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A7E" w:rsidRPr="0043159E" w:rsidRDefault="001D318B" w:rsidP="00165437">
      <w:pPr>
        <w:spacing w:line="360" w:lineRule="auto"/>
        <w:jc w:val="center"/>
        <w:rPr>
          <w:rFonts w:ascii="Times New Roman" w:hAnsi="Times New Roman" w:cs="Times New Roman"/>
          <w:sz w:val="28"/>
          <w:szCs w:val="24"/>
        </w:rPr>
      </w:pPr>
      <w:r>
        <w:rPr>
          <w:rFonts w:ascii="Times New Roman" w:hAnsi="Times New Roman" w:cs="Times New Roman"/>
          <w:b/>
          <w:bCs/>
          <w:sz w:val="28"/>
          <w:szCs w:val="24"/>
        </w:rPr>
        <w:t xml:space="preserve"> </w:t>
      </w:r>
      <w:r w:rsidR="008167B4" w:rsidRPr="0043159E">
        <w:rPr>
          <w:rFonts w:ascii="Times New Roman" w:hAnsi="Times New Roman" w:cs="Times New Roman"/>
          <w:b/>
          <w:bCs/>
          <w:sz w:val="28"/>
          <w:szCs w:val="24"/>
        </w:rPr>
        <w:t>LCBB4013: STAKEHOLDER MANAGEMENT</w:t>
      </w:r>
    </w:p>
    <w:p w:rsidR="0043159E" w:rsidRPr="0043159E" w:rsidRDefault="0043159E" w:rsidP="0043159E">
      <w:pPr>
        <w:spacing w:before="600"/>
        <w:jc w:val="center"/>
        <w:rPr>
          <w:b/>
          <w:sz w:val="22"/>
        </w:rPr>
      </w:pPr>
      <w:r w:rsidRPr="0043159E">
        <w:rPr>
          <w:rFonts w:ascii="Times New Roman" w:hAnsi="Times New Roman" w:cs="Times New Roman"/>
          <w:b/>
          <w:i/>
          <w:iCs/>
          <w:sz w:val="28"/>
          <w:szCs w:val="26"/>
        </w:rPr>
        <w:t>A Stakeholder Management Plan for the Chantry House (</w:t>
      </w:r>
      <w:proofErr w:type="spellStart"/>
      <w:r w:rsidRPr="0043159E">
        <w:rPr>
          <w:rFonts w:ascii="Times New Roman" w:hAnsi="Times New Roman" w:cs="Times New Roman"/>
          <w:b/>
          <w:i/>
          <w:iCs/>
          <w:sz w:val="28"/>
          <w:szCs w:val="26"/>
        </w:rPr>
        <w:t>Malthouse</w:t>
      </w:r>
      <w:proofErr w:type="spellEnd"/>
      <w:r w:rsidRPr="0043159E">
        <w:rPr>
          <w:rFonts w:ascii="Times New Roman" w:hAnsi="Times New Roman" w:cs="Times New Roman"/>
          <w:b/>
          <w:i/>
          <w:iCs/>
          <w:sz w:val="28"/>
          <w:szCs w:val="26"/>
        </w:rPr>
        <w:t xml:space="preserve"> View) Housing Regeneration Scheme, </w:t>
      </w:r>
      <w:proofErr w:type="spellStart"/>
      <w:r w:rsidRPr="0043159E">
        <w:rPr>
          <w:rFonts w:ascii="Times New Roman" w:hAnsi="Times New Roman" w:cs="Times New Roman"/>
          <w:b/>
          <w:i/>
          <w:iCs/>
          <w:sz w:val="28"/>
          <w:szCs w:val="26"/>
        </w:rPr>
        <w:t>Kirkgate</w:t>
      </w:r>
      <w:proofErr w:type="spellEnd"/>
      <w:r w:rsidRPr="0043159E">
        <w:rPr>
          <w:rFonts w:ascii="Times New Roman" w:hAnsi="Times New Roman" w:cs="Times New Roman"/>
          <w:b/>
          <w:i/>
          <w:iCs/>
          <w:sz w:val="28"/>
          <w:szCs w:val="26"/>
        </w:rPr>
        <w:t>, Wakefield</w:t>
      </w:r>
    </w:p>
    <w:p w:rsidR="0043159E" w:rsidRPr="0043159E" w:rsidRDefault="0043159E" w:rsidP="0043159E">
      <w:pPr>
        <w:spacing w:before="1000"/>
        <w:jc w:val="center"/>
        <w:rPr>
          <w:sz w:val="22"/>
        </w:rPr>
      </w:pPr>
      <w:r w:rsidRPr="0043159E">
        <w:rPr>
          <w:rFonts w:ascii="Times New Roman" w:hAnsi="Times New Roman" w:cs="Times New Roman"/>
          <w:sz w:val="28"/>
          <w:szCs w:val="24"/>
        </w:rPr>
        <w:t xml:space="preserve">Word count: </w:t>
      </w:r>
      <w:r w:rsidRPr="0043159E">
        <w:rPr>
          <w:rFonts w:ascii="Times New Roman" w:hAnsi="Times New Roman" w:cs="Times New Roman"/>
          <w:b/>
          <w:sz w:val="28"/>
          <w:szCs w:val="24"/>
        </w:rPr>
        <w:t>3100</w:t>
      </w:r>
      <w:r w:rsidRPr="0043159E">
        <w:rPr>
          <w:rFonts w:ascii="Times New Roman" w:hAnsi="Times New Roman" w:cs="Times New Roman"/>
          <w:sz w:val="28"/>
          <w:szCs w:val="24"/>
        </w:rPr>
        <w:t xml:space="preserve"> (excluding references)</w:t>
      </w:r>
    </w:p>
    <w:p w:rsidR="0043159E" w:rsidRDefault="0043159E" w:rsidP="0043159E">
      <w:pPr>
        <w:spacing w:before="200"/>
        <w:jc w:val="center"/>
        <w:rPr>
          <w:rFonts w:ascii="Times New Roman" w:hAnsi="Times New Roman" w:cs="Times New Roman"/>
          <w:sz w:val="28"/>
          <w:szCs w:val="24"/>
        </w:rPr>
      </w:pPr>
      <w:r w:rsidRPr="0043159E">
        <w:rPr>
          <w:rFonts w:ascii="Times New Roman" w:hAnsi="Times New Roman" w:cs="Times New Roman"/>
          <w:sz w:val="28"/>
          <w:szCs w:val="24"/>
        </w:rPr>
        <w:t xml:space="preserve">Student ID: </w:t>
      </w:r>
      <w:r w:rsidR="001D318B" w:rsidRPr="001D318B">
        <w:rPr>
          <w:rFonts w:ascii="Times New Roman" w:hAnsi="Times New Roman" w:cs="Times New Roman"/>
          <w:sz w:val="28"/>
          <w:szCs w:val="24"/>
        </w:rPr>
        <w:t>2509298</w:t>
      </w:r>
    </w:p>
    <w:p w:rsidR="0043159E" w:rsidRPr="0043159E" w:rsidRDefault="0043159E" w:rsidP="0043159E">
      <w:pPr>
        <w:rPr>
          <w:sz w:val="22"/>
        </w:rPr>
      </w:pPr>
      <w:r w:rsidRPr="0043159E">
        <w:rPr>
          <w:sz w:val="22"/>
        </w:rPr>
        <w:br w:type="page"/>
      </w:r>
    </w:p>
    <w:sdt>
      <w:sdtPr>
        <w:rPr>
          <w:rFonts w:ascii="Calibri" w:eastAsia="Times New Roman" w:hAnsi="Calibri" w:cs="Calibri"/>
          <w:b w:val="0"/>
          <w:bCs w:val="0"/>
          <w:color w:val="auto"/>
          <w:sz w:val="21"/>
          <w:szCs w:val="21"/>
        </w:rPr>
        <w:id w:val="62757797"/>
        <w:docPartObj>
          <w:docPartGallery w:val="Table of Contents"/>
          <w:docPartUnique/>
        </w:docPartObj>
      </w:sdtPr>
      <w:sdtContent>
        <w:p w:rsidR="004D62F6" w:rsidRDefault="004D62F6">
          <w:pPr>
            <w:pStyle w:val="TOCHeading"/>
          </w:pPr>
          <w:r>
            <w:t>Contents</w:t>
          </w:r>
        </w:p>
        <w:p w:rsidR="004D62F6" w:rsidRDefault="009C4F95">
          <w:pPr>
            <w:pStyle w:val="TOC1"/>
            <w:tabs>
              <w:tab w:val="right" w:leader="dot" w:pos="9350"/>
            </w:tabs>
            <w:rPr>
              <w:noProof/>
            </w:rPr>
          </w:pPr>
          <w:r>
            <w:fldChar w:fldCharType="begin"/>
          </w:r>
          <w:r w:rsidR="004D62F6">
            <w:instrText xml:space="preserve"> TOC \o "1-3" \h \z \u </w:instrText>
          </w:r>
          <w:r>
            <w:fldChar w:fldCharType="separate"/>
          </w:r>
          <w:hyperlink w:anchor="_Toc235456657" w:history="1">
            <w:r w:rsidR="004D62F6" w:rsidRPr="00E35A4C">
              <w:rPr>
                <w:rStyle w:val="Hyperlink"/>
                <w:noProof/>
              </w:rPr>
              <w:t>Element 1: Introduction</w:t>
            </w:r>
            <w:r w:rsidR="004D62F6">
              <w:rPr>
                <w:noProof/>
                <w:webHidden/>
              </w:rPr>
              <w:tab/>
            </w:r>
            <w:r>
              <w:rPr>
                <w:noProof/>
                <w:webHidden/>
              </w:rPr>
              <w:fldChar w:fldCharType="begin"/>
            </w:r>
            <w:r w:rsidR="004D62F6">
              <w:rPr>
                <w:noProof/>
                <w:webHidden/>
              </w:rPr>
              <w:instrText xml:space="preserve"> PAGEREF _Toc235456657 \h </w:instrText>
            </w:r>
            <w:r>
              <w:rPr>
                <w:noProof/>
                <w:webHidden/>
              </w:rPr>
            </w:r>
            <w:r>
              <w:rPr>
                <w:noProof/>
                <w:webHidden/>
              </w:rPr>
              <w:fldChar w:fldCharType="separate"/>
            </w:r>
            <w:r w:rsidR="004D62F6">
              <w:rPr>
                <w:noProof/>
                <w:webHidden/>
              </w:rPr>
              <w:t>3</w:t>
            </w:r>
            <w:r>
              <w:rPr>
                <w:noProof/>
                <w:webHidden/>
              </w:rPr>
              <w:fldChar w:fldCharType="end"/>
            </w:r>
          </w:hyperlink>
        </w:p>
        <w:p w:rsidR="004D62F6" w:rsidRDefault="009C4F95">
          <w:pPr>
            <w:pStyle w:val="TOC2"/>
            <w:tabs>
              <w:tab w:val="right" w:leader="dot" w:pos="9350"/>
            </w:tabs>
            <w:rPr>
              <w:noProof/>
            </w:rPr>
          </w:pPr>
          <w:hyperlink w:anchor="_Toc235456658" w:history="1">
            <w:r w:rsidR="004D62F6" w:rsidRPr="00E35A4C">
              <w:rPr>
                <w:rStyle w:val="Hyperlink"/>
                <w:noProof/>
              </w:rPr>
              <w:t>1.1 Project Overview</w:t>
            </w:r>
            <w:r w:rsidR="004D62F6">
              <w:rPr>
                <w:noProof/>
                <w:webHidden/>
              </w:rPr>
              <w:tab/>
            </w:r>
            <w:r>
              <w:rPr>
                <w:noProof/>
                <w:webHidden/>
              </w:rPr>
              <w:fldChar w:fldCharType="begin"/>
            </w:r>
            <w:r w:rsidR="004D62F6">
              <w:rPr>
                <w:noProof/>
                <w:webHidden/>
              </w:rPr>
              <w:instrText xml:space="preserve"> PAGEREF _Toc235456658 \h </w:instrText>
            </w:r>
            <w:r>
              <w:rPr>
                <w:noProof/>
                <w:webHidden/>
              </w:rPr>
            </w:r>
            <w:r>
              <w:rPr>
                <w:noProof/>
                <w:webHidden/>
              </w:rPr>
              <w:fldChar w:fldCharType="separate"/>
            </w:r>
            <w:r w:rsidR="004D62F6">
              <w:rPr>
                <w:noProof/>
                <w:webHidden/>
              </w:rPr>
              <w:t>3</w:t>
            </w:r>
            <w:r>
              <w:rPr>
                <w:noProof/>
                <w:webHidden/>
              </w:rPr>
              <w:fldChar w:fldCharType="end"/>
            </w:r>
          </w:hyperlink>
        </w:p>
        <w:p w:rsidR="004D62F6" w:rsidRDefault="009C4F95">
          <w:pPr>
            <w:pStyle w:val="TOC2"/>
            <w:tabs>
              <w:tab w:val="right" w:leader="dot" w:pos="9350"/>
            </w:tabs>
            <w:rPr>
              <w:noProof/>
            </w:rPr>
          </w:pPr>
          <w:hyperlink w:anchor="_Toc235456659" w:history="1">
            <w:r w:rsidR="004D62F6" w:rsidRPr="00E35A4C">
              <w:rPr>
                <w:rStyle w:val="Hyperlink"/>
                <w:noProof/>
              </w:rPr>
              <w:t>1.2 Project Rationale</w:t>
            </w:r>
            <w:r w:rsidR="004D62F6">
              <w:rPr>
                <w:noProof/>
                <w:webHidden/>
              </w:rPr>
              <w:tab/>
            </w:r>
            <w:r>
              <w:rPr>
                <w:noProof/>
                <w:webHidden/>
              </w:rPr>
              <w:fldChar w:fldCharType="begin"/>
            </w:r>
            <w:r w:rsidR="004D62F6">
              <w:rPr>
                <w:noProof/>
                <w:webHidden/>
              </w:rPr>
              <w:instrText xml:space="preserve"> PAGEREF _Toc235456659 \h </w:instrText>
            </w:r>
            <w:r>
              <w:rPr>
                <w:noProof/>
                <w:webHidden/>
              </w:rPr>
            </w:r>
            <w:r>
              <w:rPr>
                <w:noProof/>
                <w:webHidden/>
              </w:rPr>
              <w:fldChar w:fldCharType="separate"/>
            </w:r>
            <w:r w:rsidR="004D62F6">
              <w:rPr>
                <w:noProof/>
                <w:webHidden/>
              </w:rPr>
              <w:t>3</w:t>
            </w:r>
            <w:r>
              <w:rPr>
                <w:noProof/>
                <w:webHidden/>
              </w:rPr>
              <w:fldChar w:fldCharType="end"/>
            </w:r>
          </w:hyperlink>
        </w:p>
        <w:p w:rsidR="004D62F6" w:rsidRDefault="009C4F95">
          <w:pPr>
            <w:pStyle w:val="TOC2"/>
            <w:tabs>
              <w:tab w:val="right" w:leader="dot" w:pos="9350"/>
            </w:tabs>
            <w:rPr>
              <w:noProof/>
            </w:rPr>
          </w:pPr>
          <w:hyperlink w:anchor="_Toc235456660" w:history="1">
            <w:r w:rsidR="004D62F6" w:rsidRPr="00E35A4C">
              <w:rPr>
                <w:rStyle w:val="Hyperlink"/>
                <w:noProof/>
              </w:rPr>
              <w:t>1.3 Key Stakeholders</w:t>
            </w:r>
            <w:r w:rsidR="004D62F6">
              <w:rPr>
                <w:noProof/>
                <w:webHidden/>
              </w:rPr>
              <w:tab/>
            </w:r>
            <w:r>
              <w:rPr>
                <w:noProof/>
                <w:webHidden/>
              </w:rPr>
              <w:fldChar w:fldCharType="begin"/>
            </w:r>
            <w:r w:rsidR="004D62F6">
              <w:rPr>
                <w:noProof/>
                <w:webHidden/>
              </w:rPr>
              <w:instrText xml:space="preserve"> PAGEREF _Toc235456660 \h </w:instrText>
            </w:r>
            <w:r>
              <w:rPr>
                <w:noProof/>
                <w:webHidden/>
              </w:rPr>
            </w:r>
            <w:r>
              <w:rPr>
                <w:noProof/>
                <w:webHidden/>
              </w:rPr>
              <w:fldChar w:fldCharType="separate"/>
            </w:r>
            <w:r w:rsidR="004D62F6">
              <w:rPr>
                <w:noProof/>
                <w:webHidden/>
              </w:rPr>
              <w:t>4</w:t>
            </w:r>
            <w:r>
              <w:rPr>
                <w:noProof/>
                <w:webHidden/>
              </w:rPr>
              <w:fldChar w:fldCharType="end"/>
            </w:r>
          </w:hyperlink>
        </w:p>
        <w:p w:rsidR="004D62F6" w:rsidRDefault="009C4F95">
          <w:pPr>
            <w:pStyle w:val="TOC1"/>
            <w:tabs>
              <w:tab w:val="right" w:leader="dot" w:pos="9350"/>
            </w:tabs>
            <w:rPr>
              <w:noProof/>
            </w:rPr>
          </w:pPr>
          <w:hyperlink w:anchor="_Toc235456661" w:history="1">
            <w:r w:rsidR="004D62F6" w:rsidRPr="00E35A4C">
              <w:rPr>
                <w:rStyle w:val="Hyperlink"/>
                <w:noProof/>
              </w:rPr>
              <w:t>Element 2: Application – Stakeholder Engagement Strategies</w:t>
            </w:r>
            <w:r w:rsidR="004D62F6">
              <w:rPr>
                <w:noProof/>
                <w:webHidden/>
              </w:rPr>
              <w:tab/>
            </w:r>
            <w:r>
              <w:rPr>
                <w:noProof/>
                <w:webHidden/>
              </w:rPr>
              <w:fldChar w:fldCharType="begin"/>
            </w:r>
            <w:r w:rsidR="004D62F6">
              <w:rPr>
                <w:noProof/>
                <w:webHidden/>
              </w:rPr>
              <w:instrText xml:space="preserve"> PAGEREF _Toc235456661 \h </w:instrText>
            </w:r>
            <w:r>
              <w:rPr>
                <w:noProof/>
                <w:webHidden/>
              </w:rPr>
            </w:r>
            <w:r>
              <w:rPr>
                <w:noProof/>
                <w:webHidden/>
              </w:rPr>
              <w:fldChar w:fldCharType="separate"/>
            </w:r>
            <w:r w:rsidR="004D62F6">
              <w:rPr>
                <w:noProof/>
                <w:webHidden/>
              </w:rPr>
              <w:t>4</w:t>
            </w:r>
            <w:r>
              <w:rPr>
                <w:noProof/>
                <w:webHidden/>
              </w:rPr>
              <w:fldChar w:fldCharType="end"/>
            </w:r>
          </w:hyperlink>
        </w:p>
        <w:p w:rsidR="004D62F6" w:rsidRDefault="009C4F95">
          <w:pPr>
            <w:pStyle w:val="TOC2"/>
            <w:tabs>
              <w:tab w:val="right" w:leader="dot" w:pos="9350"/>
            </w:tabs>
            <w:rPr>
              <w:noProof/>
            </w:rPr>
          </w:pPr>
          <w:hyperlink w:anchor="_Toc235456662" w:history="1">
            <w:r w:rsidR="004D62F6" w:rsidRPr="00E35A4C">
              <w:rPr>
                <w:rStyle w:val="Hyperlink"/>
                <w:noProof/>
              </w:rPr>
              <w:t>2.1 Power, Interest and Salience</w:t>
            </w:r>
            <w:r w:rsidR="004D62F6">
              <w:rPr>
                <w:noProof/>
                <w:webHidden/>
              </w:rPr>
              <w:tab/>
            </w:r>
            <w:r>
              <w:rPr>
                <w:noProof/>
                <w:webHidden/>
              </w:rPr>
              <w:fldChar w:fldCharType="begin"/>
            </w:r>
            <w:r w:rsidR="004D62F6">
              <w:rPr>
                <w:noProof/>
                <w:webHidden/>
              </w:rPr>
              <w:instrText xml:space="preserve"> PAGEREF _Toc235456662 \h </w:instrText>
            </w:r>
            <w:r>
              <w:rPr>
                <w:noProof/>
                <w:webHidden/>
              </w:rPr>
            </w:r>
            <w:r>
              <w:rPr>
                <w:noProof/>
                <w:webHidden/>
              </w:rPr>
              <w:fldChar w:fldCharType="separate"/>
            </w:r>
            <w:r w:rsidR="004D62F6">
              <w:rPr>
                <w:noProof/>
                <w:webHidden/>
              </w:rPr>
              <w:t>4</w:t>
            </w:r>
            <w:r>
              <w:rPr>
                <w:noProof/>
                <w:webHidden/>
              </w:rPr>
              <w:fldChar w:fldCharType="end"/>
            </w:r>
          </w:hyperlink>
        </w:p>
        <w:p w:rsidR="004D62F6" w:rsidRDefault="009C4F95">
          <w:pPr>
            <w:pStyle w:val="TOC2"/>
            <w:tabs>
              <w:tab w:val="right" w:leader="dot" w:pos="9350"/>
            </w:tabs>
            <w:rPr>
              <w:noProof/>
            </w:rPr>
          </w:pPr>
          <w:hyperlink w:anchor="_Toc235456663" w:history="1">
            <w:r w:rsidR="004D62F6" w:rsidRPr="00E35A4C">
              <w:rPr>
                <w:rStyle w:val="Hyperlink"/>
                <w:noProof/>
              </w:rPr>
              <w:t>2.2 Applying the Salience Model Critically</w:t>
            </w:r>
            <w:r w:rsidR="004D62F6">
              <w:rPr>
                <w:noProof/>
                <w:webHidden/>
              </w:rPr>
              <w:tab/>
            </w:r>
            <w:r>
              <w:rPr>
                <w:noProof/>
                <w:webHidden/>
              </w:rPr>
              <w:fldChar w:fldCharType="begin"/>
            </w:r>
            <w:r w:rsidR="004D62F6">
              <w:rPr>
                <w:noProof/>
                <w:webHidden/>
              </w:rPr>
              <w:instrText xml:space="preserve"> PAGEREF _Toc235456663 \h </w:instrText>
            </w:r>
            <w:r>
              <w:rPr>
                <w:noProof/>
                <w:webHidden/>
              </w:rPr>
            </w:r>
            <w:r>
              <w:rPr>
                <w:noProof/>
                <w:webHidden/>
              </w:rPr>
              <w:fldChar w:fldCharType="separate"/>
            </w:r>
            <w:r w:rsidR="004D62F6">
              <w:rPr>
                <w:noProof/>
                <w:webHidden/>
              </w:rPr>
              <w:t>6</w:t>
            </w:r>
            <w:r>
              <w:rPr>
                <w:noProof/>
                <w:webHidden/>
              </w:rPr>
              <w:fldChar w:fldCharType="end"/>
            </w:r>
          </w:hyperlink>
        </w:p>
        <w:p w:rsidR="004D62F6" w:rsidRDefault="009C4F95">
          <w:pPr>
            <w:pStyle w:val="TOC2"/>
            <w:tabs>
              <w:tab w:val="right" w:leader="dot" w:pos="9350"/>
            </w:tabs>
            <w:rPr>
              <w:noProof/>
            </w:rPr>
          </w:pPr>
          <w:hyperlink w:anchor="_Toc235456664" w:history="1">
            <w:r w:rsidR="004D62F6" w:rsidRPr="00E35A4C">
              <w:rPr>
                <w:rStyle w:val="Hyperlink"/>
                <w:noProof/>
              </w:rPr>
              <w:t>2.3 Communication Strategy and its Bounds</w:t>
            </w:r>
            <w:r w:rsidR="004D62F6">
              <w:rPr>
                <w:noProof/>
                <w:webHidden/>
              </w:rPr>
              <w:tab/>
            </w:r>
            <w:r>
              <w:rPr>
                <w:noProof/>
                <w:webHidden/>
              </w:rPr>
              <w:fldChar w:fldCharType="begin"/>
            </w:r>
            <w:r w:rsidR="004D62F6">
              <w:rPr>
                <w:noProof/>
                <w:webHidden/>
              </w:rPr>
              <w:instrText xml:space="preserve"> PAGEREF _Toc235456664 \h </w:instrText>
            </w:r>
            <w:r>
              <w:rPr>
                <w:noProof/>
                <w:webHidden/>
              </w:rPr>
            </w:r>
            <w:r>
              <w:rPr>
                <w:noProof/>
                <w:webHidden/>
              </w:rPr>
              <w:fldChar w:fldCharType="separate"/>
            </w:r>
            <w:r w:rsidR="004D62F6">
              <w:rPr>
                <w:noProof/>
                <w:webHidden/>
              </w:rPr>
              <w:t>7</w:t>
            </w:r>
            <w:r>
              <w:rPr>
                <w:noProof/>
                <w:webHidden/>
              </w:rPr>
              <w:fldChar w:fldCharType="end"/>
            </w:r>
          </w:hyperlink>
        </w:p>
        <w:p w:rsidR="004D62F6" w:rsidRDefault="009C4F95">
          <w:pPr>
            <w:pStyle w:val="TOC2"/>
            <w:tabs>
              <w:tab w:val="right" w:leader="dot" w:pos="9350"/>
            </w:tabs>
            <w:rPr>
              <w:noProof/>
            </w:rPr>
          </w:pPr>
          <w:hyperlink w:anchor="_Toc235456665" w:history="1">
            <w:r w:rsidR="004D62F6" w:rsidRPr="00E35A4C">
              <w:rPr>
                <w:rStyle w:val="Hyperlink"/>
                <w:noProof/>
              </w:rPr>
              <w:t>2.4 Critical Evaluation</w:t>
            </w:r>
            <w:r w:rsidR="004D62F6">
              <w:rPr>
                <w:noProof/>
                <w:webHidden/>
              </w:rPr>
              <w:tab/>
            </w:r>
            <w:r>
              <w:rPr>
                <w:noProof/>
                <w:webHidden/>
              </w:rPr>
              <w:fldChar w:fldCharType="begin"/>
            </w:r>
            <w:r w:rsidR="004D62F6">
              <w:rPr>
                <w:noProof/>
                <w:webHidden/>
              </w:rPr>
              <w:instrText xml:space="preserve"> PAGEREF _Toc235456665 \h </w:instrText>
            </w:r>
            <w:r>
              <w:rPr>
                <w:noProof/>
                <w:webHidden/>
              </w:rPr>
            </w:r>
            <w:r>
              <w:rPr>
                <w:noProof/>
                <w:webHidden/>
              </w:rPr>
              <w:fldChar w:fldCharType="separate"/>
            </w:r>
            <w:r w:rsidR="004D62F6">
              <w:rPr>
                <w:noProof/>
                <w:webHidden/>
              </w:rPr>
              <w:t>9</w:t>
            </w:r>
            <w:r>
              <w:rPr>
                <w:noProof/>
                <w:webHidden/>
              </w:rPr>
              <w:fldChar w:fldCharType="end"/>
            </w:r>
          </w:hyperlink>
        </w:p>
        <w:p w:rsidR="004D62F6" w:rsidRDefault="009C4F95">
          <w:pPr>
            <w:pStyle w:val="TOC2"/>
            <w:tabs>
              <w:tab w:val="right" w:leader="dot" w:pos="9350"/>
            </w:tabs>
            <w:rPr>
              <w:noProof/>
            </w:rPr>
          </w:pPr>
          <w:hyperlink w:anchor="_Toc235456666" w:history="1">
            <w:r w:rsidR="004D62F6" w:rsidRPr="00E35A4C">
              <w:rPr>
                <w:rStyle w:val="Hyperlink"/>
                <w:noProof/>
              </w:rPr>
              <w:t>2.5 Funding Conditionality as a Hidden Stakeholder Constraint</w:t>
            </w:r>
            <w:r w:rsidR="004D62F6">
              <w:rPr>
                <w:noProof/>
                <w:webHidden/>
              </w:rPr>
              <w:tab/>
            </w:r>
            <w:r>
              <w:rPr>
                <w:noProof/>
                <w:webHidden/>
              </w:rPr>
              <w:fldChar w:fldCharType="begin"/>
            </w:r>
            <w:r w:rsidR="004D62F6">
              <w:rPr>
                <w:noProof/>
                <w:webHidden/>
              </w:rPr>
              <w:instrText xml:space="preserve"> PAGEREF _Toc235456666 \h </w:instrText>
            </w:r>
            <w:r>
              <w:rPr>
                <w:noProof/>
                <w:webHidden/>
              </w:rPr>
            </w:r>
            <w:r>
              <w:rPr>
                <w:noProof/>
                <w:webHidden/>
              </w:rPr>
              <w:fldChar w:fldCharType="separate"/>
            </w:r>
            <w:r w:rsidR="004D62F6">
              <w:rPr>
                <w:noProof/>
                <w:webHidden/>
              </w:rPr>
              <w:t>10</w:t>
            </w:r>
            <w:r>
              <w:rPr>
                <w:noProof/>
                <w:webHidden/>
              </w:rPr>
              <w:fldChar w:fldCharType="end"/>
            </w:r>
          </w:hyperlink>
        </w:p>
        <w:p w:rsidR="004D62F6" w:rsidRDefault="009C4F95">
          <w:pPr>
            <w:pStyle w:val="TOC1"/>
            <w:tabs>
              <w:tab w:val="right" w:leader="dot" w:pos="9350"/>
            </w:tabs>
            <w:rPr>
              <w:noProof/>
            </w:rPr>
          </w:pPr>
          <w:hyperlink w:anchor="_Toc235456667" w:history="1">
            <w:r w:rsidR="004D62F6" w:rsidRPr="00E35A4C">
              <w:rPr>
                <w:rStyle w:val="Hyperlink"/>
                <w:noProof/>
              </w:rPr>
              <w:t>Element 3: Ethical Considerations in Stakeholder Consultation, Participation and Feedback</w:t>
            </w:r>
            <w:r w:rsidR="004D62F6">
              <w:rPr>
                <w:noProof/>
                <w:webHidden/>
              </w:rPr>
              <w:tab/>
            </w:r>
            <w:r>
              <w:rPr>
                <w:noProof/>
                <w:webHidden/>
              </w:rPr>
              <w:fldChar w:fldCharType="begin"/>
            </w:r>
            <w:r w:rsidR="004D62F6">
              <w:rPr>
                <w:noProof/>
                <w:webHidden/>
              </w:rPr>
              <w:instrText xml:space="preserve"> PAGEREF _Toc235456667 \h </w:instrText>
            </w:r>
            <w:r>
              <w:rPr>
                <w:noProof/>
                <w:webHidden/>
              </w:rPr>
            </w:r>
            <w:r>
              <w:rPr>
                <w:noProof/>
                <w:webHidden/>
              </w:rPr>
              <w:fldChar w:fldCharType="separate"/>
            </w:r>
            <w:r w:rsidR="004D62F6">
              <w:rPr>
                <w:noProof/>
                <w:webHidden/>
              </w:rPr>
              <w:t>10</w:t>
            </w:r>
            <w:r>
              <w:rPr>
                <w:noProof/>
                <w:webHidden/>
              </w:rPr>
              <w:fldChar w:fldCharType="end"/>
            </w:r>
          </w:hyperlink>
        </w:p>
        <w:p w:rsidR="004D62F6" w:rsidRDefault="009C4F95">
          <w:pPr>
            <w:pStyle w:val="TOC2"/>
            <w:tabs>
              <w:tab w:val="right" w:leader="dot" w:pos="9350"/>
            </w:tabs>
            <w:rPr>
              <w:noProof/>
            </w:rPr>
          </w:pPr>
          <w:hyperlink w:anchor="_Toc235456668" w:history="1">
            <w:r w:rsidR="004D62F6" w:rsidRPr="00E35A4C">
              <w:rPr>
                <w:rStyle w:val="Hyperlink"/>
                <w:noProof/>
              </w:rPr>
              <w:t>3.1 Consultation Methods and Their Limits</w:t>
            </w:r>
            <w:r w:rsidR="004D62F6">
              <w:rPr>
                <w:noProof/>
                <w:webHidden/>
              </w:rPr>
              <w:tab/>
            </w:r>
            <w:r>
              <w:rPr>
                <w:noProof/>
                <w:webHidden/>
              </w:rPr>
              <w:fldChar w:fldCharType="begin"/>
            </w:r>
            <w:r w:rsidR="004D62F6">
              <w:rPr>
                <w:noProof/>
                <w:webHidden/>
              </w:rPr>
              <w:instrText xml:space="preserve"> PAGEREF _Toc235456668 \h </w:instrText>
            </w:r>
            <w:r>
              <w:rPr>
                <w:noProof/>
                <w:webHidden/>
              </w:rPr>
            </w:r>
            <w:r>
              <w:rPr>
                <w:noProof/>
                <w:webHidden/>
              </w:rPr>
              <w:fldChar w:fldCharType="separate"/>
            </w:r>
            <w:r w:rsidR="004D62F6">
              <w:rPr>
                <w:noProof/>
                <w:webHidden/>
              </w:rPr>
              <w:t>10</w:t>
            </w:r>
            <w:r>
              <w:rPr>
                <w:noProof/>
                <w:webHidden/>
              </w:rPr>
              <w:fldChar w:fldCharType="end"/>
            </w:r>
          </w:hyperlink>
        </w:p>
        <w:p w:rsidR="004D62F6" w:rsidRDefault="009C4F95">
          <w:pPr>
            <w:pStyle w:val="TOC2"/>
            <w:tabs>
              <w:tab w:val="right" w:leader="dot" w:pos="9350"/>
            </w:tabs>
            <w:rPr>
              <w:noProof/>
            </w:rPr>
          </w:pPr>
          <w:hyperlink w:anchor="_Toc235456669" w:history="1">
            <w:r w:rsidR="004D62F6" w:rsidRPr="00E35A4C">
              <w:rPr>
                <w:rStyle w:val="Hyperlink"/>
                <w:noProof/>
              </w:rPr>
              <w:t>3.2 Ethical Responsibilities: Data, Honesty, Conflicts of Interest</w:t>
            </w:r>
            <w:r w:rsidR="004D62F6">
              <w:rPr>
                <w:noProof/>
                <w:webHidden/>
              </w:rPr>
              <w:tab/>
            </w:r>
            <w:r>
              <w:rPr>
                <w:noProof/>
                <w:webHidden/>
              </w:rPr>
              <w:fldChar w:fldCharType="begin"/>
            </w:r>
            <w:r w:rsidR="004D62F6">
              <w:rPr>
                <w:noProof/>
                <w:webHidden/>
              </w:rPr>
              <w:instrText xml:space="preserve"> PAGEREF _Toc235456669 \h </w:instrText>
            </w:r>
            <w:r>
              <w:rPr>
                <w:noProof/>
                <w:webHidden/>
              </w:rPr>
            </w:r>
            <w:r>
              <w:rPr>
                <w:noProof/>
                <w:webHidden/>
              </w:rPr>
              <w:fldChar w:fldCharType="separate"/>
            </w:r>
            <w:r w:rsidR="004D62F6">
              <w:rPr>
                <w:noProof/>
                <w:webHidden/>
              </w:rPr>
              <w:t>11</w:t>
            </w:r>
            <w:r>
              <w:rPr>
                <w:noProof/>
                <w:webHidden/>
              </w:rPr>
              <w:fldChar w:fldCharType="end"/>
            </w:r>
          </w:hyperlink>
        </w:p>
        <w:p w:rsidR="004D62F6" w:rsidRDefault="009C4F95">
          <w:pPr>
            <w:pStyle w:val="TOC2"/>
            <w:tabs>
              <w:tab w:val="right" w:leader="dot" w:pos="9350"/>
            </w:tabs>
            <w:rPr>
              <w:noProof/>
            </w:rPr>
          </w:pPr>
          <w:hyperlink w:anchor="_Toc235456670" w:history="1">
            <w:r w:rsidR="004D62F6" w:rsidRPr="00E35A4C">
              <w:rPr>
                <w:rStyle w:val="Hyperlink"/>
                <w:noProof/>
              </w:rPr>
              <w:t>3.3 Equality, Diversity and Inclusion</w:t>
            </w:r>
            <w:r w:rsidR="004D62F6">
              <w:rPr>
                <w:noProof/>
                <w:webHidden/>
              </w:rPr>
              <w:tab/>
            </w:r>
            <w:r>
              <w:rPr>
                <w:noProof/>
                <w:webHidden/>
              </w:rPr>
              <w:fldChar w:fldCharType="begin"/>
            </w:r>
            <w:r w:rsidR="004D62F6">
              <w:rPr>
                <w:noProof/>
                <w:webHidden/>
              </w:rPr>
              <w:instrText xml:space="preserve"> PAGEREF _Toc235456670 \h </w:instrText>
            </w:r>
            <w:r>
              <w:rPr>
                <w:noProof/>
                <w:webHidden/>
              </w:rPr>
            </w:r>
            <w:r>
              <w:rPr>
                <w:noProof/>
                <w:webHidden/>
              </w:rPr>
              <w:fldChar w:fldCharType="separate"/>
            </w:r>
            <w:r w:rsidR="004D62F6">
              <w:rPr>
                <w:noProof/>
                <w:webHidden/>
              </w:rPr>
              <w:t>11</w:t>
            </w:r>
            <w:r>
              <w:rPr>
                <w:noProof/>
                <w:webHidden/>
              </w:rPr>
              <w:fldChar w:fldCharType="end"/>
            </w:r>
          </w:hyperlink>
        </w:p>
        <w:p w:rsidR="004D62F6" w:rsidRDefault="009C4F95">
          <w:pPr>
            <w:pStyle w:val="TOC2"/>
            <w:tabs>
              <w:tab w:val="right" w:leader="dot" w:pos="9350"/>
            </w:tabs>
            <w:rPr>
              <w:noProof/>
            </w:rPr>
          </w:pPr>
          <w:hyperlink w:anchor="_Toc235456671" w:history="1">
            <w:r w:rsidR="004D62F6" w:rsidRPr="00E35A4C">
              <w:rPr>
                <w:rStyle w:val="Hyperlink"/>
                <w:noProof/>
              </w:rPr>
              <w:t>3.4 Feedback Collection and Continuous Review</w:t>
            </w:r>
            <w:r w:rsidR="004D62F6">
              <w:rPr>
                <w:noProof/>
                <w:webHidden/>
              </w:rPr>
              <w:tab/>
            </w:r>
            <w:r>
              <w:rPr>
                <w:noProof/>
                <w:webHidden/>
              </w:rPr>
              <w:fldChar w:fldCharType="begin"/>
            </w:r>
            <w:r w:rsidR="004D62F6">
              <w:rPr>
                <w:noProof/>
                <w:webHidden/>
              </w:rPr>
              <w:instrText xml:space="preserve"> PAGEREF _Toc235456671 \h </w:instrText>
            </w:r>
            <w:r>
              <w:rPr>
                <w:noProof/>
                <w:webHidden/>
              </w:rPr>
            </w:r>
            <w:r>
              <w:rPr>
                <w:noProof/>
                <w:webHidden/>
              </w:rPr>
              <w:fldChar w:fldCharType="separate"/>
            </w:r>
            <w:r w:rsidR="004D62F6">
              <w:rPr>
                <w:noProof/>
                <w:webHidden/>
              </w:rPr>
              <w:t>12</w:t>
            </w:r>
            <w:r>
              <w:rPr>
                <w:noProof/>
                <w:webHidden/>
              </w:rPr>
              <w:fldChar w:fldCharType="end"/>
            </w:r>
          </w:hyperlink>
        </w:p>
        <w:p w:rsidR="004D62F6" w:rsidRDefault="009C4F95">
          <w:pPr>
            <w:pStyle w:val="TOC1"/>
            <w:tabs>
              <w:tab w:val="right" w:leader="dot" w:pos="9350"/>
            </w:tabs>
            <w:rPr>
              <w:noProof/>
            </w:rPr>
          </w:pPr>
          <w:hyperlink w:anchor="_Toc235456672" w:history="1">
            <w:r w:rsidR="004D62F6" w:rsidRPr="00E35A4C">
              <w:rPr>
                <w:rStyle w:val="Hyperlink"/>
                <w:noProof/>
              </w:rPr>
              <w:t>Element 4: Conclusion and Reflection</w:t>
            </w:r>
            <w:r w:rsidR="004D62F6">
              <w:rPr>
                <w:noProof/>
                <w:webHidden/>
              </w:rPr>
              <w:tab/>
            </w:r>
            <w:r>
              <w:rPr>
                <w:noProof/>
                <w:webHidden/>
              </w:rPr>
              <w:fldChar w:fldCharType="begin"/>
            </w:r>
            <w:r w:rsidR="004D62F6">
              <w:rPr>
                <w:noProof/>
                <w:webHidden/>
              </w:rPr>
              <w:instrText xml:space="preserve"> PAGEREF _Toc235456672 \h </w:instrText>
            </w:r>
            <w:r>
              <w:rPr>
                <w:noProof/>
                <w:webHidden/>
              </w:rPr>
            </w:r>
            <w:r>
              <w:rPr>
                <w:noProof/>
                <w:webHidden/>
              </w:rPr>
              <w:fldChar w:fldCharType="separate"/>
            </w:r>
            <w:r w:rsidR="004D62F6">
              <w:rPr>
                <w:noProof/>
                <w:webHidden/>
              </w:rPr>
              <w:t>12</w:t>
            </w:r>
            <w:r>
              <w:rPr>
                <w:noProof/>
                <w:webHidden/>
              </w:rPr>
              <w:fldChar w:fldCharType="end"/>
            </w:r>
          </w:hyperlink>
        </w:p>
        <w:p w:rsidR="004D62F6" w:rsidRDefault="009C4F95">
          <w:pPr>
            <w:pStyle w:val="TOC2"/>
            <w:tabs>
              <w:tab w:val="right" w:leader="dot" w:pos="9350"/>
            </w:tabs>
            <w:rPr>
              <w:noProof/>
            </w:rPr>
          </w:pPr>
          <w:hyperlink w:anchor="_Toc235456673" w:history="1">
            <w:r w:rsidR="004D62F6" w:rsidRPr="00E35A4C">
              <w:rPr>
                <w:rStyle w:val="Hyperlink"/>
                <w:noProof/>
              </w:rPr>
              <w:t>4.1 Conclusion</w:t>
            </w:r>
            <w:r w:rsidR="004D62F6">
              <w:rPr>
                <w:noProof/>
                <w:webHidden/>
              </w:rPr>
              <w:tab/>
            </w:r>
            <w:r>
              <w:rPr>
                <w:noProof/>
                <w:webHidden/>
              </w:rPr>
              <w:fldChar w:fldCharType="begin"/>
            </w:r>
            <w:r w:rsidR="004D62F6">
              <w:rPr>
                <w:noProof/>
                <w:webHidden/>
              </w:rPr>
              <w:instrText xml:space="preserve"> PAGEREF _Toc235456673 \h </w:instrText>
            </w:r>
            <w:r>
              <w:rPr>
                <w:noProof/>
                <w:webHidden/>
              </w:rPr>
            </w:r>
            <w:r>
              <w:rPr>
                <w:noProof/>
                <w:webHidden/>
              </w:rPr>
              <w:fldChar w:fldCharType="separate"/>
            </w:r>
            <w:r w:rsidR="004D62F6">
              <w:rPr>
                <w:noProof/>
                <w:webHidden/>
              </w:rPr>
              <w:t>12</w:t>
            </w:r>
            <w:r>
              <w:rPr>
                <w:noProof/>
                <w:webHidden/>
              </w:rPr>
              <w:fldChar w:fldCharType="end"/>
            </w:r>
          </w:hyperlink>
        </w:p>
        <w:p w:rsidR="004D62F6" w:rsidRDefault="009C4F95">
          <w:pPr>
            <w:pStyle w:val="TOC2"/>
            <w:tabs>
              <w:tab w:val="right" w:leader="dot" w:pos="9350"/>
            </w:tabs>
            <w:rPr>
              <w:noProof/>
            </w:rPr>
          </w:pPr>
          <w:hyperlink w:anchor="_Toc235456674" w:history="1">
            <w:r w:rsidR="004D62F6" w:rsidRPr="00E35A4C">
              <w:rPr>
                <w:rStyle w:val="Hyperlink"/>
                <w:noProof/>
              </w:rPr>
              <w:t>4.2 Reflective Account (Gibbs, 1988)</w:t>
            </w:r>
            <w:r w:rsidR="004D62F6">
              <w:rPr>
                <w:noProof/>
                <w:webHidden/>
              </w:rPr>
              <w:tab/>
            </w:r>
            <w:r>
              <w:rPr>
                <w:noProof/>
                <w:webHidden/>
              </w:rPr>
              <w:fldChar w:fldCharType="begin"/>
            </w:r>
            <w:r w:rsidR="004D62F6">
              <w:rPr>
                <w:noProof/>
                <w:webHidden/>
              </w:rPr>
              <w:instrText xml:space="preserve"> PAGEREF _Toc235456674 \h </w:instrText>
            </w:r>
            <w:r>
              <w:rPr>
                <w:noProof/>
                <w:webHidden/>
              </w:rPr>
            </w:r>
            <w:r>
              <w:rPr>
                <w:noProof/>
                <w:webHidden/>
              </w:rPr>
              <w:fldChar w:fldCharType="separate"/>
            </w:r>
            <w:r w:rsidR="004D62F6">
              <w:rPr>
                <w:noProof/>
                <w:webHidden/>
              </w:rPr>
              <w:t>12</w:t>
            </w:r>
            <w:r>
              <w:rPr>
                <w:noProof/>
                <w:webHidden/>
              </w:rPr>
              <w:fldChar w:fldCharType="end"/>
            </w:r>
          </w:hyperlink>
        </w:p>
        <w:p w:rsidR="004D62F6" w:rsidRDefault="009C4F95">
          <w:pPr>
            <w:pStyle w:val="TOC3"/>
            <w:tabs>
              <w:tab w:val="right" w:leader="dot" w:pos="9350"/>
            </w:tabs>
            <w:rPr>
              <w:noProof/>
            </w:rPr>
          </w:pPr>
          <w:hyperlink w:anchor="_Toc235456675" w:history="1">
            <w:r w:rsidR="004D62F6" w:rsidRPr="00E35A4C">
              <w:rPr>
                <w:rStyle w:val="Hyperlink"/>
                <w:noProof/>
              </w:rPr>
              <w:t>Description:</w:t>
            </w:r>
            <w:r w:rsidR="004D62F6">
              <w:rPr>
                <w:noProof/>
                <w:webHidden/>
              </w:rPr>
              <w:tab/>
            </w:r>
            <w:r>
              <w:rPr>
                <w:noProof/>
                <w:webHidden/>
              </w:rPr>
              <w:fldChar w:fldCharType="begin"/>
            </w:r>
            <w:r w:rsidR="004D62F6">
              <w:rPr>
                <w:noProof/>
                <w:webHidden/>
              </w:rPr>
              <w:instrText xml:space="preserve"> PAGEREF _Toc235456675 \h </w:instrText>
            </w:r>
            <w:r>
              <w:rPr>
                <w:noProof/>
                <w:webHidden/>
              </w:rPr>
            </w:r>
            <w:r>
              <w:rPr>
                <w:noProof/>
                <w:webHidden/>
              </w:rPr>
              <w:fldChar w:fldCharType="separate"/>
            </w:r>
            <w:r w:rsidR="004D62F6">
              <w:rPr>
                <w:noProof/>
                <w:webHidden/>
              </w:rPr>
              <w:t>12</w:t>
            </w:r>
            <w:r>
              <w:rPr>
                <w:noProof/>
                <w:webHidden/>
              </w:rPr>
              <w:fldChar w:fldCharType="end"/>
            </w:r>
          </w:hyperlink>
        </w:p>
        <w:p w:rsidR="004D62F6" w:rsidRDefault="009C4F95">
          <w:pPr>
            <w:pStyle w:val="TOC3"/>
            <w:tabs>
              <w:tab w:val="right" w:leader="dot" w:pos="9350"/>
            </w:tabs>
            <w:rPr>
              <w:noProof/>
            </w:rPr>
          </w:pPr>
          <w:hyperlink w:anchor="_Toc235456676" w:history="1">
            <w:r w:rsidR="004D62F6" w:rsidRPr="00E35A4C">
              <w:rPr>
                <w:rStyle w:val="Hyperlink"/>
                <w:noProof/>
              </w:rPr>
              <w:t>Feelings:</w:t>
            </w:r>
            <w:r w:rsidR="004D62F6">
              <w:rPr>
                <w:noProof/>
                <w:webHidden/>
              </w:rPr>
              <w:tab/>
            </w:r>
            <w:r>
              <w:rPr>
                <w:noProof/>
                <w:webHidden/>
              </w:rPr>
              <w:fldChar w:fldCharType="begin"/>
            </w:r>
            <w:r w:rsidR="004D62F6">
              <w:rPr>
                <w:noProof/>
                <w:webHidden/>
              </w:rPr>
              <w:instrText xml:space="preserve"> PAGEREF _Toc235456676 \h </w:instrText>
            </w:r>
            <w:r>
              <w:rPr>
                <w:noProof/>
                <w:webHidden/>
              </w:rPr>
            </w:r>
            <w:r>
              <w:rPr>
                <w:noProof/>
                <w:webHidden/>
              </w:rPr>
              <w:fldChar w:fldCharType="separate"/>
            </w:r>
            <w:r w:rsidR="004D62F6">
              <w:rPr>
                <w:noProof/>
                <w:webHidden/>
              </w:rPr>
              <w:t>13</w:t>
            </w:r>
            <w:r>
              <w:rPr>
                <w:noProof/>
                <w:webHidden/>
              </w:rPr>
              <w:fldChar w:fldCharType="end"/>
            </w:r>
          </w:hyperlink>
        </w:p>
        <w:p w:rsidR="004D62F6" w:rsidRDefault="009C4F95">
          <w:pPr>
            <w:pStyle w:val="TOC3"/>
            <w:tabs>
              <w:tab w:val="right" w:leader="dot" w:pos="9350"/>
            </w:tabs>
            <w:rPr>
              <w:noProof/>
            </w:rPr>
          </w:pPr>
          <w:hyperlink w:anchor="_Toc235456677" w:history="1">
            <w:r w:rsidR="004D62F6" w:rsidRPr="00E35A4C">
              <w:rPr>
                <w:rStyle w:val="Hyperlink"/>
                <w:noProof/>
              </w:rPr>
              <w:t>Evaluation:</w:t>
            </w:r>
            <w:r w:rsidR="004D62F6">
              <w:rPr>
                <w:noProof/>
                <w:webHidden/>
              </w:rPr>
              <w:tab/>
            </w:r>
            <w:r>
              <w:rPr>
                <w:noProof/>
                <w:webHidden/>
              </w:rPr>
              <w:fldChar w:fldCharType="begin"/>
            </w:r>
            <w:r w:rsidR="004D62F6">
              <w:rPr>
                <w:noProof/>
                <w:webHidden/>
              </w:rPr>
              <w:instrText xml:space="preserve"> PAGEREF _Toc235456677 \h </w:instrText>
            </w:r>
            <w:r>
              <w:rPr>
                <w:noProof/>
                <w:webHidden/>
              </w:rPr>
            </w:r>
            <w:r>
              <w:rPr>
                <w:noProof/>
                <w:webHidden/>
              </w:rPr>
              <w:fldChar w:fldCharType="separate"/>
            </w:r>
            <w:r w:rsidR="004D62F6">
              <w:rPr>
                <w:noProof/>
                <w:webHidden/>
              </w:rPr>
              <w:t>13</w:t>
            </w:r>
            <w:r>
              <w:rPr>
                <w:noProof/>
                <w:webHidden/>
              </w:rPr>
              <w:fldChar w:fldCharType="end"/>
            </w:r>
          </w:hyperlink>
        </w:p>
        <w:p w:rsidR="004D62F6" w:rsidRDefault="009C4F95">
          <w:pPr>
            <w:pStyle w:val="TOC3"/>
            <w:tabs>
              <w:tab w:val="right" w:leader="dot" w:pos="9350"/>
            </w:tabs>
            <w:rPr>
              <w:noProof/>
            </w:rPr>
          </w:pPr>
          <w:hyperlink w:anchor="_Toc235456678" w:history="1">
            <w:r w:rsidR="004D62F6" w:rsidRPr="00E35A4C">
              <w:rPr>
                <w:rStyle w:val="Hyperlink"/>
                <w:noProof/>
              </w:rPr>
              <w:t>Analysis:</w:t>
            </w:r>
            <w:r w:rsidR="004D62F6">
              <w:rPr>
                <w:noProof/>
                <w:webHidden/>
              </w:rPr>
              <w:tab/>
            </w:r>
            <w:r>
              <w:rPr>
                <w:noProof/>
                <w:webHidden/>
              </w:rPr>
              <w:fldChar w:fldCharType="begin"/>
            </w:r>
            <w:r w:rsidR="004D62F6">
              <w:rPr>
                <w:noProof/>
                <w:webHidden/>
              </w:rPr>
              <w:instrText xml:space="preserve"> PAGEREF _Toc235456678 \h </w:instrText>
            </w:r>
            <w:r>
              <w:rPr>
                <w:noProof/>
                <w:webHidden/>
              </w:rPr>
            </w:r>
            <w:r>
              <w:rPr>
                <w:noProof/>
                <w:webHidden/>
              </w:rPr>
              <w:fldChar w:fldCharType="separate"/>
            </w:r>
            <w:r w:rsidR="004D62F6">
              <w:rPr>
                <w:noProof/>
                <w:webHidden/>
              </w:rPr>
              <w:t>13</w:t>
            </w:r>
            <w:r>
              <w:rPr>
                <w:noProof/>
                <w:webHidden/>
              </w:rPr>
              <w:fldChar w:fldCharType="end"/>
            </w:r>
          </w:hyperlink>
        </w:p>
        <w:p w:rsidR="004D62F6" w:rsidRDefault="009C4F95">
          <w:pPr>
            <w:pStyle w:val="TOC3"/>
            <w:tabs>
              <w:tab w:val="right" w:leader="dot" w:pos="9350"/>
            </w:tabs>
            <w:rPr>
              <w:noProof/>
            </w:rPr>
          </w:pPr>
          <w:hyperlink w:anchor="_Toc235456679" w:history="1">
            <w:r w:rsidR="004D62F6" w:rsidRPr="00E35A4C">
              <w:rPr>
                <w:rStyle w:val="Hyperlink"/>
                <w:noProof/>
              </w:rPr>
              <w:t>Conclusions:</w:t>
            </w:r>
            <w:r w:rsidR="004D62F6">
              <w:rPr>
                <w:noProof/>
                <w:webHidden/>
              </w:rPr>
              <w:tab/>
            </w:r>
            <w:r>
              <w:rPr>
                <w:noProof/>
                <w:webHidden/>
              </w:rPr>
              <w:fldChar w:fldCharType="begin"/>
            </w:r>
            <w:r w:rsidR="004D62F6">
              <w:rPr>
                <w:noProof/>
                <w:webHidden/>
              </w:rPr>
              <w:instrText xml:space="preserve"> PAGEREF _Toc235456679 \h </w:instrText>
            </w:r>
            <w:r>
              <w:rPr>
                <w:noProof/>
                <w:webHidden/>
              </w:rPr>
            </w:r>
            <w:r>
              <w:rPr>
                <w:noProof/>
                <w:webHidden/>
              </w:rPr>
              <w:fldChar w:fldCharType="separate"/>
            </w:r>
            <w:r w:rsidR="004D62F6">
              <w:rPr>
                <w:noProof/>
                <w:webHidden/>
              </w:rPr>
              <w:t>13</w:t>
            </w:r>
            <w:r>
              <w:rPr>
                <w:noProof/>
                <w:webHidden/>
              </w:rPr>
              <w:fldChar w:fldCharType="end"/>
            </w:r>
          </w:hyperlink>
        </w:p>
        <w:p w:rsidR="004D62F6" w:rsidRDefault="009C4F95">
          <w:pPr>
            <w:pStyle w:val="TOC3"/>
            <w:tabs>
              <w:tab w:val="right" w:leader="dot" w:pos="9350"/>
            </w:tabs>
            <w:rPr>
              <w:noProof/>
            </w:rPr>
          </w:pPr>
          <w:hyperlink w:anchor="_Toc235456680" w:history="1">
            <w:r w:rsidR="004D62F6" w:rsidRPr="00E35A4C">
              <w:rPr>
                <w:rStyle w:val="Hyperlink"/>
                <w:noProof/>
              </w:rPr>
              <w:t>Action Plan:</w:t>
            </w:r>
            <w:r w:rsidR="004D62F6">
              <w:rPr>
                <w:noProof/>
                <w:webHidden/>
              </w:rPr>
              <w:tab/>
            </w:r>
            <w:r>
              <w:rPr>
                <w:noProof/>
                <w:webHidden/>
              </w:rPr>
              <w:fldChar w:fldCharType="begin"/>
            </w:r>
            <w:r w:rsidR="004D62F6">
              <w:rPr>
                <w:noProof/>
                <w:webHidden/>
              </w:rPr>
              <w:instrText xml:space="preserve"> PAGEREF _Toc235456680 \h </w:instrText>
            </w:r>
            <w:r>
              <w:rPr>
                <w:noProof/>
                <w:webHidden/>
              </w:rPr>
            </w:r>
            <w:r>
              <w:rPr>
                <w:noProof/>
                <w:webHidden/>
              </w:rPr>
              <w:fldChar w:fldCharType="separate"/>
            </w:r>
            <w:r w:rsidR="004D62F6">
              <w:rPr>
                <w:noProof/>
                <w:webHidden/>
              </w:rPr>
              <w:t>14</w:t>
            </w:r>
            <w:r>
              <w:rPr>
                <w:noProof/>
                <w:webHidden/>
              </w:rPr>
              <w:fldChar w:fldCharType="end"/>
            </w:r>
          </w:hyperlink>
        </w:p>
        <w:p w:rsidR="004D62F6" w:rsidRDefault="009C4F95">
          <w:pPr>
            <w:pStyle w:val="TOC1"/>
            <w:tabs>
              <w:tab w:val="right" w:leader="dot" w:pos="9350"/>
            </w:tabs>
            <w:rPr>
              <w:noProof/>
            </w:rPr>
          </w:pPr>
          <w:hyperlink w:anchor="_Toc235456681" w:history="1">
            <w:r w:rsidR="004D62F6" w:rsidRPr="00E35A4C">
              <w:rPr>
                <w:rStyle w:val="Hyperlink"/>
                <w:noProof/>
              </w:rPr>
              <w:t>Reference List</w:t>
            </w:r>
            <w:r w:rsidR="004D62F6">
              <w:rPr>
                <w:noProof/>
                <w:webHidden/>
              </w:rPr>
              <w:tab/>
            </w:r>
            <w:r>
              <w:rPr>
                <w:noProof/>
                <w:webHidden/>
              </w:rPr>
              <w:fldChar w:fldCharType="begin"/>
            </w:r>
            <w:r w:rsidR="004D62F6">
              <w:rPr>
                <w:noProof/>
                <w:webHidden/>
              </w:rPr>
              <w:instrText xml:space="preserve"> PAGEREF _Toc235456681 \h </w:instrText>
            </w:r>
            <w:r>
              <w:rPr>
                <w:noProof/>
                <w:webHidden/>
              </w:rPr>
            </w:r>
            <w:r>
              <w:rPr>
                <w:noProof/>
                <w:webHidden/>
              </w:rPr>
              <w:fldChar w:fldCharType="separate"/>
            </w:r>
            <w:r w:rsidR="004D62F6">
              <w:rPr>
                <w:noProof/>
                <w:webHidden/>
              </w:rPr>
              <w:t>14</w:t>
            </w:r>
            <w:r>
              <w:rPr>
                <w:noProof/>
                <w:webHidden/>
              </w:rPr>
              <w:fldChar w:fldCharType="end"/>
            </w:r>
          </w:hyperlink>
        </w:p>
        <w:p w:rsidR="004F1A7E" w:rsidRPr="004D62F6" w:rsidRDefault="009C4F95" w:rsidP="004D62F6">
          <w:r>
            <w:fldChar w:fldCharType="end"/>
          </w:r>
        </w:p>
      </w:sdtContent>
    </w:sdt>
    <w:p w:rsidR="004F1A7E" w:rsidRPr="0043159E" w:rsidRDefault="004F1A7E" w:rsidP="0043159E">
      <w:pPr>
        <w:spacing w:before="300" w:line="360" w:lineRule="auto"/>
        <w:jc w:val="both"/>
        <w:rPr>
          <w:rFonts w:ascii="Times New Roman" w:hAnsi="Times New Roman" w:cs="Times New Roman"/>
          <w:sz w:val="24"/>
          <w:szCs w:val="24"/>
        </w:rPr>
      </w:pPr>
    </w:p>
    <w:p w:rsidR="004F1A7E" w:rsidRPr="0043159E" w:rsidRDefault="004F1A7E" w:rsidP="0043159E">
      <w:pPr>
        <w:spacing w:before="300" w:line="360" w:lineRule="auto"/>
        <w:jc w:val="both"/>
        <w:rPr>
          <w:rFonts w:ascii="Times New Roman" w:hAnsi="Times New Roman" w:cs="Times New Roman"/>
          <w:sz w:val="24"/>
          <w:szCs w:val="24"/>
        </w:rPr>
      </w:pPr>
    </w:p>
    <w:p w:rsidR="004F1A7E" w:rsidRPr="0043159E" w:rsidRDefault="004F1A7E" w:rsidP="0043159E">
      <w:pPr>
        <w:spacing w:before="300" w:line="360" w:lineRule="auto"/>
        <w:jc w:val="both"/>
        <w:rPr>
          <w:rFonts w:ascii="Times New Roman" w:hAnsi="Times New Roman" w:cs="Times New Roman"/>
          <w:sz w:val="24"/>
          <w:szCs w:val="24"/>
        </w:rPr>
      </w:pPr>
    </w:p>
    <w:p w:rsidR="004D62F6" w:rsidRDefault="004D62F6" w:rsidP="00EE34A1">
      <w:pPr>
        <w:pStyle w:val="Heading1"/>
        <w:rPr>
          <w:rFonts w:ascii="Times New Roman" w:hAnsi="Times New Roman" w:cs="Times New Roman"/>
          <w:color w:val="auto"/>
          <w:sz w:val="24"/>
          <w:szCs w:val="24"/>
        </w:rPr>
      </w:pPr>
      <w:bookmarkStart w:id="0" w:name="_Toc235456657"/>
    </w:p>
    <w:p w:rsidR="004D62F6" w:rsidRPr="004D62F6" w:rsidRDefault="004D62F6" w:rsidP="004D62F6"/>
    <w:p w:rsidR="004D62F6" w:rsidRDefault="004D62F6" w:rsidP="00EE34A1">
      <w:pPr>
        <w:pStyle w:val="Heading1"/>
      </w:pPr>
    </w:p>
    <w:p w:rsidR="004F1A7E" w:rsidRDefault="004F1A7E" w:rsidP="00EE34A1">
      <w:pPr>
        <w:pStyle w:val="Heading1"/>
      </w:pPr>
      <w:r w:rsidRPr="00EE34A1">
        <w:lastRenderedPageBreak/>
        <w:t>Element 1: Introduction</w:t>
      </w:r>
      <w:bookmarkEnd w:id="0"/>
    </w:p>
    <w:p w:rsidR="00EE34A1" w:rsidRPr="00EE34A1" w:rsidRDefault="00EE34A1" w:rsidP="00EE34A1"/>
    <w:p w:rsidR="004F1A7E" w:rsidRDefault="004F1A7E" w:rsidP="00EE34A1">
      <w:pPr>
        <w:pStyle w:val="Heading2"/>
      </w:pPr>
      <w:bookmarkStart w:id="1" w:name="_Toc235456658"/>
      <w:r w:rsidRPr="00EE34A1">
        <w:t>1.1 Project Overview</w:t>
      </w:r>
      <w:bookmarkEnd w:id="1"/>
    </w:p>
    <w:p w:rsidR="00EE34A1" w:rsidRPr="00EE34A1" w:rsidRDefault="00EE34A1" w:rsidP="00EE34A1"/>
    <w:p w:rsidR="00DF7F79" w:rsidRDefault="00EE34A1" w:rsidP="0043159E">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presents</w:t>
      </w:r>
      <w:r w:rsidR="00DF7F79" w:rsidRPr="0043159E">
        <w:rPr>
          <w:rFonts w:ascii="Times New Roman" w:hAnsi="Times New Roman" w:cs="Times New Roman"/>
          <w:sz w:val="24"/>
          <w:szCs w:val="24"/>
        </w:rPr>
        <w:t xml:space="preserve"> a Stakeholder Management Plan for the live redevelopment of the site of </w:t>
      </w:r>
      <w:proofErr w:type="spellStart"/>
      <w:r w:rsidR="00DF7F79" w:rsidRPr="0043159E">
        <w:rPr>
          <w:rFonts w:ascii="Times New Roman" w:hAnsi="Times New Roman" w:cs="Times New Roman"/>
          <w:sz w:val="24"/>
          <w:szCs w:val="24"/>
        </w:rPr>
        <w:t>Malthouse</w:t>
      </w:r>
      <w:proofErr w:type="spellEnd"/>
      <w:r w:rsidR="00DF7F79" w:rsidRPr="0043159E">
        <w:rPr>
          <w:rFonts w:ascii="Times New Roman" w:hAnsi="Times New Roman" w:cs="Times New Roman"/>
          <w:sz w:val="24"/>
          <w:szCs w:val="24"/>
        </w:rPr>
        <w:t xml:space="preserve"> View (previously Chantry House)</w:t>
      </w:r>
      <w:r w:rsidR="00544B52">
        <w:rPr>
          <w:rFonts w:ascii="Times New Roman" w:hAnsi="Times New Roman" w:cs="Times New Roman"/>
          <w:sz w:val="24"/>
          <w:szCs w:val="24"/>
        </w:rPr>
        <w:t xml:space="preserve"> it is a </w:t>
      </w:r>
      <w:r w:rsidR="00DF7F79" w:rsidRPr="0043159E">
        <w:rPr>
          <w:rFonts w:ascii="Times New Roman" w:hAnsi="Times New Roman" w:cs="Times New Roman"/>
          <w:sz w:val="24"/>
          <w:szCs w:val="24"/>
        </w:rPr>
        <w:t xml:space="preserve">site of live </w:t>
      </w:r>
      <w:proofErr w:type="spellStart"/>
      <w:r w:rsidR="00DF7F79" w:rsidRPr="0043159E">
        <w:rPr>
          <w:rFonts w:ascii="Times New Roman" w:hAnsi="Times New Roman" w:cs="Times New Roman"/>
          <w:sz w:val="24"/>
          <w:szCs w:val="24"/>
        </w:rPr>
        <w:t>brownfield</w:t>
      </w:r>
      <w:proofErr w:type="spellEnd"/>
      <w:r w:rsidR="00DF7F79" w:rsidRPr="0043159E">
        <w:rPr>
          <w:rFonts w:ascii="Times New Roman" w:hAnsi="Times New Roman" w:cs="Times New Roman"/>
          <w:sz w:val="24"/>
          <w:szCs w:val="24"/>
        </w:rPr>
        <w:t xml:space="preserve"> development in the city centre of Wakefi</w:t>
      </w:r>
      <w:r w:rsidR="00544B52">
        <w:rPr>
          <w:rFonts w:ascii="Times New Roman" w:hAnsi="Times New Roman" w:cs="Times New Roman"/>
          <w:sz w:val="24"/>
          <w:szCs w:val="24"/>
        </w:rPr>
        <w:t>eld. Wakefield Council bought this</w:t>
      </w:r>
      <w:r w:rsidR="00DF7F79" w:rsidRPr="0043159E">
        <w:rPr>
          <w:rFonts w:ascii="Times New Roman" w:hAnsi="Times New Roman" w:cs="Times New Roman"/>
          <w:sz w:val="24"/>
          <w:szCs w:val="24"/>
        </w:rPr>
        <w:t xml:space="preserve"> site in 2020</w:t>
      </w:r>
      <w:r w:rsidR="00544B52">
        <w:rPr>
          <w:rFonts w:ascii="Times New Roman" w:hAnsi="Times New Roman" w:cs="Times New Roman"/>
          <w:sz w:val="24"/>
          <w:szCs w:val="24"/>
        </w:rPr>
        <w:t xml:space="preserve"> and the</w:t>
      </w:r>
      <w:r w:rsidR="00DF7F79" w:rsidRPr="0043159E">
        <w:rPr>
          <w:rFonts w:ascii="Times New Roman" w:hAnsi="Times New Roman" w:cs="Times New Roman"/>
          <w:sz w:val="24"/>
          <w:szCs w:val="24"/>
        </w:rPr>
        <w:t xml:space="preserve"> former office building and the Snooty Fox public</w:t>
      </w:r>
      <w:r>
        <w:rPr>
          <w:rFonts w:ascii="Times New Roman" w:hAnsi="Times New Roman" w:cs="Times New Roman"/>
          <w:sz w:val="24"/>
          <w:szCs w:val="24"/>
        </w:rPr>
        <w:t xml:space="preserve"> house were demolished in 2021, </w:t>
      </w:r>
      <w:proofErr w:type="spellStart"/>
      <w:r w:rsidR="00DF7F79" w:rsidRPr="0043159E">
        <w:rPr>
          <w:rFonts w:ascii="Times New Roman" w:hAnsi="Times New Roman" w:cs="Times New Roman"/>
          <w:sz w:val="24"/>
          <w:szCs w:val="24"/>
        </w:rPr>
        <w:t>Vico</w:t>
      </w:r>
      <w:proofErr w:type="spellEnd"/>
      <w:r w:rsidR="00DF7F79" w:rsidRPr="0043159E">
        <w:rPr>
          <w:rFonts w:ascii="Times New Roman" w:hAnsi="Times New Roman" w:cs="Times New Roman"/>
          <w:sz w:val="24"/>
          <w:szCs w:val="24"/>
        </w:rPr>
        <w:t xml:space="preserve"> Homes (formerly Wakefiel</w:t>
      </w:r>
      <w:r w:rsidR="00544B52">
        <w:rPr>
          <w:rFonts w:ascii="Times New Roman" w:hAnsi="Times New Roman" w:cs="Times New Roman"/>
          <w:sz w:val="24"/>
          <w:szCs w:val="24"/>
        </w:rPr>
        <w:t xml:space="preserve">d District Housing) submitted its </w:t>
      </w:r>
      <w:r w:rsidR="00DF7F79" w:rsidRPr="0043159E">
        <w:rPr>
          <w:rFonts w:ascii="Times New Roman" w:hAnsi="Times New Roman" w:cs="Times New Roman"/>
          <w:sz w:val="24"/>
          <w:szCs w:val="24"/>
        </w:rPr>
        <w:t>planning application in 2</w:t>
      </w:r>
      <w:r>
        <w:rPr>
          <w:rFonts w:ascii="Times New Roman" w:hAnsi="Times New Roman" w:cs="Times New Roman"/>
          <w:sz w:val="24"/>
          <w:szCs w:val="24"/>
        </w:rPr>
        <w:t>023, which was</w:t>
      </w:r>
      <w:r w:rsidR="00544B52">
        <w:rPr>
          <w:rFonts w:ascii="Times New Roman" w:hAnsi="Times New Roman" w:cs="Times New Roman"/>
          <w:sz w:val="24"/>
          <w:szCs w:val="24"/>
        </w:rPr>
        <w:t xml:space="preserve"> then granted in 2024. </w:t>
      </w:r>
      <w:proofErr w:type="spellStart"/>
      <w:r w:rsidR="00DF7F79" w:rsidRPr="0043159E">
        <w:rPr>
          <w:rFonts w:ascii="Times New Roman" w:hAnsi="Times New Roman" w:cs="Times New Roman"/>
          <w:sz w:val="24"/>
          <w:szCs w:val="24"/>
        </w:rPr>
        <w:t>Caddick</w:t>
      </w:r>
      <w:proofErr w:type="spellEnd"/>
      <w:r w:rsidR="00DF7F79" w:rsidRPr="0043159E">
        <w:rPr>
          <w:rFonts w:ascii="Times New Roman" w:hAnsi="Times New Roman" w:cs="Times New Roman"/>
          <w:sz w:val="24"/>
          <w:szCs w:val="24"/>
        </w:rPr>
        <w:t xml:space="preserve"> Construction started on </w:t>
      </w:r>
      <w:r>
        <w:rPr>
          <w:rFonts w:ascii="Times New Roman" w:hAnsi="Times New Roman" w:cs="Times New Roman"/>
          <w:sz w:val="24"/>
          <w:szCs w:val="24"/>
        </w:rPr>
        <w:t xml:space="preserve">the </w:t>
      </w:r>
      <w:r w:rsidR="00DF7F79" w:rsidRPr="0043159E">
        <w:rPr>
          <w:rFonts w:ascii="Times New Roman" w:hAnsi="Times New Roman" w:cs="Times New Roman"/>
          <w:sz w:val="24"/>
          <w:szCs w:val="24"/>
        </w:rPr>
        <w:t>site in 2025, with completion expected in autumn 2026 (Wakefield Council, 2026). The scheme provides 50 fully affordable homes (26 townhouses and 24 apartments) funded with Section 106 (commuted sum) grant funding from Wakefield Council, alongside funding from Homes England (Housing Digital 2026). The site was not occupied housing, but vacant commercial land, as is common in this type of regeneration, unlike many regeneration schemes where the direct displacement risk dominates much of the regeneration literature (Nelson a</w:t>
      </w:r>
      <w:r w:rsidR="001579CA">
        <w:rPr>
          <w:rFonts w:ascii="Times New Roman" w:hAnsi="Times New Roman" w:cs="Times New Roman"/>
          <w:sz w:val="24"/>
          <w:szCs w:val="24"/>
        </w:rPr>
        <w:t>nd Lewis, 2021)  this is a point this assignment</w:t>
      </w:r>
      <w:r w:rsidR="00DF7F79" w:rsidRPr="0043159E">
        <w:rPr>
          <w:rFonts w:ascii="Times New Roman" w:hAnsi="Times New Roman" w:cs="Times New Roman"/>
          <w:sz w:val="24"/>
          <w:szCs w:val="24"/>
        </w:rPr>
        <w:t xml:space="preserve"> takes as an analytical point.</w:t>
      </w:r>
    </w:p>
    <w:p w:rsidR="001579CA" w:rsidRPr="0043159E" w:rsidRDefault="001579CA" w:rsidP="0043159E">
      <w:pPr>
        <w:spacing w:line="360" w:lineRule="auto"/>
        <w:jc w:val="both"/>
        <w:rPr>
          <w:rFonts w:ascii="Times New Roman" w:hAnsi="Times New Roman" w:cs="Times New Roman"/>
          <w:sz w:val="24"/>
          <w:szCs w:val="24"/>
        </w:rPr>
      </w:pPr>
    </w:p>
    <w:p w:rsidR="00DF7F79" w:rsidRDefault="00DF7F79" w:rsidP="001579CA">
      <w:pPr>
        <w:pStyle w:val="Heading2"/>
      </w:pPr>
      <w:bookmarkStart w:id="2" w:name="_Toc235456659"/>
      <w:r w:rsidRPr="0043159E">
        <w:t>1.2 Project Rationale</w:t>
      </w:r>
      <w:bookmarkEnd w:id="2"/>
    </w:p>
    <w:p w:rsidR="001579CA" w:rsidRPr="001579CA" w:rsidRDefault="001579CA" w:rsidP="001579CA"/>
    <w:p w:rsidR="00DF7F79" w:rsidRDefault="001579CA" w:rsidP="0043159E">
      <w:pPr>
        <w:spacing w:line="360" w:lineRule="auto"/>
        <w:jc w:val="both"/>
        <w:rPr>
          <w:rFonts w:ascii="Times New Roman" w:hAnsi="Times New Roman" w:cs="Times New Roman"/>
          <w:sz w:val="24"/>
          <w:szCs w:val="24"/>
        </w:rPr>
      </w:pPr>
      <w:r>
        <w:rPr>
          <w:rFonts w:ascii="Times New Roman" w:hAnsi="Times New Roman" w:cs="Times New Roman"/>
          <w:sz w:val="24"/>
          <w:szCs w:val="24"/>
        </w:rPr>
        <w:t>This project was chosen because it fulfills</w:t>
      </w:r>
      <w:r w:rsidR="00DF7F79" w:rsidRPr="0043159E">
        <w:rPr>
          <w:rFonts w:ascii="Times New Roman" w:hAnsi="Times New Roman" w:cs="Times New Roman"/>
          <w:sz w:val="24"/>
          <w:szCs w:val="24"/>
        </w:rPr>
        <w:t xml:space="preserve"> the assessment criteria of using a real project within my own local authority and because I have </w:t>
      </w:r>
      <w:r w:rsidRPr="0043159E">
        <w:rPr>
          <w:rFonts w:ascii="Times New Roman" w:hAnsi="Times New Roman" w:cs="Times New Roman"/>
          <w:sz w:val="24"/>
          <w:szCs w:val="24"/>
        </w:rPr>
        <w:t>firsthand</w:t>
      </w:r>
      <w:r w:rsidR="00DF7F79" w:rsidRPr="0043159E">
        <w:rPr>
          <w:rFonts w:ascii="Times New Roman" w:hAnsi="Times New Roman" w:cs="Times New Roman"/>
          <w:sz w:val="24"/>
          <w:szCs w:val="24"/>
        </w:rPr>
        <w:t xml:space="preserve"> experience of this project. The site has been a regular transit point for me </w:t>
      </w:r>
      <w:r>
        <w:rPr>
          <w:rFonts w:ascii="Times New Roman" w:hAnsi="Times New Roman" w:cs="Times New Roman"/>
          <w:sz w:val="24"/>
          <w:szCs w:val="24"/>
        </w:rPr>
        <w:t xml:space="preserve">during my travel from home to </w:t>
      </w:r>
      <w:r w:rsidR="00DF7F79" w:rsidRPr="0043159E">
        <w:rPr>
          <w:rFonts w:ascii="Times New Roman" w:hAnsi="Times New Roman" w:cs="Times New Roman"/>
          <w:sz w:val="24"/>
          <w:szCs w:val="24"/>
        </w:rPr>
        <w:t>Wakefield</w:t>
      </w:r>
      <w:r>
        <w:rPr>
          <w:rFonts w:ascii="Times New Roman" w:hAnsi="Times New Roman" w:cs="Times New Roman"/>
          <w:sz w:val="24"/>
          <w:szCs w:val="24"/>
        </w:rPr>
        <w:t xml:space="preserve"> for university and it was mainly this</w:t>
      </w:r>
      <w:r w:rsidR="00DF7F79" w:rsidRPr="0043159E">
        <w:rPr>
          <w:rFonts w:ascii="Times New Roman" w:hAnsi="Times New Roman" w:cs="Times New Roman"/>
          <w:sz w:val="24"/>
          <w:szCs w:val="24"/>
        </w:rPr>
        <w:t xml:space="preserve"> exposure (not a conscious look for a case study) that led me to the site and the regeneration works. It was curiosity as to what they were constructing, then analytical when I looked up the planning application for the site and then went to Wakefield Council's web site to research the planning application instead of relying on secondary sources of information. After reading the main planning d</w:t>
      </w:r>
      <w:r>
        <w:rPr>
          <w:rFonts w:ascii="Times New Roman" w:hAnsi="Times New Roman" w:cs="Times New Roman"/>
          <w:sz w:val="24"/>
          <w:szCs w:val="24"/>
        </w:rPr>
        <w:t xml:space="preserve">ocumentation, it became </w:t>
      </w:r>
      <w:r w:rsidR="00DF7F79" w:rsidRPr="0043159E">
        <w:rPr>
          <w:rFonts w:ascii="Times New Roman" w:hAnsi="Times New Roman" w:cs="Times New Roman"/>
          <w:sz w:val="24"/>
          <w:szCs w:val="24"/>
        </w:rPr>
        <w:t>obvious that my perception of how stakeholders were managed for this</w:t>
      </w:r>
      <w:r>
        <w:rPr>
          <w:rFonts w:ascii="Times New Roman" w:hAnsi="Times New Roman" w:cs="Times New Roman"/>
          <w:sz w:val="24"/>
          <w:szCs w:val="24"/>
        </w:rPr>
        <w:t xml:space="preserve"> particular project has changed,</w:t>
      </w:r>
      <w:r w:rsidR="00DF7F79" w:rsidRPr="0043159E">
        <w:rPr>
          <w:rFonts w:ascii="Times New Roman" w:hAnsi="Times New Roman" w:cs="Times New Roman"/>
          <w:sz w:val="24"/>
          <w:szCs w:val="24"/>
        </w:rPr>
        <w:t xml:space="preserve"> it shows planning </w:t>
      </w:r>
      <w:r>
        <w:rPr>
          <w:rFonts w:ascii="Times New Roman" w:hAnsi="Times New Roman" w:cs="Times New Roman"/>
          <w:sz w:val="24"/>
          <w:szCs w:val="24"/>
        </w:rPr>
        <w:t>and technical decisions in elaborated</w:t>
      </w:r>
      <w:r w:rsidR="00DF7F79" w:rsidRPr="0043159E">
        <w:rPr>
          <w:rFonts w:ascii="Times New Roman" w:hAnsi="Times New Roman" w:cs="Times New Roman"/>
          <w:sz w:val="24"/>
          <w:szCs w:val="24"/>
        </w:rPr>
        <w:t xml:space="preserve"> detail</w:t>
      </w:r>
      <w:r>
        <w:rPr>
          <w:rFonts w:ascii="Times New Roman" w:hAnsi="Times New Roman" w:cs="Times New Roman"/>
          <w:sz w:val="24"/>
          <w:szCs w:val="24"/>
        </w:rPr>
        <w:t>s</w:t>
      </w:r>
      <w:r w:rsidR="00DF7F79" w:rsidRPr="0043159E">
        <w:rPr>
          <w:rFonts w:ascii="Times New Roman" w:hAnsi="Times New Roman" w:cs="Times New Roman"/>
          <w:sz w:val="24"/>
          <w:szCs w:val="24"/>
        </w:rPr>
        <w:t xml:space="preserve">, and not much about how, or how meaningfully, the residents and </w:t>
      </w:r>
      <w:proofErr w:type="spellStart"/>
      <w:r w:rsidR="00DF7F79" w:rsidRPr="0043159E">
        <w:rPr>
          <w:rFonts w:ascii="Times New Roman" w:hAnsi="Times New Roman" w:cs="Times New Roman"/>
          <w:sz w:val="24"/>
          <w:szCs w:val="24"/>
        </w:rPr>
        <w:t>neighbouring</w:t>
      </w:r>
      <w:proofErr w:type="spellEnd"/>
      <w:r w:rsidR="00DF7F79" w:rsidRPr="0043159E">
        <w:rPr>
          <w:rFonts w:ascii="Times New Roman" w:hAnsi="Times New Roman" w:cs="Times New Roman"/>
          <w:sz w:val="24"/>
          <w:szCs w:val="24"/>
        </w:rPr>
        <w:t xml:space="preserve"> businesses were consulted before these decisions were made. The imbalance that I am investigating in this report in </w:t>
      </w:r>
      <w:r w:rsidR="00DF7F79" w:rsidRPr="001579CA">
        <w:rPr>
          <w:rFonts w:ascii="Times New Roman" w:hAnsi="Times New Roman" w:cs="Times New Roman"/>
          <w:b/>
          <w:sz w:val="24"/>
          <w:szCs w:val="24"/>
        </w:rPr>
        <w:t>Element 2</w:t>
      </w:r>
      <w:r w:rsidR="00DF7F79" w:rsidRPr="0043159E">
        <w:rPr>
          <w:rFonts w:ascii="Times New Roman" w:hAnsi="Times New Roman" w:cs="Times New Roman"/>
          <w:sz w:val="24"/>
          <w:szCs w:val="24"/>
        </w:rPr>
        <w:t xml:space="preserve"> is what is decided, compared to who influences the decision, and I had to come to that conclusion myself after checking the </w:t>
      </w:r>
      <w:r w:rsidR="00DF7F79" w:rsidRPr="0043159E">
        <w:rPr>
          <w:rFonts w:ascii="Times New Roman" w:hAnsi="Times New Roman" w:cs="Times New Roman"/>
          <w:sz w:val="24"/>
          <w:szCs w:val="24"/>
        </w:rPr>
        <w:lastRenderedPageBreak/>
        <w:t>primary source, not taking it on their word from the fine documentation in council and developer press releases.</w:t>
      </w:r>
    </w:p>
    <w:p w:rsidR="001579CA" w:rsidRPr="0043159E" w:rsidRDefault="001579CA" w:rsidP="0043159E">
      <w:pPr>
        <w:spacing w:line="360" w:lineRule="auto"/>
        <w:jc w:val="both"/>
        <w:rPr>
          <w:rFonts w:ascii="Times New Roman" w:hAnsi="Times New Roman" w:cs="Times New Roman"/>
          <w:sz w:val="24"/>
          <w:szCs w:val="24"/>
        </w:rPr>
      </w:pPr>
    </w:p>
    <w:p w:rsidR="00DF7F79" w:rsidRDefault="00DF7F79" w:rsidP="001579CA">
      <w:pPr>
        <w:pStyle w:val="Heading2"/>
      </w:pPr>
      <w:bookmarkStart w:id="3" w:name="_Toc235456660"/>
      <w:r w:rsidRPr="0043159E">
        <w:t>1.3 Key Stakeholders</w:t>
      </w:r>
      <w:bookmarkEnd w:id="3"/>
    </w:p>
    <w:p w:rsidR="001579CA" w:rsidRPr="001579CA" w:rsidRDefault="001579CA" w:rsidP="001579CA"/>
    <w:p w:rsidR="00DF7F79"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According to Freeman (1984, p.46) a stakeholder is any group or individual who can either influence, or be influenced by, an organisation's goals or decisions, which means it will include those who make decisions, as well as those who are impacted by the decisions. If it is applied here, at least six groups can be identified:</w:t>
      </w:r>
    </w:p>
    <w:p w:rsidR="006C46FC" w:rsidRPr="0043159E" w:rsidRDefault="006C46FC" w:rsidP="0043159E">
      <w:pPr>
        <w:spacing w:line="360" w:lineRule="auto"/>
        <w:jc w:val="both"/>
        <w:rPr>
          <w:rFonts w:ascii="Times New Roman" w:hAnsi="Times New Roman" w:cs="Times New Roman"/>
          <w:sz w:val="24"/>
          <w:szCs w:val="24"/>
        </w:rPr>
      </w:pPr>
    </w:p>
    <w:p w:rsidR="00DF7F79" w:rsidRPr="006C46FC" w:rsidRDefault="00DF7F79" w:rsidP="006C46FC">
      <w:pPr>
        <w:pStyle w:val="ListParagraph"/>
        <w:numPr>
          <w:ilvl w:val="0"/>
          <w:numId w:val="5"/>
        </w:numPr>
        <w:spacing w:line="360" w:lineRule="auto"/>
        <w:jc w:val="both"/>
        <w:rPr>
          <w:rFonts w:ascii="Times New Roman" w:hAnsi="Times New Roman" w:cs="Times New Roman"/>
          <w:sz w:val="24"/>
          <w:szCs w:val="24"/>
        </w:rPr>
      </w:pPr>
      <w:r w:rsidRPr="006C46FC">
        <w:rPr>
          <w:rFonts w:ascii="Times New Roman" w:hAnsi="Times New Roman" w:cs="Times New Roman"/>
          <w:sz w:val="24"/>
          <w:szCs w:val="24"/>
        </w:rPr>
        <w:t>The developers</w:t>
      </w:r>
      <w:r w:rsidR="006C46FC" w:rsidRPr="006C46FC">
        <w:rPr>
          <w:rFonts w:ascii="Times New Roman" w:hAnsi="Times New Roman" w:cs="Times New Roman"/>
          <w:sz w:val="24"/>
          <w:szCs w:val="24"/>
        </w:rPr>
        <w:t>:  The local planning authority</w:t>
      </w:r>
    </w:p>
    <w:p w:rsidR="006C46FC" w:rsidRPr="006C46FC" w:rsidRDefault="00DF7F79" w:rsidP="006C46FC">
      <w:pPr>
        <w:pStyle w:val="ListParagraph"/>
        <w:numPr>
          <w:ilvl w:val="0"/>
          <w:numId w:val="4"/>
        </w:numPr>
        <w:spacing w:line="360" w:lineRule="auto"/>
        <w:jc w:val="both"/>
        <w:rPr>
          <w:rFonts w:ascii="Times New Roman" w:hAnsi="Times New Roman" w:cs="Times New Roman"/>
          <w:sz w:val="24"/>
          <w:szCs w:val="24"/>
        </w:rPr>
      </w:pPr>
      <w:proofErr w:type="spellStart"/>
      <w:r w:rsidRPr="006C46FC">
        <w:rPr>
          <w:rFonts w:ascii="Times New Roman" w:hAnsi="Times New Roman" w:cs="Times New Roman"/>
          <w:sz w:val="24"/>
          <w:szCs w:val="24"/>
        </w:rPr>
        <w:t>Vico</w:t>
      </w:r>
      <w:proofErr w:type="spellEnd"/>
      <w:r w:rsidRPr="006C46FC">
        <w:rPr>
          <w:rFonts w:ascii="Times New Roman" w:hAnsi="Times New Roman" w:cs="Times New Roman"/>
          <w:sz w:val="24"/>
          <w:szCs w:val="24"/>
        </w:rPr>
        <w:t xml:space="preserve"> Ho</w:t>
      </w:r>
      <w:r w:rsidR="006C46FC" w:rsidRPr="006C46FC">
        <w:rPr>
          <w:rFonts w:ascii="Times New Roman" w:hAnsi="Times New Roman" w:cs="Times New Roman"/>
          <w:sz w:val="24"/>
          <w:szCs w:val="24"/>
        </w:rPr>
        <w:t xml:space="preserve">mes: </w:t>
      </w:r>
      <w:r w:rsidRPr="006C46FC">
        <w:rPr>
          <w:rFonts w:ascii="Times New Roman" w:hAnsi="Times New Roman" w:cs="Times New Roman"/>
          <w:sz w:val="24"/>
          <w:szCs w:val="24"/>
        </w:rPr>
        <w:t>developer and long term landlord, pro</w:t>
      </w:r>
      <w:r w:rsidR="006C46FC" w:rsidRPr="006C46FC">
        <w:rPr>
          <w:rFonts w:ascii="Times New Roman" w:hAnsi="Times New Roman" w:cs="Times New Roman"/>
          <w:sz w:val="24"/>
          <w:szCs w:val="24"/>
        </w:rPr>
        <w:t>viding affordable housing offer</w:t>
      </w:r>
    </w:p>
    <w:p w:rsidR="00DF7F79" w:rsidRPr="006C46FC" w:rsidRDefault="006C46FC" w:rsidP="006C46FC">
      <w:pPr>
        <w:pStyle w:val="ListParagraph"/>
        <w:numPr>
          <w:ilvl w:val="0"/>
          <w:numId w:val="4"/>
        </w:numPr>
        <w:spacing w:line="360" w:lineRule="auto"/>
        <w:jc w:val="both"/>
        <w:rPr>
          <w:rFonts w:ascii="Times New Roman" w:hAnsi="Times New Roman" w:cs="Times New Roman"/>
          <w:sz w:val="24"/>
          <w:szCs w:val="24"/>
        </w:rPr>
      </w:pPr>
      <w:proofErr w:type="spellStart"/>
      <w:r w:rsidRPr="006C46FC">
        <w:rPr>
          <w:rFonts w:ascii="Times New Roman" w:hAnsi="Times New Roman" w:cs="Times New Roman"/>
          <w:sz w:val="24"/>
          <w:szCs w:val="24"/>
        </w:rPr>
        <w:t>Caddick</w:t>
      </w:r>
      <w:proofErr w:type="spellEnd"/>
      <w:r w:rsidRPr="006C46FC">
        <w:rPr>
          <w:rFonts w:ascii="Times New Roman" w:hAnsi="Times New Roman" w:cs="Times New Roman"/>
          <w:sz w:val="24"/>
          <w:szCs w:val="24"/>
        </w:rPr>
        <w:t xml:space="preserve"> Construction: </w:t>
      </w:r>
      <w:r w:rsidR="00DF7F79" w:rsidRPr="006C46FC">
        <w:rPr>
          <w:rFonts w:ascii="Times New Roman" w:hAnsi="Times New Roman" w:cs="Times New Roman"/>
          <w:sz w:val="24"/>
          <w:szCs w:val="24"/>
        </w:rPr>
        <w:t xml:space="preserve">main contractor for safe &amp; on </w:t>
      </w:r>
      <w:proofErr w:type="spellStart"/>
      <w:r w:rsidR="00DF7F79" w:rsidRPr="006C46FC">
        <w:rPr>
          <w:rFonts w:ascii="Times New Roman" w:hAnsi="Times New Roman" w:cs="Times New Roman"/>
          <w:sz w:val="24"/>
          <w:szCs w:val="24"/>
        </w:rPr>
        <w:t>programme</w:t>
      </w:r>
      <w:proofErr w:type="spellEnd"/>
      <w:r w:rsidR="00DF7F79" w:rsidRPr="006C46FC">
        <w:rPr>
          <w:rFonts w:ascii="Times New Roman" w:hAnsi="Times New Roman" w:cs="Times New Roman"/>
          <w:sz w:val="24"/>
          <w:szCs w:val="24"/>
        </w:rPr>
        <w:t xml:space="preserve"> delivery.</w:t>
      </w:r>
    </w:p>
    <w:p w:rsidR="00DF7F79" w:rsidRPr="006C46FC" w:rsidRDefault="006C46FC" w:rsidP="006C46FC">
      <w:pPr>
        <w:pStyle w:val="ListParagraph"/>
        <w:numPr>
          <w:ilvl w:val="0"/>
          <w:numId w:val="4"/>
        </w:numPr>
        <w:spacing w:line="360" w:lineRule="auto"/>
        <w:jc w:val="both"/>
        <w:rPr>
          <w:rFonts w:ascii="Times New Roman" w:hAnsi="Times New Roman" w:cs="Times New Roman"/>
          <w:sz w:val="24"/>
          <w:szCs w:val="24"/>
        </w:rPr>
      </w:pPr>
      <w:r w:rsidRPr="006C46FC">
        <w:rPr>
          <w:rFonts w:ascii="Times New Roman" w:hAnsi="Times New Roman" w:cs="Times New Roman"/>
          <w:sz w:val="24"/>
          <w:szCs w:val="24"/>
        </w:rPr>
        <w:t xml:space="preserve">Homes England: </w:t>
      </w:r>
      <w:r w:rsidR="00DF7F79" w:rsidRPr="006C46FC">
        <w:rPr>
          <w:rFonts w:ascii="Times New Roman" w:hAnsi="Times New Roman" w:cs="Times New Roman"/>
          <w:sz w:val="24"/>
          <w:szCs w:val="24"/>
        </w:rPr>
        <w:t>co-founder with the obligation to fund in line with national affordable-housing targets.</w:t>
      </w:r>
    </w:p>
    <w:p w:rsidR="00DF7F79" w:rsidRPr="006C46FC" w:rsidRDefault="00DF7F79" w:rsidP="006C46FC">
      <w:pPr>
        <w:pStyle w:val="ListParagraph"/>
        <w:numPr>
          <w:ilvl w:val="0"/>
          <w:numId w:val="3"/>
        </w:numPr>
        <w:spacing w:line="360" w:lineRule="auto"/>
        <w:jc w:val="both"/>
        <w:rPr>
          <w:rFonts w:ascii="Times New Roman" w:hAnsi="Times New Roman" w:cs="Times New Roman"/>
          <w:sz w:val="24"/>
          <w:szCs w:val="24"/>
        </w:rPr>
      </w:pPr>
      <w:r w:rsidRPr="006C46FC">
        <w:rPr>
          <w:rFonts w:ascii="Times New Roman" w:hAnsi="Times New Roman" w:cs="Times New Roman"/>
          <w:sz w:val="24"/>
          <w:szCs w:val="24"/>
        </w:rPr>
        <w:t xml:space="preserve">Local </w:t>
      </w:r>
      <w:proofErr w:type="gramStart"/>
      <w:r w:rsidRPr="006C46FC">
        <w:rPr>
          <w:rFonts w:ascii="Times New Roman" w:hAnsi="Times New Roman" w:cs="Times New Roman"/>
          <w:sz w:val="24"/>
          <w:szCs w:val="24"/>
        </w:rPr>
        <w:t>residents</w:t>
      </w:r>
      <w:r w:rsidR="006C46FC" w:rsidRPr="006C46FC">
        <w:rPr>
          <w:rFonts w:ascii="Times New Roman" w:hAnsi="Times New Roman" w:cs="Times New Roman"/>
          <w:sz w:val="24"/>
          <w:szCs w:val="24"/>
        </w:rPr>
        <w:t>,</w:t>
      </w:r>
      <w:proofErr w:type="gramEnd"/>
      <w:r w:rsidR="006C46FC" w:rsidRPr="006C46FC">
        <w:rPr>
          <w:rFonts w:ascii="Times New Roman" w:hAnsi="Times New Roman" w:cs="Times New Roman"/>
          <w:sz w:val="24"/>
          <w:szCs w:val="24"/>
        </w:rPr>
        <w:t xml:space="preserve"> and </w:t>
      </w:r>
      <w:proofErr w:type="spellStart"/>
      <w:r w:rsidR="006C46FC" w:rsidRPr="006C46FC">
        <w:rPr>
          <w:rFonts w:ascii="Times New Roman" w:hAnsi="Times New Roman" w:cs="Times New Roman"/>
          <w:sz w:val="24"/>
          <w:szCs w:val="24"/>
        </w:rPr>
        <w:t>neighbouring</w:t>
      </w:r>
      <w:proofErr w:type="spellEnd"/>
      <w:r w:rsidR="006C46FC" w:rsidRPr="006C46FC">
        <w:rPr>
          <w:rFonts w:ascii="Times New Roman" w:hAnsi="Times New Roman" w:cs="Times New Roman"/>
          <w:sz w:val="24"/>
          <w:szCs w:val="24"/>
        </w:rPr>
        <w:t xml:space="preserve"> businesses: </w:t>
      </w:r>
      <w:r w:rsidRPr="006C46FC">
        <w:rPr>
          <w:rFonts w:ascii="Times New Roman" w:hAnsi="Times New Roman" w:cs="Times New Roman"/>
          <w:sz w:val="24"/>
          <w:szCs w:val="24"/>
        </w:rPr>
        <w:t>Vulnerable to d</w:t>
      </w:r>
      <w:r w:rsidR="006C46FC" w:rsidRPr="006C46FC">
        <w:rPr>
          <w:rFonts w:ascii="Times New Roman" w:hAnsi="Times New Roman" w:cs="Times New Roman"/>
          <w:sz w:val="24"/>
          <w:szCs w:val="24"/>
        </w:rPr>
        <w:t xml:space="preserve">isruption in the construction </w:t>
      </w:r>
      <w:r w:rsidRPr="006C46FC">
        <w:rPr>
          <w:rFonts w:ascii="Times New Roman" w:hAnsi="Times New Roman" w:cs="Times New Roman"/>
          <w:sz w:val="24"/>
          <w:szCs w:val="24"/>
        </w:rPr>
        <w:t>without formal approval role.</w:t>
      </w:r>
    </w:p>
    <w:p w:rsidR="00DF7F79" w:rsidRPr="006C46FC" w:rsidRDefault="00DF7F79" w:rsidP="006C46FC">
      <w:pPr>
        <w:pStyle w:val="ListParagraph"/>
        <w:numPr>
          <w:ilvl w:val="0"/>
          <w:numId w:val="3"/>
        </w:numPr>
        <w:spacing w:line="360" w:lineRule="auto"/>
        <w:jc w:val="both"/>
        <w:rPr>
          <w:rFonts w:ascii="Times New Roman" w:hAnsi="Times New Roman" w:cs="Times New Roman"/>
          <w:sz w:val="24"/>
          <w:szCs w:val="24"/>
        </w:rPr>
      </w:pPr>
      <w:r w:rsidRPr="006C46FC">
        <w:rPr>
          <w:rFonts w:ascii="Times New Roman" w:hAnsi="Times New Roman" w:cs="Times New Roman"/>
          <w:sz w:val="24"/>
          <w:szCs w:val="24"/>
        </w:rPr>
        <w:t>Long-term tenants an</w:t>
      </w:r>
      <w:r w:rsidR="006C46FC" w:rsidRPr="006C46FC">
        <w:rPr>
          <w:rFonts w:ascii="Times New Roman" w:hAnsi="Times New Roman" w:cs="Times New Roman"/>
          <w:sz w:val="24"/>
          <w:szCs w:val="24"/>
        </w:rPr>
        <w:t xml:space="preserve">d long-term utility providers: </w:t>
      </w:r>
      <w:r w:rsidRPr="006C46FC">
        <w:rPr>
          <w:rFonts w:ascii="Times New Roman" w:hAnsi="Times New Roman" w:cs="Times New Roman"/>
          <w:sz w:val="24"/>
          <w:szCs w:val="24"/>
        </w:rPr>
        <w:t>future tenants</w:t>
      </w:r>
      <w:r w:rsidR="006C46FC" w:rsidRPr="006C46FC">
        <w:rPr>
          <w:rFonts w:ascii="Times New Roman" w:hAnsi="Times New Roman" w:cs="Times New Roman"/>
          <w:sz w:val="24"/>
          <w:szCs w:val="24"/>
        </w:rPr>
        <w:t xml:space="preserve"> or technical delivery partners</w:t>
      </w:r>
    </w:p>
    <w:p w:rsidR="006C46FC" w:rsidRPr="0043159E" w:rsidRDefault="006C46FC" w:rsidP="0043159E">
      <w:pPr>
        <w:spacing w:line="360" w:lineRule="auto"/>
        <w:jc w:val="both"/>
        <w:rPr>
          <w:rFonts w:ascii="Times New Roman" w:hAnsi="Times New Roman" w:cs="Times New Roman"/>
          <w:sz w:val="24"/>
          <w:szCs w:val="24"/>
        </w:rPr>
      </w:pPr>
    </w:p>
    <w:p w:rsidR="006C46FC"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These interests are not just diffe</w:t>
      </w:r>
      <w:r w:rsidR="006C46FC">
        <w:rPr>
          <w:rFonts w:ascii="Times New Roman" w:hAnsi="Times New Roman" w:cs="Times New Roman"/>
          <w:sz w:val="24"/>
          <w:szCs w:val="24"/>
        </w:rPr>
        <w:t>rent, but several are in conflict</w:t>
      </w:r>
      <w:r w:rsidRPr="0043159E">
        <w:rPr>
          <w:rFonts w:ascii="Times New Roman" w:hAnsi="Times New Roman" w:cs="Times New Roman"/>
          <w:sz w:val="24"/>
          <w:szCs w:val="24"/>
        </w:rPr>
        <w:t xml:space="preserve">, with </w:t>
      </w: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 and </w:t>
      </w:r>
      <w:proofErr w:type="spellStart"/>
      <w:r w:rsidR="006C46FC">
        <w:rPr>
          <w:rFonts w:ascii="Times New Roman" w:hAnsi="Times New Roman" w:cs="Times New Roman"/>
          <w:sz w:val="24"/>
          <w:szCs w:val="24"/>
        </w:rPr>
        <w:t>Caddick</w:t>
      </w:r>
      <w:proofErr w:type="spellEnd"/>
      <w:r w:rsidR="006C46FC">
        <w:rPr>
          <w:rFonts w:ascii="Times New Roman" w:hAnsi="Times New Roman" w:cs="Times New Roman"/>
          <w:sz w:val="24"/>
          <w:szCs w:val="24"/>
        </w:rPr>
        <w:t xml:space="preserve"> Construction looking to </w:t>
      </w:r>
      <w:r w:rsidR="006C46FC" w:rsidRPr="006C46FC">
        <w:rPr>
          <w:rFonts w:ascii="Times New Roman" w:hAnsi="Times New Roman" w:cs="Times New Roman"/>
          <w:sz w:val="24"/>
          <w:szCs w:val="24"/>
        </w:rPr>
        <w:t>stay on schedule</w:t>
      </w:r>
      <w:r w:rsidRPr="0043159E">
        <w:rPr>
          <w:rFonts w:ascii="Times New Roman" w:hAnsi="Times New Roman" w:cs="Times New Roman"/>
          <w:sz w:val="24"/>
          <w:szCs w:val="24"/>
        </w:rPr>
        <w:t>, and residents' priority (</w:t>
      </w:r>
      <w:proofErr w:type="spellStart"/>
      <w:r w:rsidRPr="0043159E">
        <w:rPr>
          <w:rFonts w:ascii="Times New Roman" w:hAnsi="Times New Roman" w:cs="Times New Roman"/>
          <w:sz w:val="24"/>
          <w:szCs w:val="24"/>
        </w:rPr>
        <w:t>minimising</w:t>
      </w:r>
      <w:proofErr w:type="spellEnd"/>
      <w:r w:rsidRPr="0043159E">
        <w:rPr>
          <w:rFonts w:ascii="Times New Roman" w:hAnsi="Times New Roman" w:cs="Times New Roman"/>
          <w:sz w:val="24"/>
          <w:szCs w:val="24"/>
        </w:rPr>
        <w:t xml:space="preserve"> disruption) looking for the o</w:t>
      </w:r>
      <w:r w:rsidR="006C46FC">
        <w:rPr>
          <w:rFonts w:ascii="Times New Roman" w:hAnsi="Times New Roman" w:cs="Times New Roman"/>
          <w:sz w:val="24"/>
          <w:szCs w:val="24"/>
        </w:rPr>
        <w:t xml:space="preserve">pposite. </w:t>
      </w:r>
      <w:r w:rsidR="006C46FC" w:rsidRPr="006C46FC">
        <w:rPr>
          <w:rFonts w:ascii="Times New Roman" w:hAnsi="Times New Roman" w:cs="Times New Roman"/>
          <w:sz w:val="24"/>
          <w:szCs w:val="24"/>
        </w:rPr>
        <w:t>Simply providing updates to stakeholders is unlikely to resolve these differences. Instead, the project team needs to listen to concerns and respond to them throughout the project.</w:t>
      </w:r>
    </w:p>
    <w:p w:rsidR="004D62F6" w:rsidRDefault="004D62F6" w:rsidP="0043159E">
      <w:pPr>
        <w:spacing w:line="360" w:lineRule="auto"/>
        <w:jc w:val="both"/>
        <w:rPr>
          <w:rFonts w:ascii="Times New Roman" w:hAnsi="Times New Roman" w:cs="Times New Roman"/>
          <w:sz w:val="24"/>
          <w:szCs w:val="24"/>
        </w:rPr>
      </w:pPr>
    </w:p>
    <w:p w:rsidR="006C46FC" w:rsidRDefault="006C46FC" w:rsidP="004D62F6">
      <w:pPr>
        <w:pStyle w:val="Heading1"/>
      </w:pPr>
      <w:bookmarkStart w:id="4" w:name="_Toc235456661"/>
      <w:r w:rsidRPr="004D62F6">
        <w:t>Element 2: Application – Stakeholder Engagement Strategies</w:t>
      </w:r>
      <w:bookmarkEnd w:id="4"/>
    </w:p>
    <w:p w:rsidR="004D62F6" w:rsidRPr="004D62F6" w:rsidRDefault="004D62F6" w:rsidP="004D62F6"/>
    <w:p w:rsidR="006C46FC" w:rsidRPr="004D62F6" w:rsidRDefault="006C46FC" w:rsidP="004D62F6">
      <w:pPr>
        <w:pStyle w:val="Heading2"/>
      </w:pPr>
      <w:bookmarkStart w:id="5" w:name="_Toc235456662"/>
      <w:r w:rsidRPr="004D62F6">
        <w:t>2.1 Power, Interest and Salience</w:t>
      </w:r>
      <w:bookmarkEnd w:id="5"/>
    </w:p>
    <w:p w:rsidR="006C46FC" w:rsidRDefault="006C46FC" w:rsidP="0043159E">
      <w:pPr>
        <w:spacing w:line="360" w:lineRule="auto"/>
        <w:jc w:val="both"/>
        <w:rPr>
          <w:rFonts w:ascii="Times New Roman" w:hAnsi="Times New Roman" w:cs="Times New Roman"/>
          <w:sz w:val="24"/>
          <w:szCs w:val="24"/>
        </w:rPr>
      </w:pPr>
    </w:p>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Table 1 assigns each stakeholder a score for power and for interest; the last column of the table assumes that the limitation which </w:t>
      </w:r>
      <w:proofErr w:type="spellStart"/>
      <w:r w:rsidRPr="0043159E">
        <w:rPr>
          <w:rFonts w:ascii="Times New Roman" w:hAnsi="Times New Roman" w:cs="Times New Roman"/>
          <w:sz w:val="24"/>
          <w:szCs w:val="24"/>
        </w:rPr>
        <w:t>Mendelow's</w:t>
      </w:r>
      <w:proofErr w:type="spellEnd"/>
      <w:r w:rsidRPr="0043159E">
        <w:rPr>
          <w:rFonts w:ascii="Times New Roman" w:hAnsi="Times New Roman" w:cs="Times New Roman"/>
          <w:sz w:val="24"/>
          <w:szCs w:val="24"/>
        </w:rPr>
        <w:t xml:space="preserve"> (1991) matri</w:t>
      </w:r>
      <w:r w:rsidR="006C46FC">
        <w:rPr>
          <w:rFonts w:ascii="Times New Roman" w:hAnsi="Times New Roman" w:cs="Times New Roman"/>
          <w:sz w:val="24"/>
          <w:szCs w:val="24"/>
        </w:rPr>
        <w:t xml:space="preserve">x is recognized for is </w:t>
      </w:r>
      <w:proofErr w:type="gramStart"/>
      <w:r w:rsidR="006C46FC">
        <w:rPr>
          <w:rFonts w:ascii="Times New Roman" w:hAnsi="Times New Roman" w:cs="Times New Roman"/>
          <w:sz w:val="24"/>
          <w:szCs w:val="24"/>
        </w:rPr>
        <w:t xml:space="preserve">assumed </w:t>
      </w:r>
      <w:r w:rsidRPr="0043159E">
        <w:rPr>
          <w:rFonts w:ascii="Times New Roman" w:hAnsi="Times New Roman" w:cs="Times New Roman"/>
          <w:sz w:val="24"/>
          <w:szCs w:val="24"/>
        </w:rPr>
        <w:t xml:space="preserve"> </w:t>
      </w:r>
      <w:r w:rsidRPr="0043159E">
        <w:rPr>
          <w:rFonts w:ascii="Times New Roman" w:hAnsi="Times New Roman" w:cs="Times New Roman"/>
          <w:sz w:val="24"/>
          <w:szCs w:val="24"/>
        </w:rPr>
        <w:lastRenderedPageBreak/>
        <w:t>power</w:t>
      </w:r>
      <w:proofErr w:type="gramEnd"/>
      <w:r w:rsidRPr="0043159E">
        <w:rPr>
          <w:rFonts w:ascii="Times New Roman" w:hAnsi="Times New Roman" w:cs="Times New Roman"/>
          <w:sz w:val="24"/>
          <w:szCs w:val="24"/>
        </w:rPr>
        <w:t xml:space="preserve">, but not demonstrated influence. Mitchell, </w:t>
      </w:r>
      <w:proofErr w:type="spellStart"/>
      <w:r w:rsidRPr="0043159E">
        <w:rPr>
          <w:rFonts w:ascii="Times New Roman" w:hAnsi="Times New Roman" w:cs="Times New Roman"/>
          <w:sz w:val="24"/>
          <w:szCs w:val="24"/>
        </w:rPr>
        <w:t>Agle</w:t>
      </w:r>
      <w:proofErr w:type="spellEnd"/>
      <w:r w:rsidRPr="0043159E">
        <w:rPr>
          <w:rFonts w:ascii="Times New Roman" w:hAnsi="Times New Roman" w:cs="Times New Roman"/>
          <w:sz w:val="24"/>
          <w:szCs w:val="24"/>
        </w:rPr>
        <w:t xml:space="preserve"> and Wood (1997) go directly to the heart of the issue here, claiming that power, legitimacy and urgency, together, create stakeholder salience. It's a 20-year-old model, but Wood, Mitchell, </w:t>
      </w:r>
      <w:proofErr w:type="spellStart"/>
      <w:r w:rsidRPr="0043159E">
        <w:rPr>
          <w:rFonts w:ascii="Times New Roman" w:hAnsi="Times New Roman" w:cs="Times New Roman"/>
          <w:sz w:val="24"/>
          <w:szCs w:val="24"/>
        </w:rPr>
        <w:t>Agle</w:t>
      </w:r>
      <w:proofErr w:type="spellEnd"/>
      <w:r w:rsidRPr="0043159E">
        <w:rPr>
          <w:rFonts w:ascii="Times New Roman" w:hAnsi="Times New Roman" w:cs="Times New Roman"/>
          <w:sz w:val="24"/>
          <w:szCs w:val="24"/>
        </w:rPr>
        <w:t xml:space="preserve"> and Bryan (2021) confirm it has survived this period because it f</w:t>
      </w:r>
      <w:r w:rsidR="006C46FC">
        <w:rPr>
          <w:rFonts w:ascii="Times New Roman" w:hAnsi="Times New Roman" w:cs="Times New Roman"/>
          <w:sz w:val="24"/>
          <w:szCs w:val="24"/>
        </w:rPr>
        <w:t>ails to capture real influence</w:t>
      </w:r>
      <w:r w:rsidRPr="0043159E">
        <w:rPr>
          <w:rFonts w:ascii="Times New Roman" w:hAnsi="Times New Roman" w:cs="Times New Roman"/>
          <w:sz w:val="24"/>
          <w:szCs w:val="24"/>
        </w:rPr>
        <w:t xml:space="preserve"> and </w:t>
      </w:r>
      <w:proofErr w:type="spellStart"/>
      <w:r w:rsidRPr="0043159E">
        <w:rPr>
          <w:rFonts w:ascii="Times New Roman" w:hAnsi="Times New Roman" w:cs="Times New Roman"/>
          <w:sz w:val="24"/>
          <w:szCs w:val="24"/>
        </w:rPr>
        <w:t>Aaltonen</w:t>
      </w:r>
      <w:proofErr w:type="spellEnd"/>
      <w:r w:rsidRPr="0043159E">
        <w:rPr>
          <w:rFonts w:ascii="Times New Roman" w:hAnsi="Times New Roman" w:cs="Times New Roman"/>
          <w:sz w:val="24"/>
          <w:szCs w:val="24"/>
        </w:rPr>
        <w:t xml:space="preserve">, </w:t>
      </w:r>
      <w:proofErr w:type="spellStart"/>
      <w:r w:rsidRPr="0043159E">
        <w:rPr>
          <w:rFonts w:ascii="Times New Roman" w:hAnsi="Times New Roman" w:cs="Times New Roman"/>
          <w:sz w:val="24"/>
          <w:szCs w:val="24"/>
        </w:rPr>
        <w:t>Kujala</w:t>
      </w:r>
      <w:proofErr w:type="spellEnd"/>
      <w:r w:rsidRPr="0043159E">
        <w:rPr>
          <w:rFonts w:ascii="Times New Roman" w:hAnsi="Times New Roman" w:cs="Times New Roman"/>
          <w:sz w:val="24"/>
          <w:szCs w:val="24"/>
        </w:rPr>
        <w:t xml:space="preserve"> and </w:t>
      </w:r>
      <w:proofErr w:type="spellStart"/>
      <w:r w:rsidRPr="0043159E">
        <w:rPr>
          <w:rFonts w:ascii="Times New Roman" w:hAnsi="Times New Roman" w:cs="Times New Roman"/>
          <w:sz w:val="24"/>
          <w:szCs w:val="24"/>
        </w:rPr>
        <w:t>Oijala</w:t>
      </w:r>
      <w:proofErr w:type="spellEnd"/>
      <w:r w:rsidRPr="0043159E">
        <w:rPr>
          <w:rFonts w:ascii="Times New Roman" w:hAnsi="Times New Roman" w:cs="Times New Roman"/>
          <w:sz w:val="24"/>
          <w:szCs w:val="24"/>
        </w:rPr>
        <w:t xml:space="preserve"> (2008) showed that in practice, local stakeholders in global construction projects, who were formally powerless, were repeatedly able to create real delay and cost thro</w:t>
      </w:r>
      <w:r w:rsidR="006C46FC">
        <w:rPr>
          <w:rFonts w:ascii="Times New Roman" w:hAnsi="Times New Roman" w:cs="Times New Roman"/>
          <w:sz w:val="24"/>
          <w:szCs w:val="24"/>
        </w:rPr>
        <w:t xml:space="preserve">ugh legitimacy and urgency </w:t>
      </w:r>
      <w:r w:rsidRPr="0043159E">
        <w:rPr>
          <w:rFonts w:ascii="Times New Roman" w:hAnsi="Times New Roman" w:cs="Times New Roman"/>
          <w:sz w:val="24"/>
          <w:szCs w:val="24"/>
        </w:rPr>
        <w:t>driven pressure that was not picked up by mapping of power and interest alone.</w:t>
      </w:r>
    </w:p>
    <w:p w:rsidR="00DF7F79" w:rsidRPr="0043159E" w:rsidRDefault="00DF7F79" w:rsidP="0043159E">
      <w:pPr>
        <w:spacing w:line="360" w:lineRule="auto"/>
        <w:jc w:val="both"/>
        <w:rPr>
          <w:rFonts w:ascii="Times New Roman" w:hAnsi="Times New Roman" w:cs="Times New Roman"/>
          <w:sz w:val="24"/>
          <w:szCs w:val="24"/>
        </w:rPr>
      </w:pPr>
    </w:p>
    <w:p w:rsidR="00DF7F79" w:rsidRPr="0043159E" w:rsidRDefault="00DF7F79" w:rsidP="0043159E">
      <w:pPr>
        <w:spacing w:line="360" w:lineRule="auto"/>
        <w:jc w:val="both"/>
        <w:rPr>
          <w:rFonts w:ascii="Times New Roman" w:hAnsi="Times New Roman" w:cs="Times New Roman"/>
          <w:sz w:val="24"/>
          <w:szCs w:val="24"/>
        </w:rPr>
      </w:pPr>
    </w:p>
    <w:tbl>
      <w:tblPr>
        <w:tblW w:w="8900"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2234"/>
        <w:gridCol w:w="1540"/>
        <w:gridCol w:w="1081"/>
        <w:gridCol w:w="4045"/>
      </w:tblGrid>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Stakeholder</w:t>
            </w:r>
          </w:p>
        </w:tc>
        <w:tc>
          <w:tcPr>
            <w:tcW w:w="110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Power</w:t>
            </w:r>
          </w:p>
        </w:tc>
        <w:tc>
          <w:tcPr>
            <w:tcW w:w="110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Interest</w:t>
            </w:r>
          </w:p>
        </w:tc>
        <w:tc>
          <w:tcPr>
            <w:tcW w:w="460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Justification</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Wakefield Council</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46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Site owner, planning aut</w:t>
            </w:r>
            <w:r w:rsidR="006C46FC">
              <w:rPr>
                <w:rFonts w:ascii="Times New Roman" w:hAnsi="Times New Roman" w:cs="Times New Roman"/>
                <w:sz w:val="24"/>
                <w:szCs w:val="24"/>
              </w:rPr>
              <w:t xml:space="preserve">hority and Section 106 funder </w:t>
            </w:r>
            <w:r w:rsidRPr="0043159E">
              <w:rPr>
                <w:rFonts w:ascii="Times New Roman" w:hAnsi="Times New Roman" w:cs="Times New Roman"/>
                <w:sz w:val="24"/>
                <w:szCs w:val="24"/>
              </w:rPr>
              <w:t>controls both approval and viability funding.</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w:t>
            </w:r>
          </w:p>
        </w:tc>
        <w:tc>
          <w:tcPr>
            <w:tcW w:w="1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1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46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Developer and future landlord; commercial and reputational stake in delivery and post-completion tenancy.</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Homes England</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Medium</w:t>
            </w:r>
          </w:p>
        </w:tc>
        <w:tc>
          <w:tcPr>
            <w:tcW w:w="46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National funder whose grant conditions shape design/tenure mix, but with little day-to-day visibility (PMI, 2021).</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proofErr w:type="spellStart"/>
            <w:r w:rsidRPr="0043159E">
              <w:rPr>
                <w:rFonts w:ascii="Times New Roman" w:hAnsi="Times New Roman" w:cs="Times New Roman"/>
                <w:sz w:val="24"/>
                <w:szCs w:val="24"/>
              </w:rPr>
              <w:t>Caddick</w:t>
            </w:r>
            <w:proofErr w:type="spellEnd"/>
            <w:r w:rsidRPr="0043159E">
              <w:rPr>
                <w:rFonts w:ascii="Times New Roman" w:hAnsi="Times New Roman" w:cs="Times New Roman"/>
                <w:sz w:val="24"/>
                <w:szCs w:val="24"/>
              </w:rPr>
              <w:t xml:space="preserve"> Construction</w:t>
            </w:r>
          </w:p>
        </w:tc>
        <w:tc>
          <w:tcPr>
            <w:tcW w:w="1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Medium/High</w:t>
            </w:r>
          </w:p>
        </w:tc>
        <w:tc>
          <w:tcPr>
            <w:tcW w:w="1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46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Controls </w:t>
            </w:r>
            <w:proofErr w:type="spellStart"/>
            <w:r w:rsidRPr="0043159E">
              <w:rPr>
                <w:rFonts w:ascii="Times New Roman" w:hAnsi="Times New Roman" w:cs="Times New Roman"/>
                <w:sz w:val="24"/>
                <w:szCs w:val="24"/>
              </w:rPr>
              <w:t>programme</w:t>
            </w:r>
            <w:proofErr w:type="spellEnd"/>
            <w:r w:rsidRPr="0043159E">
              <w:rPr>
                <w:rFonts w:ascii="Times New Roman" w:hAnsi="Times New Roman" w:cs="Times New Roman"/>
                <w:sz w:val="24"/>
                <w:szCs w:val="24"/>
              </w:rPr>
              <w:t xml:space="preserve"> and site safety; reputational stake as a Wakefield-headquartered firm (Efficiency North, 2025).</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Local Residents/Businesses</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Low</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46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No approval role, yet able to generate reputational and political pressure through complaint (Mitchell, </w:t>
            </w:r>
            <w:proofErr w:type="spellStart"/>
            <w:r w:rsidRPr="0043159E">
              <w:rPr>
                <w:rFonts w:ascii="Times New Roman" w:hAnsi="Times New Roman" w:cs="Times New Roman"/>
                <w:sz w:val="24"/>
                <w:szCs w:val="24"/>
              </w:rPr>
              <w:t>Agle</w:t>
            </w:r>
            <w:proofErr w:type="spellEnd"/>
            <w:r w:rsidRPr="0043159E">
              <w:rPr>
                <w:rFonts w:ascii="Times New Roman" w:hAnsi="Times New Roman" w:cs="Times New Roman"/>
                <w:sz w:val="24"/>
                <w:szCs w:val="24"/>
              </w:rPr>
              <w:t xml:space="preserve"> and Wood, 1997).</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Future Tenants</w:t>
            </w:r>
          </w:p>
        </w:tc>
        <w:tc>
          <w:tcPr>
            <w:tcW w:w="1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Low</w:t>
            </w:r>
          </w:p>
        </w:tc>
        <w:tc>
          <w:tcPr>
            <w:tcW w:w="11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High</w:t>
            </w:r>
          </w:p>
        </w:tc>
        <w:tc>
          <w:tcPr>
            <w:tcW w:w="46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Currently silent stakeholders with no </w:t>
            </w:r>
            <w:r w:rsidRPr="0043159E">
              <w:rPr>
                <w:rFonts w:ascii="Times New Roman" w:hAnsi="Times New Roman" w:cs="Times New Roman"/>
                <w:sz w:val="24"/>
                <w:szCs w:val="24"/>
              </w:rPr>
              <w:lastRenderedPageBreak/>
              <w:t>consultation channel until allocation, despite carrying the longest-term interest.</w:t>
            </w:r>
          </w:p>
        </w:tc>
      </w:tr>
      <w:tr w:rsidR="00DF7F79" w:rsidRPr="0043159E" w:rsidTr="006C46FC">
        <w:trPr>
          <w:jc w:val="center"/>
        </w:trPr>
        <w:tc>
          <w:tcPr>
            <w:tcW w:w="2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lastRenderedPageBreak/>
              <w:t>Utility Providers</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Medium</w:t>
            </w:r>
          </w:p>
        </w:tc>
        <w:tc>
          <w:tcPr>
            <w:tcW w:w="11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Medium</w:t>
            </w:r>
          </w:p>
        </w:tc>
        <w:tc>
          <w:tcPr>
            <w:tcW w:w="46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DF7F79"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Technical dependency risk: delays here cascade into </w:t>
            </w:r>
            <w:proofErr w:type="spellStart"/>
            <w:r w:rsidRPr="0043159E">
              <w:rPr>
                <w:rFonts w:ascii="Times New Roman" w:hAnsi="Times New Roman" w:cs="Times New Roman"/>
                <w:sz w:val="24"/>
                <w:szCs w:val="24"/>
              </w:rPr>
              <w:t>programme</w:t>
            </w:r>
            <w:proofErr w:type="spellEnd"/>
            <w:r w:rsidRPr="0043159E">
              <w:rPr>
                <w:rFonts w:ascii="Times New Roman" w:hAnsi="Times New Roman" w:cs="Times New Roman"/>
                <w:sz w:val="24"/>
                <w:szCs w:val="24"/>
              </w:rPr>
              <w:t xml:space="preserve"> risk for all higher-salience stakeholders.</w:t>
            </w:r>
          </w:p>
        </w:tc>
      </w:tr>
    </w:tbl>
    <w:p w:rsidR="00DF7F79" w:rsidRPr="0043159E" w:rsidRDefault="00DF7F79" w:rsidP="0043159E">
      <w:pPr>
        <w:spacing w:line="360" w:lineRule="auto"/>
        <w:jc w:val="both"/>
        <w:rPr>
          <w:rFonts w:ascii="Times New Roman" w:hAnsi="Times New Roman" w:cs="Times New Roman"/>
          <w:sz w:val="24"/>
          <w:szCs w:val="24"/>
        </w:rPr>
      </w:pPr>
    </w:p>
    <w:p w:rsidR="00DF7F79" w:rsidRPr="0043159E" w:rsidRDefault="006C46FC" w:rsidP="006C46FC">
      <w:pPr>
        <w:pStyle w:val="Caption"/>
        <w:jc w:val="center"/>
        <w:rPr>
          <w:rFonts w:ascii="Times New Roman" w:hAnsi="Times New Roman" w:cs="Times New Roman"/>
          <w:sz w:val="24"/>
          <w:szCs w:val="24"/>
        </w:rPr>
      </w:pPr>
      <w:r>
        <w:t xml:space="preserve">Table </w:t>
      </w:r>
      <w:fldSimple w:instr=" SEQ Table \* ARABIC ">
        <w:r>
          <w:rPr>
            <w:noProof/>
          </w:rPr>
          <w:t>1</w:t>
        </w:r>
      </w:fldSimple>
      <w:r>
        <w:t xml:space="preserve">: </w:t>
      </w:r>
      <w:r w:rsidRPr="00482EE0">
        <w:t xml:space="preserve">Power/Interest Assessment, Chantry House / </w:t>
      </w:r>
      <w:proofErr w:type="spellStart"/>
      <w:r w:rsidRPr="00482EE0">
        <w:t>Malthouse</w:t>
      </w:r>
      <w:proofErr w:type="spellEnd"/>
      <w:r w:rsidRPr="00482EE0">
        <w:t xml:space="preserve"> View</w:t>
      </w:r>
    </w:p>
    <w:p w:rsidR="00DF7F79" w:rsidRPr="0043159E" w:rsidRDefault="00DF7F79" w:rsidP="006C46FC">
      <w:pPr>
        <w:spacing w:line="360" w:lineRule="auto"/>
        <w:jc w:val="center"/>
        <w:rPr>
          <w:rFonts w:ascii="Times New Roman" w:hAnsi="Times New Roman" w:cs="Times New Roman"/>
          <w:sz w:val="24"/>
          <w:szCs w:val="24"/>
        </w:rPr>
      </w:pPr>
      <w:r w:rsidRPr="0043159E">
        <w:rPr>
          <w:rFonts w:ascii="Times New Roman" w:hAnsi="Times New Roman" w:cs="Times New Roman"/>
          <w:noProof/>
          <w:sz w:val="24"/>
          <w:szCs w:val="24"/>
        </w:rPr>
        <w:drawing>
          <wp:inline distT="0" distB="0" distL="0" distR="0">
            <wp:extent cx="4191000" cy="3381375"/>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srcRect/>
                    <a:stretch>
                      <a:fillRect/>
                    </a:stretch>
                  </pic:blipFill>
                  <pic:spPr>
                    <a:xfrm>
                      <a:off x="0" y="0"/>
                      <a:ext cx="4191000" cy="3381375"/>
                    </a:xfrm>
                    <a:prstGeom prst="rect">
                      <a:avLst/>
                    </a:prstGeom>
                  </pic:spPr>
                </pic:pic>
              </a:graphicData>
            </a:graphic>
          </wp:inline>
        </w:drawing>
      </w:r>
    </w:p>
    <w:p w:rsidR="00DF7F79" w:rsidRPr="0043159E" w:rsidRDefault="00DF7F79" w:rsidP="0043159E">
      <w:pPr>
        <w:spacing w:line="360" w:lineRule="auto"/>
        <w:jc w:val="both"/>
        <w:rPr>
          <w:rFonts w:ascii="Times New Roman" w:hAnsi="Times New Roman" w:cs="Times New Roman"/>
          <w:sz w:val="24"/>
          <w:szCs w:val="24"/>
        </w:rPr>
      </w:pPr>
    </w:p>
    <w:p w:rsidR="00DF7F79" w:rsidRPr="0043159E" w:rsidRDefault="00DF7F79" w:rsidP="0043159E">
      <w:pPr>
        <w:spacing w:line="360" w:lineRule="auto"/>
        <w:jc w:val="both"/>
        <w:rPr>
          <w:rFonts w:ascii="Times New Roman" w:hAnsi="Times New Roman" w:cs="Times New Roman"/>
          <w:sz w:val="24"/>
          <w:szCs w:val="24"/>
        </w:rPr>
      </w:pPr>
    </w:p>
    <w:p w:rsidR="00DF7F79" w:rsidRDefault="006C46FC" w:rsidP="004D62F6">
      <w:pPr>
        <w:pStyle w:val="Heading2"/>
      </w:pPr>
      <w:bookmarkStart w:id="6" w:name="_Toc235456663"/>
      <w:r w:rsidRPr="004D62F6">
        <w:t>2.2 Applying the Salience Model Critically</w:t>
      </w:r>
      <w:bookmarkEnd w:id="6"/>
    </w:p>
    <w:p w:rsidR="004D62F6" w:rsidRPr="004D62F6" w:rsidRDefault="004D62F6" w:rsidP="004D62F6"/>
    <w:p w:rsidR="004F1A7E" w:rsidRPr="0043159E" w:rsidRDefault="00DF7F79"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In Figure 2, the same stakeholders are reclassified based on power, legitimacy and urgency. Wakefield Council and </w:t>
      </w: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 are currently Definitive (all three attributes), but Local Residents and Businesses enter into the lower power/higher interest quadrant of </w:t>
      </w:r>
      <w:proofErr w:type="spellStart"/>
      <w:r w:rsidRPr="0043159E">
        <w:rPr>
          <w:rFonts w:ascii="Times New Roman" w:hAnsi="Times New Roman" w:cs="Times New Roman"/>
          <w:sz w:val="24"/>
          <w:szCs w:val="24"/>
        </w:rPr>
        <w:t>Mendelow</w:t>
      </w:r>
      <w:proofErr w:type="spellEnd"/>
      <w:r w:rsidR="00725994">
        <w:rPr>
          <w:rFonts w:ascii="Times New Roman" w:hAnsi="Times New Roman" w:cs="Times New Roman"/>
          <w:sz w:val="24"/>
          <w:szCs w:val="24"/>
        </w:rPr>
        <w:t xml:space="preserve"> and are in the high legitimacy or </w:t>
      </w:r>
      <w:r w:rsidRPr="0043159E">
        <w:rPr>
          <w:rFonts w:ascii="Times New Roman" w:hAnsi="Times New Roman" w:cs="Times New Roman"/>
          <w:sz w:val="24"/>
          <w:szCs w:val="24"/>
        </w:rPr>
        <w:t>high urgen</w:t>
      </w:r>
      <w:r w:rsidR="006C46FC">
        <w:rPr>
          <w:rFonts w:ascii="Times New Roman" w:hAnsi="Times New Roman" w:cs="Times New Roman"/>
          <w:sz w:val="24"/>
          <w:szCs w:val="24"/>
        </w:rPr>
        <w:t>cy quadrant of Mitchell et al. (1997)</w:t>
      </w:r>
      <w:r w:rsidR="00725994">
        <w:rPr>
          <w:rFonts w:ascii="Times New Roman" w:hAnsi="Times New Roman" w:cs="Times New Roman"/>
          <w:sz w:val="24"/>
          <w:szCs w:val="24"/>
        </w:rPr>
        <w:t xml:space="preserve">, </w:t>
      </w:r>
      <w:r w:rsidRPr="0043159E">
        <w:rPr>
          <w:rFonts w:ascii="Times New Roman" w:hAnsi="Times New Roman" w:cs="Times New Roman"/>
          <w:sz w:val="24"/>
          <w:szCs w:val="24"/>
        </w:rPr>
        <w:t xml:space="preserve"> there is a high level of urgency and legitimacy in the</w:t>
      </w:r>
      <w:r w:rsidR="00725994">
        <w:rPr>
          <w:rFonts w:ascii="Times New Roman" w:hAnsi="Times New Roman" w:cs="Times New Roman"/>
          <w:sz w:val="24"/>
          <w:szCs w:val="24"/>
        </w:rPr>
        <w:t>ir concerns, but no power to perform</w:t>
      </w:r>
      <w:r w:rsidRPr="0043159E">
        <w:rPr>
          <w:rFonts w:ascii="Times New Roman" w:hAnsi="Times New Roman" w:cs="Times New Roman"/>
          <w:sz w:val="24"/>
          <w:szCs w:val="24"/>
        </w:rPr>
        <w:t>. Future Tenants are ambivalent betwe</w:t>
      </w:r>
      <w:r w:rsidR="00725994">
        <w:rPr>
          <w:rFonts w:ascii="Times New Roman" w:hAnsi="Times New Roman" w:cs="Times New Roman"/>
          <w:sz w:val="24"/>
          <w:szCs w:val="24"/>
        </w:rPr>
        <w:t xml:space="preserve">en Dependent and Discretionary as </w:t>
      </w:r>
      <w:r w:rsidRPr="0043159E">
        <w:rPr>
          <w:rFonts w:ascii="Times New Roman" w:hAnsi="Times New Roman" w:cs="Times New Roman"/>
          <w:sz w:val="24"/>
          <w:szCs w:val="24"/>
        </w:rPr>
        <w:t xml:space="preserve">they have a legitimate claim, which </w:t>
      </w:r>
      <w:r w:rsidRPr="0043159E">
        <w:rPr>
          <w:rFonts w:ascii="Times New Roman" w:hAnsi="Times New Roman" w:cs="Times New Roman"/>
          <w:sz w:val="24"/>
          <w:szCs w:val="24"/>
        </w:rPr>
        <w:lastRenderedPageBreak/>
        <w:t>becomes increasingly urgent, but th</w:t>
      </w:r>
      <w:r w:rsidR="00725994">
        <w:rPr>
          <w:rFonts w:ascii="Times New Roman" w:hAnsi="Times New Roman" w:cs="Times New Roman"/>
          <w:sz w:val="24"/>
          <w:szCs w:val="24"/>
        </w:rPr>
        <w:t>ere is no way to register it currently</w:t>
      </w:r>
      <w:r w:rsidRPr="0043159E">
        <w:rPr>
          <w:rFonts w:ascii="Times New Roman" w:hAnsi="Times New Roman" w:cs="Times New Roman"/>
          <w:sz w:val="24"/>
          <w:szCs w:val="24"/>
        </w:rPr>
        <w:t xml:space="preserve">, which would be a genuine gap and not a </w:t>
      </w:r>
      <w:proofErr w:type="spellStart"/>
      <w:r w:rsidRPr="0043159E">
        <w:rPr>
          <w:rFonts w:ascii="Times New Roman" w:hAnsi="Times New Roman" w:cs="Times New Roman"/>
          <w:sz w:val="24"/>
          <w:szCs w:val="24"/>
        </w:rPr>
        <w:t>modelling</w:t>
      </w:r>
      <w:proofErr w:type="spellEnd"/>
      <w:r w:rsidRPr="0043159E">
        <w:rPr>
          <w:rFonts w:ascii="Times New Roman" w:hAnsi="Times New Roman" w:cs="Times New Roman"/>
          <w:sz w:val="24"/>
          <w:szCs w:val="24"/>
        </w:rPr>
        <w:t xml:space="preserve"> </w:t>
      </w:r>
      <w:proofErr w:type="spellStart"/>
      <w:r w:rsidRPr="0043159E">
        <w:rPr>
          <w:rFonts w:ascii="Times New Roman" w:hAnsi="Times New Roman" w:cs="Times New Roman"/>
          <w:sz w:val="24"/>
          <w:szCs w:val="24"/>
        </w:rPr>
        <w:t>artefact</w:t>
      </w:r>
      <w:proofErr w:type="spellEnd"/>
      <w:r w:rsidRPr="0043159E">
        <w:rPr>
          <w:rFonts w:ascii="Times New Roman" w:hAnsi="Times New Roman" w:cs="Times New Roman"/>
          <w:sz w:val="24"/>
          <w:szCs w:val="24"/>
        </w:rPr>
        <w:t>.</w:t>
      </w:r>
    </w:p>
    <w:p w:rsidR="00DF7F79" w:rsidRPr="0043159E" w:rsidRDefault="00DF7F79" w:rsidP="0043159E">
      <w:pPr>
        <w:spacing w:line="360" w:lineRule="auto"/>
        <w:jc w:val="both"/>
        <w:rPr>
          <w:rFonts w:ascii="Times New Roman" w:hAnsi="Times New Roman" w:cs="Times New Roman"/>
          <w:sz w:val="24"/>
          <w:szCs w:val="24"/>
        </w:rPr>
      </w:pPr>
    </w:p>
    <w:p w:rsidR="00DF7F79" w:rsidRPr="0043159E" w:rsidRDefault="00DF7F79" w:rsidP="0043159E">
      <w:pPr>
        <w:spacing w:line="360" w:lineRule="auto"/>
        <w:jc w:val="both"/>
        <w:rPr>
          <w:rFonts w:ascii="Times New Roman" w:hAnsi="Times New Roman" w:cs="Times New Roman"/>
          <w:sz w:val="24"/>
          <w:szCs w:val="24"/>
        </w:rPr>
      </w:pPr>
    </w:p>
    <w:p w:rsidR="00DF7F79" w:rsidRPr="0043159E" w:rsidRDefault="00DF7F79" w:rsidP="00725994">
      <w:pPr>
        <w:spacing w:line="360" w:lineRule="auto"/>
        <w:jc w:val="center"/>
        <w:rPr>
          <w:rFonts w:ascii="Times New Roman" w:hAnsi="Times New Roman" w:cs="Times New Roman"/>
          <w:sz w:val="24"/>
          <w:szCs w:val="24"/>
        </w:rPr>
      </w:pPr>
      <w:r w:rsidRPr="0043159E">
        <w:rPr>
          <w:rFonts w:ascii="Times New Roman" w:hAnsi="Times New Roman" w:cs="Times New Roman"/>
          <w:noProof/>
          <w:sz w:val="24"/>
          <w:szCs w:val="24"/>
        </w:rPr>
        <w:drawing>
          <wp:inline distT="0" distB="0" distL="0" distR="0">
            <wp:extent cx="3810000" cy="3381375"/>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srcRect/>
                    <a:stretch>
                      <a:fillRect/>
                    </a:stretch>
                  </pic:blipFill>
                  <pic:spPr>
                    <a:xfrm>
                      <a:off x="0" y="0"/>
                      <a:ext cx="3810000" cy="3381375"/>
                    </a:xfrm>
                    <a:prstGeom prst="rect">
                      <a:avLst/>
                    </a:prstGeom>
                  </pic:spPr>
                </pic:pic>
              </a:graphicData>
            </a:graphic>
          </wp:inline>
        </w:drawing>
      </w:r>
    </w:p>
    <w:p w:rsidR="0043159E" w:rsidRPr="0043159E" w:rsidRDefault="0043159E" w:rsidP="0043159E">
      <w:pPr>
        <w:spacing w:line="360" w:lineRule="auto"/>
        <w:jc w:val="both"/>
        <w:rPr>
          <w:rFonts w:ascii="Times New Roman" w:hAnsi="Times New Roman" w:cs="Times New Roman"/>
          <w:sz w:val="24"/>
          <w:szCs w:val="24"/>
        </w:rPr>
      </w:pPr>
    </w:p>
    <w:p w:rsidR="0043159E" w:rsidRDefault="0043159E" w:rsidP="00725994">
      <w:pPr>
        <w:pStyle w:val="Heading2"/>
      </w:pPr>
      <w:bookmarkStart w:id="7" w:name="_Toc235456664"/>
      <w:r w:rsidRPr="0043159E">
        <w:t>2.3 Communication Strategy and its Bounds</w:t>
      </w:r>
      <w:bookmarkEnd w:id="7"/>
    </w:p>
    <w:p w:rsidR="00725994" w:rsidRPr="00725994" w:rsidRDefault="00725994" w:rsidP="00725994"/>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Table 2 outlines a communication plan based on PMBOK's (Project Management </w:t>
      </w:r>
      <w:r w:rsidR="00725994">
        <w:rPr>
          <w:rFonts w:ascii="Times New Roman" w:hAnsi="Times New Roman" w:cs="Times New Roman"/>
          <w:sz w:val="24"/>
          <w:szCs w:val="24"/>
        </w:rPr>
        <w:t xml:space="preserve">Institute, 2021) communications </w:t>
      </w:r>
      <w:r w:rsidRPr="0043159E">
        <w:rPr>
          <w:rFonts w:ascii="Times New Roman" w:hAnsi="Times New Roman" w:cs="Times New Roman"/>
          <w:sz w:val="24"/>
          <w:szCs w:val="24"/>
        </w:rPr>
        <w:t>management knowledge area and corresponding guidance from APM (2019), which represents the project process of communicating with stakeholders, rather than a side issue. In this context, this means that funder and contractor communication (rows 1 and 2) is planned and logistical, and resident communication (row 3) is multi-channeled to avoid excluding residents who do not have access to good internet connections, in line with</w:t>
      </w:r>
      <w:r w:rsidR="00725994">
        <w:rPr>
          <w:rFonts w:ascii="Times New Roman" w:hAnsi="Times New Roman" w:cs="Times New Roman"/>
          <w:sz w:val="24"/>
          <w:szCs w:val="24"/>
        </w:rPr>
        <w:t xml:space="preserve"> Homes England (2025) community </w:t>
      </w:r>
      <w:r w:rsidRPr="0043159E">
        <w:rPr>
          <w:rFonts w:ascii="Times New Roman" w:hAnsi="Times New Roman" w:cs="Times New Roman"/>
          <w:sz w:val="24"/>
          <w:szCs w:val="24"/>
        </w:rPr>
        <w:t>engagement guidance.</w:t>
      </w:r>
    </w:p>
    <w:p w:rsidR="0043159E" w:rsidRPr="0043159E" w:rsidRDefault="0043159E" w:rsidP="0043159E">
      <w:pPr>
        <w:spacing w:line="360" w:lineRule="auto"/>
        <w:jc w:val="both"/>
        <w:rPr>
          <w:rFonts w:ascii="Times New Roman" w:hAnsi="Times New Roman" w:cs="Times New Roman"/>
          <w:sz w:val="24"/>
          <w:szCs w:val="24"/>
        </w:rPr>
      </w:pPr>
    </w:p>
    <w:p w:rsidR="0043159E" w:rsidRPr="0043159E" w:rsidRDefault="0043159E" w:rsidP="0043159E">
      <w:pPr>
        <w:spacing w:line="360" w:lineRule="auto"/>
        <w:jc w:val="both"/>
        <w:rPr>
          <w:rFonts w:ascii="Times New Roman" w:hAnsi="Times New Roman" w:cs="Times New Roman"/>
          <w:sz w:val="24"/>
          <w:szCs w:val="24"/>
        </w:rPr>
      </w:pPr>
    </w:p>
    <w:tbl>
      <w:tblPr>
        <w:tblW w:w="9200"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2065"/>
        <w:gridCol w:w="1751"/>
        <w:gridCol w:w="2381"/>
        <w:gridCol w:w="1616"/>
        <w:gridCol w:w="1709"/>
      </w:tblGrid>
      <w:tr w:rsidR="0043159E" w:rsidRPr="0043159E" w:rsidTr="00725994">
        <w:trPr>
          <w:jc w:val="center"/>
        </w:trPr>
        <w:tc>
          <w:tcPr>
            <w:tcW w:w="175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Stakeholder</w:t>
            </w:r>
          </w:p>
        </w:tc>
        <w:tc>
          <w:tcPr>
            <w:tcW w:w="200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Information</w:t>
            </w:r>
          </w:p>
        </w:tc>
        <w:tc>
          <w:tcPr>
            <w:tcW w:w="165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Timing</w:t>
            </w:r>
          </w:p>
        </w:tc>
        <w:tc>
          <w:tcPr>
            <w:tcW w:w="175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Medium</w:t>
            </w:r>
          </w:p>
        </w:tc>
        <w:tc>
          <w:tcPr>
            <w:tcW w:w="2050" w:type="dxa"/>
            <w:tcBorders>
              <w:top w:val="single" w:sz="4" w:space="0" w:color="auto"/>
              <w:left w:val="single" w:sz="4" w:space="0" w:color="auto"/>
              <w:bottom w:val="single" w:sz="4" w:space="0" w:color="auto"/>
              <w:right w:val="single" w:sz="4" w:space="0" w:color="auto"/>
            </w:tcBorders>
            <w:shd w:val="clear" w:color="auto" w:fill="1F4E79"/>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b/>
                <w:bCs/>
                <w:color w:val="FFFFFF"/>
                <w:sz w:val="24"/>
                <w:szCs w:val="24"/>
              </w:rPr>
              <w:t>Justification</w:t>
            </w:r>
          </w:p>
        </w:tc>
      </w:tr>
      <w:tr w:rsidR="0043159E" w:rsidRPr="0043159E" w:rsidTr="00725994">
        <w:trPr>
          <w:jc w:val="center"/>
        </w:trPr>
        <w:tc>
          <w:tcPr>
            <w:tcW w:w="17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lastRenderedPageBreak/>
              <w:t>Wakefield Council / Homes England</w:t>
            </w:r>
          </w:p>
        </w:tc>
        <w:tc>
          <w:tcPr>
            <w:tcW w:w="20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Section 106 compliance, funding drawdown, planning conditions</w:t>
            </w:r>
          </w:p>
        </w:tc>
        <w:tc>
          <w:tcPr>
            <w:tcW w:w="16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Scheduled to funding/planning milestones</w:t>
            </w:r>
          </w:p>
        </w:tc>
        <w:tc>
          <w:tcPr>
            <w:tcW w:w="17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Formal reporting, planning correspondence</w:t>
            </w:r>
          </w:p>
        </w:tc>
        <w:tc>
          <w:tcPr>
            <w:tcW w:w="20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PMBOK's (PMI, 2021) communications-management guidance treats funder reporting as a fixed, auditable cadence, not an ad hoc update.</w:t>
            </w:r>
          </w:p>
        </w:tc>
      </w:tr>
      <w:tr w:rsidR="0043159E" w:rsidRPr="0043159E" w:rsidTr="00725994">
        <w:trPr>
          <w:jc w:val="center"/>
        </w:trPr>
        <w:tc>
          <w:tcPr>
            <w:tcW w:w="17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 / </w:t>
            </w:r>
            <w:proofErr w:type="spellStart"/>
            <w:r w:rsidRPr="0043159E">
              <w:rPr>
                <w:rFonts w:ascii="Times New Roman" w:hAnsi="Times New Roman" w:cs="Times New Roman"/>
                <w:sz w:val="24"/>
                <w:szCs w:val="24"/>
              </w:rPr>
              <w:t>Caddick</w:t>
            </w:r>
            <w:proofErr w:type="spellEnd"/>
            <w:r w:rsidRPr="0043159E">
              <w:rPr>
                <w:rFonts w:ascii="Times New Roman" w:hAnsi="Times New Roman" w:cs="Times New Roman"/>
                <w:sz w:val="24"/>
                <w:szCs w:val="24"/>
              </w:rPr>
              <w:t xml:space="preserve"> Construction</w:t>
            </w:r>
          </w:p>
        </w:tc>
        <w:tc>
          <w:tcPr>
            <w:tcW w:w="20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proofErr w:type="spellStart"/>
            <w:r w:rsidRPr="0043159E">
              <w:rPr>
                <w:rFonts w:ascii="Times New Roman" w:hAnsi="Times New Roman" w:cs="Times New Roman"/>
                <w:sz w:val="24"/>
                <w:szCs w:val="24"/>
              </w:rPr>
              <w:t>Programme</w:t>
            </w:r>
            <w:proofErr w:type="spellEnd"/>
            <w:r w:rsidRPr="0043159E">
              <w:rPr>
                <w:rFonts w:ascii="Times New Roman" w:hAnsi="Times New Roman" w:cs="Times New Roman"/>
                <w:sz w:val="24"/>
                <w:szCs w:val="24"/>
              </w:rPr>
              <w:t>, budget, risk register, quality</w:t>
            </w:r>
          </w:p>
        </w:tc>
        <w:tc>
          <w:tcPr>
            <w:tcW w:w="16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Regular joint progress meetings</w:t>
            </w:r>
          </w:p>
        </w:tc>
        <w:tc>
          <w:tcPr>
            <w:tcW w:w="17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Formal meetings, progress reports</w:t>
            </w:r>
          </w:p>
        </w:tc>
        <w:tc>
          <w:tcPr>
            <w:tcW w:w="20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Reflects APM's (2019) view of stakeholder communication as a defined, resourced project process.</w:t>
            </w:r>
          </w:p>
        </w:tc>
      </w:tr>
      <w:tr w:rsidR="0043159E" w:rsidRPr="0043159E" w:rsidTr="00725994">
        <w:trPr>
          <w:jc w:val="center"/>
        </w:trPr>
        <w:tc>
          <w:tcPr>
            <w:tcW w:w="17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Local Residents/Businesses</w:t>
            </w:r>
          </w:p>
        </w:tc>
        <w:tc>
          <w:tcPr>
            <w:tcW w:w="20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Construction schedule, access/disruption, complaints route</w:t>
            </w:r>
          </w:p>
        </w:tc>
        <w:tc>
          <w:tcPr>
            <w:tcW w:w="16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Ahead of noisy/disruptive works; ongoing</w:t>
            </w:r>
          </w:p>
        </w:tc>
        <w:tc>
          <w:tcPr>
            <w:tcW w:w="17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Newsletters, </w:t>
            </w:r>
            <w:proofErr w:type="spellStart"/>
            <w:r w:rsidRPr="0043159E">
              <w:rPr>
                <w:rFonts w:ascii="Times New Roman" w:hAnsi="Times New Roman" w:cs="Times New Roman"/>
                <w:sz w:val="24"/>
                <w:szCs w:val="24"/>
              </w:rPr>
              <w:t>noticeboards</w:t>
            </w:r>
            <w:proofErr w:type="spellEnd"/>
            <w:r w:rsidRPr="0043159E">
              <w:rPr>
                <w:rFonts w:ascii="Times New Roman" w:hAnsi="Times New Roman" w:cs="Times New Roman"/>
                <w:sz w:val="24"/>
                <w:szCs w:val="24"/>
              </w:rPr>
              <w:t>, drop-in events, website</w:t>
            </w:r>
          </w:p>
        </w:tc>
        <w:tc>
          <w:tcPr>
            <w:tcW w:w="20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Multi-channel to offset digital exclusion; matches Homes England's (2025) own community-engagement guidance.</w:t>
            </w:r>
          </w:p>
        </w:tc>
      </w:tr>
      <w:tr w:rsidR="0043159E" w:rsidRPr="0043159E" w:rsidTr="00725994">
        <w:trPr>
          <w:jc w:val="center"/>
        </w:trPr>
        <w:tc>
          <w:tcPr>
            <w:tcW w:w="17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Future Tenants</w:t>
            </w:r>
          </w:p>
        </w:tc>
        <w:tc>
          <w:tcPr>
            <w:tcW w:w="200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Allocation process, handover, </w:t>
            </w:r>
            <w:r w:rsidRPr="0043159E">
              <w:rPr>
                <w:rFonts w:ascii="Times New Roman" w:hAnsi="Times New Roman" w:cs="Times New Roman"/>
                <w:sz w:val="24"/>
                <w:szCs w:val="24"/>
              </w:rPr>
              <w:lastRenderedPageBreak/>
              <w:t>aftercare</w:t>
            </w:r>
          </w:p>
        </w:tc>
        <w:tc>
          <w:tcPr>
            <w:tcW w:w="16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lastRenderedPageBreak/>
              <w:t>Pre-occupation and at handover</w:t>
            </w:r>
          </w:p>
        </w:tc>
        <w:tc>
          <w:tcPr>
            <w:tcW w:w="17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Registered-provider correspondenc</w:t>
            </w:r>
            <w:r w:rsidRPr="0043159E">
              <w:rPr>
                <w:rFonts w:ascii="Times New Roman" w:hAnsi="Times New Roman" w:cs="Times New Roman"/>
                <w:sz w:val="24"/>
                <w:szCs w:val="24"/>
              </w:rPr>
              <w:lastRenderedPageBreak/>
              <w:t>e, sign-up events</w:t>
            </w:r>
          </w:p>
        </w:tc>
        <w:tc>
          <w:tcPr>
            <w:tcW w:w="2050" w:type="dxa"/>
            <w:tcBorders>
              <w:top w:val="single" w:sz="4" w:space="0" w:color="auto"/>
              <w:left w:val="single" w:sz="4" w:space="0" w:color="auto"/>
              <w:bottom w:val="single" w:sz="4" w:space="0" w:color="auto"/>
              <w:right w:val="single" w:sz="4" w:space="0" w:color="auto"/>
            </w:tcBorders>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lastRenderedPageBreak/>
              <w:t xml:space="preserve">Currently the weakest link in the plan – no </w:t>
            </w:r>
            <w:r w:rsidRPr="0043159E">
              <w:rPr>
                <w:rFonts w:ascii="Times New Roman" w:hAnsi="Times New Roman" w:cs="Times New Roman"/>
                <w:sz w:val="24"/>
                <w:szCs w:val="24"/>
              </w:rPr>
              <w:lastRenderedPageBreak/>
              <w:t>engagement channel exists before allocation.</w:t>
            </w:r>
          </w:p>
        </w:tc>
      </w:tr>
      <w:tr w:rsidR="0043159E" w:rsidRPr="0043159E" w:rsidTr="00725994">
        <w:trPr>
          <w:jc w:val="center"/>
        </w:trPr>
        <w:tc>
          <w:tcPr>
            <w:tcW w:w="17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lastRenderedPageBreak/>
              <w:t>Utility Providers</w:t>
            </w:r>
          </w:p>
        </w:tc>
        <w:tc>
          <w:tcPr>
            <w:tcW w:w="200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Connection schedules, technical constraints</w:t>
            </w:r>
          </w:p>
        </w:tc>
        <w:tc>
          <w:tcPr>
            <w:tcW w:w="16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Throughout </w:t>
            </w:r>
            <w:proofErr w:type="spellStart"/>
            <w:r w:rsidRPr="0043159E">
              <w:rPr>
                <w:rFonts w:ascii="Times New Roman" w:hAnsi="Times New Roman" w:cs="Times New Roman"/>
                <w:sz w:val="24"/>
                <w:szCs w:val="24"/>
              </w:rPr>
              <w:t>groundworks</w:t>
            </w:r>
            <w:proofErr w:type="spellEnd"/>
            <w:r w:rsidRPr="0043159E">
              <w:rPr>
                <w:rFonts w:ascii="Times New Roman" w:hAnsi="Times New Roman" w:cs="Times New Roman"/>
                <w:sz w:val="24"/>
                <w:szCs w:val="24"/>
              </w:rPr>
              <w:t>/installation</w:t>
            </w:r>
          </w:p>
        </w:tc>
        <w:tc>
          <w:tcPr>
            <w:tcW w:w="17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Technical liaison meetings</w:t>
            </w:r>
          </w:p>
        </w:tc>
        <w:tc>
          <w:tcPr>
            <w:tcW w:w="2050" w:type="dxa"/>
            <w:tcBorders>
              <w:top w:val="single" w:sz="4" w:space="0" w:color="auto"/>
              <w:left w:val="single" w:sz="4" w:space="0" w:color="auto"/>
              <w:bottom w:val="single" w:sz="4" w:space="0" w:color="auto"/>
              <w:right w:val="single" w:sz="4" w:space="0" w:color="auto"/>
            </w:tcBorders>
            <w:shd w:val="clear" w:color="auto" w:fill="F2F2F2"/>
            <w:tcMar>
              <w:top w:w="70" w:type="dxa"/>
              <w:left w:w="90" w:type="dxa"/>
              <w:bottom w:w="70" w:type="dxa"/>
              <w:right w:w="90" w:type="dxa"/>
            </w:tcMar>
            <w:vAlign w:val="center"/>
            <w:hideMark/>
          </w:tcPr>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Coordination failure here has the highest </w:t>
            </w:r>
            <w:proofErr w:type="spellStart"/>
            <w:r w:rsidRPr="0043159E">
              <w:rPr>
                <w:rFonts w:ascii="Times New Roman" w:hAnsi="Times New Roman" w:cs="Times New Roman"/>
                <w:sz w:val="24"/>
                <w:szCs w:val="24"/>
              </w:rPr>
              <w:t>programme</w:t>
            </w:r>
            <w:proofErr w:type="spellEnd"/>
            <w:r w:rsidRPr="0043159E">
              <w:rPr>
                <w:rFonts w:ascii="Times New Roman" w:hAnsi="Times New Roman" w:cs="Times New Roman"/>
                <w:sz w:val="24"/>
                <w:szCs w:val="24"/>
              </w:rPr>
              <w:t>-risk multiplier of any stakeholder relationship.</w:t>
            </w:r>
          </w:p>
        </w:tc>
      </w:tr>
    </w:tbl>
    <w:p w:rsidR="0043159E" w:rsidRPr="0043159E" w:rsidRDefault="0043159E" w:rsidP="0043159E">
      <w:pPr>
        <w:spacing w:line="360" w:lineRule="auto"/>
        <w:jc w:val="both"/>
        <w:rPr>
          <w:rFonts w:ascii="Times New Roman" w:hAnsi="Times New Roman" w:cs="Times New Roman"/>
          <w:sz w:val="24"/>
          <w:szCs w:val="24"/>
        </w:rPr>
      </w:pPr>
    </w:p>
    <w:p w:rsidR="0043159E" w:rsidRDefault="0043159E" w:rsidP="00725994">
      <w:pPr>
        <w:pStyle w:val="Heading2"/>
      </w:pPr>
      <w:bookmarkStart w:id="8" w:name="_Toc235456665"/>
      <w:r w:rsidRPr="0043159E">
        <w:t>2.4 Critical Evaluation</w:t>
      </w:r>
      <w:bookmarkEnd w:id="8"/>
    </w:p>
    <w:p w:rsidR="00725994" w:rsidRPr="00725994" w:rsidRDefault="00725994" w:rsidP="00725994"/>
    <w:p w:rsidR="0043159E" w:rsidRDefault="00725994" w:rsidP="004315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Akotia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Sackey</w:t>
      </w:r>
      <w:proofErr w:type="spellEnd"/>
      <w:r w:rsidR="0043159E" w:rsidRPr="0043159E">
        <w:rPr>
          <w:rFonts w:ascii="Times New Roman" w:hAnsi="Times New Roman" w:cs="Times New Roman"/>
          <w:sz w:val="24"/>
          <w:szCs w:val="24"/>
        </w:rPr>
        <w:t xml:space="preserve"> (2018) survey of 19</w:t>
      </w:r>
      <w:r>
        <w:rPr>
          <w:rFonts w:ascii="Times New Roman" w:hAnsi="Times New Roman" w:cs="Times New Roman"/>
          <w:sz w:val="24"/>
          <w:szCs w:val="24"/>
        </w:rPr>
        <w:t xml:space="preserve">3 UK regeneration practitioners </w:t>
      </w:r>
      <w:r w:rsidR="0043159E" w:rsidRPr="0043159E">
        <w:rPr>
          <w:rFonts w:ascii="Times New Roman" w:hAnsi="Times New Roman" w:cs="Times New Roman"/>
          <w:sz w:val="24"/>
          <w:szCs w:val="24"/>
        </w:rPr>
        <w:t>the greatest motivation for engagement practice was reputational benefit rather than legal obligation, followed by legislative requirement and least of all was the involvement of ot</w:t>
      </w:r>
      <w:r>
        <w:rPr>
          <w:rFonts w:ascii="Times New Roman" w:hAnsi="Times New Roman" w:cs="Times New Roman"/>
          <w:sz w:val="24"/>
          <w:szCs w:val="24"/>
        </w:rPr>
        <w:t xml:space="preserve">her stakeholders from the built </w:t>
      </w:r>
      <w:r w:rsidR="0043159E" w:rsidRPr="0043159E">
        <w:rPr>
          <w:rFonts w:ascii="Times New Roman" w:hAnsi="Times New Roman" w:cs="Times New Roman"/>
          <w:sz w:val="24"/>
          <w:szCs w:val="24"/>
        </w:rPr>
        <w:t xml:space="preserve">environment. </w:t>
      </w:r>
      <w:proofErr w:type="spellStart"/>
      <w:r w:rsidR="0043159E" w:rsidRPr="0043159E">
        <w:rPr>
          <w:rFonts w:ascii="Times New Roman" w:hAnsi="Times New Roman" w:cs="Times New Roman"/>
          <w:sz w:val="24"/>
          <w:szCs w:val="24"/>
        </w:rPr>
        <w:t>Akotia</w:t>
      </w:r>
      <w:proofErr w:type="spellEnd"/>
      <w:r w:rsidR="0043159E" w:rsidRPr="0043159E">
        <w:rPr>
          <w:rFonts w:ascii="Times New Roman" w:hAnsi="Times New Roman" w:cs="Times New Roman"/>
          <w:sz w:val="24"/>
          <w:szCs w:val="24"/>
        </w:rPr>
        <w:t xml:space="preserve"> et al (2020) found the same, when they surveyed buil</w:t>
      </w:r>
      <w:r>
        <w:rPr>
          <w:rFonts w:ascii="Times New Roman" w:hAnsi="Times New Roman" w:cs="Times New Roman"/>
          <w:sz w:val="24"/>
          <w:szCs w:val="24"/>
        </w:rPr>
        <w:t xml:space="preserve">t </w:t>
      </w:r>
      <w:r w:rsidR="0043159E" w:rsidRPr="0043159E">
        <w:rPr>
          <w:rFonts w:ascii="Times New Roman" w:hAnsi="Times New Roman" w:cs="Times New Roman"/>
          <w:sz w:val="24"/>
          <w:szCs w:val="24"/>
        </w:rPr>
        <w:t>environment practitioners. To Chantry House, t</w:t>
      </w:r>
      <w:r>
        <w:rPr>
          <w:rFonts w:ascii="Times New Roman" w:hAnsi="Times New Roman" w:cs="Times New Roman"/>
          <w:sz w:val="24"/>
          <w:szCs w:val="24"/>
        </w:rPr>
        <w:t xml:space="preserve">his is uncomfortable but </w:t>
      </w:r>
      <w:proofErr w:type="gramStart"/>
      <w:r>
        <w:rPr>
          <w:rFonts w:ascii="Times New Roman" w:hAnsi="Times New Roman" w:cs="Times New Roman"/>
          <w:sz w:val="24"/>
          <w:szCs w:val="24"/>
        </w:rPr>
        <w:t>useful,</w:t>
      </w:r>
      <w:proofErr w:type="gramEnd"/>
      <w:r>
        <w:rPr>
          <w:rFonts w:ascii="Times New Roman" w:hAnsi="Times New Roman" w:cs="Times New Roman"/>
          <w:sz w:val="24"/>
          <w:szCs w:val="24"/>
        </w:rPr>
        <w:t xml:space="preserve"> there is public facing communication, </w:t>
      </w:r>
      <w:r w:rsidR="0043159E" w:rsidRPr="0043159E">
        <w:rPr>
          <w:rFonts w:ascii="Times New Roman" w:hAnsi="Times New Roman" w:cs="Times New Roman"/>
          <w:sz w:val="24"/>
          <w:szCs w:val="24"/>
        </w:rPr>
        <w:t xml:space="preserve">not because a Dependent stakeholder's legitimacy is enforced on it, but because a Definitive stakeholder's reputation is at stake. This does not revise the plan, only restate the claims, and Table 2 stands as a defense of the plan on instrumental grounds, even when the normative </w:t>
      </w:r>
      <w:r>
        <w:rPr>
          <w:rFonts w:ascii="Times New Roman" w:hAnsi="Times New Roman" w:cs="Times New Roman"/>
          <w:sz w:val="24"/>
          <w:szCs w:val="24"/>
        </w:rPr>
        <w:t xml:space="preserve">case Mitchell et al. suggests </w:t>
      </w:r>
      <w:r w:rsidR="0043159E" w:rsidRPr="0043159E">
        <w:rPr>
          <w:rFonts w:ascii="Times New Roman" w:hAnsi="Times New Roman" w:cs="Times New Roman"/>
          <w:sz w:val="24"/>
          <w:szCs w:val="24"/>
        </w:rPr>
        <w:t>one which implies residents should have a voice even if it damages their reputat</w:t>
      </w:r>
      <w:r>
        <w:rPr>
          <w:rFonts w:ascii="Times New Roman" w:hAnsi="Times New Roman" w:cs="Times New Roman"/>
          <w:sz w:val="24"/>
          <w:szCs w:val="24"/>
        </w:rPr>
        <w:t>ion  is never tested particularly</w:t>
      </w:r>
      <w:r w:rsidR="0043159E" w:rsidRPr="0043159E">
        <w:rPr>
          <w:rFonts w:ascii="Times New Roman" w:hAnsi="Times New Roman" w:cs="Times New Roman"/>
          <w:sz w:val="24"/>
          <w:szCs w:val="24"/>
        </w:rPr>
        <w:t>.</w:t>
      </w:r>
    </w:p>
    <w:p w:rsidR="00725994" w:rsidRPr="0043159E" w:rsidRDefault="00725994" w:rsidP="0043159E">
      <w:pPr>
        <w:spacing w:line="360" w:lineRule="auto"/>
        <w:jc w:val="both"/>
        <w:rPr>
          <w:rFonts w:ascii="Times New Roman" w:hAnsi="Times New Roman" w:cs="Times New Roman"/>
          <w:sz w:val="24"/>
          <w:szCs w:val="24"/>
        </w:rPr>
      </w:pPr>
    </w:p>
    <w:p w:rsidR="004D0633" w:rsidRDefault="0043159E" w:rsidP="0043159E">
      <w:pPr>
        <w:spacing w:line="360" w:lineRule="auto"/>
        <w:jc w:val="both"/>
        <w:rPr>
          <w:rFonts w:ascii="Times New Roman" w:hAnsi="Times New Roman" w:cs="Times New Roman"/>
          <w:b/>
          <w:sz w:val="24"/>
          <w:szCs w:val="24"/>
        </w:rPr>
      </w:pPr>
      <w:r w:rsidRPr="0043159E">
        <w:rPr>
          <w:rFonts w:ascii="Times New Roman" w:hAnsi="Times New Roman" w:cs="Times New Roman"/>
          <w:sz w:val="24"/>
          <w:szCs w:val="24"/>
        </w:rPr>
        <w:t xml:space="preserve">Interestingly, this study of community enterprises in UK regeneration by </w:t>
      </w:r>
      <w:proofErr w:type="spellStart"/>
      <w:r w:rsidRPr="0043159E">
        <w:rPr>
          <w:rFonts w:ascii="Times New Roman" w:hAnsi="Times New Roman" w:cs="Times New Roman"/>
          <w:sz w:val="24"/>
          <w:szCs w:val="24"/>
        </w:rPr>
        <w:t>Earley</w:t>
      </w:r>
      <w:proofErr w:type="spellEnd"/>
      <w:r w:rsidRPr="0043159E">
        <w:rPr>
          <w:rFonts w:ascii="Times New Roman" w:hAnsi="Times New Roman" w:cs="Times New Roman"/>
          <w:sz w:val="24"/>
          <w:szCs w:val="24"/>
        </w:rPr>
        <w:t xml:space="preserve"> (2</w:t>
      </w:r>
      <w:r w:rsidR="00725994">
        <w:rPr>
          <w:rFonts w:ascii="Times New Roman" w:hAnsi="Times New Roman" w:cs="Times New Roman"/>
          <w:sz w:val="24"/>
          <w:szCs w:val="24"/>
        </w:rPr>
        <w:t>023) raises a point of contrast.</w:t>
      </w:r>
      <w:r w:rsidRPr="0043159E">
        <w:rPr>
          <w:rFonts w:ascii="Times New Roman" w:hAnsi="Times New Roman" w:cs="Times New Roman"/>
          <w:sz w:val="24"/>
          <w:szCs w:val="24"/>
        </w:rPr>
        <w:t xml:space="preserve"> </w:t>
      </w:r>
      <w:r w:rsidR="00725994" w:rsidRPr="0043159E">
        <w:rPr>
          <w:rFonts w:ascii="Times New Roman" w:hAnsi="Times New Roman" w:cs="Times New Roman"/>
          <w:sz w:val="24"/>
          <w:szCs w:val="24"/>
        </w:rPr>
        <w:t>It</w:t>
      </w:r>
      <w:r w:rsidR="00725994">
        <w:rPr>
          <w:rFonts w:ascii="Times New Roman" w:hAnsi="Times New Roman" w:cs="Times New Roman"/>
          <w:sz w:val="24"/>
          <w:szCs w:val="24"/>
        </w:rPr>
        <w:t xml:space="preserve"> suggests</w:t>
      </w:r>
      <w:r w:rsidRPr="0043159E">
        <w:rPr>
          <w:rFonts w:ascii="Times New Roman" w:hAnsi="Times New Roman" w:cs="Times New Roman"/>
          <w:sz w:val="24"/>
          <w:szCs w:val="24"/>
        </w:rPr>
        <w:t xml:space="preserve"> that engagement can extend much further towards actual shared influence when the people involved have or run some sort of asset, rather than just a consultation seat. No such proc</w:t>
      </w:r>
      <w:r w:rsidR="00725994">
        <w:rPr>
          <w:rFonts w:ascii="Times New Roman" w:hAnsi="Times New Roman" w:cs="Times New Roman"/>
          <w:sz w:val="24"/>
          <w:szCs w:val="24"/>
        </w:rPr>
        <w:t>ess is evident on Chantry House as</w:t>
      </w:r>
      <w:r w:rsidRPr="0043159E">
        <w:rPr>
          <w:rFonts w:ascii="Times New Roman" w:hAnsi="Times New Roman" w:cs="Times New Roman"/>
          <w:sz w:val="24"/>
          <w:szCs w:val="24"/>
        </w:rPr>
        <w:t xml:space="preserve"> there is no community asset, no delegated decision making process or residents association on the site that has had similar impact on the </w:t>
      </w:r>
      <w:r w:rsidRPr="0043159E">
        <w:rPr>
          <w:rFonts w:ascii="Times New Roman" w:hAnsi="Times New Roman" w:cs="Times New Roman"/>
          <w:sz w:val="24"/>
          <w:szCs w:val="24"/>
        </w:rPr>
        <w:lastRenderedPageBreak/>
        <w:t xml:space="preserve">terms of </w:t>
      </w:r>
      <w:proofErr w:type="spellStart"/>
      <w:r w:rsidRPr="0043159E">
        <w:rPr>
          <w:rFonts w:ascii="Times New Roman" w:hAnsi="Times New Roman" w:cs="Times New Roman"/>
          <w:sz w:val="24"/>
          <w:szCs w:val="24"/>
        </w:rPr>
        <w:t>rehousing</w:t>
      </w:r>
      <w:proofErr w:type="spellEnd"/>
      <w:r w:rsidRPr="0043159E">
        <w:rPr>
          <w:rFonts w:ascii="Times New Roman" w:hAnsi="Times New Roman" w:cs="Times New Roman"/>
          <w:sz w:val="24"/>
          <w:szCs w:val="24"/>
        </w:rPr>
        <w:t xml:space="preserve"> as described at Woodberry Down by Nelson and Lewis (2021). The comparison indicates that, despite its good intentions, Chantry House's engagement is closer to </w:t>
      </w:r>
      <w:proofErr w:type="spellStart"/>
      <w:r w:rsidRPr="0043159E">
        <w:rPr>
          <w:rFonts w:ascii="Times New Roman" w:hAnsi="Times New Roman" w:cs="Times New Roman"/>
          <w:sz w:val="24"/>
          <w:szCs w:val="24"/>
        </w:rPr>
        <w:t>Arnstein's</w:t>
      </w:r>
      <w:proofErr w:type="spellEnd"/>
      <w:r w:rsidRPr="0043159E">
        <w:rPr>
          <w:rFonts w:ascii="Times New Roman" w:hAnsi="Times New Roman" w:cs="Times New Roman"/>
          <w:sz w:val="24"/>
          <w:szCs w:val="24"/>
        </w:rPr>
        <w:t xml:space="preserve"> (1969) consult</w:t>
      </w:r>
      <w:r w:rsidR="00725994">
        <w:rPr>
          <w:rFonts w:ascii="Times New Roman" w:hAnsi="Times New Roman" w:cs="Times New Roman"/>
          <w:sz w:val="24"/>
          <w:szCs w:val="24"/>
        </w:rPr>
        <w:t>ation rung than to partnership</w:t>
      </w:r>
      <w:r w:rsidRPr="0043159E">
        <w:rPr>
          <w:rFonts w:ascii="Times New Roman" w:hAnsi="Times New Roman" w:cs="Times New Roman"/>
          <w:sz w:val="24"/>
          <w:szCs w:val="24"/>
        </w:rPr>
        <w:t xml:space="preserve"> which is discussed directly in </w:t>
      </w:r>
      <w:r w:rsidRPr="00725994">
        <w:rPr>
          <w:rFonts w:ascii="Times New Roman" w:hAnsi="Times New Roman" w:cs="Times New Roman"/>
          <w:b/>
          <w:sz w:val="24"/>
          <w:szCs w:val="24"/>
        </w:rPr>
        <w:t>Element 3.</w:t>
      </w:r>
    </w:p>
    <w:p w:rsidR="004D62F6" w:rsidRDefault="004D62F6" w:rsidP="0043159E">
      <w:pPr>
        <w:spacing w:line="360" w:lineRule="auto"/>
        <w:jc w:val="both"/>
        <w:rPr>
          <w:rFonts w:ascii="Times New Roman" w:hAnsi="Times New Roman" w:cs="Times New Roman"/>
          <w:sz w:val="24"/>
          <w:szCs w:val="24"/>
        </w:rPr>
      </w:pPr>
    </w:p>
    <w:p w:rsidR="004D0633" w:rsidRDefault="004D0633" w:rsidP="004D62F6">
      <w:pPr>
        <w:pStyle w:val="Heading2"/>
      </w:pPr>
      <w:bookmarkStart w:id="9" w:name="_Toc235456666"/>
      <w:r w:rsidRPr="004D62F6">
        <w:t>2.5 Funding Conditionality as a Hidden Stakeholder Constraint</w:t>
      </w:r>
      <w:bookmarkEnd w:id="9"/>
    </w:p>
    <w:p w:rsidR="004D62F6" w:rsidRPr="004D62F6" w:rsidRDefault="004D62F6" w:rsidP="004D62F6"/>
    <w:p w:rsidR="0081248B"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Funding conditionality was identified as a hidden stakeholder constraint.</w:t>
      </w:r>
      <w:r w:rsidR="004D0633">
        <w:rPr>
          <w:rFonts w:ascii="Times New Roman" w:hAnsi="Times New Roman" w:cs="Times New Roman"/>
          <w:sz w:val="24"/>
          <w:szCs w:val="24"/>
        </w:rPr>
        <w:t xml:space="preserve"> </w:t>
      </w:r>
      <w:r w:rsidRPr="0043159E">
        <w:rPr>
          <w:rFonts w:ascii="Times New Roman" w:hAnsi="Times New Roman" w:cs="Times New Roman"/>
          <w:sz w:val="24"/>
          <w:szCs w:val="24"/>
        </w:rPr>
        <w:t>The second stakeholder constraint identified was funding conditionality.</w:t>
      </w:r>
      <w:r w:rsidR="004D0633">
        <w:rPr>
          <w:rFonts w:ascii="Times New Roman" w:hAnsi="Times New Roman" w:cs="Times New Roman"/>
          <w:sz w:val="24"/>
          <w:szCs w:val="24"/>
        </w:rPr>
        <w:t xml:space="preserve"> </w:t>
      </w:r>
      <w:r w:rsidR="0081248B">
        <w:rPr>
          <w:rFonts w:ascii="Times New Roman" w:hAnsi="Times New Roman" w:cs="Times New Roman"/>
          <w:sz w:val="24"/>
          <w:szCs w:val="24"/>
        </w:rPr>
        <w:t xml:space="preserve">Moreover, </w:t>
      </w:r>
      <w:proofErr w:type="spellStart"/>
      <w:r w:rsidRPr="0043159E">
        <w:rPr>
          <w:rFonts w:ascii="Times New Roman" w:hAnsi="Times New Roman" w:cs="Times New Roman"/>
          <w:sz w:val="24"/>
          <w:szCs w:val="24"/>
        </w:rPr>
        <w:t>Me</w:t>
      </w:r>
      <w:r w:rsidR="00725994">
        <w:rPr>
          <w:rFonts w:ascii="Times New Roman" w:hAnsi="Times New Roman" w:cs="Times New Roman"/>
          <w:sz w:val="24"/>
          <w:szCs w:val="24"/>
        </w:rPr>
        <w:t>ndelow's</w:t>
      </w:r>
      <w:proofErr w:type="spellEnd"/>
      <w:r w:rsidR="00725994">
        <w:rPr>
          <w:rFonts w:ascii="Times New Roman" w:hAnsi="Times New Roman" w:cs="Times New Roman"/>
          <w:sz w:val="24"/>
          <w:szCs w:val="24"/>
        </w:rPr>
        <w:t xml:space="preserve"> matrix does not fully explained</w:t>
      </w:r>
      <w:r w:rsidRPr="0043159E">
        <w:rPr>
          <w:rFonts w:ascii="Times New Roman" w:hAnsi="Times New Roman" w:cs="Times New Roman"/>
          <w:sz w:val="24"/>
          <w:szCs w:val="24"/>
        </w:rPr>
        <w:t xml:space="preserve"> is the</w:t>
      </w:r>
      <w:r w:rsidR="00725994" w:rsidRPr="00725994">
        <w:t xml:space="preserve"> </w:t>
      </w:r>
      <w:r w:rsidR="00725994" w:rsidRPr="00725994">
        <w:rPr>
          <w:rFonts w:ascii="Times New Roman" w:hAnsi="Times New Roman" w:cs="Times New Roman"/>
          <w:sz w:val="24"/>
          <w:szCs w:val="24"/>
        </w:rPr>
        <w:t>Homes England's influence earlier in the project</w:t>
      </w:r>
      <w:r w:rsidRPr="0043159E">
        <w:rPr>
          <w:rFonts w:ascii="Times New Roman" w:hAnsi="Times New Roman" w:cs="Times New Roman"/>
          <w:sz w:val="24"/>
          <w:szCs w:val="24"/>
        </w:rPr>
        <w:t>, which is delivered to the project through grant conditions placed before wo</w:t>
      </w:r>
      <w:r w:rsidR="0081248B">
        <w:rPr>
          <w:rFonts w:ascii="Times New Roman" w:hAnsi="Times New Roman" w:cs="Times New Roman"/>
          <w:sz w:val="24"/>
          <w:szCs w:val="24"/>
        </w:rPr>
        <w:t>rk starts, not through ongoing</w:t>
      </w:r>
      <w:r w:rsidRPr="0043159E">
        <w:rPr>
          <w:rFonts w:ascii="Times New Roman" w:hAnsi="Times New Roman" w:cs="Times New Roman"/>
          <w:sz w:val="24"/>
          <w:szCs w:val="24"/>
        </w:rPr>
        <w:t xml:space="preserve"> powe</w:t>
      </w:r>
      <w:r w:rsidR="0081248B">
        <w:rPr>
          <w:rFonts w:ascii="Times New Roman" w:hAnsi="Times New Roman" w:cs="Times New Roman"/>
          <w:sz w:val="24"/>
          <w:szCs w:val="24"/>
        </w:rPr>
        <w:t xml:space="preserve">r (PMI, 2021 refers to this as </w:t>
      </w:r>
      <w:r w:rsidRPr="0043159E">
        <w:rPr>
          <w:rFonts w:ascii="Times New Roman" w:hAnsi="Times New Roman" w:cs="Times New Roman"/>
          <w:sz w:val="24"/>
          <w:szCs w:val="24"/>
        </w:rPr>
        <w:t>extern</w:t>
      </w:r>
      <w:r w:rsidR="0081248B">
        <w:rPr>
          <w:rFonts w:ascii="Times New Roman" w:hAnsi="Times New Roman" w:cs="Times New Roman"/>
          <w:sz w:val="24"/>
          <w:szCs w:val="24"/>
        </w:rPr>
        <w:t>al</w:t>
      </w:r>
      <w:r w:rsidR="004D0633">
        <w:rPr>
          <w:rFonts w:ascii="Times New Roman" w:hAnsi="Times New Roman" w:cs="Times New Roman"/>
          <w:sz w:val="24"/>
          <w:szCs w:val="24"/>
        </w:rPr>
        <w:t xml:space="preserve"> influence, delivered via</w:t>
      </w:r>
      <w:r w:rsidRPr="0043159E">
        <w:rPr>
          <w:rFonts w:ascii="Times New Roman" w:hAnsi="Times New Roman" w:cs="Times New Roman"/>
          <w:sz w:val="24"/>
          <w:szCs w:val="24"/>
        </w:rPr>
        <w:t xml:space="preserve"> </w:t>
      </w:r>
      <w:r w:rsidR="004D0633">
        <w:rPr>
          <w:rFonts w:ascii="Times New Roman" w:hAnsi="Times New Roman" w:cs="Times New Roman"/>
          <w:sz w:val="24"/>
          <w:szCs w:val="24"/>
        </w:rPr>
        <w:t xml:space="preserve">key approval stages </w:t>
      </w:r>
      <w:r w:rsidRPr="0043159E">
        <w:rPr>
          <w:rFonts w:ascii="Times New Roman" w:hAnsi="Times New Roman" w:cs="Times New Roman"/>
          <w:sz w:val="24"/>
          <w:szCs w:val="24"/>
        </w:rPr>
        <w:t xml:space="preserve">rather </w:t>
      </w:r>
      <w:r w:rsidR="0081248B">
        <w:rPr>
          <w:rFonts w:ascii="Times New Roman" w:hAnsi="Times New Roman" w:cs="Times New Roman"/>
          <w:sz w:val="24"/>
          <w:szCs w:val="24"/>
        </w:rPr>
        <w:t xml:space="preserve">than power that is carried out </w:t>
      </w:r>
      <w:r w:rsidRPr="0043159E">
        <w:rPr>
          <w:rFonts w:ascii="Times New Roman" w:hAnsi="Times New Roman" w:cs="Times New Roman"/>
          <w:sz w:val="24"/>
          <w:szCs w:val="24"/>
        </w:rPr>
        <w:t>ongoin</w:t>
      </w:r>
      <w:r w:rsidR="0081248B">
        <w:rPr>
          <w:rFonts w:ascii="Times New Roman" w:hAnsi="Times New Roman" w:cs="Times New Roman"/>
          <w:sz w:val="24"/>
          <w:szCs w:val="24"/>
        </w:rPr>
        <w:t>g</w:t>
      </w:r>
      <w:r w:rsidRPr="0043159E">
        <w:rPr>
          <w:rFonts w:ascii="Times New Roman" w:hAnsi="Times New Roman" w:cs="Times New Roman"/>
          <w:sz w:val="24"/>
          <w:szCs w:val="24"/>
        </w:rPr>
        <w:t xml:space="preserve">. Regardless of the quality of </w:t>
      </w:r>
      <w:r w:rsidRPr="00725994">
        <w:rPr>
          <w:rFonts w:ascii="Times New Roman" w:hAnsi="Times New Roman" w:cs="Times New Roman"/>
          <w:b/>
          <w:sz w:val="24"/>
          <w:szCs w:val="24"/>
        </w:rPr>
        <w:t>Table 2</w:t>
      </w:r>
      <w:r w:rsidR="004D0633">
        <w:rPr>
          <w:rFonts w:ascii="Times New Roman" w:hAnsi="Times New Roman" w:cs="Times New Roman"/>
          <w:sz w:val="24"/>
          <w:szCs w:val="24"/>
        </w:rPr>
        <w:t>, the ability</w:t>
      </w:r>
      <w:r w:rsidRPr="0043159E">
        <w:rPr>
          <w:rFonts w:ascii="Times New Roman" w:hAnsi="Times New Roman" w:cs="Times New Roman"/>
          <w:sz w:val="24"/>
          <w:szCs w:val="24"/>
        </w:rPr>
        <w:t xml:space="preserve"> for residents to influence the terms for delivery and property affordability (tenure mix, delivery timescale, affordability definitions) that are agreed to by the Government is already severely limited by terms of the grant. </w:t>
      </w:r>
    </w:p>
    <w:p w:rsidR="004D62F6" w:rsidRDefault="004D62F6"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A good communication plan, however,</w:t>
      </w:r>
      <w:r w:rsidR="00725994">
        <w:rPr>
          <w:rFonts w:ascii="Times New Roman" w:hAnsi="Times New Roman" w:cs="Times New Roman"/>
          <w:sz w:val="24"/>
          <w:szCs w:val="24"/>
        </w:rPr>
        <w:t xml:space="preserve"> may be needed but not enough </w:t>
      </w:r>
      <w:r w:rsidRPr="0043159E">
        <w:rPr>
          <w:rFonts w:ascii="Times New Roman" w:hAnsi="Times New Roman" w:cs="Times New Roman"/>
          <w:sz w:val="24"/>
          <w:szCs w:val="24"/>
        </w:rPr>
        <w:t xml:space="preserve">the basic contours of the scheme </w:t>
      </w:r>
      <w:r w:rsidR="00725994">
        <w:rPr>
          <w:rFonts w:ascii="Times New Roman" w:hAnsi="Times New Roman" w:cs="Times New Roman"/>
          <w:sz w:val="24"/>
          <w:szCs w:val="24"/>
        </w:rPr>
        <w:t xml:space="preserve">were established at the funding </w:t>
      </w:r>
      <w:r w:rsidRPr="0043159E">
        <w:rPr>
          <w:rFonts w:ascii="Times New Roman" w:hAnsi="Times New Roman" w:cs="Times New Roman"/>
          <w:sz w:val="24"/>
          <w:szCs w:val="24"/>
        </w:rPr>
        <w:t xml:space="preserve">agreement stage, before anyone resident had had a chance to say anything. </w:t>
      </w:r>
      <w:proofErr w:type="spellStart"/>
      <w:r w:rsidRPr="0043159E">
        <w:rPr>
          <w:rFonts w:ascii="Times New Roman" w:hAnsi="Times New Roman" w:cs="Times New Roman"/>
          <w:sz w:val="24"/>
          <w:szCs w:val="24"/>
        </w:rPr>
        <w:t>Caddick</w:t>
      </w:r>
      <w:proofErr w:type="spellEnd"/>
      <w:r w:rsidRPr="0043159E">
        <w:rPr>
          <w:rFonts w:ascii="Times New Roman" w:hAnsi="Times New Roman" w:cs="Times New Roman"/>
          <w:sz w:val="24"/>
          <w:szCs w:val="24"/>
        </w:rPr>
        <w:t xml:space="preserve"> Construction is simi</w:t>
      </w:r>
      <w:r w:rsidR="004D0633">
        <w:rPr>
          <w:rFonts w:ascii="Times New Roman" w:hAnsi="Times New Roman" w:cs="Times New Roman"/>
          <w:sz w:val="24"/>
          <w:szCs w:val="24"/>
        </w:rPr>
        <w:t xml:space="preserve">larly </w:t>
      </w:r>
      <w:r w:rsidR="004D0633" w:rsidRPr="004D0633">
        <w:rPr>
          <w:rFonts w:ascii="Times New Roman" w:hAnsi="Times New Roman" w:cs="Times New Roman"/>
          <w:sz w:val="24"/>
          <w:szCs w:val="24"/>
        </w:rPr>
        <w:t>becomes involved later in the project</w:t>
      </w:r>
      <w:r w:rsidR="004D0633">
        <w:rPr>
          <w:rFonts w:ascii="Times New Roman" w:hAnsi="Times New Roman" w:cs="Times New Roman"/>
          <w:sz w:val="24"/>
          <w:szCs w:val="24"/>
        </w:rPr>
        <w:t xml:space="preserve"> during the construction stage. The company has</w:t>
      </w:r>
      <w:r w:rsidR="004D0633" w:rsidRPr="004D0633">
        <w:rPr>
          <w:rFonts w:ascii="Times New Roman" w:hAnsi="Times New Roman" w:cs="Times New Roman"/>
          <w:sz w:val="24"/>
          <w:szCs w:val="24"/>
        </w:rPr>
        <w:t xml:space="preserve"> considerable influence on the delivery of the project in terms of safety, quality and </w:t>
      </w:r>
      <w:proofErr w:type="spellStart"/>
      <w:r w:rsidR="004D0633" w:rsidRPr="004D0633">
        <w:rPr>
          <w:rFonts w:ascii="Times New Roman" w:hAnsi="Times New Roman" w:cs="Times New Roman"/>
          <w:sz w:val="24"/>
          <w:szCs w:val="24"/>
        </w:rPr>
        <w:t>programme</w:t>
      </w:r>
      <w:proofErr w:type="spellEnd"/>
      <w:r w:rsidR="004D0633" w:rsidRPr="004D0633">
        <w:rPr>
          <w:rFonts w:ascii="Times New Roman" w:hAnsi="Times New Roman" w:cs="Times New Roman"/>
          <w:sz w:val="24"/>
          <w:szCs w:val="24"/>
        </w:rPr>
        <w:t xml:space="preserve"> management, although it will not have much influence on the original design and objectives of the development. This means that the influence of stakeholders will vary during the cour</w:t>
      </w:r>
      <w:r w:rsidR="0081248B">
        <w:rPr>
          <w:rFonts w:ascii="Times New Roman" w:hAnsi="Times New Roman" w:cs="Times New Roman"/>
          <w:sz w:val="24"/>
          <w:szCs w:val="24"/>
        </w:rPr>
        <w:t xml:space="preserve">se of the project, which a power </w:t>
      </w:r>
      <w:r w:rsidR="004D0633" w:rsidRPr="004D0633">
        <w:rPr>
          <w:rFonts w:ascii="Times New Roman" w:hAnsi="Times New Roman" w:cs="Times New Roman"/>
          <w:sz w:val="24"/>
          <w:szCs w:val="24"/>
        </w:rPr>
        <w:t>interest matrix may not capture.</w:t>
      </w:r>
    </w:p>
    <w:p w:rsidR="00521A07" w:rsidRDefault="00521A07" w:rsidP="004D62F6">
      <w:pPr>
        <w:pStyle w:val="Heading1"/>
      </w:pPr>
      <w:bookmarkStart w:id="10" w:name="_Toc235456667"/>
      <w:r w:rsidRPr="004D62F6">
        <w:t>Element 3: Ethical Considerations in Stakeholder Consultation, Participation and Feedback</w:t>
      </w:r>
      <w:bookmarkEnd w:id="10"/>
    </w:p>
    <w:p w:rsidR="004D62F6" w:rsidRPr="004D62F6" w:rsidRDefault="004D62F6" w:rsidP="004D62F6"/>
    <w:p w:rsidR="004D0633" w:rsidRDefault="00521A07" w:rsidP="004D62F6">
      <w:pPr>
        <w:pStyle w:val="Heading2"/>
      </w:pPr>
      <w:bookmarkStart w:id="11" w:name="_Toc235456668"/>
      <w:r w:rsidRPr="004D62F6">
        <w:t>3.1 Consultation Methods and Their Limits</w:t>
      </w:r>
      <w:bookmarkEnd w:id="11"/>
    </w:p>
    <w:p w:rsidR="004D62F6" w:rsidRPr="004D62F6" w:rsidRDefault="004D62F6" w:rsidP="004D62F6"/>
    <w:p w:rsid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Consultation for city centre regeneration usually involves planning-portal notices, public exhibitions and newsletters. The most widely used critical tool</w:t>
      </w:r>
      <w:r w:rsidR="00521A07">
        <w:rPr>
          <w:rFonts w:ascii="Times New Roman" w:hAnsi="Times New Roman" w:cs="Times New Roman"/>
          <w:sz w:val="24"/>
          <w:szCs w:val="24"/>
        </w:rPr>
        <w:t xml:space="preserve"> for assessing whether this is real democracy or tokenism</w:t>
      </w:r>
      <w:r w:rsidR="004D0633">
        <w:rPr>
          <w:rFonts w:ascii="Times New Roman" w:hAnsi="Times New Roman" w:cs="Times New Roman"/>
          <w:sz w:val="24"/>
          <w:szCs w:val="24"/>
        </w:rPr>
        <w:t xml:space="preserve"> </w:t>
      </w:r>
      <w:r w:rsidRPr="0043159E">
        <w:rPr>
          <w:rFonts w:ascii="Times New Roman" w:hAnsi="Times New Roman" w:cs="Times New Roman"/>
          <w:sz w:val="24"/>
          <w:szCs w:val="24"/>
        </w:rPr>
        <w:t>informing, consulting and placating while not giving any</w:t>
      </w:r>
      <w:r w:rsidR="004D0633">
        <w:rPr>
          <w:rFonts w:ascii="Times New Roman" w:hAnsi="Times New Roman" w:cs="Times New Roman"/>
          <w:sz w:val="24"/>
          <w:szCs w:val="24"/>
        </w:rPr>
        <w:t xml:space="preserve"> real power over the decision </w:t>
      </w:r>
      <w:r w:rsidRPr="0043159E">
        <w:rPr>
          <w:rFonts w:ascii="Times New Roman" w:hAnsi="Times New Roman" w:cs="Times New Roman"/>
          <w:sz w:val="24"/>
          <w:szCs w:val="24"/>
        </w:rPr>
        <w:t xml:space="preserve">is </w:t>
      </w:r>
      <w:proofErr w:type="spellStart"/>
      <w:r w:rsidRPr="0043159E">
        <w:rPr>
          <w:rFonts w:ascii="Times New Roman" w:hAnsi="Times New Roman" w:cs="Times New Roman"/>
          <w:sz w:val="24"/>
          <w:szCs w:val="24"/>
        </w:rPr>
        <w:t>Arnstein's</w:t>
      </w:r>
      <w:proofErr w:type="spellEnd"/>
      <w:r w:rsidRPr="0043159E">
        <w:rPr>
          <w:rFonts w:ascii="Times New Roman" w:hAnsi="Times New Roman" w:cs="Times New Roman"/>
          <w:sz w:val="24"/>
          <w:szCs w:val="24"/>
        </w:rPr>
        <w:t xml:space="preserve"> (1969) Ladder of Citizen Participation. Indeed, the five decades of </w:t>
      </w:r>
      <w:r w:rsidRPr="0043159E">
        <w:rPr>
          <w:rFonts w:ascii="Times New Roman" w:hAnsi="Times New Roman" w:cs="Times New Roman"/>
          <w:sz w:val="24"/>
          <w:szCs w:val="24"/>
        </w:rPr>
        <w:lastRenderedPageBreak/>
        <w:t xml:space="preserve">literature surveyed by </w:t>
      </w:r>
      <w:proofErr w:type="spellStart"/>
      <w:r w:rsidRPr="0043159E">
        <w:rPr>
          <w:rFonts w:ascii="Times New Roman" w:hAnsi="Times New Roman" w:cs="Times New Roman"/>
          <w:sz w:val="24"/>
          <w:szCs w:val="24"/>
        </w:rPr>
        <w:t>Varwell</w:t>
      </w:r>
      <w:proofErr w:type="spellEnd"/>
      <w:r w:rsidRPr="0043159E">
        <w:rPr>
          <w:rFonts w:ascii="Times New Roman" w:hAnsi="Times New Roman" w:cs="Times New Roman"/>
          <w:sz w:val="24"/>
          <w:szCs w:val="24"/>
        </w:rPr>
        <w:t xml:space="preserve"> (2022) shows that the ladder is still analytically valid </w:t>
      </w:r>
      <w:r w:rsidR="004D0633">
        <w:rPr>
          <w:rFonts w:ascii="Times New Roman" w:hAnsi="Times New Roman" w:cs="Times New Roman"/>
          <w:sz w:val="24"/>
          <w:szCs w:val="24"/>
        </w:rPr>
        <w:t>because most of the engagement</w:t>
      </w:r>
      <w:r w:rsidRPr="0043159E">
        <w:rPr>
          <w:rFonts w:ascii="Times New Roman" w:hAnsi="Times New Roman" w:cs="Times New Roman"/>
          <w:sz w:val="24"/>
          <w:szCs w:val="24"/>
        </w:rPr>
        <w:t xml:space="preserve"> is to be found at the toke</w:t>
      </w:r>
      <w:r w:rsidR="004D0633">
        <w:rPr>
          <w:rFonts w:ascii="Times New Roman" w:hAnsi="Times New Roman" w:cs="Times New Roman"/>
          <w:sz w:val="24"/>
          <w:szCs w:val="24"/>
        </w:rPr>
        <w:t>nism rungs and not beyond them</w:t>
      </w:r>
      <w:r w:rsidRPr="0043159E">
        <w:rPr>
          <w:rFonts w:ascii="Times New Roman" w:hAnsi="Times New Roman" w:cs="Times New Roman"/>
          <w:sz w:val="24"/>
          <w:szCs w:val="24"/>
        </w:rPr>
        <w:t xml:space="preserve"> which is indeed what </w:t>
      </w:r>
      <w:r w:rsidRPr="00521A07">
        <w:rPr>
          <w:rFonts w:ascii="Times New Roman" w:hAnsi="Times New Roman" w:cs="Times New Roman"/>
          <w:b/>
          <w:sz w:val="24"/>
          <w:szCs w:val="24"/>
        </w:rPr>
        <w:t>Element 2</w:t>
      </w:r>
      <w:r w:rsidRPr="0043159E">
        <w:rPr>
          <w:rFonts w:ascii="Times New Roman" w:hAnsi="Times New Roman" w:cs="Times New Roman"/>
          <w:sz w:val="24"/>
          <w:szCs w:val="24"/>
        </w:rPr>
        <w:t xml:space="preserve"> has uncovered at Chantry House: lots of informing, no evidence of redistributed decision rights.</w:t>
      </w:r>
    </w:p>
    <w:p w:rsidR="00521A07" w:rsidRPr="0043159E" w:rsidRDefault="00521A07"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This critique needs precision. It does not assert that Wakefield Council or </w:t>
      </w: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 did not act in good faith, it is their point that informing, no matter how well intended, is tokenism if it does not entail shared decision-making rights. Also, the lack of an existing community of residents does not mean that</w:t>
      </w:r>
      <w:r w:rsidR="000C7ACE">
        <w:rPr>
          <w:rFonts w:ascii="Times New Roman" w:hAnsi="Times New Roman" w:cs="Times New Roman"/>
          <w:sz w:val="24"/>
          <w:szCs w:val="24"/>
        </w:rPr>
        <w:t xml:space="preserve"> the exclusion was intentional</w:t>
      </w:r>
      <w:r w:rsidRPr="0043159E">
        <w:rPr>
          <w:rFonts w:ascii="Times New Roman" w:hAnsi="Times New Roman" w:cs="Times New Roman"/>
          <w:sz w:val="24"/>
          <w:szCs w:val="24"/>
        </w:rPr>
        <w:t xml:space="preserve"> as in Woodberry </w:t>
      </w:r>
      <w:proofErr w:type="gramStart"/>
      <w:r w:rsidR="000C7ACE">
        <w:rPr>
          <w:rFonts w:ascii="Times New Roman" w:hAnsi="Times New Roman" w:cs="Times New Roman"/>
          <w:sz w:val="24"/>
          <w:szCs w:val="24"/>
        </w:rPr>
        <w:t>Down,</w:t>
      </w:r>
      <w:proofErr w:type="gramEnd"/>
      <w:r w:rsidR="000C7ACE">
        <w:rPr>
          <w:rFonts w:ascii="Times New Roman" w:hAnsi="Times New Roman" w:cs="Times New Roman"/>
          <w:sz w:val="24"/>
          <w:szCs w:val="24"/>
        </w:rPr>
        <w:t xml:space="preserve"> </w:t>
      </w:r>
      <w:r w:rsidRPr="0043159E">
        <w:rPr>
          <w:rFonts w:ascii="Times New Roman" w:hAnsi="Times New Roman" w:cs="Times New Roman"/>
          <w:sz w:val="24"/>
          <w:szCs w:val="24"/>
        </w:rPr>
        <w:t xml:space="preserve">the site was not a site of pre-existing residential use. This is a fair part of the answer, but it doesn't answer the partial question of the future: Will </w:t>
      </w: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 repeat the process of engaging, or will it </w:t>
      </w:r>
      <w:r w:rsidR="000C7ACE" w:rsidRPr="0043159E">
        <w:rPr>
          <w:rFonts w:ascii="Times New Roman" w:hAnsi="Times New Roman" w:cs="Times New Roman"/>
          <w:sz w:val="24"/>
          <w:szCs w:val="24"/>
        </w:rPr>
        <w:t>falls</w:t>
      </w:r>
      <w:r w:rsidRPr="0043159E">
        <w:rPr>
          <w:rFonts w:ascii="Times New Roman" w:hAnsi="Times New Roman" w:cs="Times New Roman"/>
          <w:sz w:val="24"/>
          <w:szCs w:val="24"/>
        </w:rPr>
        <w:t xml:space="preserve"> back to informing once the construction is over and ha</w:t>
      </w:r>
      <w:r w:rsidR="000C7ACE">
        <w:rPr>
          <w:rFonts w:ascii="Times New Roman" w:hAnsi="Times New Roman" w:cs="Times New Roman"/>
          <w:sz w:val="24"/>
          <w:szCs w:val="24"/>
        </w:rPr>
        <w:t>s become reputation sensitive.</w:t>
      </w:r>
    </w:p>
    <w:p w:rsidR="000C7ACE" w:rsidRPr="0043159E" w:rsidRDefault="000C7ACE" w:rsidP="0043159E">
      <w:pPr>
        <w:spacing w:line="360" w:lineRule="auto"/>
        <w:jc w:val="both"/>
        <w:rPr>
          <w:rFonts w:ascii="Times New Roman" w:hAnsi="Times New Roman" w:cs="Times New Roman"/>
          <w:sz w:val="24"/>
          <w:szCs w:val="24"/>
        </w:rPr>
      </w:pPr>
    </w:p>
    <w:p w:rsidR="0043159E" w:rsidRDefault="0043159E" w:rsidP="000C7ACE">
      <w:pPr>
        <w:pStyle w:val="Heading2"/>
      </w:pPr>
      <w:bookmarkStart w:id="12" w:name="_Toc235456669"/>
      <w:r w:rsidRPr="0043159E">
        <w:t>3.2 Ethical Responsibilities: Data, Honesty, Conflicts of Interest</w:t>
      </w:r>
      <w:bookmarkEnd w:id="12"/>
    </w:p>
    <w:p w:rsidR="000C7ACE" w:rsidRPr="000C7ACE" w:rsidRDefault="000C7ACE" w:rsidP="000C7ACE"/>
    <w:p w:rsidR="000C7ACE" w:rsidRDefault="000C7ACE" w:rsidP="0043159E">
      <w:pPr>
        <w:spacing w:line="360" w:lineRule="auto"/>
        <w:jc w:val="both"/>
        <w:rPr>
          <w:rFonts w:ascii="Times New Roman" w:hAnsi="Times New Roman" w:cs="Times New Roman"/>
          <w:sz w:val="24"/>
          <w:szCs w:val="24"/>
        </w:rPr>
      </w:pPr>
      <w:r w:rsidRPr="000C7ACE">
        <w:rPr>
          <w:rFonts w:ascii="Times New Roman" w:hAnsi="Times New Roman" w:cs="Times New Roman"/>
          <w:sz w:val="24"/>
          <w:szCs w:val="24"/>
        </w:rPr>
        <w:t>All information obtained from surveys or consultations should be compliant with UK GDPR and the Data Protection Act 2018. The need for obtaining the information, how long it will be retained and its intended use must be disclosed. Any information collected in the consultation process must not be used in marketing shared ownership houses without the permission of the residents. Likewise, honesty entails the disclosure of both the advantages of the development and the inconvenience associated with construction.</w:t>
      </w:r>
    </w:p>
    <w:p w:rsidR="000C7ACE" w:rsidRDefault="000C7ACE" w:rsidP="0043159E">
      <w:pPr>
        <w:spacing w:line="360" w:lineRule="auto"/>
        <w:jc w:val="both"/>
        <w:rPr>
          <w:rFonts w:ascii="Times New Roman" w:hAnsi="Times New Roman" w:cs="Times New Roman"/>
          <w:sz w:val="24"/>
          <w:szCs w:val="24"/>
        </w:rPr>
      </w:pPr>
    </w:p>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There is a conflict</w:t>
      </w:r>
      <w:r w:rsidR="000C7ACE">
        <w:rPr>
          <w:rFonts w:ascii="Times New Roman" w:hAnsi="Times New Roman" w:cs="Times New Roman"/>
          <w:sz w:val="24"/>
          <w:szCs w:val="24"/>
        </w:rPr>
        <w:t xml:space="preserve"> of interests in structure here,</w:t>
      </w:r>
      <w:r w:rsidRPr="0043159E">
        <w:rPr>
          <w:rFonts w:ascii="Times New Roman" w:hAnsi="Times New Roman" w:cs="Times New Roman"/>
          <w:sz w:val="24"/>
          <w:szCs w:val="24"/>
        </w:rPr>
        <w:t xml:space="preserve"> Wakefield Council is the landowner, planning authority and funder and the planning authority is also the body that decides whether consu</w:t>
      </w:r>
      <w:r w:rsidR="000C7ACE">
        <w:rPr>
          <w:rFonts w:ascii="Times New Roman" w:hAnsi="Times New Roman" w:cs="Times New Roman"/>
          <w:sz w:val="24"/>
          <w:szCs w:val="24"/>
        </w:rPr>
        <w:t>ltation was appropriate or not</w:t>
      </w:r>
      <w:r w:rsidRPr="0043159E">
        <w:rPr>
          <w:rFonts w:ascii="Times New Roman" w:hAnsi="Times New Roman" w:cs="Times New Roman"/>
          <w:sz w:val="24"/>
          <w:szCs w:val="24"/>
        </w:rPr>
        <w:t xml:space="preserve"> a conflict this plan should identify, not ignore. A partial mitigation alongside APM's (2019) governance guidance would be an independent community liaison role, reporting to outside the Council's own regeneration team.</w:t>
      </w:r>
    </w:p>
    <w:p w:rsidR="0043159E" w:rsidRPr="0043159E" w:rsidRDefault="0043159E" w:rsidP="0043159E">
      <w:pPr>
        <w:spacing w:line="360" w:lineRule="auto"/>
        <w:jc w:val="both"/>
        <w:rPr>
          <w:rFonts w:ascii="Times New Roman" w:hAnsi="Times New Roman" w:cs="Times New Roman"/>
          <w:sz w:val="24"/>
          <w:szCs w:val="24"/>
        </w:rPr>
      </w:pPr>
    </w:p>
    <w:p w:rsidR="0043159E" w:rsidRDefault="0043159E" w:rsidP="000C7ACE">
      <w:pPr>
        <w:pStyle w:val="Heading2"/>
      </w:pPr>
      <w:bookmarkStart w:id="13" w:name="_Toc235456670"/>
      <w:r w:rsidRPr="0043159E">
        <w:t>3.3 Equality, Diversity and Inclusion</w:t>
      </w:r>
      <w:bookmarkEnd w:id="13"/>
    </w:p>
    <w:p w:rsidR="000C7ACE" w:rsidRPr="0043159E" w:rsidRDefault="000C7AC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Wakefield Council as a public authority has a duty to have due regard under the Equality Act 2010 for the impact of its decisions on individuals with different protected characteristics. A </w:t>
      </w:r>
      <w:r w:rsidRPr="0043159E">
        <w:rPr>
          <w:rFonts w:ascii="Times New Roman" w:hAnsi="Times New Roman" w:cs="Times New Roman"/>
          <w:sz w:val="24"/>
          <w:szCs w:val="24"/>
        </w:rPr>
        <w:lastRenderedPageBreak/>
        <w:t xml:space="preserve">scheme that is 100% affordable is, by its nature, more defensible on equity grounds than a mixed-tenure scheme that is </w:t>
      </w:r>
      <w:proofErr w:type="spellStart"/>
      <w:r w:rsidRPr="0043159E">
        <w:rPr>
          <w:rFonts w:ascii="Times New Roman" w:hAnsi="Times New Roman" w:cs="Times New Roman"/>
          <w:sz w:val="24"/>
          <w:szCs w:val="24"/>
        </w:rPr>
        <w:t>criticised</w:t>
      </w:r>
      <w:proofErr w:type="spellEnd"/>
      <w:r w:rsidRPr="0043159E">
        <w:rPr>
          <w:rFonts w:ascii="Times New Roman" w:hAnsi="Times New Roman" w:cs="Times New Roman"/>
          <w:sz w:val="24"/>
          <w:szCs w:val="24"/>
        </w:rPr>
        <w:t xml:space="preserve"> for diminishing the social-housing proportion, as has happened in Woodberry Down as demonstrated by Nelson and Lewis (2021). While equity in outcome (fully affordable homes) is likely to be a precursor to equity in process (via accessible formats, translated materials and non-digital channels), this is unlikely to be a given; it is an active process that requires resources to be put in place to support older people and those with limited digital access.</w:t>
      </w:r>
    </w:p>
    <w:p w:rsidR="000C7ACE" w:rsidRDefault="000C7ACE" w:rsidP="000C7ACE">
      <w:pPr>
        <w:pStyle w:val="Heading2"/>
      </w:pPr>
      <w:bookmarkStart w:id="14" w:name="_Toc235456671"/>
      <w:r w:rsidRPr="000C7ACE">
        <w:t>3.4 Feedback Collection and Continuous Review</w:t>
      </w:r>
      <w:bookmarkEnd w:id="14"/>
    </w:p>
    <w:p w:rsidR="000C7ACE" w:rsidRPr="000C7ACE" w:rsidRDefault="000C7ACE" w:rsidP="000C7ACE"/>
    <w:p w:rsid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Feedback should not simply be </w:t>
      </w:r>
      <w:r w:rsidR="000C7ACE" w:rsidRPr="0043159E">
        <w:rPr>
          <w:rFonts w:ascii="Times New Roman" w:hAnsi="Times New Roman" w:cs="Times New Roman"/>
          <w:sz w:val="24"/>
          <w:szCs w:val="24"/>
        </w:rPr>
        <w:t>counted;</w:t>
      </w:r>
      <w:r w:rsidRPr="0043159E">
        <w:rPr>
          <w:rFonts w:ascii="Times New Roman" w:hAnsi="Times New Roman" w:cs="Times New Roman"/>
          <w:sz w:val="24"/>
          <w:szCs w:val="24"/>
        </w:rPr>
        <w:t xml:space="preserve"> rather it must be recorded thematically so that the smaller number of concern</w:t>
      </w:r>
      <w:r w:rsidR="000C7ACE">
        <w:rPr>
          <w:rFonts w:ascii="Times New Roman" w:hAnsi="Times New Roman" w:cs="Times New Roman"/>
          <w:sz w:val="24"/>
          <w:szCs w:val="24"/>
        </w:rPr>
        <w:t xml:space="preserve">s to which it is given </w:t>
      </w:r>
      <w:proofErr w:type="gramStart"/>
      <w:r w:rsidR="000C7ACE">
        <w:rPr>
          <w:rFonts w:ascii="Times New Roman" w:hAnsi="Times New Roman" w:cs="Times New Roman"/>
          <w:sz w:val="24"/>
          <w:szCs w:val="24"/>
        </w:rPr>
        <w:t>are</w:t>
      </w:r>
      <w:proofErr w:type="gramEnd"/>
      <w:r w:rsidR="000C7ACE">
        <w:rPr>
          <w:rFonts w:ascii="Times New Roman" w:hAnsi="Times New Roman" w:cs="Times New Roman"/>
          <w:sz w:val="24"/>
          <w:szCs w:val="24"/>
        </w:rPr>
        <w:t xml:space="preserve"> not </w:t>
      </w:r>
      <w:r w:rsidRPr="0043159E">
        <w:rPr>
          <w:rFonts w:ascii="Times New Roman" w:hAnsi="Times New Roman" w:cs="Times New Roman"/>
          <w:sz w:val="24"/>
          <w:szCs w:val="24"/>
        </w:rPr>
        <w:t>washed o</w:t>
      </w:r>
      <w:r w:rsidR="000C7ACE">
        <w:rPr>
          <w:rFonts w:ascii="Times New Roman" w:hAnsi="Times New Roman" w:cs="Times New Roman"/>
          <w:sz w:val="24"/>
          <w:szCs w:val="24"/>
        </w:rPr>
        <w:t>ut</w:t>
      </w:r>
      <w:r w:rsidRPr="0043159E">
        <w:rPr>
          <w:rFonts w:ascii="Times New Roman" w:hAnsi="Times New Roman" w:cs="Times New Roman"/>
          <w:sz w:val="24"/>
          <w:szCs w:val="24"/>
        </w:rPr>
        <w:t xml:space="preserve"> in the larger number of low level responses. The more basic problem, however, </w:t>
      </w:r>
      <w:r w:rsidR="000C7ACE">
        <w:rPr>
          <w:rFonts w:ascii="Times New Roman" w:hAnsi="Times New Roman" w:cs="Times New Roman"/>
          <w:sz w:val="24"/>
          <w:szCs w:val="24"/>
        </w:rPr>
        <w:t xml:space="preserve">is structural, not procedural </w:t>
      </w:r>
      <w:r w:rsidRPr="0043159E">
        <w:rPr>
          <w:rFonts w:ascii="Times New Roman" w:hAnsi="Times New Roman" w:cs="Times New Roman"/>
          <w:sz w:val="24"/>
          <w:szCs w:val="24"/>
        </w:rPr>
        <w:t>if there is no resident channel like the Woodberry Down residents' association (Nelson and Lewis, 2021)</w:t>
      </w:r>
      <w:proofErr w:type="gramStart"/>
      <w:r w:rsidRPr="0043159E">
        <w:rPr>
          <w:rFonts w:ascii="Times New Roman" w:hAnsi="Times New Roman" w:cs="Times New Roman"/>
          <w:sz w:val="24"/>
          <w:szCs w:val="24"/>
        </w:rPr>
        <w:t>,</w:t>
      </w:r>
      <w:proofErr w:type="gramEnd"/>
      <w:r w:rsidRPr="0043159E">
        <w:rPr>
          <w:rFonts w:ascii="Times New Roman" w:hAnsi="Times New Roman" w:cs="Times New Roman"/>
          <w:sz w:val="24"/>
          <w:szCs w:val="24"/>
        </w:rPr>
        <w:t xml:space="preserve"> then feedback at Chantry House has nowhere to be recorded to see if it was acted up</w:t>
      </w:r>
      <w:r w:rsidR="000C7ACE">
        <w:rPr>
          <w:rFonts w:ascii="Times New Roman" w:hAnsi="Times New Roman" w:cs="Times New Roman"/>
          <w:sz w:val="24"/>
          <w:szCs w:val="24"/>
        </w:rPr>
        <w:t xml:space="preserve">on across the multi-year </w:t>
      </w:r>
      <w:r w:rsidR="00137D99">
        <w:rPr>
          <w:rFonts w:ascii="Times New Roman" w:hAnsi="Times New Roman" w:cs="Times New Roman"/>
          <w:sz w:val="24"/>
          <w:szCs w:val="24"/>
        </w:rPr>
        <w:t xml:space="preserve">build </w:t>
      </w:r>
      <w:r w:rsidR="00137D99" w:rsidRPr="0043159E">
        <w:rPr>
          <w:rFonts w:ascii="Times New Roman" w:hAnsi="Times New Roman" w:cs="Times New Roman"/>
          <w:sz w:val="24"/>
          <w:szCs w:val="24"/>
        </w:rPr>
        <w:t>the</w:t>
      </w:r>
      <w:r w:rsidRPr="0043159E">
        <w:rPr>
          <w:rFonts w:ascii="Times New Roman" w:hAnsi="Times New Roman" w:cs="Times New Roman"/>
          <w:sz w:val="24"/>
          <w:szCs w:val="24"/>
        </w:rPr>
        <w:t xml:space="preserve"> exact situation in which consultation turns into </w:t>
      </w:r>
      <w:proofErr w:type="spellStart"/>
      <w:r w:rsidRPr="0043159E">
        <w:rPr>
          <w:rFonts w:ascii="Times New Roman" w:hAnsi="Times New Roman" w:cs="Times New Roman"/>
          <w:sz w:val="24"/>
          <w:szCs w:val="24"/>
        </w:rPr>
        <w:t>Arnstein's</w:t>
      </w:r>
      <w:proofErr w:type="spellEnd"/>
      <w:r w:rsidRPr="0043159E">
        <w:rPr>
          <w:rFonts w:ascii="Times New Roman" w:hAnsi="Times New Roman" w:cs="Times New Roman"/>
          <w:sz w:val="24"/>
          <w:szCs w:val="24"/>
        </w:rPr>
        <w:t xml:space="preserve"> placation.</w:t>
      </w:r>
    </w:p>
    <w:p w:rsidR="00137D99" w:rsidRDefault="00137D99" w:rsidP="0043159E">
      <w:pPr>
        <w:spacing w:line="360" w:lineRule="auto"/>
        <w:jc w:val="both"/>
        <w:rPr>
          <w:rFonts w:ascii="Times New Roman" w:hAnsi="Times New Roman" w:cs="Times New Roman"/>
          <w:sz w:val="24"/>
          <w:szCs w:val="24"/>
        </w:rPr>
      </w:pPr>
    </w:p>
    <w:p w:rsidR="00137D99" w:rsidRDefault="00137D99" w:rsidP="00137D99">
      <w:pPr>
        <w:pStyle w:val="Heading1"/>
      </w:pPr>
      <w:bookmarkStart w:id="15" w:name="_Toc235456672"/>
      <w:r w:rsidRPr="00137D99">
        <w:t>Element 4: Conclusion and Reflection</w:t>
      </w:r>
      <w:bookmarkEnd w:id="15"/>
    </w:p>
    <w:p w:rsidR="00137D99" w:rsidRPr="00137D99" w:rsidRDefault="00137D99" w:rsidP="00137D99"/>
    <w:p w:rsidR="00137D99" w:rsidRDefault="00137D99" w:rsidP="00137D99">
      <w:pPr>
        <w:pStyle w:val="Heading2"/>
      </w:pPr>
      <w:bookmarkStart w:id="16" w:name="_Toc235456673"/>
      <w:r w:rsidRPr="00137D99">
        <w:t>4.1 Conclusion</w:t>
      </w:r>
      <w:bookmarkEnd w:id="16"/>
    </w:p>
    <w:p w:rsidR="00137D99" w:rsidRPr="00137D99" w:rsidRDefault="00137D99" w:rsidP="00137D99"/>
    <w:p w:rsidR="0043159E" w:rsidRPr="0043159E" w:rsidRDefault="0043159E" w:rsidP="0043159E">
      <w:pPr>
        <w:spacing w:line="360" w:lineRule="auto"/>
        <w:jc w:val="both"/>
        <w:rPr>
          <w:rFonts w:ascii="Times New Roman" w:hAnsi="Times New Roman" w:cs="Times New Roman"/>
          <w:sz w:val="24"/>
          <w:szCs w:val="24"/>
        </w:rPr>
      </w:pPr>
      <w:r w:rsidRPr="0043159E">
        <w:rPr>
          <w:rFonts w:ascii="Times New Roman" w:hAnsi="Times New Roman" w:cs="Times New Roman"/>
          <w:sz w:val="24"/>
          <w:szCs w:val="24"/>
        </w:rPr>
        <w:t xml:space="preserve">The three frameworks do not converge but rather diverge upon application to a real scheme currently under construction in Wakefield, as tested against evidence: using Freeman (1984), </w:t>
      </w:r>
      <w:proofErr w:type="spellStart"/>
      <w:r w:rsidRPr="0043159E">
        <w:rPr>
          <w:rFonts w:ascii="Times New Roman" w:hAnsi="Times New Roman" w:cs="Times New Roman"/>
          <w:sz w:val="24"/>
          <w:szCs w:val="24"/>
        </w:rPr>
        <w:t>Mendelow</w:t>
      </w:r>
      <w:proofErr w:type="spellEnd"/>
      <w:r w:rsidRPr="0043159E">
        <w:rPr>
          <w:rFonts w:ascii="Times New Roman" w:hAnsi="Times New Roman" w:cs="Times New Roman"/>
          <w:sz w:val="24"/>
          <w:szCs w:val="24"/>
        </w:rPr>
        <w:t xml:space="preserve"> classifies residents as low power; however upon testing the evidence, using Mitchell, </w:t>
      </w:r>
      <w:proofErr w:type="spellStart"/>
      <w:r w:rsidRPr="0043159E">
        <w:rPr>
          <w:rFonts w:ascii="Times New Roman" w:hAnsi="Times New Roman" w:cs="Times New Roman"/>
          <w:sz w:val="24"/>
          <w:szCs w:val="24"/>
        </w:rPr>
        <w:t>Agle</w:t>
      </w:r>
      <w:proofErr w:type="spellEnd"/>
      <w:r w:rsidRPr="0043159E">
        <w:rPr>
          <w:rFonts w:ascii="Times New Roman" w:hAnsi="Times New Roman" w:cs="Times New Roman"/>
          <w:sz w:val="24"/>
          <w:szCs w:val="24"/>
        </w:rPr>
        <w:t xml:space="preserve"> and Wood (1997) they are identified as Dependent</w:t>
      </w:r>
      <w:r w:rsidR="00137D99">
        <w:rPr>
          <w:rFonts w:ascii="Times New Roman" w:hAnsi="Times New Roman" w:cs="Times New Roman"/>
          <w:sz w:val="24"/>
          <w:szCs w:val="24"/>
        </w:rPr>
        <w:t xml:space="preserve">, and not in the </w:t>
      </w:r>
      <w:proofErr w:type="spellStart"/>
      <w:r w:rsidR="00137D99">
        <w:rPr>
          <w:rFonts w:ascii="Times New Roman" w:hAnsi="Times New Roman" w:cs="Times New Roman"/>
          <w:sz w:val="24"/>
          <w:szCs w:val="24"/>
        </w:rPr>
        <w:t>Positivo</w:t>
      </w:r>
      <w:proofErr w:type="spellEnd"/>
      <w:r w:rsidR="00137D99">
        <w:rPr>
          <w:rFonts w:ascii="Times New Roman" w:hAnsi="Times New Roman" w:cs="Times New Roman"/>
          <w:sz w:val="24"/>
          <w:szCs w:val="24"/>
        </w:rPr>
        <w:t xml:space="preserve"> class,</w:t>
      </w:r>
      <w:r w:rsidRPr="0043159E">
        <w:rPr>
          <w:rFonts w:ascii="Times New Roman" w:hAnsi="Times New Roman" w:cs="Times New Roman"/>
          <w:sz w:val="24"/>
          <w:szCs w:val="24"/>
        </w:rPr>
        <w:t xml:space="preserve"> and if they were in the </w:t>
      </w:r>
      <w:proofErr w:type="spellStart"/>
      <w:r w:rsidRPr="0043159E">
        <w:rPr>
          <w:rFonts w:ascii="Times New Roman" w:hAnsi="Times New Roman" w:cs="Times New Roman"/>
          <w:sz w:val="24"/>
          <w:szCs w:val="24"/>
        </w:rPr>
        <w:t>Positivo</w:t>
      </w:r>
      <w:proofErr w:type="spellEnd"/>
      <w:r w:rsidRPr="0043159E">
        <w:rPr>
          <w:rFonts w:ascii="Times New Roman" w:hAnsi="Times New Roman" w:cs="Times New Roman"/>
          <w:sz w:val="24"/>
          <w:szCs w:val="24"/>
        </w:rPr>
        <w:t xml:space="preserve"> class, why does the resultant communication plan exist, as reveal</w:t>
      </w:r>
      <w:r w:rsidR="00137D99">
        <w:rPr>
          <w:rFonts w:ascii="Times New Roman" w:hAnsi="Times New Roman" w:cs="Times New Roman"/>
          <w:sz w:val="24"/>
          <w:szCs w:val="24"/>
        </w:rPr>
        <w:t xml:space="preserve">ed by </w:t>
      </w:r>
      <w:proofErr w:type="spellStart"/>
      <w:r w:rsidR="00137D99">
        <w:rPr>
          <w:rFonts w:ascii="Times New Roman" w:hAnsi="Times New Roman" w:cs="Times New Roman"/>
          <w:sz w:val="24"/>
          <w:szCs w:val="24"/>
        </w:rPr>
        <w:t>Akotia</w:t>
      </w:r>
      <w:proofErr w:type="spellEnd"/>
      <w:r w:rsidR="00137D99">
        <w:rPr>
          <w:rFonts w:ascii="Times New Roman" w:hAnsi="Times New Roman" w:cs="Times New Roman"/>
          <w:sz w:val="24"/>
          <w:szCs w:val="24"/>
        </w:rPr>
        <w:t xml:space="preserve"> and </w:t>
      </w:r>
      <w:proofErr w:type="spellStart"/>
      <w:r w:rsidR="00137D99">
        <w:rPr>
          <w:rFonts w:ascii="Times New Roman" w:hAnsi="Times New Roman" w:cs="Times New Roman"/>
          <w:sz w:val="24"/>
          <w:szCs w:val="24"/>
        </w:rPr>
        <w:t>Sackey</w:t>
      </w:r>
      <w:proofErr w:type="spellEnd"/>
      <w:r w:rsidR="00137D99">
        <w:rPr>
          <w:rFonts w:ascii="Times New Roman" w:hAnsi="Times New Roman" w:cs="Times New Roman"/>
          <w:sz w:val="24"/>
          <w:szCs w:val="24"/>
        </w:rPr>
        <w:t xml:space="preserve"> (2018). </w:t>
      </w:r>
      <w:r w:rsidRPr="0043159E">
        <w:rPr>
          <w:rFonts w:ascii="Times New Roman" w:hAnsi="Times New Roman" w:cs="Times New Roman"/>
          <w:sz w:val="24"/>
          <w:szCs w:val="24"/>
        </w:rPr>
        <w:t>The three models in combination do not adequately account for Chantry House; taken together with a critical eye, it is clear that there is instrumentally satisfactory engagem</w:t>
      </w:r>
      <w:r w:rsidR="00137D99">
        <w:rPr>
          <w:rFonts w:ascii="Times New Roman" w:hAnsi="Times New Roman" w:cs="Times New Roman"/>
          <w:sz w:val="24"/>
          <w:szCs w:val="24"/>
        </w:rPr>
        <w:t>ent here, but normatively less</w:t>
      </w:r>
      <w:r w:rsidRPr="0043159E">
        <w:rPr>
          <w:rFonts w:ascii="Times New Roman" w:hAnsi="Times New Roman" w:cs="Times New Roman"/>
          <w:sz w:val="24"/>
          <w:szCs w:val="24"/>
        </w:rPr>
        <w:t xml:space="preserve"> engagement that is defendable, but not the same as the engagement that </w:t>
      </w:r>
      <w:proofErr w:type="spellStart"/>
      <w:r w:rsidRPr="0043159E">
        <w:rPr>
          <w:rFonts w:ascii="Times New Roman" w:hAnsi="Times New Roman" w:cs="Times New Roman"/>
          <w:sz w:val="24"/>
          <w:szCs w:val="24"/>
        </w:rPr>
        <w:t>Arnstei</w:t>
      </w:r>
      <w:r w:rsidR="00137D99">
        <w:rPr>
          <w:rFonts w:ascii="Times New Roman" w:hAnsi="Times New Roman" w:cs="Times New Roman"/>
          <w:sz w:val="24"/>
          <w:szCs w:val="24"/>
        </w:rPr>
        <w:t>n's</w:t>
      </w:r>
      <w:proofErr w:type="spellEnd"/>
      <w:r w:rsidR="00137D99">
        <w:rPr>
          <w:rFonts w:ascii="Times New Roman" w:hAnsi="Times New Roman" w:cs="Times New Roman"/>
          <w:sz w:val="24"/>
          <w:szCs w:val="24"/>
        </w:rPr>
        <w:t xml:space="preserve"> (1969) model counts as the </w:t>
      </w:r>
      <w:r w:rsidRPr="0043159E">
        <w:rPr>
          <w:rFonts w:ascii="Times New Roman" w:hAnsi="Times New Roman" w:cs="Times New Roman"/>
          <w:sz w:val="24"/>
          <w:szCs w:val="24"/>
        </w:rPr>
        <w:t>real</w:t>
      </w:r>
      <w:r w:rsidR="00137D99">
        <w:rPr>
          <w:rFonts w:ascii="Times New Roman" w:hAnsi="Times New Roman" w:cs="Times New Roman"/>
          <w:sz w:val="24"/>
          <w:szCs w:val="24"/>
        </w:rPr>
        <w:t xml:space="preserve"> thing</w:t>
      </w:r>
      <w:r w:rsidRPr="0043159E">
        <w:rPr>
          <w:rFonts w:ascii="Times New Roman" w:hAnsi="Times New Roman" w:cs="Times New Roman"/>
          <w:sz w:val="24"/>
          <w:szCs w:val="24"/>
        </w:rPr>
        <w:t>.</w:t>
      </w:r>
    </w:p>
    <w:p w:rsidR="0043159E" w:rsidRDefault="0043159E" w:rsidP="00137D99">
      <w:pPr>
        <w:pStyle w:val="Heading2"/>
      </w:pPr>
      <w:bookmarkStart w:id="17" w:name="_Toc235456674"/>
      <w:r w:rsidRPr="0043159E">
        <w:t>4.2 Reflective Account (Gibbs, 1988)</w:t>
      </w:r>
      <w:bookmarkEnd w:id="17"/>
    </w:p>
    <w:p w:rsidR="00137D99" w:rsidRPr="00137D99" w:rsidRDefault="00137D99" w:rsidP="00137D99"/>
    <w:p w:rsidR="0043159E" w:rsidRDefault="0043159E" w:rsidP="0043159E">
      <w:pPr>
        <w:spacing w:line="360" w:lineRule="auto"/>
        <w:jc w:val="both"/>
        <w:rPr>
          <w:rFonts w:ascii="Times New Roman" w:hAnsi="Times New Roman" w:cs="Times New Roman"/>
          <w:sz w:val="24"/>
          <w:szCs w:val="24"/>
        </w:rPr>
      </w:pPr>
      <w:bookmarkStart w:id="18" w:name="_Toc235456675"/>
      <w:r w:rsidRPr="00137D99">
        <w:rPr>
          <w:rStyle w:val="Heading3Char"/>
        </w:rPr>
        <w:t>Description:</w:t>
      </w:r>
      <w:bookmarkEnd w:id="18"/>
      <w:r w:rsidRPr="0043159E">
        <w:rPr>
          <w:rFonts w:ascii="Times New Roman" w:hAnsi="Times New Roman" w:cs="Times New Roman"/>
          <w:sz w:val="24"/>
          <w:szCs w:val="24"/>
        </w:rPr>
        <w:t xml:space="preserve"> I did not set out to find a case study. Passing through the </w:t>
      </w:r>
      <w:proofErr w:type="spellStart"/>
      <w:r w:rsidRPr="0043159E">
        <w:rPr>
          <w:rFonts w:ascii="Times New Roman" w:hAnsi="Times New Roman" w:cs="Times New Roman"/>
          <w:sz w:val="24"/>
          <w:szCs w:val="24"/>
        </w:rPr>
        <w:t>Kirkgate</w:t>
      </w:r>
      <w:proofErr w:type="spellEnd"/>
      <w:r w:rsidRPr="0043159E">
        <w:rPr>
          <w:rFonts w:ascii="Times New Roman" w:hAnsi="Times New Roman" w:cs="Times New Roman"/>
          <w:sz w:val="24"/>
          <w:szCs w:val="24"/>
        </w:rPr>
        <w:t xml:space="preserve"> area is a regular occurrence for me when studying in Wakefield and it was by seeing the regeneration works on </w:t>
      </w:r>
      <w:r w:rsidRPr="0043159E">
        <w:rPr>
          <w:rFonts w:ascii="Times New Roman" w:hAnsi="Times New Roman" w:cs="Times New Roman"/>
          <w:sz w:val="24"/>
          <w:szCs w:val="24"/>
        </w:rPr>
        <w:lastRenderedPageBreak/>
        <w:t>site and not actively looking for an example that I became interested in the site. I only felt the interest become analytical after I went beyond the observation and read the actual planning application in Wakefield Council's web page. In doing so, I had changed my expectations: I was anticipating evidence that there had been consultation, but instead planning and funding decisions had been well documented, and resident influence on planning and funding decisions almost entirely absent from the same record.</w:t>
      </w:r>
    </w:p>
    <w:p w:rsidR="00137D99" w:rsidRPr="0043159E" w:rsidRDefault="00137D99" w:rsidP="0043159E">
      <w:pPr>
        <w:spacing w:line="360" w:lineRule="auto"/>
        <w:jc w:val="both"/>
        <w:rPr>
          <w:rFonts w:ascii="Times New Roman" w:hAnsi="Times New Roman" w:cs="Times New Roman"/>
          <w:sz w:val="24"/>
          <w:szCs w:val="24"/>
        </w:rPr>
      </w:pPr>
    </w:p>
    <w:p w:rsidR="0043159E" w:rsidRDefault="00137D99" w:rsidP="0043159E">
      <w:pPr>
        <w:spacing w:line="360" w:lineRule="auto"/>
        <w:jc w:val="both"/>
        <w:rPr>
          <w:rFonts w:ascii="Times New Roman" w:hAnsi="Times New Roman" w:cs="Times New Roman"/>
          <w:sz w:val="24"/>
          <w:szCs w:val="24"/>
        </w:rPr>
      </w:pPr>
      <w:bookmarkStart w:id="19" w:name="_Toc235456676"/>
      <w:r w:rsidRPr="00137D99">
        <w:rPr>
          <w:rStyle w:val="Heading3Char"/>
        </w:rPr>
        <w:t>Feelings:</w:t>
      </w:r>
      <w:bookmarkEnd w:id="19"/>
      <w:r>
        <w:rPr>
          <w:rFonts w:ascii="Times New Roman" w:hAnsi="Times New Roman" w:cs="Times New Roman"/>
          <w:sz w:val="24"/>
          <w:szCs w:val="24"/>
        </w:rPr>
        <w:t xml:space="preserve"> This gap proved disturbing</w:t>
      </w:r>
      <w:r w:rsidRPr="00137D99">
        <w:rPr>
          <w:rFonts w:ascii="Times New Roman" w:hAnsi="Times New Roman" w:cs="Times New Roman"/>
          <w:sz w:val="24"/>
          <w:szCs w:val="24"/>
        </w:rPr>
        <w:t xml:space="preserve"> to me at first because it restricted my ability to present evidence of it directly. Going back over </w:t>
      </w:r>
      <w:proofErr w:type="spellStart"/>
      <w:r w:rsidRPr="00137D99">
        <w:rPr>
          <w:rFonts w:ascii="Times New Roman" w:hAnsi="Times New Roman" w:cs="Times New Roman"/>
          <w:sz w:val="24"/>
          <w:szCs w:val="24"/>
        </w:rPr>
        <w:t>Arnstein</w:t>
      </w:r>
      <w:proofErr w:type="spellEnd"/>
      <w:r w:rsidRPr="00137D99">
        <w:rPr>
          <w:rFonts w:ascii="Times New Roman" w:hAnsi="Times New Roman" w:cs="Times New Roman"/>
          <w:sz w:val="24"/>
          <w:szCs w:val="24"/>
        </w:rPr>
        <w:t xml:space="preserve"> (1969), it became clear to me that this very frustration was my result: If the scheme in question had been truly participatory, it would have left behind evidence of itself.</w:t>
      </w:r>
      <w:r>
        <w:rPr>
          <w:rFonts w:ascii="Times New Roman" w:hAnsi="Times New Roman" w:cs="Times New Roman"/>
          <w:sz w:val="24"/>
          <w:szCs w:val="24"/>
        </w:rPr>
        <w:t xml:space="preserve"> </w:t>
      </w:r>
    </w:p>
    <w:p w:rsidR="00137D99" w:rsidRPr="0043159E" w:rsidRDefault="00137D99" w:rsidP="0043159E">
      <w:pPr>
        <w:spacing w:line="360" w:lineRule="auto"/>
        <w:jc w:val="both"/>
        <w:rPr>
          <w:rFonts w:ascii="Times New Roman" w:hAnsi="Times New Roman" w:cs="Times New Roman"/>
          <w:sz w:val="24"/>
          <w:szCs w:val="24"/>
        </w:rPr>
      </w:pPr>
    </w:p>
    <w:p w:rsidR="0043159E" w:rsidRDefault="00137D99" w:rsidP="0043159E">
      <w:pPr>
        <w:spacing w:line="360" w:lineRule="auto"/>
        <w:jc w:val="both"/>
        <w:rPr>
          <w:rFonts w:ascii="Times New Roman" w:hAnsi="Times New Roman" w:cs="Times New Roman"/>
          <w:sz w:val="24"/>
          <w:szCs w:val="24"/>
        </w:rPr>
      </w:pPr>
      <w:bookmarkStart w:id="20" w:name="_Toc235456677"/>
      <w:r w:rsidRPr="00137D99">
        <w:rPr>
          <w:rStyle w:val="Heading3Char"/>
        </w:rPr>
        <w:t>Evaluation:</w:t>
      </w:r>
      <w:bookmarkEnd w:id="20"/>
      <w:r>
        <w:rPr>
          <w:rFonts w:ascii="Times New Roman" w:hAnsi="Times New Roman" w:cs="Times New Roman"/>
          <w:sz w:val="24"/>
          <w:szCs w:val="24"/>
        </w:rPr>
        <w:t xml:space="preserve"> </w:t>
      </w:r>
      <w:r w:rsidR="0043159E" w:rsidRPr="0043159E">
        <w:rPr>
          <w:rFonts w:ascii="Times New Roman" w:hAnsi="Times New Roman" w:cs="Times New Roman"/>
          <w:sz w:val="24"/>
          <w:szCs w:val="24"/>
        </w:rPr>
        <w:t>Comparing Chantry House with the Woodberry Down case from Nelson and Lewis (2021) was the most helpful analytical step in this portfolio as it provided me with a practical counter-point to</w:t>
      </w:r>
      <w:r>
        <w:rPr>
          <w:rFonts w:ascii="Times New Roman" w:hAnsi="Times New Roman" w:cs="Times New Roman"/>
          <w:sz w:val="24"/>
          <w:szCs w:val="24"/>
        </w:rPr>
        <w:t xml:space="preserve"> much more than the abstracted higher rung</w:t>
      </w:r>
      <w:r w:rsidR="0043159E" w:rsidRPr="0043159E">
        <w:rPr>
          <w:rFonts w:ascii="Times New Roman" w:hAnsi="Times New Roman" w:cs="Times New Roman"/>
          <w:sz w:val="24"/>
          <w:szCs w:val="24"/>
        </w:rPr>
        <w:t xml:space="preserve"> on </w:t>
      </w:r>
      <w:proofErr w:type="spellStart"/>
      <w:r w:rsidR="0043159E" w:rsidRPr="0043159E">
        <w:rPr>
          <w:rFonts w:ascii="Times New Roman" w:hAnsi="Times New Roman" w:cs="Times New Roman"/>
          <w:sz w:val="24"/>
          <w:szCs w:val="24"/>
        </w:rPr>
        <w:t>Arnstein's</w:t>
      </w:r>
      <w:proofErr w:type="spellEnd"/>
      <w:r w:rsidR="0043159E" w:rsidRPr="0043159E">
        <w:rPr>
          <w:rFonts w:ascii="Times New Roman" w:hAnsi="Times New Roman" w:cs="Times New Roman"/>
          <w:sz w:val="24"/>
          <w:szCs w:val="24"/>
        </w:rPr>
        <w:t xml:space="preserve"> ladder. I do not have access to Wakefield Council's own consultation documents as an external observer and cannot exclude the possibility of important consultation taking place, but was not </w:t>
      </w:r>
      <w:proofErr w:type="spellStart"/>
      <w:r w:rsidR="0043159E" w:rsidRPr="0043159E">
        <w:rPr>
          <w:rFonts w:ascii="Times New Roman" w:hAnsi="Times New Roman" w:cs="Times New Roman"/>
          <w:sz w:val="24"/>
          <w:szCs w:val="24"/>
        </w:rPr>
        <w:t>publicised</w:t>
      </w:r>
      <w:proofErr w:type="spellEnd"/>
      <w:r w:rsidR="0043159E" w:rsidRPr="0043159E">
        <w:rPr>
          <w:rFonts w:ascii="Times New Roman" w:hAnsi="Times New Roman" w:cs="Times New Roman"/>
          <w:sz w:val="24"/>
          <w:szCs w:val="24"/>
        </w:rPr>
        <w:t>.</w:t>
      </w:r>
    </w:p>
    <w:p w:rsidR="00137D99" w:rsidRPr="0043159E" w:rsidRDefault="00137D99" w:rsidP="0043159E">
      <w:pPr>
        <w:spacing w:line="360" w:lineRule="auto"/>
        <w:jc w:val="both"/>
        <w:rPr>
          <w:rFonts w:ascii="Times New Roman" w:hAnsi="Times New Roman" w:cs="Times New Roman"/>
          <w:sz w:val="24"/>
          <w:szCs w:val="24"/>
        </w:rPr>
      </w:pPr>
    </w:p>
    <w:p w:rsidR="0043159E" w:rsidRPr="0043159E" w:rsidRDefault="0069146F" w:rsidP="0043159E">
      <w:pPr>
        <w:spacing w:line="360" w:lineRule="auto"/>
        <w:jc w:val="both"/>
        <w:rPr>
          <w:rFonts w:ascii="Times New Roman" w:hAnsi="Times New Roman" w:cs="Times New Roman"/>
          <w:sz w:val="24"/>
          <w:szCs w:val="24"/>
        </w:rPr>
      </w:pPr>
      <w:bookmarkStart w:id="21" w:name="_Toc235456678"/>
      <w:r w:rsidRPr="0069146F">
        <w:rPr>
          <w:rStyle w:val="Heading3Char"/>
        </w:rPr>
        <w:t>Analysis:</w:t>
      </w:r>
      <w:bookmarkEnd w:id="21"/>
      <w:r>
        <w:rPr>
          <w:rFonts w:ascii="Times New Roman" w:hAnsi="Times New Roman" w:cs="Times New Roman"/>
          <w:sz w:val="24"/>
          <w:szCs w:val="24"/>
        </w:rPr>
        <w:t xml:space="preserve"> </w:t>
      </w:r>
      <w:r w:rsidR="0043159E" w:rsidRPr="0043159E">
        <w:rPr>
          <w:rFonts w:ascii="Times New Roman" w:hAnsi="Times New Roman" w:cs="Times New Roman"/>
          <w:sz w:val="24"/>
          <w:szCs w:val="24"/>
        </w:rPr>
        <w:t xml:space="preserve">What I take from the findings of </w:t>
      </w:r>
      <w:proofErr w:type="spellStart"/>
      <w:r w:rsidR="0043159E" w:rsidRPr="0043159E">
        <w:rPr>
          <w:rFonts w:ascii="Times New Roman" w:hAnsi="Times New Roman" w:cs="Times New Roman"/>
          <w:sz w:val="24"/>
          <w:szCs w:val="24"/>
        </w:rPr>
        <w:t>Akotia</w:t>
      </w:r>
      <w:proofErr w:type="spellEnd"/>
      <w:r w:rsidR="0043159E" w:rsidRPr="0043159E">
        <w:rPr>
          <w:rFonts w:ascii="Times New Roman" w:hAnsi="Times New Roman" w:cs="Times New Roman"/>
          <w:sz w:val="24"/>
          <w:szCs w:val="24"/>
        </w:rPr>
        <w:t xml:space="preserve"> and </w:t>
      </w:r>
      <w:proofErr w:type="spellStart"/>
      <w:r w:rsidR="0043159E" w:rsidRPr="0043159E">
        <w:rPr>
          <w:rFonts w:ascii="Times New Roman" w:hAnsi="Times New Roman" w:cs="Times New Roman"/>
          <w:sz w:val="24"/>
          <w:szCs w:val="24"/>
        </w:rPr>
        <w:t>Sackey</w:t>
      </w:r>
      <w:proofErr w:type="spellEnd"/>
      <w:r w:rsidR="0043159E" w:rsidRPr="0043159E">
        <w:rPr>
          <w:rFonts w:ascii="Times New Roman" w:hAnsi="Times New Roman" w:cs="Times New Roman"/>
          <w:sz w:val="24"/>
          <w:szCs w:val="24"/>
        </w:rPr>
        <w:t xml:space="preserve"> (2018) is that I need to read each communication channel in Table 2 with a different lens, as it was not about listening but about rational reactions to reputational exposure. That's a more important, but less comfortable, reading, and I think it is a more accurate one. It also made me think differently about </w:t>
      </w:r>
      <w:proofErr w:type="spellStart"/>
      <w:r w:rsidR="0043159E" w:rsidRPr="0043159E">
        <w:rPr>
          <w:rFonts w:ascii="Times New Roman" w:hAnsi="Times New Roman" w:cs="Times New Roman"/>
          <w:sz w:val="24"/>
          <w:szCs w:val="24"/>
        </w:rPr>
        <w:t>Mendelow's</w:t>
      </w:r>
      <w:proofErr w:type="spellEnd"/>
      <w:r w:rsidR="0043159E" w:rsidRPr="0043159E">
        <w:rPr>
          <w:rFonts w:ascii="Times New Roman" w:hAnsi="Times New Roman" w:cs="Times New Roman"/>
          <w:sz w:val="24"/>
          <w:szCs w:val="24"/>
        </w:rPr>
        <w:t xml:space="preserve"> matrix because although it does anticipate that the influence of residents is lower than the formal power of an organisation, it leaves out of the picture the question of why an organisation in a scheme with high formal power communicates at all, which proved to be a more interesting question given that no one in this scheme has meaningfully compelled Wakefield Council's hand.</w:t>
      </w:r>
    </w:p>
    <w:p w:rsidR="0043159E" w:rsidRDefault="0043159E" w:rsidP="0043159E">
      <w:pPr>
        <w:spacing w:line="360" w:lineRule="auto"/>
        <w:jc w:val="both"/>
        <w:rPr>
          <w:rFonts w:ascii="Times New Roman" w:hAnsi="Times New Roman" w:cs="Times New Roman"/>
          <w:sz w:val="24"/>
          <w:szCs w:val="24"/>
        </w:rPr>
      </w:pPr>
      <w:bookmarkStart w:id="22" w:name="_Toc235456679"/>
      <w:r w:rsidRPr="000B63B4">
        <w:rPr>
          <w:rStyle w:val="Heading3Char"/>
        </w:rPr>
        <w:t>Conclusions:</w:t>
      </w:r>
      <w:bookmarkEnd w:id="22"/>
      <w:r w:rsidR="000B63B4">
        <w:rPr>
          <w:rFonts w:ascii="Times New Roman" w:hAnsi="Times New Roman" w:cs="Times New Roman"/>
          <w:sz w:val="24"/>
          <w:szCs w:val="24"/>
        </w:rPr>
        <w:t xml:space="preserve"> I now consider engagement exists and </w:t>
      </w:r>
      <w:r w:rsidRPr="0043159E">
        <w:rPr>
          <w:rFonts w:ascii="Times New Roman" w:hAnsi="Times New Roman" w:cs="Times New Roman"/>
          <w:sz w:val="24"/>
          <w:szCs w:val="24"/>
        </w:rPr>
        <w:t>eng</w:t>
      </w:r>
      <w:r w:rsidR="000B63B4">
        <w:rPr>
          <w:rFonts w:ascii="Times New Roman" w:hAnsi="Times New Roman" w:cs="Times New Roman"/>
          <w:sz w:val="24"/>
          <w:szCs w:val="24"/>
        </w:rPr>
        <w:t>agement redistributes influence</w:t>
      </w:r>
      <w:r w:rsidRPr="0043159E">
        <w:rPr>
          <w:rFonts w:ascii="Times New Roman" w:hAnsi="Times New Roman" w:cs="Times New Roman"/>
          <w:sz w:val="24"/>
          <w:szCs w:val="24"/>
        </w:rPr>
        <w:t xml:space="preserve"> as two distinct points that need to be proven separately and I'm less convinced by stakeholder plans (including previous drafts of my own) that merge the two together. I also want to make it clear that there is a limit to what I can say here, because of my own experience: I see the planning </w:t>
      </w:r>
      <w:r w:rsidRPr="0043159E">
        <w:rPr>
          <w:rFonts w:ascii="Times New Roman" w:hAnsi="Times New Roman" w:cs="Times New Roman"/>
          <w:sz w:val="24"/>
          <w:szCs w:val="24"/>
        </w:rPr>
        <w:lastRenderedPageBreak/>
        <w:t xml:space="preserve">application regularly as I pass through </w:t>
      </w:r>
      <w:proofErr w:type="spellStart"/>
      <w:r w:rsidRPr="0043159E">
        <w:rPr>
          <w:rFonts w:ascii="Times New Roman" w:hAnsi="Times New Roman" w:cs="Times New Roman"/>
          <w:sz w:val="24"/>
          <w:szCs w:val="24"/>
        </w:rPr>
        <w:t>Kirkgate</w:t>
      </w:r>
      <w:proofErr w:type="spellEnd"/>
      <w:r w:rsidRPr="0043159E">
        <w:rPr>
          <w:rFonts w:ascii="Times New Roman" w:hAnsi="Times New Roman" w:cs="Times New Roman"/>
          <w:sz w:val="24"/>
          <w:szCs w:val="24"/>
        </w:rPr>
        <w:t xml:space="preserve"> and I can say that I have a genuine first-hand experience of this particular project, but I haven't been at any consultation event and I haven't spoken to any resident affected by the works, so don't take my word for it that I have that direct relationship, though the planning application should be read with that distinction in mind.</w:t>
      </w:r>
    </w:p>
    <w:p w:rsidR="000B63B4" w:rsidRPr="0043159E" w:rsidRDefault="000B63B4" w:rsidP="0043159E">
      <w:pPr>
        <w:spacing w:line="360" w:lineRule="auto"/>
        <w:jc w:val="both"/>
        <w:rPr>
          <w:rFonts w:ascii="Times New Roman" w:hAnsi="Times New Roman" w:cs="Times New Roman"/>
          <w:sz w:val="24"/>
          <w:szCs w:val="24"/>
        </w:rPr>
      </w:pPr>
    </w:p>
    <w:p w:rsidR="0043159E" w:rsidRDefault="000B63B4" w:rsidP="0043159E">
      <w:pPr>
        <w:spacing w:line="360" w:lineRule="auto"/>
        <w:jc w:val="both"/>
        <w:rPr>
          <w:rFonts w:ascii="Times New Roman" w:hAnsi="Times New Roman" w:cs="Times New Roman"/>
          <w:sz w:val="24"/>
          <w:szCs w:val="24"/>
        </w:rPr>
      </w:pPr>
      <w:bookmarkStart w:id="23" w:name="_Toc235456680"/>
      <w:r w:rsidRPr="000B63B4">
        <w:rPr>
          <w:rStyle w:val="Heading3Char"/>
        </w:rPr>
        <w:t>Action Plan:</w:t>
      </w:r>
      <w:bookmarkEnd w:id="23"/>
      <w:r w:rsidR="0043159E" w:rsidRPr="0043159E">
        <w:rPr>
          <w:rFonts w:ascii="Times New Roman" w:hAnsi="Times New Roman" w:cs="Times New Roman"/>
          <w:sz w:val="24"/>
          <w:szCs w:val="24"/>
        </w:rPr>
        <w:t xml:space="preserve"> I will look for a recorded example for any consultation exercise where a decision ha</w:t>
      </w:r>
      <w:r>
        <w:rPr>
          <w:rFonts w:ascii="Times New Roman" w:hAnsi="Times New Roman" w:cs="Times New Roman"/>
          <w:sz w:val="24"/>
          <w:szCs w:val="24"/>
        </w:rPr>
        <w:t>s actually changed as a result</w:t>
      </w:r>
      <w:r w:rsidR="0043159E" w:rsidRPr="0043159E">
        <w:rPr>
          <w:rFonts w:ascii="Times New Roman" w:hAnsi="Times New Roman" w:cs="Times New Roman"/>
          <w:sz w:val="24"/>
          <w:szCs w:val="24"/>
        </w:rPr>
        <w:t xml:space="preserve"> in the case of the Woodberry Down </w:t>
      </w:r>
      <w:proofErr w:type="spellStart"/>
      <w:r w:rsidR="0043159E" w:rsidRPr="0043159E">
        <w:rPr>
          <w:rFonts w:ascii="Times New Roman" w:hAnsi="Times New Roman" w:cs="Times New Roman"/>
          <w:sz w:val="24"/>
          <w:szCs w:val="24"/>
        </w:rPr>
        <w:t>rehousing</w:t>
      </w:r>
      <w:proofErr w:type="spellEnd"/>
      <w:r w:rsidR="0043159E" w:rsidRPr="0043159E">
        <w:rPr>
          <w:rFonts w:ascii="Times New Roman" w:hAnsi="Times New Roman" w:cs="Times New Roman"/>
          <w:sz w:val="24"/>
          <w:szCs w:val="24"/>
        </w:rPr>
        <w:t xml:space="preserve">-terms </w:t>
      </w:r>
      <w:proofErr w:type="gramStart"/>
      <w:r w:rsidR="0043159E" w:rsidRPr="0043159E">
        <w:rPr>
          <w:rFonts w:ascii="Times New Roman" w:hAnsi="Times New Roman" w:cs="Times New Roman"/>
          <w:sz w:val="24"/>
          <w:szCs w:val="24"/>
        </w:rPr>
        <w:t>example,</w:t>
      </w:r>
      <w:proofErr w:type="gramEnd"/>
      <w:r w:rsidR="0043159E" w:rsidRPr="0043159E">
        <w:rPr>
          <w:rFonts w:ascii="Times New Roman" w:hAnsi="Times New Roman" w:cs="Times New Roman"/>
          <w:sz w:val="24"/>
          <w:szCs w:val="24"/>
        </w:rPr>
        <w:t xml:space="preserve"> the example should be that of a change in a decision. Where possible, I will also try to get direct access to a scheme's community liaison function, as well as published press coverage, as both </w:t>
      </w:r>
      <w:r w:rsidR="0043159E" w:rsidRPr="000B63B4">
        <w:rPr>
          <w:rFonts w:ascii="Times New Roman" w:hAnsi="Times New Roman" w:cs="Times New Roman"/>
          <w:b/>
          <w:sz w:val="24"/>
          <w:szCs w:val="24"/>
        </w:rPr>
        <w:t>elements 2 and 3</w:t>
      </w:r>
      <w:r w:rsidR="0043159E" w:rsidRPr="0043159E">
        <w:rPr>
          <w:rFonts w:ascii="Times New Roman" w:hAnsi="Times New Roman" w:cs="Times New Roman"/>
          <w:sz w:val="24"/>
          <w:szCs w:val="24"/>
        </w:rPr>
        <w:t xml:space="preserve"> demonstrate that the most important evidence (whether feedback made a difference) isn't made public by any of the parties with a vested interest in the scheme's reputation.</w:t>
      </w: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0B63B4" w:rsidRDefault="000B63B4"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43159E" w:rsidRDefault="0043159E" w:rsidP="0043159E">
      <w:pPr>
        <w:spacing w:line="360" w:lineRule="auto"/>
        <w:jc w:val="both"/>
        <w:rPr>
          <w:rFonts w:ascii="Times New Roman" w:hAnsi="Times New Roman" w:cs="Times New Roman"/>
          <w:sz w:val="24"/>
          <w:szCs w:val="24"/>
        </w:rPr>
      </w:pPr>
    </w:p>
    <w:p w:rsidR="000B63B4" w:rsidRDefault="000B63B4" w:rsidP="000B63B4">
      <w:pPr>
        <w:pStyle w:val="Heading1"/>
      </w:pPr>
    </w:p>
    <w:p w:rsidR="0043159E" w:rsidRPr="000B63B4" w:rsidRDefault="0043159E" w:rsidP="000B63B4">
      <w:pPr>
        <w:pStyle w:val="Heading1"/>
      </w:pPr>
      <w:bookmarkStart w:id="24" w:name="_Toc235456681"/>
      <w:r w:rsidRPr="000B63B4">
        <w:t>Reference List</w:t>
      </w:r>
      <w:bookmarkEnd w:id="24"/>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t>Aaltonen</w:t>
      </w:r>
      <w:proofErr w:type="spellEnd"/>
      <w:r w:rsidRPr="0043159E">
        <w:rPr>
          <w:rFonts w:ascii="Times New Roman" w:hAnsi="Times New Roman" w:cs="Times New Roman"/>
          <w:sz w:val="24"/>
          <w:szCs w:val="24"/>
        </w:rPr>
        <w:t xml:space="preserve">, K., </w:t>
      </w:r>
      <w:proofErr w:type="spellStart"/>
      <w:r w:rsidRPr="0043159E">
        <w:rPr>
          <w:rFonts w:ascii="Times New Roman" w:hAnsi="Times New Roman" w:cs="Times New Roman"/>
          <w:sz w:val="24"/>
          <w:szCs w:val="24"/>
        </w:rPr>
        <w:t>Jaakko</w:t>
      </w:r>
      <w:proofErr w:type="spellEnd"/>
      <w:r w:rsidRPr="0043159E">
        <w:rPr>
          <w:rFonts w:ascii="Times New Roman" w:hAnsi="Times New Roman" w:cs="Times New Roman"/>
          <w:sz w:val="24"/>
          <w:szCs w:val="24"/>
        </w:rPr>
        <w:t xml:space="preserve">, K. and </w:t>
      </w:r>
      <w:proofErr w:type="spellStart"/>
      <w:r w:rsidRPr="0043159E">
        <w:rPr>
          <w:rFonts w:ascii="Times New Roman" w:hAnsi="Times New Roman" w:cs="Times New Roman"/>
          <w:sz w:val="24"/>
          <w:szCs w:val="24"/>
        </w:rPr>
        <w:t>Tuomas</w:t>
      </w:r>
      <w:proofErr w:type="spellEnd"/>
      <w:r w:rsidRPr="0043159E">
        <w:rPr>
          <w:rFonts w:ascii="Times New Roman" w:hAnsi="Times New Roman" w:cs="Times New Roman"/>
          <w:sz w:val="24"/>
          <w:szCs w:val="24"/>
        </w:rPr>
        <w:t>, O. (2008) 'Stakeholder salience in global projects', International Journal of Project Management, 26(5), pp.509–516.</w:t>
      </w:r>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lastRenderedPageBreak/>
        <w:t>Akotia</w:t>
      </w:r>
      <w:proofErr w:type="spellEnd"/>
      <w:r w:rsidRPr="0043159E">
        <w:rPr>
          <w:rFonts w:ascii="Times New Roman" w:hAnsi="Times New Roman" w:cs="Times New Roman"/>
          <w:sz w:val="24"/>
          <w:szCs w:val="24"/>
        </w:rPr>
        <w:t xml:space="preserve">, J. and </w:t>
      </w:r>
      <w:proofErr w:type="spellStart"/>
      <w:r w:rsidRPr="0043159E">
        <w:rPr>
          <w:rFonts w:ascii="Times New Roman" w:hAnsi="Times New Roman" w:cs="Times New Roman"/>
          <w:sz w:val="24"/>
          <w:szCs w:val="24"/>
        </w:rPr>
        <w:t>Sackey</w:t>
      </w:r>
      <w:proofErr w:type="spellEnd"/>
      <w:r w:rsidRPr="0043159E">
        <w:rPr>
          <w:rFonts w:ascii="Times New Roman" w:hAnsi="Times New Roman" w:cs="Times New Roman"/>
          <w:sz w:val="24"/>
          <w:szCs w:val="24"/>
        </w:rPr>
        <w:t>, E. (2018) 'Understanding socio-economic sustainability drivers of sustainable regeneration: an empirical study of regeneration practitioners in UK', European Planning Studies, 26(10), pp.2078–2098.</w:t>
      </w:r>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t>Akotia</w:t>
      </w:r>
      <w:proofErr w:type="spellEnd"/>
      <w:r w:rsidRPr="0043159E">
        <w:rPr>
          <w:rFonts w:ascii="Times New Roman" w:hAnsi="Times New Roman" w:cs="Times New Roman"/>
          <w:sz w:val="24"/>
          <w:szCs w:val="24"/>
        </w:rPr>
        <w:t xml:space="preserve">, J., Manu, E., </w:t>
      </w:r>
      <w:proofErr w:type="spellStart"/>
      <w:r w:rsidRPr="0043159E">
        <w:rPr>
          <w:rFonts w:ascii="Times New Roman" w:hAnsi="Times New Roman" w:cs="Times New Roman"/>
          <w:sz w:val="24"/>
          <w:szCs w:val="24"/>
        </w:rPr>
        <w:t>Opoku</w:t>
      </w:r>
      <w:proofErr w:type="spellEnd"/>
      <w:r w:rsidRPr="0043159E">
        <w:rPr>
          <w:rFonts w:ascii="Times New Roman" w:hAnsi="Times New Roman" w:cs="Times New Roman"/>
          <w:sz w:val="24"/>
          <w:szCs w:val="24"/>
        </w:rPr>
        <w:t xml:space="preserve">, A. and </w:t>
      </w:r>
      <w:proofErr w:type="spellStart"/>
      <w:r w:rsidRPr="0043159E">
        <w:rPr>
          <w:rFonts w:ascii="Times New Roman" w:hAnsi="Times New Roman" w:cs="Times New Roman"/>
          <w:sz w:val="24"/>
          <w:szCs w:val="24"/>
        </w:rPr>
        <w:t>Sackey</w:t>
      </w:r>
      <w:proofErr w:type="spellEnd"/>
      <w:r w:rsidRPr="0043159E">
        <w:rPr>
          <w:rFonts w:ascii="Times New Roman" w:hAnsi="Times New Roman" w:cs="Times New Roman"/>
          <w:sz w:val="24"/>
          <w:szCs w:val="24"/>
        </w:rPr>
        <w:t>, E. (2020) 'The role of built environment practitioners in driving the socio-economic sustainability aspects of sustainable regeneration', Construction Economics and Building, 20(2), pp.89–108.</w:t>
      </w:r>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t>Arnstein</w:t>
      </w:r>
      <w:proofErr w:type="spellEnd"/>
      <w:r w:rsidRPr="0043159E">
        <w:rPr>
          <w:rFonts w:ascii="Times New Roman" w:hAnsi="Times New Roman" w:cs="Times New Roman"/>
          <w:sz w:val="24"/>
          <w:szCs w:val="24"/>
        </w:rPr>
        <w:t>, S.R. (1969) 'A Ladder of Citizen Participation', Journal of the American Institute of Planners, 35(4), pp.216–224.</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 xml:space="preserve">Association for Project Management (APM) (2019) APM Body of Knowledge. 7th </w:t>
      </w:r>
      <w:proofErr w:type="spellStart"/>
      <w:r w:rsidRPr="0043159E">
        <w:rPr>
          <w:rFonts w:ascii="Times New Roman" w:hAnsi="Times New Roman" w:cs="Times New Roman"/>
          <w:sz w:val="24"/>
          <w:szCs w:val="24"/>
        </w:rPr>
        <w:t>edn</w:t>
      </w:r>
      <w:proofErr w:type="spellEnd"/>
      <w:r w:rsidRPr="0043159E">
        <w:rPr>
          <w:rFonts w:ascii="Times New Roman" w:hAnsi="Times New Roman" w:cs="Times New Roman"/>
          <w:sz w:val="24"/>
          <w:szCs w:val="24"/>
        </w:rPr>
        <w:t xml:space="preserve">. Princes </w:t>
      </w:r>
      <w:proofErr w:type="spellStart"/>
      <w:r w:rsidRPr="0043159E">
        <w:rPr>
          <w:rFonts w:ascii="Times New Roman" w:hAnsi="Times New Roman" w:cs="Times New Roman"/>
          <w:sz w:val="24"/>
          <w:szCs w:val="24"/>
        </w:rPr>
        <w:t>Risborough</w:t>
      </w:r>
      <w:proofErr w:type="spellEnd"/>
      <w:r w:rsidRPr="0043159E">
        <w:rPr>
          <w:rFonts w:ascii="Times New Roman" w:hAnsi="Times New Roman" w:cs="Times New Roman"/>
          <w:sz w:val="24"/>
          <w:szCs w:val="24"/>
        </w:rPr>
        <w:t>: APM.</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Data Protection Act 2018. London: HMSO.</w:t>
      </w:r>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t>Earley</w:t>
      </w:r>
      <w:proofErr w:type="spellEnd"/>
      <w:r w:rsidRPr="0043159E">
        <w:rPr>
          <w:rFonts w:ascii="Times New Roman" w:hAnsi="Times New Roman" w:cs="Times New Roman"/>
          <w:sz w:val="24"/>
          <w:szCs w:val="24"/>
        </w:rPr>
        <w:t>, A. (2023) 'Achieving urban regeneration without gentrification? Community enterprises and community assets in the UK', Journal of Urban Affairs. doi:10.1080/07352166.2023.2229459.</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Efficiency North (2025) Work begins on new affordable housing in Wakefield city centre. Available at: efficiencynorth.org (Accessed: 20 July 2026).</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Equality Act 2010. London: HMSO.</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Freeman, R.E. (1984) Strategic Management: A Stakeholder Approach. Boston: Pitman.</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Gibbs, G. (1988) Learning by Doing: A Guide to Teaching and Learning Methods. Oxford: Further Education Unit, Oxford Polytechnic.</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Homes England (2025) Using community engagement to understand and deliver 'locally relevant' social value outcomes. Available at: gov.uk (Accessed: 20 July 2026).</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 xml:space="preserve">Housing Digital (2026) Wakefield MP </w:t>
      </w:r>
      <w:proofErr w:type="gramStart"/>
      <w:r w:rsidRPr="0043159E">
        <w:rPr>
          <w:rFonts w:ascii="Times New Roman" w:hAnsi="Times New Roman" w:cs="Times New Roman"/>
          <w:sz w:val="24"/>
          <w:szCs w:val="24"/>
        </w:rPr>
        <w:t>tours</w:t>
      </w:r>
      <w:proofErr w:type="gramEnd"/>
      <w:r w:rsidRPr="0043159E">
        <w:rPr>
          <w:rFonts w:ascii="Times New Roman" w:hAnsi="Times New Roman" w:cs="Times New Roman"/>
          <w:sz w:val="24"/>
          <w:szCs w:val="24"/>
        </w:rPr>
        <w:t xml:space="preserve"> </w:t>
      </w:r>
      <w:proofErr w:type="spellStart"/>
      <w:r w:rsidRPr="0043159E">
        <w:rPr>
          <w:rFonts w:ascii="Times New Roman" w:hAnsi="Times New Roman" w:cs="Times New Roman"/>
          <w:sz w:val="24"/>
          <w:szCs w:val="24"/>
        </w:rPr>
        <w:t>Vico</w:t>
      </w:r>
      <w:proofErr w:type="spellEnd"/>
      <w:r w:rsidRPr="0043159E">
        <w:rPr>
          <w:rFonts w:ascii="Times New Roman" w:hAnsi="Times New Roman" w:cs="Times New Roman"/>
          <w:sz w:val="24"/>
          <w:szCs w:val="24"/>
        </w:rPr>
        <w:t xml:space="preserve"> Homes' city centre housing scheme. Available at: housingdigital.co.uk (Accessed: 20 July 2026).</w:t>
      </w:r>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t>Mendelow</w:t>
      </w:r>
      <w:proofErr w:type="spellEnd"/>
      <w:r w:rsidRPr="0043159E">
        <w:rPr>
          <w:rFonts w:ascii="Times New Roman" w:hAnsi="Times New Roman" w:cs="Times New Roman"/>
          <w:sz w:val="24"/>
          <w:szCs w:val="24"/>
        </w:rPr>
        <w:t xml:space="preserve">, A.L. (1991) cited in Johnson, G., Whittington, R., </w:t>
      </w:r>
      <w:proofErr w:type="spellStart"/>
      <w:r w:rsidRPr="0043159E">
        <w:rPr>
          <w:rFonts w:ascii="Times New Roman" w:hAnsi="Times New Roman" w:cs="Times New Roman"/>
          <w:sz w:val="24"/>
          <w:szCs w:val="24"/>
        </w:rPr>
        <w:t>Scholes</w:t>
      </w:r>
      <w:proofErr w:type="spellEnd"/>
      <w:r w:rsidRPr="0043159E">
        <w:rPr>
          <w:rFonts w:ascii="Times New Roman" w:hAnsi="Times New Roman" w:cs="Times New Roman"/>
          <w:sz w:val="24"/>
          <w:szCs w:val="24"/>
        </w:rPr>
        <w:t xml:space="preserve">, K., </w:t>
      </w:r>
      <w:proofErr w:type="spellStart"/>
      <w:r w:rsidRPr="0043159E">
        <w:rPr>
          <w:rFonts w:ascii="Times New Roman" w:hAnsi="Times New Roman" w:cs="Times New Roman"/>
          <w:sz w:val="24"/>
          <w:szCs w:val="24"/>
        </w:rPr>
        <w:t>Angwin</w:t>
      </w:r>
      <w:proofErr w:type="spellEnd"/>
      <w:r w:rsidRPr="0043159E">
        <w:rPr>
          <w:rFonts w:ascii="Times New Roman" w:hAnsi="Times New Roman" w:cs="Times New Roman"/>
          <w:sz w:val="24"/>
          <w:szCs w:val="24"/>
        </w:rPr>
        <w:t xml:space="preserve">, D. and </w:t>
      </w:r>
      <w:proofErr w:type="spellStart"/>
      <w:r w:rsidRPr="0043159E">
        <w:rPr>
          <w:rFonts w:ascii="Times New Roman" w:hAnsi="Times New Roman" w:cs="Times New Roman"/>
          <w:sz w:val="24"/>
          <w:szCs w:val="24"/>
        </w:rPr>
        <w:t>Regnér</w:t>
      </w:r>
      <w:proofErr w:type="spellEnd"/>
      <w:r w:rsidRPr="0043159E">
        <w:rPr>
          <w:rFonts w:ascii="Times New Roman" w:hAnsi="Times New Roman" w:cs="Times New Roman"/>
          <w:sz w:val="24"/>
          <w:szCs w:val="24"/>
        </w:rPr>
        <w:t xml:space="preserve">, P. (2020) Exploring Strategy: Text and Cases. 12th </w:t>
      </w:r>
      <w:proofErr w:type="spellStart"/>
      <w:r w:rsidRPr="0043159E">
        <w:rPr>
          <w:rFonts w:ascii="Times New Roman" w:hAnsi="Times New Roman" w:cs="Times New Roman"/>
          <w:sz w:val="24"/>
          <w:szCs w:val="24"/>
        </w:rPr>
        <w:t>edn</w:t>
      </w:r>
      <w:proofErr w:type="spellEnd"/>
      <w:r w:rsidRPr="0043159E">
        <w:rPr>
          <w:rFonts w:ascii="Times New Roman" w:hAnsi="Times New Roman" w:cs="Times New Roman"/>
          <w:sz w:val="24"/>
          <w:szCs w:val="24"/>
        </w:rPr>
        <w:t>. Harlow: Pearson.</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 xml:space="preserve">Mitchell, R.K., </w:t>
      </w:r>
      <w:proofErr w:type="spellStart"/>
      <w:r w:rsidRPr="0043159E">
        <w:rPr>
          <w:rFonts w:ascii="Times New Roman" w:hAnsi="Times New Roman" w:cs="Times New Roman"/>
          <w:sz w:val="24"/>
          <w:szCs w:val="24"/>
        </w:rPr>
        <w:t>Agle</w:t>
      </w:r>
      <w:proofErr w:type="spellEnd"/>
      <w:r w:rsidRPr="0043159E">
        <w:rPr>
          <w:rFonts w:ascii="Times New Roman" w:hAnsi="Times New Roman" w:cs="Times New Roman"/>
          <w:sz w:val="24"/>
          <w:szCs w:val="24"/>
        </w:rPr>
        <w:t>, B.R. and Wood, D.J. (1997) '</w:t>
      </w:r>
      <w:proofErr w:type="gramStart"/>
      <w:r w:rsidRPr="0043159E">
        <w:rPr>
          <w:rFonts w:ascii="Times New Roman" w:hAnsi="Times New Roman" w:cs="Times New Roman"/>
          <w:sz w:val="24"/>
          <w:szCs w:val="24"/>
        </w:rPr>
        <w:t>Toward</w:t>
      </w:r>
      <w:proofErr w:type="gramEnd"/>
      <w:r w:rsidRPr="0043159E">
        <w:rPr>
          <w:rFonts w:ascii="Times New Roman" w:hAnsi="Times New Roman" w:cs="Times New Roman"/>
          <w:sz w:val="24"/>
          <w:szCs w:val="24"/>
        </w:rPr>
        <w:t xml:space="preserve"> a theory of stakeholder identification and salience: Defining the principle of who and what really counts', Academy of Management Review, 22(4), pp.853–886.</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lastRenderedPageBreak/>
        <w:t>Nelson, S. and Lewis, J. (2021) 'Resident engagement in the regeneration of social housing: the case of Woodberry Down, London', International Journal of Housing Policy, 21(1), pp.48–69.</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 xml:space="preserve">Project Management Institute (PMI) (2021) A Guide to the Project Management Body of Knowledge (PMBOK Guide). 7th </w:t>
      </w:r>
      <w:proofErr w:type="spellStart"/>
      <w:r w:rsidRPr="0043159E">
        <w:rPr>
          <w:rFonts w:ascii="Times New Roman" w:hAnsi="Times New Roman" w:cs="Times New Roman"/>
          <w:sz w:val="24"/>
          <w:szCs w:val="24"/>
        </w:rPr>
        <w:t>edn</w:t>
      </w:r>
      <w:proofErr w:type="spellEnd"/>
      <w:r w:rsidRPr="0043159E">
        <w:rPr>
          <w:rFonts w:ascii="Times New Roman" w:hAnsi="Times New Roman" w:cs="Times New Roman"/>
          <w:sz w:val="24"/>
          <w:szCs w:val="24"/>
        </w:rPr>
        <w:t>. Newtown Square, PA: PMI.</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UK General Data Protection Regulation (UK GDPR), as retained in UK law under the Data Protection Act 2018.</w:t>
      </w:r>
    </w:p>
    <w:p w:rsidR="0043159E" w:rsidRPr="0043159E" w:rsidRDefault="0043159E" w:rsidP="0043159E">
      <w:pPr>
        <w:pStyle w:val="ListParagraph"/>
        <w:numPr>
          <w:ilvl w:val="0"/>
          <w:numId w:val="2"/>
        </w:numPr>
        <w:spacing w:after="150" w:line="360" w:lineRule="auto"/>
        <w:jc w:val="both"/>
        <w:rPr>
          <w:sz w:val="24"/>
          <w:szCs w:val="24"/>
        </w:rPr>
      </w:pPr>
      <w:proofErr w:type="spellStart"/>
      <w:r w:rsidRPr="0043159E">
        <w:rPr>
          <w:rFonts w:ascii="Times New Roman" w:hAnsi="Times New Roman" w:cs="Times New Roman"/>
          <w:sz w:val="24"/>
          <w:szCs w:val="24"/>
        </w:rPr>
        <w:t>Varwell</w:t>
      </w:r>
      <w:proofErr w:type="spellEnd"/>
      <w:r w:rsidRPr="0043159E">
        <w:rPr>
          <w:rFonts w:ascii="Times New Roman" w:hAnsi="Times New Roman" w:cs="Times New Roman"/>
          <w:sz w:val="24"/>
          <w:szCs w:val="24"/>
        </w:rPr>
        <w:t xml:space="preserve">, S. (2022) 'A Literature Review of </w:t>
      </w:r>
      <w:proofErr w:type="spellStart"/>
      <w:r w:rsidRPr="0043159E">
        <w:rPr>
          <w:rFonts w:ascii="Times New Roman" w:hAnsi="Times New Roman" w:cs="Times New Roman"/>
          <w:sz w:val="24"/>
          <w:szCs w:val="24"/>
        </w:rPr>
        <w:t>Arnstein's</w:t>
      </w:r>
      <w:proofErr w:type="spellEnd"/>
      <w:r w:rsidRPr="0043159E">
        <w:rPr>
          <w:rFonts w:ascii="Times New Roman" w:hAnsi="Times New Roman" w:cs="Times New Roman"/>
          <w:sz w:val="24"/>
          <w:szCs w:val="24"/>
        </w:rPr>
        <w:t xml:space="preserve"> Ladder of Citizen Participation: Lessons for contemporary student engagement', Exchanges: The Interdisciplinary Research Journal, 10(1), pp.108–144.</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 xml:space="preserve">Wakefield Council (2026) Chantry House, </w:t>
      </w:r>
      <w:proofErr w:type="spellStart"/>
      <w:r w:rsidRPr="0043159E">
        <w:rPr>
          <w:rFonts w:ascii="Times New Roman" w:hAnsi="Times New Roman" w:cs="Times New Roman"/>
          <w:sz w:val="24"/>
          <w:szCs w:val="24"/>
        </w:rPr>
        <w:t>Kirkgate</w:t>
      </w:r>
      <w:proofErr w:type="spellEnd"/>
      <w:r w:rsidRPr="0043159E">
        <w:rPr>
          <w:rFonts w:ascii="Times New Roman" w:hAnsi="Times New Roman" w:cs="Times New Roman"/>
          <w:sz w:val="24"/>
          <w:szCs w:val="24"/>
        </w:rPr>
        <w:t>. Available at: wakefield.gov.uk (Accessed: 20 July 2026).</w:t>
      </w:r>
    </w:p>
    <w:p w:rsidR="0043159E" w:rsidRPr="0043159E" w:rsidRDefault="0043159E" w:rsidP="0043159E">
      <w:pPr>
        <w:pStyle w:val="ListParagraph"/>
        <w:numPr>
          <w:ilvl w:val="0"/>
          <w:numId w:val="2"/>
        </w:numPr>
        <w:spacing w:after="150" w:line="360" w:lineRule="auto"/>
        <w:jc w:val="both"/>
        <w:rPr>
          <w:sz w:val="24"/>
          <w:szCs w:val="24"/>
        </w:rPr>
      </w:pPr>
      <w:r w:rsidRPr="0043159E">
        <w:rPr>
          <w:rFonts w:ascii="Times New Roman" w:hAnsi="Times New Roman" w:cs="Times New Roman"/>
          <w:sz w:val="24"/>
          <w:szCs w:val="24"/>
        </w:rPr>
        <w:t xml:space="preserve">Wood, D.J., Mitchell, R.K., </w:t>
      </w:r>
      <w:proofErr w:type="spellStart"/>
      <w:r w:rsidRPr="0043159E">
        <w:rPr>
          <w:rFonts w:ascii="Times New Roman" w:hAnsi="Times New Roman" w:cs="Times New Roman"/>
          <w:sz w:val="24"/>
          <w:szCs w:val="24"/>
        </w:rPr>
        <w:t>Agle</w:t>
      </w:r>
      <w:proofErr w:type="spellEnd"/>
      <w:r w:rsidRPr="0043159E">
        <w:rPr>
          <w:rFonts w:ascii="Times New Roman" w:hAnsi="Times New Roman" w:cs="Times New Roman"/>
          <w:sz w:val="24"/>
          <w:szCs w:val="24"/>
        </w:rPr>
        <w:t xml:space="preserve">, B.R. and Bryan, L.M. (2021) 'Stakeholder Identification and Salience </w:t>
      </w:r>
      <w:proofErr w:type="gramStart"/>
      <w:r w:rsidRPr="0043159E">
        <w:rPr>
          <w:rFonts w:ascii="Times New Roman" w:hAnsi="Times New Roman" w:cs="Times New Roman"/>
          <w:sz w:val="24"/>
          <w:szCs w:val="24"/>
        </w:rPr>
        <w:t>After</w:t>
      </w:r>
      <w:proofErr w:type="gramEnd"/>
      <w:r w:rsidRPr="0043159E">
        <w:rPr>
          <w:rFonts w:ascii="Times New Roman" w:hAnsi="Times New Roman" w:cs="Times New Roman"/>
          <w:sz w:val="24"/>
          <w:szCs w:val="24"/>
        </w:rPr>
        <w:t xml:space="preserve"> 20 Years: Progress, Problems, and Prospects', Business &amp; Society. </w:t>
      </w:r>
      <w:proofErr w:type="gramStart"/>
      <w:r w:rsidRPr="0043159E">
        <w:rPr>
          <w:rFonts w:ascii="Times New Roman" w:hAnsi="Times New Roman" w:cs="Times New Roman"/>
          <w:sz w:val="24"/>
          <w:szCs w:val="24"/>
        </w:rPr>
        <w:t>doi:</w:t>
      </w:r>
      <w:proofErr w:type="gramEnd"/>
      <w:r w:rsidRPr="0043159E">
        <w:rPr>
          <w:rFonts w:ascii="Times New Roman" w:hAnsi="Times New Roman" w:cs="Times New Roman"/>
          <w:sz w:val="24"/>
          <w:szCs w:val="24"/>
        </w:rPr>
        <w:t>10.1177/0007650318816522.</w:t>
      </w:r>
    </w:p>
    <w:p w:rsidR="0043159E" w:rsidRPr="0043159E" w:rsidRDefault="0043159E" w:rsidP="0043159E">
      <w:pPr>
        <w:spacing w:line="360" w:lineRule="auto"/>
        <w:jc w:val="both"/>
        <w:rPr>
          <w:rFonts w:ascii="Times New Roman" w:hAnsi="Times New Roman" w:cs="Times New Roman"/>
          <w:sz w:val="24"/>
          <w:szCs w:val="24"/>
        </w:rPr>
      </w:pPr>
    </w:p>
    <w:sectPr w:rsidR="0043159E" w:rsidRPr="0043159E" w:rsidSect="008046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406FE"/>
    <w:multiLevelType w:val="hybridMultilevel"/>
    <w:tmpl w:val="B82A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651C9"/>
    <w:multiLevelType w:val="hybridMultilevel"/>
    <w:tmpl w:val="CB1C9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8A2362"/>
    <w:multiLevelType w:val="multilevel"/>
    <w:tmpl w:val="59F6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9429E9"/>
    <w:multiLevelType w:val="hybridMultilevel"/>
    <w:tmpl w:val="B588A7DE"/>
    <w:lvl w:ilvl="0" w:tplc="F5B481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470F23"/>
    <w:multiLevelType w:val="hybridMultilevel"/>
    <w:tmpl w:val="CA908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F73C8"/>
    <w:rsid w:val="000B63B4"/>
    <w:rsid w:val="000C7ACE"/>
    <w:rsid w:val="00112B92"/>
    <w:rsid w:val="00137D99"/>
    <w:rsid w:val="001579CA"/>
    <w:rsid w:val="00165437"/>
    <w:rsid w:val="001874CC"/>
    <w:rsid w:val="001D318B"/>
    <w:rsid w:val="0024432B"/>
    <w:rsid w:val="003C0BE8"/>
    <w:rsid w:val="003C66CF"/>
    <w:rsid w:val="0043159E"/>
    <w:rsid w:val="004D0633"/>
    <w:rsid w:val="004D62F6"/>
    <w:rsid w:val="004F1A7E"/>
    <w:rsid w:val="004F73C8"/>
    <w:rsid w:val="00521A07"/>
    <w:rsid w:val="00544B52"/>
    <w:rsid w:val="00556834"/>
    <w:rsid w:val="0069146F"/>
    <w:rsid w:val="006C46FC"/>
    <w:rsid w:val="00725994"/>
    <w:rsid w:val="00804642"/>
    <w:rsid w:val="0081248B"/>
    <w:rsid w:val="008167B4"/>
    <w:rsid w:val="009C4F95"/>
    <w:rsid w:val="00A44B6D"/>
    <w:rsid w:val="00AE4D18"/>
    <w:rsid w:val="00D20019"/>
    <w:rsid w:val="00D65223"/>
    <w:rsid w:val="00DF7F79"/>
    <w:rsid w:val="00EE34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7B4"/>
    <w:pPr>
      <w:spacing w:after="0" w:line="240" w:lineRule="auto"/>
    </w:pPr>
    <w:rPr>
      <w:rFonts w:ascii="Calibri" w:eastAsia="Times New Roman" w:hAnsi="Calibri" w:cs="Calibri"/>
      <w:sz w:val="21"/>
      <w:szCs w:val="21"/>
    </w:rPr>
  </w:style>
  <w:style w:type="paragraph" w:styleId="Heading1">
    <w:name w:val="heading 1"/>
    <w:basedOn w:val="Normal"/>
    <w:next w:val="Normal"/>
    <w:link w:val="Heading1Char"/>
    <w:uiPriority w:val="99"/>
    <w:qFormat/>
    <w:rsid w:val="008167B4"/>
    <w:pPr>
      <w:outlineLvl w:val="0"/>
    </w:pPr>
    <w:rPr>
      <w:color w:val="2E74B5"/>
      <w:sz w:val="32"/>
      <w:szCs w:val="32"/>
    </w:rPr>
  </w:style>
  <w:style w:type="paragraph" w:styleId="Heading2">
    <w:name w:val="heading 2"/>
    <w:basedOn w:val="Normal"/>
    <w:next w:val="Normal"/>
    <w:link w:val="Heading2Char"/>
    <w:uiPriority w:val="99"/>
    <w:qFormat/>
    <w:rsid w:val="008167B4"/>
    <w:pPr>
      <w:outlineLvl w:val="1"/>
    </w:pPr>
    <w:rPr>
      <w:color w:val="2E74B5"/>
      <w:sz w:val="26"/>
      <w:szCs w:val="26"/>
    </w:rPr>
  </w:style>
  <w:style w:type="paragraph" w:styleId="Heading3">
    <w:name w:val="heading 3"/>
    <w:basedOn w:val="Normal"/>
    <w:next w:val="Normal"/>
    <w:link w:val="Heading3Char"/>
    <w:uiPriority w:val="9"/>
    <w:unhideWhenUsed/>
    <w:qFormat/>
    <w:rsid w:val="00AE4D1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167B4"/>
    <w:rPr>
      <w:rFonts w:ascii="Calibri" w:eastAsia="Times New Roman" w:hAnsi="Calibri" w:cs="Calibri"/>
      <w:color w:val="2E74B5"/>
      <w:sz w:val="32"/>
      <w:szCs w:val="32"/>
    </w:rPr>
  </w:style>
  <w:style w:type="character" w:customStyle="1" w:styleId="Heading2Char">
    <w:name w:val="Heading 2 Char"/>
    <w:basedOn w:val="DefaultParagraphFont"/>
    <w:link w:val="Heading2"/>
    <w:uiPriority w:val="99"/>
    <w:rsid w:val="008167B4"/>
    <w:rPr>
      <w:rFonts w:ascii="Calibri" w:eastAsia="Times New Roman" w:hAnsi="Calibri" w:cs="Calibri"/>
      <w:color w:val="2E74B5"/>
      <w:sz w:val="26"/>
      <w:szCs w:val="26"/>
    </w:rPr>
  </w:style>
  <w:style w:type="paragraph" w:styleId="BalloonText">
    <w:name w:val="Balloon Text"/>
    <w:basedOn w:val="Normal"/>
    <w:link w:val="BalloonTextChar"/>
    <w:uiPriority w:val="99"/>
    <w:semiHidden/>
    <w:unhideWhenUsed/>
    <w:rsid w:val="008167B4"/>
    <w:rPr>
      <w:rFonts w:ascii="Tahoma" w:hAnsi="Tahoma" w:cs="Tahoma"/>
      <w:sz w:val="16"/>
      <w:szCs w:val="16"/>
    </w:rPr>
  </w:style>
  <w:style w:type="character" w:customStyle="1" w:styleId="BalloonTextChar">
    <w:name w:val="Balloon Text Char"/>
    <w:basedOn w:val="DefaultParagraphFont"/>
    <w:link w:val="BalloonText"/>
    <w:uiPriority w:val="99"/>
    <w:semiHidden/>
    <w:rsid w:val="008167B4"/>
    <w:rPr>
      <w:rFonts w:ascii="Tahoma" w:eastAsia="Times New Roman" w:hAnsi="Tahoma" w:cs="Tahoma"/>
      <w:sz w:val="16"/>
      <w:szCs w:val="16"/>
    </w:rPr>
  </w:style>
  <w:style w:type="paragraph" w:styleId="NormalWeb">
    <w:name w:val="Normal (Web)"/>
    <w:basedOn w:val="Normal"/>
    <w:uiPriority w:val="99"/>
    <w:semiHidden/>
    <w:unhideWhenUsed/>
    <w:rsid w:val="00AE4D18"/>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AE4D18"/>
    <w:rPr>
      <w:b/>
      <w:bCs/>
    </w:rPr>
  </w:style>
  <w:style w:type="character" w:customStyle="1" w:styleId="Heading3Char">
    <w:name w:val="Heading 3 Char"/>
    <w:basedOn w:val="DefaultParagraphFont"/>
    <w:link w:val="Heading3"/>
    <w:uiPriority w:val="9"/>
    <w:rsid w:val="00AE4D18"/>
    <w:rPr>
      <w:rFonts w:asciiTheme="majorHAnsi" w:eastAsiaTheme="majorEastAsia" w:hAnsiTheme="majorHAnsi" w:cstheme="majorBidi"/>
      <w:b/>
      <w:bCs/>
      <w:color w:val="4F81BD" w:themeColor="accent1"/>
      <w:sz w:val="21"/>
      <w:szCs w:val="21"/>
    </w:rPr>
  </w:style>
  <w:style w:type="paragraph" w:styleId="ListParagraph">
    <w:name w:val="List Paragraph"/>
    <w:basedOn w:val="Normal"/>
    <w:uiPriority w:val="34"/>
    <w:qFormat/>
    <w:rsid w:val="0043159E"/>
    <w:pPr>
      <w:ind w:left="720"/>
      <w:contextualSpacing/>
    </w:pPr>
  </w:style>
  <w:style w:type="paragraph" w:styleId="Caption">
    <w:name w:val="caption"/>
    <w:basedOn w:val="Normal"/>
    <w:next w:val="Normal"/>
    <w:uiPriority w:val="35"/>
    <w:unhideWhenUsed/>
    <w:qFormat/>
    <w:rsid w:val="006C46FC"/>
    <w:pPr>
      <w:spacing w:after="200"/>
    </w:pPr>
    <w:rPr>
      <w:b/>
      <w:bCs/>
      <w:color w:val="4F81BD" w:themeColor="accent1"/>
      <w:sz w:val="18"/>
      <w:szCs w:val="18"/>
    </w:rPr>
  </w:style>
  <w:style w:type="paragraph" w:styleId="TOCHeading">
    <w:name w:val="TOC Heading"/>
    <w:basedOn w:val="Heading1"/>
    <w:next w:val="Normal"/>
    <w:uiPriority w:val="39"/>
    <w:semiHidden/>
    <w:unhideWhenUsed/>
    <w:qFormat/>
    <w:rsid w:val="004D62F6"/>
    <w:pPr>
      <w:keepNext/>
      <w:keepLines/>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4D62F6"/>
    <w:pPr>
      <w:spacing w:after="100"/>
    </w:pPr>
  </w:style>
  <w:style w:type="paragraph" w:styleId="TOC2">
    <w:name w:val="toc 2"/>
    <w:basedOn w:val="Normal"/>
    <w:next w:val="Normal"/>
    <w:autoRedefine/>
    <w:uiPriority w:val="39"/>
    <w:unhideWhenUsed/>
    <w:rsid w:val="004D62F6"/>
    <w:pPr>
      <w:spacing w:after="100"/>
      <w:ind w:left="210"/>
    </w:pPr>
  </w:style>
  <w:style w:type="paragraph" w:styleId="TOC3">
    <w:name w:val="toc 3"/>
    <w:basedOn w:val="Normal"/>
    <w:next w:val="Normal"/>
    <w:autoRedefine/>
    <w:uiPriority w:val="39"/>
    <w:unhideWhenUsed/>
    <w:rsid w:val="004D62F6"/>
    <w:pPr>
      <w:spacing w:after="100"/>
      <w:ind w:left="420"/>
    </w:pPr>
  </w:style>
  <w:style w:type="character" w:styleId="Hyperlink">
    <w:name w:val="Hyperlink"/>
    <w:basedOn w:val="DefaultParagraphFont"/>
    <w:uiPriority w:val="99"/>
    <w:unhideWhenUsed/>
    <w:rsid w:val="004D62F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274685">
      <w:bodyDiv w:val="1"/>
      <w:marLeft w:val="0"/>
      <w:marRight w:val="0"/>
      <w:marTop w:val="0"/>
      <w:marBottom w:val="0"/>
      <w:divBdr>
        <w:top w:val="none" w:sz="0" w:space="0" w:color="auto"/>
        <w:left w:val="none" w:sz="0" w:space="0" w:color="auto"/>
        <w:bottom w:val="none" w:sz="0" w:space="0" w:color="auto"/>
        <w:right w:val="none" w:sz="0" w:space="0" w:color="auto"/>
      </w:divBdr>
    </w:div>
    <w:div w:id="142821893">
      <w:bodyDiv w:val="1"/>
      <w:marLeft w:val="0"/>
      <w:marRight w:val="0"/>
      <w:marTop w:val="0"/>
      <w:marBottom w:val="0"/>
      <w:divBdr>
        <w:top w:val="none" w:sz="0" w:space="0" w:color="auto"/>
        <w:left w:val="none" w:sz="0" w:space="0" w:color="auto"/>
        <w:bottom w:val="none" w:sz="0" w:space="0" w:color="auto"/>
        <w:right w:val="none" w:sz="0" w:space="0" w:color="auto"/>
      </w:divBdr>
    </w:div>
    <w:div w:id="317805153">
      <w:bodyDiv w:val="1"/>
      <w:marLeft w:val="0"/>
      <w:marRight w:val="0"/>
      <w:marTop w:val="0"/>
      <w:marBottom w:val="0"/>
      <w:divBdr>
        <w:top w:val="none" w:sz="0" w:space="0" w:color="auto"/>
        <w:left w:val="none" w:sz="0" w:space="0" w:color="auto"/>
        <w:bottom w:val="none" w:sz="0" w:space="0" w:color="auto"/>
        <w:right w:val="none" w:sz="0" w:space="0" w:color="auto"/>
      </w:divBdr>
    </w:div>
    <w:div w:id="401635884">
      <w:bodyDiv w:val="1"/>
      <w:marLeft w:val="0"/>
      <w:marRight w:val="0"/>
      <w:marTop w:val="0"/>
      <w:marBottom w:val="0"/>
      <w:divBdr>
        <w:top w:val="none" w:sz="0" w:space="0" w:color="auto"/>
        <w:left w:val="none" w:sz="0" w:space="0" w:color="auto"/>
        <w:bottom w:val="none" w:sz="0" w:space="0" w:color="auto"/>
        <w:right w:val="none" w:sz="0" w:space="0" w:color="auto"/>
      </w:divBdr>
    </w:div>
    <w:div w:id="403995743">
      <w:bodyDiv w:val="1"/>
      <w:marLeft w:val="0"/>
      <w:marRight w:val="0"/>
      <w:marTop w:val="0"/>
      <w:marBottom w:val="0"/>
      <w:divBdr>
        <w:top w:val="none" w:sz="0" w:space="0" w:color="auto"/>
        <w:left w:val="none" w:sz="0" w:space="0" w:color="auto"/>
        <w:bottom w:val="none" w:sz="0" w:space="0" w:color="auto"/>
        <w:right w:val="none" w:sz="0" w:space="0" w:color="auto"/>
      </w:divBdr>
    </w:div>
    <w:div w:id="406152155">
      <w:bodyDiv w:val="1"/>
      <w:marLeft w:val="0"/>
      <w:marRight w:val="0"/>
      <w:marTop w:val="0"/>
      <w:marBottom w:val="0"/>
      <w:divBdr>
        <w:top w:val="none" w:sz="0" w:space="0" w:color="auto"/>
        <w:left w:val="none" w:sz="0" w:space="0" w:color="auto"/>
        <w:bottom w:val="none" w:sz="0" w:space="0" w:color="auto"/>
        <w:right w:val="none" w:sz="0" w:space="0" w:color="auto"/>
      </w:divBdr>
    </w:div>
    <w:div w:id="410978413">
      <w:bodyDiv w:val="1"/>
      <w:marLeft w:val="0"/>
      <w:marRight w:val="0"/>
      <w:marTop w:val="0"/>
      <w:marBottom w:val="0"/>
      <w:divBdr>
        <w:top w:val="none" w:sz="0" w:space="0" w:color="auto"/>
        <w:left w:val="none" w:sz="0" w:space="0" w:color="auto"/>
        <w:bottom w:val="none" w:sz="0" w:space="0" w:color="auto"/>
        <w:right w:val="none" w:sz="0" w:space="0" w:color="auto"/>
      </w:divBdr>
      <w:divsChild>
        <w:div w:id="2033264730">
          <w:marLeft w:val="0"/>
          <w:marRight w:val="0"/>
          <w:marTop w:val="0"/>
          <w:marBottom w:val="0"/>
          <w:divBdr>
            <w:top w:val="none" w:sz="0" w:space="0" w:color="auto"/>
            <w:left w:val="none" w:sz="0" w:space="0" w:color="auto"/>
            <w:bottom w:val="none" w:sz="0" w:space="0" w:color="auto"/>
            <w:right w:val="none" w:sz="0" w:space="0" w:color="auto"/>
          </w:divBdr>
          <w:divsChild>
            <w:div w:id="142017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16871">
      <w:bodyDiv w:val="1"/>
      <w:marLeft w:val="0"/>
      <w:marRight w:val="0"/>
      <w:marTop w:val="0"/>
      <w:marBottom w:val="0"/>
      <w:divBdr>
        <w:top w:val="none" w:sz="0" w:space="0" w:color="auto"/>
        <w:left w:val="none" w:sz="0" w:space="0" w:color="auto"/>
        <w:bottom w:val="none" w:sz="0" w:space="0" w:color="auto"/>
        <w:right w:val="none" w:sz="0" w:space="0" w:color="auto"/>
      </w:divBdr>
    </w:div>
    <w:div w:id="515850520">
      <w:bodyDiv w:val="1"/>
      <w:marLeft w:val="0"/>
      <w:marRight w:val="0"/>
      <w:marTop w:val="0"/>
      <w:marBottom w:val="0"/>
      <w:divBdr>
        <w:top w:val="none" w:sz="0" w:space="0" w:color="auto"/>
        <w:left w:val="none" w:sz="0" w:space="0" w:color="auto"/>
        <w:bottom w:val="none" w:sz="0" w:space="0" w:color="auto"/>
        <w:right w:val="none" w:sz="0" w:space="0" w:color="auto"/>
      </w:divBdr>
    </w:div>
    <w:div w:id="617417046">
      <w:bodyDiv w:val="1"/>
      <w:marLeft w:val="0"/>
      <w:marRight w:val="0"/>
      <w:marTop w:val="0"/>
      <w:marBottom w:val="0"/>
      <w:divBdr>
        <w:top w:val="none" w:sz="0" w:space="0" w:color="auto"/>
        <w:left w:val="none" w:sz="0" w:space="0" w:color="auto"/>
        <w:bottom w:val="none" w:sz="0" w:space="0" w:color="auto"/>
        <w:right w:val="none" w:sz="0" w:space="0" w:color="auto"/>
      </w:divBdr>
    </w:div>
    <w:div w:id="656763705">
      <w:bodyDiv w:val="1"/>
      <w:marLeft w:val="0"/>
      <w:marRight w:val="0"/>
      <w:marTop w:val="0"/>
      <w:marBottom w:val="0"/>
      <w:divBdr>
        <w:top w:val="none" w:sz="0" w:space="0" w:color="auto"/>
        <w:left w:val="none" w:sz="0" w:space="0" w:color="auto"/>
        <w:bottom w:val="none" w:sz="0" w:space="0" w:color="auto"/>
        <w:right w:val="none" w:sz="0" w:space="0" w:color="auto"/>
      </w:divBdr>
    </w:div>
    <w:div w:id="662515765">
      <w:bodyDiv w:val="1"/>
      <w:marLeft w:val="0"/>
      <w:marRight w:val="0"/>
      <w:marTop w:val="0"/>
      <w:marBottom w:val="0"/>
      <w:divBdr>
        <w:top w:val="none" w:sz="0" w:space="0" w:color="auto"/>
        <w:left w:val="none" w:sz="0" w:space="0" w:color="auto"/>
        <w:bottom w:val="none" w:sz="0" w:space="0" w:color="auto"/>
        <w:right w:val="none" w:sz="0" w:space="0" w:color="auto"/>
      </w:divBdr>
    </w:div>
    <w:div w:id="719792439">
      <w:bodyDiv w:val="1"/>
      <w:marLeft w:val="0"/>
      <w:marRight w:val="0"/>
      <w:marTop w:val="0"/>
      <w:marBottom w:val="0"/>
      <w:divBdr>
        <w:top w:val="none" w:sz="0" w:space="0" w:color="auto"/>
        <w:left w:val="none" w:sz="0" w:space="0" w:color="auto"/>
        <w:bottom w:val="none" w:sz="0" w:space="0" w:color="auto"/>
        <w:right w:val="none" w:sz="0" w:space="0" w:color="auto"/>
      </w:divBdr>
    </w:div>
    <w:div w:id="873036900">
      <w:bodyDiv w:val="1"/>
      <w:marLeft w:val="0"/>
      <w:marRight w:val="0"/>
      <w:marTop w:val="0"/>
      <w:marBottom w:val="0"/>
      <w:divBdr>
        <w:top w:val="none" w:sz="0" w:space="0" w:color="auto"/>
        <w:left w:val="none" w:sz="0" w:space="0" w:color="auto"/>
        <w:bottom w:val="none" w:sz="0" w:space="0" w:color="auto"/>
        <w:right w:val="none" w:sz="0" w:space="0" w:color="auto"/>
      </w:divBdr>
    </w:div>
    <w:div w:id="992834690">
      <w:bodyDiv w:val="1"/>
      <w:marLeft w:val="0"/>
      <w:marRight w:val="0"/>
      <w:marTop w:val="0"/>
      <w:marBottom w:val="0"/>
      <w:divBdr>
        <w:top w:val="none" w:sz="0" w:space="0" w:color="auto"/>
        <w:left w:val="none" w:sz="0" w:space="0" w:color="auto"/>
        <w:bottom w:val="none" w:sz="0" w:space="0" w:color="auto"/>
        <w:right w:val="none" w:sz="0" w:space="0" w:color="auto"/>
      </w:divBdr>
    </w:div>
    <w:div w:id="1051884870">
      <w:bodyDiv w:val="1"/>
      <w:marLeft w:val="0"/>
      <w:marRight w:val="0"/>
      <w:marTop w:val="0"/>
      <w:marBottom w:val="0"/>
      <w:divBdr>
        <w:top w:val="none" w:sz="0" w:space="0" w:color="auto"/>
        <w:left w:val="none" w:sz="0" w:space="0" w:color="auto"/>
        <w:bottom w:val="none" w:sz="0" w:space="0" w:color="auto"/>
        <w:right w:val="none" w:sz="0" w:space="0" w:color="auto"/>
      </w:divBdr>
    </w:div>
    <w:div w:id="1078744065">
      <w:bodyDiv w:val="1"/>
      <w:marLeft w:val="0"/>
      <w:marRight w:val="0"/>
      <w:marTop w:val="0"/>
      <w:marBottom w:val="0"/>
      <w:divBdr>
        <w:top w:val="none" w:sz="0" w:space="0" w:color="auto"/>
        <w:left w:val="none" w:sz="0" w:space="0" w:color="auto"/>
        <w:bottom w:val="none" w:sz="0" w:space="0" w:color="auto"/>
        <w:right w:val="none" w:sz="0" w:space="0" w:color="auto"/>
      </w:divBdr>
    </w:div>
    <w:div w:id="1095907311">
      <w:bodyDiv w:val="1"/>
      <w:marLeft w:val="0"/>
      <w:marRight w:val="0"/>
      <w:marTop w:val="0"/>
      <w:marBottom w:val="0"/>
      <w:divBdr>
        <w:top w:val="none" w:sz="0" w:space="0" w:color="auto"/>
        <w:left w:val="none" w:sz="0" w:space="0" w:color="auto"/>
        <w:bottom w:val="none" w:sz="0" w:space="0" w:color="auto"/>
        <w:right w:val="none" w:sz="0" w:space="0" w:color="auto"/>
      </w:divBdr>
    </w:div>
    <w:div w:id="1177816837">
      <w:bodyDiv w:val="1"/>
      <w:marLeft w:val="0"/>
      <w:marRight w:val="0"/>
      <w:marTop w:val="0"/>
      <w:marBottom w:val="0"/>
      <w:divBdr>
        <w:top w:val="none" w:sz="0" w:space="0" w:color="auto"/>
        <w:left w:val="none" w:sz="0" w:space="0" w:color="auto"/>
        <w:bottom w:val="none" w:sz="0" w:space="0" w:color="auto"/>
        <w:right w:val="none" w:sz="0" w:space="0" w:color="auto"/>
      </w:divBdr>
    </w:div>
    <w:div w:id="1296957645">
      <w:bodyDiv w:val="1"/>
      <w:marLeft w:val="0"/>
      <w:marRight w:val="0"/>
      <w:marTop w:val="0"/>
      <w:marBottom w:val="0"/>
      <w:divBdr>
        <w:top w:val="none" w:sz="0" w:space="0" w:color="auto"/>
        <w:left w:val="none" w:sz="0" w:space="0" w:color="auto"/>
        <w:bottom w:val="none" w:sz="0" w:space="0" w:color="auto"/>
        <w:right w:val="none" w:sz="0" w:space="0" w:color="auto"/>
      </w:divBdr>
    </w:div>
    <w:div w:id="1484735142">
      <w:bodyDiv w:val="1"/>
      <w:marLeft w:val="0"/>
      <w:marRight w:val="0"/>
      <w:marTop w:val="0"/>
      <w:marBottom w:val="0"/>
      <w:divBdr>
        <w:top w:val="none" w:sz="0" w:space="0" w:color="auto"/>
        <w:left w:val="none" w:sz="0" w:space="0" w:color="auto"/>
        <w:bottom w:val="none" w:sz="0" w:space="0" w:color="auto"/>
        <w:right w:val="none" w:sz="0" w:space="0" w:color="auto"/>
      </w:divBdr>
    </w:div>
    <w:div w:id="1554383761">
      <w:bodyDiv w:val="1"/>
      <w:marLeft w:val="0"/>
      <w:marRight w:val="0"/>
      <w:marTop w:val="0"/>
      <w:marBottom w:val="0"/>
      <w:divBdr>
        <w:top w:val="none" w:sz="0" w:space="0" w:color="auto"/>
        <w:left w:val="none" w:sz="0" w:space="0" w:color="auto"/>
        <w:bottom w:val="none" w:sz="0" w:space="0" w:color="auto"/>
        <w:right w:val="none" w:sz="0" w:space="0" w:color="auto"/>
      </w:divBdr>
    </w:div>
    <w:div w:id="1828476626">
      <w:bodyDiv w:val="1"/>
      <w:marLeft w:val="0"/>
      <w:marRight w:val="0"/>
      <w:marTop w:val="0"/>
      <w:marBottom w:val="0"/>
      <w:divBdr>
        <w:top w:val="none" w:sz="0" w:space="0" w:color="auto"/>
        <w:left w:val="none" w:sz="0" w:space="0" w:color="auto"/>
        <w:bottom w:val="none" w:sz="0" w:space="0" w:color="auto"/>
        <w:right w:val="none" w:sz="0" w:space="0" w:color="auto"/>
      </w:divBdr>
    </w:div>
    <w:div w:id="1987781731">
      <w:bodyDiv w:val="1"/>
      <w:marLeft w:val="0"/>
      <w:marRight w:val="0"/>
      <w:marTop w:val="0"/>
      <w:marBottom w:val="0"/>
      <w:divBdr>
        <w:top w:val="none" w:sz="0" w:space="0" w:color="auto"/>
        <w:left w:val="none" w:sz="0" w:space="0" w:color="auto"/>
        <w:bottom w:val="none" w:sz="0" w:space="0" w:color="auto"/>
        <w:right w:val="none" w:sz="0" w:space="0" w:color="auto"/>
      </w:divBdr>
    </w:div>
    <w:div w:id="1992902226">
      <w:bodyDiv w:val="1"/>
      <w:marLeft w:val="0"/>
      <w:marRight w:val="0"/>
      <w:marTop w:val="0"/>
      <w:marBottom w:val="0"/>
      <w:divBdr>
        <w:top w:val="none" w:sz="0" w:space="0" w:color="auto"/>
        <w:left w:val="none" w:sz="0" w:space="0" w:color="auto"/>
        <w:bottom w:val="none" w:sz="0" w:space="0" w:color="auto"/>
        <w:right w:val="none" w:sz="0" w:space="0" w:color="auto"/>
      </w:divBdr>
      <w:divsChild>
        <w:div w:id="1606842967">
          <w:marLeft w:val="0"/>
          <w:marRight w:val="0"/>
          <w:marTop w:val="0"/>
          <w:marBottom w:val="0"/>
          <w:divBdr>
            <w:top w:val="none" w:sz="0" w:space="0" w:color="auto"/>
            <w:left w:val="none" w:sz="0" w:space="0" w:color="auto"/>
            <w:bottom w:val="none" w:sz="0" w:space="0" w:color="auto"/>
            <w:right w:val="none" w:sz="0" w:space="0" w:color="auto"/>
          </w:divBdr>
          <w:divsChild>
            <w:div w:id="522716286">
              <w:marLeft w:val="0"/>
              <w:marRight w:val="0"/>
              <w:marTop w:val="0"/>
              <w:marBottom w:val="0"/>
              <w:divBdr>
                <w:top w:val="none" w:sz="0" w:space="0" w:color="auto"/>
                <w:left w:val="none" w:sz="0" w:space="0" w:color="auto"/>
                <w:bottom w:val="none" w:sz="0" w:space="0" w:color="auto"/>
                <w:right w:val="none" w:sz="0" w:space="0" w:color="auto"/>
              </w:divBdr>
            </w:div>
          </w:divsChild>
        </w:div>
        <w:div w:id="405497523">
          <w:marLeft w:val="0"/>
          <w:marRight w:val="0"/>
          <w:marTop w:val="0"/>
          <w:marBottom w:val="0"/>
          <w:divBdr>
            <w:top w:val="none" w:sz="0" w:space="0" w:color="auto"/>
            <w:left w:val="none" w:sz="0" w:space="0" w:color="auto"/>
            <w:bottom w:val="none" w:sz="0" w:space="0" w:color="auto"/>
            <w:right w:val="none" w:sz="0" w:space="0" w:color="auto"/>
          </w:divBdr>
          <w:divsChild>
            <w:div w:id="42672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ED4E-3593-4ADD-A299-5094204A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16</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20</cp:revision>
  <dcterms:created xsi:type="dcterms:W3CDTF">2026-07-20T08:50:00Z</dcterms:created>
  <dcterms:modified xsi:type="dcterms:W3CDTF">2026-07-20T12:55:00Z</dcterms:modified>
</cp:coreProperties>
</file>