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951790966"/>
        <w:docPartObj>
          <w:docPartGallery w:val="Cover Pages"/>
          <w:docPartUnique/>
        </w:docPartObj>
      </w:sdtPr>
      <w:sdtEndPr>
        <w:rPr>
          <w:rFonts w:eastAsiaTheme="minorEastAsia"/>
          <w:color w:val="156082" w:themeColor="accent1"/>
          <w:kern w:val="0"/>
          <w:lang w:val="en-US"/>
          <w14:ligatures w14:val="none"/>
        </w:rPr>
      </w:sdtEndPr>
      <w:sdtContent>
        <w:p w14:paraId="07EB777F" w14:textId="44EAD112" w:rsidR="00DE64CC" w:rsidRPr="00AF0D43" w:rsidRDefault="00DE64CC">
          <w:pPr>
            <w:rPr>
              <w:rFonts w:ascii="Arial" w:hAnsi="Arial" w:cs="Arial"/>
            </w:rPr>
          </w:pPr>
          <w:r w:rsidRPr="00AF0D43">
            <w:rPr>
              <w:rFonts w:ascii="Arial" w:hAnsi="Arial" w:cs="Arial"/>
              <w:noProof/>
            </w:rPr>
            <mc:AlternateContent>
              <mc:Choice Requires="wpg">
                <w:drawing>
                  <wp:anchor distT="0" distB="0" distL="114300" distR="114300" simplePos="0" relativeHeight="251662336" behindDoc="0" locked="0" layoutInCell="1" allowOverlap="1" wp14:anchorId="6F53F8DC" wp14:editId="037EF2D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D87D52F"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sidRPr="00AF0D43">
            <w:rPr>
              <w:rFonts w:ascii="Arial" w:hAnsi="Arial" w:cs="Arial"/>
              <w:noProof/>
            </w:rPr>
            <mc:AlternateContent>
              <mc:Choice Requires="wps">
                <w:drawing>
                  <wp:anchor distT="0" distB="0" distL="114300" distR="114300" simplePos="0" relativeHeight="251660288" behindDoc="0" locked="0" layoutInCell="1" allowOverlap="1" wp14:anchorId="38367FDD" wp14:editId="5469F5E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6FA9330" w14:textId="5AB829FA" w:rsidR="00DE64CC" w:rsidRDefault="00DE64CC">
                                    <w:pPr>
                                      <w:pStyle w:val="NoSpacing"/>
                                      <w:jc w:val="right"/>
                                      <w:rPr>
                                        <w:color w:val="595959" w:themeColor="text1" w:themeTint="A6"/>
                                        <w:sz w:val="28"/>
                                        <w:szCs w:val="28"/>
                                      </w:rPr>
                                    </w:pPr>
                                    <w:r>
                                      <w:rPr>
                                        <w:color w:val="595959" w:themeColor="text1" w:themeTint="A6"/>
                                        <w:sz w:val="28"/>
                                        <w:szCs w:val="28"/>
                                      </w:rPr>
                                      <w:t>Claudiu MacEseanu (2426938)</w:t>
                                    </w:r>
                                  </w:p>
                                </w:sdtContent>
                              </w:sdt>
                              <w:p w14:paraId="05ED9ABE" w14:textId="2F93F01E" w:rsidR="00DE64C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DE64CC">
                                      <w:rPr>
                                        <w:color w:val="595959" w:themeColor="text1" w:themeTint="A6"/>
                                        <w:sz w:val="18"/>
                                        <w:szCs w:val="18"/>
                                      </w:rPr>
                                      <w:t>27.06.2025</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8367FDD"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6FA9330" w14:textId="5AB829FA" w:rsidR="00DE64CC" w:rsidRDefault="00DE64CC">
                              <w:pPr>
                                <w:pStyle w:val="NoSpacing"/>
                                <w:jc w:val="right"/>
                                <w:rPr>
                                  <w:color w:val="595959" w:themeColor="text1" w:themeTint="A6"/>
                                  <w:sz w:val="28"/>
                                  <w:szCs w:val="28"/>
                                </w:rPr>
                              </w:pPr>
                              <w:r>
                                <w:rPr>
                                  <w:color w:val="595959" w:themeColor="text1" w:themeTint="A6"/>
                                  <w:sz w:val="28"/>
                                  <w:szCs w:val="28"/>
                                </w:rPr>
                                <w:t>Claudiu MacEseanu (2426938)</w:t>
                              </w:r>
                            </w:p>
                          </w:sdtContent>
                        </w:sdt>
                        <w:p w14:paraId="05ED9ABE" w14:textId="2F93F01E" w:rsidR="00DE64CC" w:rsidRDefault="00DE64C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27.06.2025</w:t>
                              </w:r>
                            </w:sdtContent>
                          </w:sdt>
                        </w:p>
                      </w:txbxContent>
                    </v:textbox>
                    <w10:wrap type="square" anchorx="page" anchory="page"/>
                  </v:shape>
                </w:pict>
              </mc:Fallback>
            </mc:AlternateContent>
          </w:r>
          <w:r w:rsidRPr="00AF0D43">
            <w:rPr>
              <w:rFonts w:ascii="Arial" w:hAnsi="Arial" w:cs="Arial"/>
              <w:noProof/>
            </w:rPr>
            <mc:AlternateContent>
              <mc:Choice Requires="wps">
                <w:drawing>
                  <wp:anchor distT="0" distB="0" distL="114300" distR="114300" simplePos="0" relativeHeight="251659264" behindDoc="0" locked="0" layoutInCell="1" allowOverlap="1" wp14:anchorId="6B653235" wp14:editId="46E5092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DC865F" w14:textId="77F0226E" w:rsidR="00DE64CC"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F0D43">
                                      <w:rPr>
                                        <w:caps/>
                                        <w:color w:val="156082" w:themeColor="accent1"/>
                                        <w:sz w:val="64"/>
                                        <w:szCs w:val="64"/>
                                      </w:rPr>
                                      <w:t>Effective Teamworking and Communication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31BC720" w14:textId="07C577A0" w:rsidR="00DE64CC" w:rsidRDefault="00DE64CC">
                                    <w:pPr>
                                      <w:jc w:val="right"/>
                                      <w:rPr>
                                        <w:smallCaps/>
                                        <w:color w:val="404040" w:themeColor="text1" w:themeTint="BF"/>
                                        <w:sz w:val="36"/>
                                        <w:szCs w:val="36"/>
                                      </w:rPr>
                                    </w:pPr>
                                    <w:r>
                                      <w:rPr>
                                        <w:color w:val="404040" w:themeColor="text1" w:themeTint="BF"/>
                                        <w:sz w:val="36"/>
                                        <w:szCs w:val="36"/>
                                      </w:rPr>
                                      <w:t>Module BMSW4009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6B653235" id="_x0000_t202" coordsize="21600,21600" o:spt="202" path="m,l,21600r21600,l21600,xe">
                    <v:stroke joinstyle="miter"/>
                    <v:path gradientshapeok="t" o:connecttype="rect"/>
                  </v:shapetype>
                  <v:shape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5CDC865F" w14:textId="77F0226E" w:rsidR="00DE64CC"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F0D43">
                                <w:rPr>
                                  <w:caps/>
                                  <w:color w:val="156082" w:themeColor="accent1"/>
                                  <w:sz w:val="64"/>
                                  <w:szCs w:val="64"/>
                                </w:rPr>
                                <w:t>Effective Teamworking and Communication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31BC720" w14:textId="07C577A0" w:rsidR="00DE64CC" w:rsidRDefault="00DE64CC">
                              <w:pPr>
                                <w:jc w:val="right"/>
                                <w:rPr>
                                  <w:smallCaps/>
                                  <w:color w:val="404040" w:themeColor="text1" w:themeTint="BF"/>
                                  <w:sz w:val="36"/>
                                  <w:szCs w:val="36"/>
                                </w:rPr>
                              </w:pPr>
                              <w:r>
                                <w:rPr>
                                  <w:color w:val="404040" w:themeColor="text1" w:themeTint="BF"/>
                                  <w:sz w:val="36"/>
                                  <w:szCs w:val="36"/>
                                </w:rPr>
                                <w:t>Module BMSW4009</w:t>
                              </w:r>
                            </w:p>
                          </w:sdtContent>
                        </w:sdt>
                      </w:txbxContent>
                    </v:textbox>
                    <w10:wrap type="square" anchorx="page" anchory="page"/>
                  </v:shape>
                </w:pict>
              </mc:Fallback>
            </mc:AlternateContent>
          </w:r>
        </w:p>
        <w:p w14:paraId="4E53CCAA" w14:textId="1069C658" w:rsidR="00DE64CC" w:rsidRPr="00AF0D43" w:rsidRDefault="00DE64CC">
          <w:pPr>
            <w:rPr>
              <w:rFonts w:ascii="Arial" w:eastAsiaTheme="minorEastAsia" w:hAnsi="Arial" w:cs="Arial"/>
              <w:color w:val="156082" w:themeColor="accent1"/>
              <w:kern w:val="0"/>
              <w:lang w:val="en-US"/>
              <w14:ligatures w14:val="none"/>
            </w:rPr>
          </w:pPr>
          <w:r w:rsidRPr="00AF0D43">
            <w:rPr>
              <w:rFonts w:ascii="Arial" w:eastAsiaTheme="minorEastAsia" w:hAnsi="Arial" w:cs="Arial"/>
              <w:color w:val="156082" w:themeColor="accent1"/>
              <w:kern w:val="0"/>
              <w:lang w:val="en-US"/>
              <w14:ligatures w14:val="none"/>
            </w:rPr>
            <w:br w:type="page"/>
          </w:r>
        </w:p>
      </w:sdtContent>
    </w:sdt>
    <w:p w14:paraId="1B110507" w14:textId="77777777" w:rsidR="00DE64CC" w:rsidRPr="00AF0D43" w:rsidRDefault="00DE64CC" w:rsidP="00262DB3">
      <w:pPr>
        <w:rPr>
          <w:rFonts w:ascii="Arial" w:hAnsi="Arial" w:cs="Arial"/>
          <w:b/>
          <w:bCs/>
        </w:rPr>
      </w:pPr>
    </w:p>
    <w:p w14:paraId="56DBDA80" w14:textId="5B50CA11" w:rsidR="00DE64CC" w:rsidRPr="00AF0D43" w:rsidRDefault="00DE64CC">
      <w:pPr>
        <w:rPr>
          <w:rFonts w:ascii="Arial" w:hAnsi="Arial" w:cs="Arial"/>
          <w:b/>
          <w:bCs/>
        </w:rPr>
      </w:pPr>
    </w:p>
    <w:p w14:paraId="7152C6DE" w14:textId="77777777" w:rsidR="00262DB3" w:rsidRPr="00AF0D43" w:rsidRDefault="00262DB3" w:rsidP="00262DB3">
      <w:pPr>
        <w:rPr>
          <w:rFonts w:ascii="Arial" w:hAnsi="Arial" w:cs="Arial"/>
        </w:rPr>
      </w:pPr>
      <w:r w:rsidRPr="00AF0D43">
        <w:rPr>
          <w:rFonts w:ascii="Arial" w:hAnsi="Arial" w:cs="Arial"/>
          <w:b/>
          <w:bCs/>
        </w:rPr>
        <w:t>Contents</w:t>
      </w:r>
    </w:p>
    <w:p w14:paraId="0FA41A5A" w14:textId="77777777" w:rsidR="00262DB3" w:rsidRPr="00AF0D43" w:rsidRDefault="00262DB3" w:rsidP="00262DB3">
      <w:pPr>
        <w:numPr>
          <w:ilvl w:val="0"/>
          <w:numId w:val="3"/>
        </w:numPr>
        <w:rPr>
          <w:rFonts w:ascii="Arial" w:hAnsi="Arial" w:cs="Arial"/>
        </w:rPr>
      </w:pPr>
      <w:r w:rsidRPr="00AF0D43">
        <w:rPr>
          <w:rFonts w:ascii="Arial" w:hAnsi="Arial" w:cs="Arial"/>
        </w:rPr>
        <w:t>Introduction</w:t>
      </w:r>
    </w:p>
    <w:p w14:paraId="2593B129" w14:textId="6D22EBF4" w:rsidR="00262DB3" w:rsidRPr="00AF0D43" w:rsidRDefault="00262DB3" w:rsidP="00262DB3">
      <w:pPr>
        <w:numPr>
          <w:ilvl w:val="0"/>
          <w:numId w:val="3"/>
        </w:numPr>
        <w:rPr>
          <w:rFonts w:ascii="Arial" w:hAnsi="Arial" w:cs="Arial"/>
        </w:rPr>
      </w:pPr>
      <w:r w:rsidRPr="00AF0D43">
        <w:rPr>
          <w:rFonts w:ascii="Arial" w:hAnsi="Arial" w:cs="Arial"/>
        </w:rPr>
        <w:t>Findings</w:t>
      </w:r>
      <w:r w:rsidRPr="00AF0D43">
        <w:rPr>
          <w:rFonts w:ascii="Arial" w:hAnsi="Arial" w:cs="Arial"/>
        </w:rPr>
        <w:br/>
      </w:r>
      <w:r w:rsidRPr="00AF0D43">
        <w:rPr>
          <w:rFonts w:ascii="Arial" w:hAnsi="Arial" w:cs="Arial"/>
        </w:rPr>
        <w:t> </w:t>
      </w:r>
      <w:r w:rsidRPr="00AF0D43">
        <w:rPr>
          <w:rFonts w:ascii="Arial" w:hAnsi="Arial" w:cs="Arial"/>
        </w:rPr>
        <w:t>Group Development</w:t>
      </w:r>
      <w:r w:rsidRPr="00AF0D43">
        <w:rPr>
          <w:rFonts w:ascii="Arial" w:hAnsi="Arial" w:cs="Arial"/>
        </w:rPr>
        <w:br/>
      </w:r>
      <w:r w:rsidRPr="00AF0D43">
        <w:rPr>
          <w:rFonts w:ascii="Arial" w:hAnsi="Arial" w:cs="Arial"/>
        </w:rPr>
        <w:t> </w:t>
      </w:r>
      <w:r w:rsidRPr="00AF0D43">
        <w:rPr>
          <w:rFonts w:ascii="Arial" w:hAnsi="Arial" w:cs="Arial"/>
        </w:rPr>
        <w:t>Group Roles (Belbin)</w:t>
      </w:r>
      <w:r w:rsidRPr="00AF0D43">
        <w:rPr>
          <w:rFonts w:ascii="Arial" w:hAnsi="Arial" w:cs="Arial"/>
        </w:rPr>
        <w:br/>
      </w:r>
      <w:r w:rsidRPr="00AF0D43">
        <w:rPr>
          <w:rFonts w:ascii="Arial" w:hAnsi="Arial" w:cs="Arial"/>
        </w:rPr>
        <w:t> </w:t>
      </w:r>
      <w:r w:rsidRPr="00AF0D43">
        <w:rPr>
          <w:rFonts w:ascii="Arial" w:hAnsi="Arial" w:cs="Arial"/>
        </w:rPr>
        <w:t>Conflict Styles (Thomas-Kilmann)</w:t>
      </w:r>
      <w:r w:rsidRPr="00AF0D43">
        <w:rPr>
          <w:rFonts w:ascii="Arial" w:hAnsi="Arial" w:cs="Arial"/>
        </w:rPr>
        <w:br/>
      </w:r>
      <w:r w:rsidRPr="00AF0D43">
        <w:rPr>
          <w:rFonts w:ascii="Arial" w:hAnsi="Arial" w:cs="Arial"/>
        </w:rPr>
        <w:t> </w:t>
      </w:r>
      <w:r w:rsidRPr="00AF0D43">
        <w:rPr>
          <w:rFonts w:ascii="Arial" w:hAnsi="Arial" w:cs="Arial"/>
        </w:rPr>
        <w:t>Building Relationships</w:t>
      </w:r>
    </w:p>
    <w:p w14:paraId="2E0029CB" w14:textId="77777777" w:rsidR="00262DB3" w:rsidRPr="00AF0D43" w:rsidRDefault="00262DB3" w:rsidP="00262DB3">
      <w:pPr>
        <w:numPr>
          <w:ilvl w:val="0"/>
          <w:numId w:val="3"/>
        </w:numPr>
        <w:rPr>
          <w:rFonts w:ascii="Arial" w:hAnsi="Arial" w:cs="Arial"/>
        </w:rPr>
      </w:pPr>
      <w:r w:rsidRPr="00AF0D43">
        <w:rPr>
          <w:rFonts w:ascii="Arial" w:hAnsi="Arial" w:cs="Arial"/>
        </w:rPr>
        <w:t>Conclusion</w:t>
      </w:r>
    </w:p>
    <w:p w14:paraId="5750178D" w14:textId="77777777" w:rsidR="00262DB3" w:rsidRPr="00AF0D43" w:rsidRDefault="00262DB3" w:rsidP="00262DB3">
      <w:pPr>
        <w:numPr>
          <w:ilvl w:val="0"/>
          <w:numId w:val="3"/>
        </w:numPr>
        <w:rPr>
          <w:rFonts w:ascii="Arial" w:hAnsi="Arial" w:cs="Arial"/>
        </w:rPr>
      </w:pPr>
      <w:r w:rsidRPr="00AF0D43">
        <w:rPr>
          <w:rFonts w:ascii="Arial" w:hAnsi="Arial" w:cs="Arial"/>
        </w:rPr>
        <w:t>References</w:t>
      </w:r>
    </w:p>
    <w:p w14:paraId="36A46F04" w14:textId="1CE618F8" w:rsidR="00262DB3" w:rsidRPr="00AF0D43" w:rsidRDefault="00262DB3" w:rsidP="00262DB3">
      <w:pPr>
        <w:rPr>
          <w:rFonts w:ascii="Arial" w:hAnsi="Arial" w:cs="Arial"/>
        </w:rPr>
      </w:pPr>
    </w:p>
    <w:p w14:paraId="5D43AA6B" w14:textId="77777777" w:rsidR="00262DB3" w:rsidRPr="00AF0D43" w:rsidRDefault="00262DB3" w:rsidP="00262DB3">
      <w:pPr>
        <w:rPr>
          <w:rFonts w:ascii="Arial" w:hAnsi="Arial" w:cs="Arial"/>
          <w:b/>
          <w:bCs/>
        </w:rPr>
      </w:pPr>
      <w:r w:rsidRPr="00AF0D43">
        <w:rPr>
          <w:rFonts w:ascii="Arial" w:hAnsi="Arial" w:cs="Arial"/>
          <w:b/>
          <w:bCs/>
        </w:rPr>
        <w:t>1. Introduction</w:t>
      </w:r>
    </w:p>
    <w:p w14:paraId="07EDAD08" w14:textId="29C2D5C5" w:rsidR="00262DB3" w:rsidRPr="00AF0D43" w:rsidRDefault="00262DB3" w:rsidP="00262DB3">
      <w:pPr>
        <w:rPr>
          <w:rFonts w:ascii="Arial" w:hAnsi="Arial" w:cs="Arial"/>
        </w:rPr>
      </w:pPr>
      <w:r w:rsidRPr="00AF0D43">
        <w:rPr>
          <w:rFonts w:ascii="Arial" w:hAnsi="Arial" w:cs="Arial"/>
        </w:rPr>
        <w:t xml:space="preserve">Working effectively in a group depends heavily on how well we communicate and relate to others. Our ability to connect with group members impacts not only performance but also learning and the outcome of the task. Teamwork can be defined as a group of individuals working </w:t>
      </w:r>
      <w:bookmarkStart w:id="0" w:name="_Hlk201651879"/>
      <w:r w:rsidRPr="00AF0D43">
        <w:rPr>
          <w:rFonts w:ascii="Arial" w:hAnsi="Arial" w:cs="Arial"/>
        </w:rPr>
        <w:t xml:space="preserve">together </w:t>
      </w:r>
      <w:bookmarkEnd w:id="0"/>
      <w:r w:rsidRPr="00AF0D43">
        <w:rPr>
          <w:rFonts w:ascii="Arial" w:hAnsi="Arial" w:cs="Arial"/>
        </w:rPr>
        <w:t>towards a shared objective while using their varied skills, experiences, and perspectives (Mullins and Christy, 2016).</w:t>
      </w:r>
    </w:p>
    <w:p w14:paraId="4413BD6F" w14:textId="1EA93F91" w:rsidR="00262DB3" w:rsidRPr="00AF0D43" w:rsidRDefault="00262DB3" w:rsidP="00262DB3">
      <w:pPr>
        <w:rPr>
          <w:rFonts w:ascii="Arial" w:hAnsi="Arial" w:cs="Arial"/>
        </w:rPr>
      </w:pPr>
      <w:r w:rsidRPr="00AF0D43">
        <w:rPr>
          <w:rFonts w:ascii="Arial" w:hAnsi="Arial" w:cs="Arial"/>
        </w:rPr>
        <w:t>Through this module and my experience during our group project, I gained a deeper understanding of my own behaviour in group contexts. Based on Belbin’s team role theory, I identified most with the roles of Completer Finisher and Specialist – preferring to focus on my part of the task, paying close attention to detail, and ensuring things are completed to a high standard (Belbin, 2010). I tend not to take on leadership roles or coordinate others, but I take pride in being dependable and organised.</w:t>
      </w:r>
    </w:p>
    <w:p w14:paraId="445727A3" w14:textId="5DF86275" w:rsidR="00262DB3" w:rsidRPr="00AF0D43" w:rsidRDefault="00262DB3" w:rsidP="00262DB3">
      <w:pPr>
        <w:rPr>
          <w:rFonts w:ascii="Arial" w:hAnsi="Arial" w:cs="Arial"/>
        </w:rPr>
      </w:pPr>
    </w:p>
    <w:p w14:paraId="5E9869A9" w14:textId="77777777" w:rsidR="00262DB3" w:rsidRPr="00AF0D43" w:rsidRDefault="00262DB3" w:rsidP="00262DB3">
      <w:pPr>
        <w:rPr>
          <w:rFonts w:ascii="Arial" w:hAnsi="Arial" w:cs="Arial"/>
          <w:b/>
          <w:bCs/>
        </w:rPr>
      </w:pPr>
      <w:r w:rsidRPr="00AF0D43">
        <w:rPr>
          <w:rFonts w:ascii="Arial" w:hAnsi="Arial" w:cs="Arial"/>
          <w:b/>
          <w:bCs/>
        </w:rPr>
        <w:t>2. Findings</w:t>
      </w:r>
    </w:p>
    <w:p w14:paraId="181A633F" w14:textId="2692D9C9" w:rsidR="00262DB3" w:rsidRPr="00AF0D43" w:rsidRDefault="00262DB3" w:rsidP="00262DB3">
      <w:pPr>
        <w:rPr>
          <w:rFonts w:ascii="Arial" w:hAnsi="Arial" w:cs="Arial"/>
          <w:b/>
          <w:bCs/>
        </w:rPr>
      </w:pPr>
      <w:r w:rsidRPr="00AF0D43">
        <w:rPr>
          <w:rFonts w:ascii="Arial" w:hAnsi="Arial" w:cs="Arial"/>
          <w:b/>
          <w:bCs/>
        </w:rPr>
        <w:t>Group Development</w:t>
      </w:r>
    </w:p>
    <w:p w14:paraId="475E1C1D" w14:textId="30DD3886" w:rsidR="00262DB3" w:rsidRPr="00AF0D43" w:rsidRDefault="00262DB3" w:rsidP="00262DB3">
      <w:pPr>
        <w:rPr>
          <w:rFonts w:ascii="Arial" w:hAnsi="Arial" w:cs="Arial"/>
        </w:rPr>
      </w:pPr>
      <w:r w:rsidRPr="00AF0D43">
        <w:rPr>
          <w:rFonts w:ascii="Arial" w:hAnsi="Arial" w:cs="Arial"/>
        </w:rPr>
        <w:t>Our group developed quickly, moving through most stages of Tuckman’s (1965) group development model: forming, storming, norming, and performing. Since we all understood the assignment early on, we largely skipped the storming stage and instead focused immediately on dividing tasks. Each member chose a topic they felt confident in and began working individually on their slides.</w:t>
      </w:r>
    </w:p>
    <w:p w14:paraId="00694F2B" w14:textId="44A7CFC4" w:rsidR="00262DB3" w:rsidRPr="00AF0D43" w:rsidRDefault="00262DB3" w:rsidP="00262DB3">
      <w:pPr>
        <w:rPr>
          <w:rFonts w:ascii="Arial" w:hAnsi="Arial" w:cs="Arial"/>
        </w:rPr>
      </w:pPr>
      <w:r w:rsidRPr="00AF0D43">
        <w:rPr>
          <w:rFonts w:ascii="Arial" w:hAnsi="Arial" w:cs="Arial"/>
        </w:rPr>
        <w:t xml:space="preserve">While this made the process efficient, it also highlighted some weaknesses. Although we had strong task cohesion, our social cohesion was limited. According to Tuckman </w:t>
      </w:r>
      <w:r w:rsidRPr="00AF0D43">
        <w:rPr>
          <w:rFonts w:ascii="Arial" w:hAnsi="Arial" w:cs="Arial"/>
        </w:rPr>
        <w:lastRenderedPageBreak/>
        <w:t xml:space="preserve">and Harper (2012), effective group development requires a balance between these two elements. </w:t>
      </w:r>
    </w:p>
    <w:p w14:paraId="73C86E9F" w14:textId="30B4FAD4" w:rsidR="00CD55ED" w:rsidRPr="00AF0D43" w:rsidRDefault="00CD55ED" w:rsidP="00262DB3">
      <w:pPr>
        <w:rPr>
          <w:rFonts w:ascii="Arial" w:hAnsi="Arial" w:cs="Arial"/>
        </w:rPr>
      </w:pPr>
      <w:r w:rsidRPr="00AF0D43">
        <w:rPr>
          <w:rFonts w:ascii="Arial" w:hAnsi="Arial" w:cs="Arial"/>
        </w:rPr>
        <w:t xml:space="preserve">It is also important to note that Tuckman later added a fifth stage, "adjourning", which refers to the process of </w:t>
      </w:r>
      <w:r w:rsidR="005F0864" w:rsidRPr="00AF0D43">
        <w:rPr>
          <w:rFonts w:ascii="Arial" w:hAnsi="Arial" w:cs="Arial"/>
        </w:rPr>
        <w:t>group split</w:t>
      </w:r>
      <w:r w:rsidRPr="00AF0D43">
        <w:rPr>
          <w:rFonts w:ascii="Arial" w:hAnsi="Arial" w:cs="Arial"/>
        </w:rPr>
        <w:t xml:space="preserve"> and reflecting once the task is completed (Tuckman and Jensen, 1977). In our group, we have not yet reached this stage, as our presentation is still to come. However, it will be important to ensure that we take time after the presentation to debrief, reflect on our experience, and celebrate our efforts. Doing so could help us strengthen our relationships, recognise what worked well, and identify areas for improvement, encouraging both personal </w:t>
      </w:r>
      <w:r w:rsidR="005F0864" w:rsidRPr="00AF0D43">
        <w:rPr>
          <w:rFonts w:ascii="Arial" w:hAnsi="Arial" w:cs="Arial"/>
        </w:rPr>
        <w:t>progress</w:t>
      </w:r>
      <w:r w:rsidRPr="00AF0D43">
        <w:rPr>
          <w:rFonts w:ascii="Arial" w:hAnsi="Arial" w:cs="Arial"/>
        </w:rPr>
        <w:t xml:space="preserve"> and better collaboration in future group tasks.</w:t>
      </w:r>
    </w:p>
    <w:p w14:paraId="4B068E72" w14:textId="0E552711" w:rsidR="00262DB3" w:rsidRPr="00AF0D43" w:rsidRDefault="00262DB3" w:rsidP="00262DB3">
      <w:pPr>
        <w:rPr>
          <w:rFonts w:ascii="Arial" w:hAnsi="Arial" w:cs="Arial"/>
          <w:b/>
          <w:bCs/>
        </w:rPr>
      </w:pPr>
      <w:r w:rsidRPr="00AF0D43">
        <w:rPr>
          <w:rFonts w:ascii="Arial" w:hAnsi="Arial" w:cs="Arial"/>
          <w:b/>
          <w:bCs/>
        </w:rPr>
        <w:t>Group Roles (Belbin)</w:t>
      </w:r>
    </w:p>
    <w:p w14:paraId="559388B3" w14:textId="62226F1A" w:rsidR="00262DB3" w:rsidRPr="00AF0D43" w:rsidRDefault="00262DB3" w:rsidP="00262DB3">
      <w:pPr>
        <w:rPr>
          <w:rFonts w:ascii="Arial" w:hAnsi="Arial" w:cs="Arial"/>
        </w:rPr>
      </w:pPr>
      <w:r w:rsidRPr="00AF0D43">
        <w:rPr>
          <w:rFonts w:ascii="Arial" w:hAnsi="Arial" w:cs="Arial"/>
        </w:rPr>
        <w:t xml:space="preserve">Belbin’s (2010) model outlines nine team roles that contribute to group success, including the Co-ordinator, Team Worker, Plant, and Completer Finisher. In our group, we had strong individual performers who completed their tasks, but we lacked roles that promote integration and </w:t>
      </w:r>
      <w:r w:rsidR="005F0864" w:rsidRPr="00AF0D43">
        <w:rPr>
          <w:rFonts w:ascii="Arial" w:hAnsi="Arial" w:cs="Arial"/>
        </w:rPr>
        <w:t>consistency</w:t>
      </w:r>
      <w:r w:rsidRPr="00AF0D43">
        <w:rPr>
          <w:rFonts w:ascii="Arial" w:hAnsi="Arial" w:cs="Arial"/>
        </w:rPr>
        <w:t>, such as the Co-ordinator or Team Worker. These roles help to manage group processes, encourage participation, and ensure collaboration.</w:t>
      </w:r>
    </w:p>
    <w:p w14:paraId="17F01A57" w14:textId="38D9314B" w:rsidR="00262DB3" w:rsidRPr="00AF0D43" w:rsidRDefault="00262DB3" w:rsidP="00262DB3">
      <w:pPr>
        <w:rPr>
          <w:rFonts w:ascii="Arial" w:hAnsi="Arial" w:cs="Arial"/>
        </w:rPr>
      </w:pPr>
      <w:r w:rsidRPr="00AF0D43">
        <w:rPr>
          <w:rFonts w:ascii="Arial" w:hAnsi="Arial" w:cs="Arial"/>
        </w:rPr>
        <w:t xml:space="preserve">Reflecting on this, I realise that a clearer identification of team roles at the beginning could have helped our group work more effectively. For example, if someone had taken on the Co-ordinator role, they might have organised regular meetings, checked progress, or encouraged mutual feedback. </w:t>
      </w:r>
      <w:r w:rsidR="005F0864" w:rsidRPr="00AF0D43">
        <w:rPr>
          <w:rFonts w:ascii="Arial" w:hAnsi="Arial" w:cs="Arial"/>
        </w:rPr>
        <w:t>Also</w:t>
      </w:r>
      <w:r w:rsidRPr="00AF0D43">
        <w:rPr>
          <w:rFonts w:ascii="Arial" w:hAnsi="Arial" w:cs="Arial"/>
        </w:rPr>
        <w:t>, a Team Worker could have improved group harmony by encouraging communication and mutual support.</w:t>
      </w:r>
    </w:p>
    <w:p w14:paraId="712F30E0" w14:textId="77777777" w:rsidR="00262DB3" w:rsidRPr="00AF0D43" w:rsidRDefault="00262DB3" w:rsidP="00262DB3">
      <w:pPr>
        <w:rPr>
          <w:rFonts w:ascii="Arial" w:hAnsi="Arial" w:cs="Arial"/>
        </w:rPr>
      </w:pPr>
      <w:r w:rsidRPr="00AF0D43">
        <w:rPr>
          <w:rFonts w:ascii="Arial" w:hAnsi="Arial" w:cs="Arial"/>
        </w:rPr>
        <w:t xml:space="preserve">This is supported by </w:t>
      </w:r>
      <w:proofErr w:type="spellStart"/>
      <w:r w:rsidRPr="00AF0D43">
        <w:rPr>
          <w:rFonts w:ascii="Arial" w:hAnsi="Arial" w:cs="Arial"/>
        </w:rPr>
        <w:t>Academi</w:t>
      </w:r>
      <w:proofErr w:type="spellEnd"/>
      <w:r w:rsidRPr="00AF0D43">
        <w:rPr>
          <w:rFonts w:ascii="Arial" w:hAnsi="Arial" w:cs="Arial"/>
        </w:rPr>
        <w:t xml:space="preserve"> Wales (2016), which highlights that clarity of roles and coaching behaviours such as listening, asking open questions, and offering constructive feedback are key to effective group work. In future, I will aim to initiate a group conversation early in the process to identify everyone’s strengths and potential roles.</w:t>
      </w:r>
    </w:p>
    <w:p w14:paraId="3A730733" w14:textId="40610326" w:rsidR="00262DB3" w:rsidRPr="00AF0D43" w:rsidRDefault="00262DB3" w:rsidP="00262DB3">
      <w:pPr>
        <w:rPr>
          <w:rFonts w:ascii="Arial" w:hAnsi="Arial" w:cs="Arial"/>
          <w:b/>
          <w:bCs/>
        </w:rPr>
      </w:pPr>
      <w:r w:rsidRPr="00AF0D43">
        <w:rPr>
          <w:rFonts w:ascii="Arial" w:hAnsi="Arial" w:cs="Arial"/>
          <w:b/>
          <w:bCs/>
        </w:rPr>
        <w:t>Conflict Styles (Thomas-Kilmann)</w:t>
      </w:r>
    </w:p>
    <w:p w14:paraId="69E7F2E3" w14:textId="7182408E" w:rsidR="00262DB3" w:rsidRPr="00AF0D43" w:rsidRDefault="00262DB3" w:rsidP="00262DB3">
      <w:pPr>
        <w:rPr>
          <w:rFonts w:ascii="Arial" w:hAnsi="Arial" w:cs="Arial"/>
        </w:rPr>
      </w:pPr>
      <w:r w:rsidRPr="00AF0D43">
        <w:rPr>
          <w:rFonts w:ascii="Arial" w:hAnsi="Arial" w:cs="Arial"/>
        </w:rPr>
        <w:t>We also explored the Thomas-Kilmann Conflict Mode Instrument (TKI), which categorises conflict-handling styles into five types: Competing, Collaborating, Compromising, Avoiding, and</w:t>
      </w:r>
      <w:r w:rsidR="005F0864" w:rsidRPr="00AF0D43">
        <w:rPr>
          <w:rFonts w:ascii="Arial" w:hAnsi="Arial" w:cs="Arial"/>
        </w:rPr>
        <w:t xml:space="preserve"> </w:t>
      </w:r>
      <w:r w:rsidRPr="00AF0D43">
        <w:rPr>
          <w:rFonts w:ascii="Arial" w:hAnsi="Arial" w:cs="Arial"/>
        </w:rPr>
        <w:t>Withdrawing. My personal scores were:</w:t>
      </w:r>
    </w:p>
    <w:p w14:paraId="025DD39F" w14:textId="77777777" w:rsidR="00262DB3" w:rsidRPr="00AF0D43" w:rsidRDefault="00262DB3" w:rsidP="00262DB3">
      <w:pPr>
        <w:numPr>
          <w:ilvl w:val="0"/>
          <w:numId w:val="4"/>
        </w:numPr>
        <w:rPr>
          <w:rFonts w:ascii="Arial" w:hAnsi="Arial" w:cs="Arial"/>
        </w:rPr>
      </w:pPr>
      <w:r w:rsidRPr="00AF0D43">
        <w:rPr>
          <w:rFonts w:ascii="Arial" w:hAnsi="Arial" w:cs="Arial"/>
        </w:rPr>
        <w:t>Compromising: 7</w:t>
      </w:r>
    </w:p>
    <w:p w14:paraId="648C367A" w14:textId="77777777" w:rsidR="00262DB3" w:rsidRPr="00AF0D43" w:rsidRDefault="00262DB3" w:rsidP="00262DB3">
      <w:pPr>
        <w:numPr>
          <w:ilvl w:val="0"/>
          <w:numId w:val="4"/>
        </w:numPr>
        <w:rPr>
          <w:rFonts w:ascii="Arial" w:hAnsi="Arial" w:cs="Arial"/>
        </w:rPr>
      </w:pPr>
      <w:r w:rsidRPr="00AF0D43">
        <w:rPr>
          <w:rFonts w:ascii="Arial" w:hAnsi="Arial" w:cs="Arial"/>
        </w:rPr>
        <w:t>Avoiding: 7</w:t>
      </w:r>
    </w:p>
    <w:p w14:paraId="7212DD9B" w14:textId="77777777" w:rsidR="00262DB3" w:rsidRPr="00AF0D43" w:rsidRDefault="00262DB3" w:rsidP="00262DB3">
      <w:pPr>
        <w:numPr>
          <w:ilvl w:val="0"/>
          <w:numId w:val="4"/>
        </w:numPr>
        <w:rPr>
          <w:rFonts w:ascii="Arial" w:hAnsi="Arial" w:cs="Arial"/>
        </w:rPr>
      </w:pPr>
      <w:r w:rsidRPr="00AF0D43">
        <w:rPr>
          <w:rFonts w:ascii="Arial" w:hAnsi="Arial" w:cs="Arial"/>
        </w:rPr>
        <w:t>Withdrawing: 6</w:t>
      </w:r>
    </w:p>
    <w:p w14:paraId="58CC7ABE" w14:textId="77777777" w:rsidR="00262DB3" w:rsidRPr="00AF0D43" w:rsidRDefault="00262DB3" w:rsidP="00262DB3">
      <w:pPr>
        <w:numPr>
          <w:ilvl w:val="0"/>
          <w:numId w:val="4"/>
        </w:numPr>
        <w:rPr>
          <w:rFonts w:ascii="Arial" w:hAnsi="Arial" w:cs="Arial"/>
        </w:rPr>
      </w:pPr>
      <w:r w:rsidRPr="00AF0D43">
        <w:rPr>
          <w:rFonts w:ascii="Arial" w:hAnsi="Arial" w:cs="Arial"/>
        </w:rPr>
        <w:t>Competing: 5</w:t>
      </w:r>
    </w:p>
    <w:p w14:paraId="378DB98B" w14:textId="77777777" w:rsidR="00262DB3" w:rsidRPr="00AF0D43" w:rsidRDefault="00262DB3" w:rsidP="00262DB3">
      <w:pPr>
        <w:numPr>
          <w:ilvl w:val="0"/>
          <w:numId w:val="4"/>
        </w:numPr>
        <w:rPr>
          <w:rFonts w:ascii="Arial" w:hAnsi="Arial" w:cs="Arial"/>
        </w:rPr>
      </w:pPr>
      <w:r w:rsidRPr="00AF0D43">
        <w:rPr>
          <w:rFonts w:ascii="Arial" w:hAnsi="Arial" w:cs="Arial"/>
        </w:rPr>
        <w:t>Collaborating: 5</w:t>
      </w:r>
    </w:p>
    <w:p w14:paraId="5313E043" w14:textId="77777777" w:rsidR="00262DB3" w:rsidRPr="00AF0D43" w:rsidRDefault="00262DB3" w:rsidP="00262DB3">
      <w:pPr>
        <w:rPr>
          <w:rFonts w:ascii="Arial" w:hAnsi="Arial" w:cs="Arial"/>
        </w:rPr>
      </w:pPr>
      <w:r w:rsidRPr="00AF0D43">
        <w:rPr>
          <w:rFonts w:ascii="Arial" w:hAnsi="Arial" w:cs="Arial"/>
        </w:rPr>
        <w:lastRenderedPageBreak/>
        <w:t>These results indicate that I tend to avoid conflict and prefer to find middle ground rather than engage in direct confrontation. While this approach can help maintain group harmony in the short term, it may also prevent deeper engagement or challenge of ideas.</w:t>
      </w:r>
    </w:p>
    <w:p w14:paraId="3C8F5138" w14:textId="1309A073" w:rsidR="00262DB3" w:rsidRPr="00AF0D43" w:rsidRDefault="00262DB3" w:rsidP="00262DB3">
      <w:pPr>
        <w:rPr>
          <w:rFonts w:ascii="Arial" w:hAnsi="Arial" w:cs="Arial"/>
        </w:rPr>
      </w:pPr>
      <w:r w:rsidRPr="00AF0D43">
        <w:rPr>
          <w:rFonts w:ascii="Arial" w:hAnsi="Arial" w:cs="Arial"/>
        </w:rPr>
        <w:t xml:space="preserve">In our project, I found myself agreeing with decisions to avoid tension, even if I had reservations. This behaviour aligns with Stadler’s (2019) observation that avoiding conflict may reduce immediate stress but can </w:t>
      </w:r>
      <w:r w:rsidR="005F0864" w:rsidRPr="00AF0D43">
        <w:rPr>
          <w:rFonts w:ascii="Arial" w:hAnsi="Arial" w:cs="Arial"/>
        </w:rPr>
        <w:t>delay</w:t>
      </w:r>
      <w:r w:rsidRPr="00AF0D43">
        <w:rPr>
          <w:rFonts w:ascii="Arial" w:hAnsi="Arial" w:cs="Arial"/>
        </w:rPr>
        <w:t xml:space="preserve"> creative problem-solving and innovation.</w:t>
      </w:r>
    </w:p>
    <w:p w14:paraId="612B93E1" w14:textId="77777777" w:rsidR="00262DB3" w:rsidRPr="00AF0D43" w:rsidRDefault="00262DB3" w:rsidP="00262DB3">
      <w:pPr>
        <w:rPr>
          <w:rFonts w:ascii="Arial" w:hAnsi="Arial" w:cs="Arial"/>
        </w:rPr>
      </w:pPr>
      <w:r w:rsidRPr="00AF0D43">
        <w:rPr>
          <w:rFonts w:ascii="Arial" w:hAnsi="Arial" w:cs="Arial"/>
        </w:rPr>
        <w:t>One earlier group experience also illustrated this pattern. A dominant member often took control, and the rest of us stayed silent. I avoided raising my concerns, which led to some feelings of frustration. Eventually, a brief meeting was arranged where we openly discussed roles and responsibilities. This small intervention improved group dynamics and reminded me that healthy conflict, when managed well, is essential to effective teamwork. Heffernan (2012) supports this view, arguing that disagreement is a sign of engagement and can lead to better decisions when handled respectfully.</w:t>
      </w:r>
    </w:p>
    <w:p w14:paraId="5FD503F7" w14:textId="3DFEE7D8" w:rsidR="00262DB3" w:rsidRPr="00AF0D43" w:rsidRDefault="00262DB3" w:rsidP="00262DB3">
      <w:pPr>
        <w:rPr>
          <w:rFonts w:ascii="Arial" w:hAnsi="Arial" w:cs="Arial"/>
          <w:b/>
          <w:bCs/>
        </w:rPr>
      </w:pPr>
      <w:r w:rsidRPr="00AF0D43">
        <w:rPr>
          <w:rFonts w:ascii="Arial" w:hAnsi="Arial" w:cs="Arial"/>
          <w:b/>
          <w:bCs/>
        </w:rPr>
        <w:t>Building Relationships</w:t>
      </w:r>
    </w:p>
    <w:p w14:paraId="39DA9693" w14:textId="346A1FC0" w:rsidR="004178BA" w:rsidRPr="00AF0D43" w:rsidRDefault="00262DB3" w:rsidP="00262DB3">
      <w:pPr>
        <w:rPr>
          <w:rFonts w:ascii="Arial" w:hAnsi="Arial" w:cs="Arial"/>
        </w:rPr>
      </w:pPr>
      <w:r w:rsidRPr="00AF0D43">
        <w:rPr>
          <w:rFonts w:ascii="Arial" w:hAnsi="Arial" w:cs="Arial"/>
        </w:rPr>
        <w:t>According to Simon Sinek (2023), high-performing teams are built on trust, not fear. Reflecting on our group, I think we trusted one another to complete tasks, but the sense of feeling safe to share concerns or ideas</w:t>
      </w:r>
      <w:r w:rsidR="005F0864" w:rsidRPr="00AF0D43">
        <w:rPr>
          <w:rFonts w:ascii="Arial" w:hAnsi="Arial" w:cs="Arial"/>
        </w:rPr>
        <w:t xml:space="preserve"> </w:t>
      </w:r>
      <w:r w:rsidRPr="00AF0D43">
        <w:rPr>
          <w:rFonts w:ascii="Arial" w:hAnsi="Arial" w:cs="Arial"/>
        </w:rPr>
        <w:t>was limited. Our communication was mostly task-based, with few opportunities for informal interaction or personal connection.</w:t>
      </w:r>
    </w:p>
    <w:p w14:paraId="5ED5554F" w14:textId="236F3A74" w:rsidR="00262DB3" w:rsidRPr="00AF0D43" w:rsidRDefault="00262DB3" w:rsidP="00262DB3">
      <w:pPr>
        <w:rPr>
          <w:rFonts w:ascii="Arial" w:hAnsi="Arial" w:cs="Arial"/>
        </w:rPr>
      </w:pPr>
      <w:proofErr w:type="spellStart"/>
      <w:r w:rsidRPr="00AF0D43">
        <w:rPr>
          <w:rFonts w:ascii="Arial" w:hAnsi="Arial" w:cs="Arial"/>
        </w:rPr>
        <w:t>Academi</w:t>
      </w:r>
      <w:proofErr w:type="spellEnd"/>
      <w:r w:rsidRPr="00AF0D43">
        <w:rPr>
          <w:rFonts w:ascii="Arial" w:hAnsi="Arial" w:cs="Arial"/>
        </w:rPr>
        <w:t xml:space="preserve"> Wales (2018) emphasises that positive psychology </w:t>
      </w:r>
      <w:r w:rsidR="009A3F4E" w:rsidRPr="00AF0D43">
        <w:rPr>
          <w:rFonts w:ascii="Arial" w:hAnsi="Arial" w:cs="Arial"/>
        </w:rPr>
        <w:t>practices, such</w:t>
      </w:r>
      <w:r w:rsidRPr="00AF0D43">
        <w:rPr>
          <w:rFonts w:ascii="Arial" w:hAnsi="Arial" w:cs="Arial"/>
        </w:rPr>
        <w:t xml:space="preserve"> as showing appreciation, offering encouragement, and focusing on individual strengths</w:t>
      </w:r>
      <w:r w:rsidR="004178BA" w:rsidRPr="00AF0D43">
        <w:rPr>
          <w:rFonts w:ascii="Arial" w:hAnsi="Arial" w:cs="Arial"/>
        </w:rPr>
        <w:t xml:space="preserve"> </w:t>
      </w:r>
      <w:r w:rsidRPr="00AF0D43">
        <w:rPr>
          <w:rFonts w:ascii="Arial" w:hAnsi="Arial" w:cs="Arial"/>
        </w:rPr>
        <w:t>can significantly improve group dynamics. In our case, simple actions such as checking in regularly, giving feedback, or even asking about each other’s progress could have strengthened our relationships and improved morale.</w:t>
      </w:r>
    </w:p>
    <w:p w14:paraId="3936AB9D" w14:textId="5731FF81" w:rsidR="00262DB3" w:rsidRPr="00AF0D43" w:rsidRDefault="00262DB3" w:rsidP="00262DB3">
      <w:pPr>
        <w:rPr>
          <w:rFonts w:ascii="Arial" w:hAnsi="Arial" w:cs="Arial"/>
        </w:rPr>
      </w:pPr>
      <w:r w:rsidRPr="00AF0D43">
        <w:rPr>
          <w:rFonts w:ascii="Arial" w:hAnsi="Arial" w:cs="Arial"/>
        </w:rPr>
        <w:t xml:space="preserve">Looking ahead, I want to play a more active role in creating a positive and supportive group culture. Even small actions like starting conversations, giving praise, or arranging regular online check-ins can have a big impact on group </w:t>
      </w:r>
      <w:r w:rsidR="004178BA" w:rsidRPr="00AF0D43">
        <w:rPr>
          <w:rFonts w:ascii="Arial" w:hAnsi="Arial" w:cs="Arial"/>
        </w:rPr>
        <w:t>structure</w:t>
      </w:r>
      <w:r w:rsidRPr="00AF0D43">
        <w:rPr>
          <w:rFonts w:ascii="Arial" w:hAnsi="Arial" w:cs="Arial"/>
        </w:rPr>
        <w:t xml:space="preserve"> and trust.</w:t>
      </w:r>
    </w:p>
    <w:p w14:paraId="01627FCE" w14:textId="42589C3D" w:rsidR="00262DB3" w:rsidRPr="00AF0D43" w:rsidRDefault="00262DB3" w:rsidP="00262DB3">
      <w:pPr>
        <w:rPr>
          <w:rFonts w:ascii="Arial" w:hAnsi="Arial" w:cs="Arial"/>
        </w:rPr>
      </w:pPr>
    </w:p>
    <w:p w14:paraId="3ACDA62D" w14:textId="77777777" w:rsidR="00262DB3" w:rsidRPr="00AF0D43" w:rsidRDefault="00262DB3" w:rsidP="00262DB3">
      <w:pPr>
        <w:rPr>
          <w:rFonts w:ascii="Arial" w:hAnsi="Arial" w:cs="Arial"/>
          <w:b/>
          <w:bCs/>
        </w:rPr>
      </w:pPr>
      <w:r w:rsidRPr="00AF0D43">
        <w:rPr>
          <w:rFonts w:ascii="Arial" w:hAnsi="Arial" w:cs="Arial"/>
          <w:b/>
          <w:bCs/>
        </w:rPr>
        <w:t>3. Conclusion</w:t>
      </w:r>
    </w:p>
    <w:p w14:paraId="094ED036" w14:textId="2B6153F1" w:rsidR="00262DB3" w:rsidRPr="00AF0D43" w:rsidRDefault="00262DB3" w:rsidP="005A2DCC">
      <w:pPr>
        <w:rPr>
          <w:rFonts w:ascii="Arial" w:hAnsi="Arial" w:cs="Arial"/>
        </w:rPr>
      </w:pPr>
      <w:r w:rsidRPr="00AF0D43">
        <w:rPr>
          <w:rFonts w:ascii="Arial" w:hAnsi="Arial" w:cs="Arial"/>
        </w:rPr>
        <w:t>This experience has been valuable for reflecting on my behaviour in group. I’ve realised that while I am a reliable and detail-focused contributor, I often avoid</w:t>
      </w:r>
      <w:r w:rsidR="004178BA" w:rsidRPr="00AF0D43">
        <w:rPr>
          <w:rFonts w:ascii="Arial" w:hAnsi="Arial" w:cs="Arial"/>
        </w:rPr>
        <w:t xml:space="preserve"> conflict</w:t>
      </w:r>
      <w:r w:rsidRPr="00AF0D43">
        <w:rPr>
          <w:rFonts w:ascii="Arial" w:hAnsi="Arial" w:cs="Arial"/>
        </w:rPr>
        <w:t>, which limits deeper collaboration. The models we studied Tuckman, Belbin</w:t>
      </w:r>
      <w:r w:rsidR="004178BA" w:rsidRPr="00AF0D43">
        <w:rPr>
          <w:rFonts w:ascii="Arial" w:hAnsi="Arial" w:cs="Arial"/>
        </w:rPr>
        <w:t xml:space="preserve"> and</w:t>
      </w:r>
      <w:r w:rsidRPr="00AF0D43">
        <w:rPr>
          <w:rFonts w:ascii="Arial" w:hAnsi="Arial" w:cs="Arial"/>
        </w:rPr>
        <w:t xml:space="preserve"> Thomas-Kilmann</w:t>
      </w:r>
      <w:r w:rsidR="004178BA" w:rsidRPr="00AF0D43">
        <w:rPr>
          <w:rFonts w:ascii="Arial" w:hAnsi="Arial" w:cs="Arial"/>
        </w:rPr>
        <w:t xml:space="preserve"> </w:t>
      </w:r>
      <w:r w:rsidRPr="00AF0D43">
        <w:rPr>
          <w:rFonts w:ascii="Arial" w:hAnsi="Arial" w:cs="Arial"/>
        </w:rPr>
        <w:t>gave me practical tools to understand group processes and my own tendencies.</w:t>
      </w:r>
    </w:p>
    <w:p w14:paraId="17B3AED4" w14:textId="7350CBB1" w:rsidR="005A2DCC" w:rsidRPr="00AF0D43" w:rsidRDefault="005A2DCC" w:rsidP="005A2DCC">
      <w:pPr>
        <w:rPr>
          <w:rFonts w:ascii="Arial" w:hAnsi="Arial" w:cs="Arial"/>
        </w:rPr>
      </w:pPr>
      <w:r w:rsidRPr="00AF0D43">
        <w:rPr>
          <w:rFonts w:ascii="Arial" w:hAnsi="Arial" w:cs="Arial"/>
        </w:rPr>
        <w:lastRenderedPageBreak/>
        <w:t>In the future, I aim to take a more active role in group planning and meetings, encourage the group to define roles early on, be open to giving and receiving feedback, use positive communication to support others, speak up when something feels unclear or unfair even if it feels uncomfortable, and ensure the group reflects and acknowledges its progress during the adjourning stage.</w:t>
      </w:r>
    </w:p>
    <w:p w14:paraId="2F965DF1" w14:textId="26A0B8AB" w:rsidR="00262DB3" w:rsidRPr="00AF0D43" w:rsidRDefault="00262DB3" w:rsidP="00262DB3">
      <w:pPr>
        <w:rPr>
          <w:rFonts w:ascii="Arial" w:hAnsi="Arial" w:cs="Arial"/>
        </w:rPr>
      </w:pPr>
      <w:r w:rsidRPr="00AF0D43">
        <w:rPr>
          <w:rFonts w:ascii="Arial" w:hAnsi="Arial" w:cs="Arial"/>
        </w:rPr>
        <w:t xml:space="preserve">Effective group work goes beyond task completion it involves knowing yourself, appreciating others, and building an inclusive space where all members feel valued and safe to contribute. These insights will guide how I approach future collaborative work in both academic and professional </w:t>
      </w:r>
      <w:r w:rsidR="005A2DCC" w:rsidRPr="00AF0D43">
        <w:rPr>
          <w:rFonts w:ascii="Arial" w:hAnsi="Arial" w:cs="Arial"/>
        </w:rPr>
        <w:t>way</w:t>
      </w:r>
      <w:r w:rsidRPr="00AF0D43">
        <w:rPr>
          <w:rFonts w:ascii="Arial" w:hAnsi="Arial" w:cs="Arial"/>
        </w:rPr>
        <w:t>.</w:t>
      </w:r>
    </w:p>
    <w:p w14:paraId="369EB47A" w14:textId="5C6EA833" w:rsidR="00262DB3" w:rsidRPr="00AF0D43" w:rsidRDefault="00262DB3" w:rsidP="00262DB3">
      <w:pPr>
        <w:rPr>
          <w:rFonts w:ascii="Arial" w:hAnsi="Arial" w:cs="Arial"/>
        </w:rPr>
      </w:pPr>
    </w:p>
    <w:p w14:paraId="017E8291" w14:textId="77777777" w:rsidR="00262DB3" w:rsidRPr="00AF0D43" w:rsidRDefault="00262DB3" w:rsidP="00262DB3">
      <w:pPr>
        <w:rPr>
          <w:rFonts w:ascii="Arial" w:hAnsi="Arial" w:cs="Arial"/>
          <w:b/>
          <w:bCs/>
        </w:rPr>
      </w:pPr>
      <w:r w:rsidRPr="00AF0D43">
        <w:rPr>
          <w:rFonts w:ascii="Arial" w:hAnsi="Arial" w:cs="Arial"/>
          <w:b/>
          <w:bCs/>
        </w:rPr>
        <w:t>4. References</w:t>
      </w:r>
    </w:p>
    <w:p w14:paraId="6D63AAC6" w14:textId="67B7D213" w:rsidR="00262DB3" w:rsidRPr="00AF0D43" w:rsidRDefault="00262DB3" w:rsidP="00262DB3">
      <w:pPr>
        <w:rPr>
          <w:rFonts w:ascii="Arial" w:hAnsi="Arial" w:cs="Arial"/>
        </w:rPr>
      </w:pPr>
      <w:proofErr w:type="spellStart"/>
      <w:r w:rsidRPr="00AF0D43">
        <w:rPr>
          <w:rFonts w:ascii="Arial" w:hAnsi="Arial" w:cs="Arial"/>
        </w:rPr>
        <w:t>Academi</w:t>
      </w:r>
      <w:proofErr w:type="spellEnd"/>
      <w:r w:rsidRPr="00AF0D43">
        <w:rPr>
          <w:rFonts w:ascii="Arial" w:hAnsi="Arial" w:cs="Arial"/>
        </w:rPr>
        <w:t xml:space="preserve"> Wales (2016) </w:t>
      </w:r>
      <w:r w:rsidRPr="00AF0D43">
        <w:rPr>
          <w:rFonts w:ascii="Arial" w:hAnsi="Arial" w:cs="Arial"/>
          <w:i/>
          <w:iCs/>
        </w:rPr>
        <w:t>Coaching: Developing People for Success</w:t>
      </w:r>
      <w:r w:rsidRPr="00AF0D43">
        <w:rPr>
          <w:rFonts w:ascii="Arial" w:hAnsi="Arial" w:cs="Arial"/>
        </w:rPr>
        <w:t xml:space="preserve">. Available at: </w:t>
      </w:r>
      <w:hyperlink r:id="rId8" w:tgtFrame="_new" w:history="1">
        <w:r w:rsidRPr="00AF0D43">
          <w:rPr>
            <w:rStyle w:val="Hyperlink"/>
            <w:rFonts w:ascii="Arial" w:hAnsi="Arial" w:cs="Arial"/>
          </w:rPr>
          <w:t>https://academiwales.gov.wales/repository/resource/425caccb-2cfd-4573-b2f1-cea1df17664c/overview</w:t>
        </w:r>
      </w:hyperlink>
      <w:r w:rsidR="00DC6AC0" w:rsidRPr="00AF0D43">
        <w:rPr>
          <w:rFonts w:ascii="Arial" w:hAnsi="Arial" w:cs="Arial"/>
        </w:rPr>
        <w:t xml:space="preserve"> (Accessed: 17 Jun 2025).</w:t>
      </w:r>
    </w:p>
    <w:p w14:paraId="239B4D51" w14:textId="12030FDA" w:rsidR="00262DB3" w:rsidRPr="00AF0D43" w:rsidRDefault="00262DB3" w:rsidP="00262DB3">
      <w:pPr>
        <w:rPr>
          <w:rFonts w:ascii="Arial" w:hAnsi="Arial" w:cs="Arial"/>
        </w:rPr>
      </w:pPr>
      <w:proofErr w:type="spellStart"/>
      <w:r w:rsidRPr="00AF0D43">
        <w:rPr>
          <w:rFonts w:ascii="Arial" w:hAnsi="Arial" w:cs="Arial"/>
        </w:rPr>
        <w:t>Academi</w:t>
      </w:r>
      <w:proofErr w:type="spellEnd"/>
      <w:r w:rsidRPr="00AF0D43">
        <w:rPr>
          <w:rFonts w:ascii="Arial" w:hAnsi="Arial" w:cs="Arial"/>
        </w:rPr>
        <w:t xml:space="preserve"> Wales (2018) </w:t>
      </w:r>
      <w:r w:rsidRPr="00AF0D43">
        <w:rPr>
          <w:rFonts w:ascii="Arial" w:hAnsi="Arial" w:cs="Arial"/>
          <w:i/>
          <w:iCs/>
        </w:rPr>
        <w:t>Applied Positive Psychology</w:t>
      </w:r>
      <w:r w:rsidRPr="00AF0D43">
        <w:rPr>
          <w:rFonts w:ascii="Arial" w:hAnsi="Arial" w:cs="Arial"/>
        </w:rPr>
        <w:t xml:space="preserve">. Available at: </w:t>
      </w:r>
      <w:hyperlink r:id="rId9" w:tgtFrame="_new" w:history="1">
        <w:r w:rsidRPr="00AF0D43">
          <w:rPr>
            <w:rStyle w:val="Hyperlink"/>
            <w:rFonts w:ascii="Arial" w:hAnsi="Arial" w:cs="Arial"/>
          </w:rPr>
          <w:t>https://academiwales.gov.wales/repository/resource/b798a5ea-50e3-46f1-9293-35160f01f266/overview</w:t>
        </w:r>
      </w:hyperlink>
      <w:r w:rsidR="00DC6AC0" w:rsidRPr="00AF0D43">
        <w:rPr>
          <w:rFonts w:ascii="Arial" w:hAnsi="Arial" w:cs="Arial"/>
        </w:rPr>
        <w:t xml:space="preserve"> (Accessed:24 Jun 2025).</w:t>
      </w:r>
    </w:p>
    <w:p w14:paraId="17F1E449" w14:textId="77777777" w:rsidR="00262DB3" w:rsidRPr="00AF0D43" w:rsidRDefault="00262DB3" w:rsidP="00262DB3">
      <w:pPr>
        <w:rPr>
          <w:rFonts w:ascii="Arial" w:hAnsi="Arial" w:cs="Arial"/>
        </w:rPr>
      </w:pPr>
      <w:r w:rsidRPr="00AF0D43">
        <w:rPr>
          <w:rFonts w:ascii="Arial" w:hAnsi="Arial" w:cs="Arial"/>
        </w:rPr>
        <w:t xml:space="preserve">Belbin, R.M. (2010) </w:t>
      </w:r>
      <w:r w:rsidRPr="00AF0D43">
        <w:rPr>
          <w:rFonts w:ascii="Arial" w:hAnsi="Arial" w:cs="Arial"/>
          <w:i/>
          <w:iCs/>
        </w:rPr>
        <w:t>Team Roles at Work</w:t>
      </w:r>
      <w:r w:rsidRPr="00AF0D43">
        <w:rPr>
          <w:rFonts w:ascii="Arial" w:hAnsi="Arial" w:cs="Arial"/>
        </w:rPr>
        <w:t xml:space="preserve">. 2nd </w:t>
      </w:r>
      <w:proofErr w:type="spellStart"/>
      <w:r w:rsidRPr="00AF0D43">
        <w:rPr>
          <w:rFonts w:ascii="Arial" w:hAnsi="Arial" w:cs="Arial"/>
        </w:rPr>
        <w:t>edn</w:t>
      </w:r>
      <w:proofErr w:type="spellEnd"/>
      <w:r w:rsidRPr="00AF0D43">
        <w:rPr>
          <w:rFonts w:ascii="Arial" w:hAnsi="Arial" w:cs="Arial"/>
        </w:rPr>
        <w:t>. London: Routledge.</w:t>
      </w:r>
    </w:p>
    <w:p w14:paraId="35CF7F6A" w14:textId="494C7897" w:rsidR="00262DB3" w:rsidRPr="00AF0D43" w:rsidRDefault="00262DB3" w:rsidP="00262DB3">
      <w:pPr>
        <w:rPr>
          <w:rFonts w:ascii="Arial" w:hAnsi="Arial" w:cs="Arial"/>
        </w:rPr>
      </w:pPr>
      <w:r w:rsidRPr="00AF0D43">
        <w:rPr>
          <w:rFonts w:ascii="Arial" w:hAnsi="Arial" w:cs="Arial"/>
        </w:rPr>
        <w:t xml:space="preserve">Heffernan, M. (2012) </w:t>
      </w:r>
      <w:r w:rsidRPr="00AF0D43">
        <w:rPr>
          <w:rFonts w:ascii="Arial" w:hAnsi="Arial" w:cs="Arial"/>
          <w:i/>
          <w:iCs/>
        </w:rPr>
        <w:t>Dare to Disagree</w:t>
      </w:r>
      <w:r w:rsidRPr="00AF0D43">
        <w:rPr>
          <w:rFonts w:ascii="Arial" w:hAnsi="Arial" w:cs="Arial"/>
        </w:rPr>
        <w:t xml:space="preserve">. Available at: </w:t>
      </w:r>
      <w:hyperlink r:id="rId10" w:tgtFrame="_new" w:history="1">
        <w:r w:rsidRPr="00AF0D43">
          <w:rPr>
            <w:rStyle w:val="Hyperlink"/>
            <w:rFonts w:ascii="Arial" w:hAnsi="Arial" w:cs="Arial"/>
          </w:rPr>
          <w:t>https://www.ted.com/talks/margaret_heffernan_dare_to_disagree</w:t>
        </w:r>
      </w:hyperlink>
      <w:r w:rsidR="00DC6AC0" w:rsidRPr="00AF0D43">
        <w:rPr>
          <w:rFonts w:ascii="Arial" w:hAnsi="Arial" w:cs="Arial"/>
        </w:rPr>
        <w:t xml:space="preserve"> (Accessed:16 Jun 2025). </w:t>
      </w:r>
    </w:p>
    <w:p w14:paraId="7457D681" w14:textId="77777777" w:rsidR="00262DB3" w:rsidRPr="00AF0D43" w:rsidRDefault="00262DB3" w:rsidP="00262DB3">
      <w:pPr>
        <w:rPr>
          <w:rFonts w:ascii="Arial" w:hAnsi="Arial" w:cs="Arial"/>
        </w:rPr>
      </w:pPr>
      <w:r w:rsidRPr="00AF0D43">
        <w:rPr>
          <w:rFonts w:ascii="Arial" w:hAnsi="Arial" w:cs="Arial"/>
        </w:rPr>
        <w:t xml:space="preserve">Mullins, L.J. and Christy, G. (2016) </w:t>
      </w:r>
      <w:r w:rsidRPr="00AF0D43">
        <w:rPr>
          <w:rFonts w:ascii="Arial" w:hAnsi="Arial" w:cs="Arial"/>
          <w:i/>
          <w:iCs/>
        </w:rPr>
        <w:t>Management &amp; Organisational Behaviour</w:t>
      </w:r>
      <w:r w:rsidRPr="00AF0D43">
        <w:rPr>
          <w:rFonts w:ascii="Arial" w:hAnsi="Arial" w:cs="Arial"/>
        </w:rPr>
        <w:t xml:space="preserve">. 11th </w:t>
      </w:r>
      <w:proofErr w:type="spellStart"/>
      <w:r w:rsidRPr="00AF0D43">
        <w:rPr>
          <w:rFonts w:ascii="Arial" w:hAnsi="Arial" w:cs="Arial"/>
        </w:rPr>
        <w:t>edn</w:t>
      </w:r>
      <w:proofErr w:type="spellEnd"/>
      <w:r w:rsidRPr="00AF0D43">
        <w:rPr>
          <w:rFonts w:ascii="Arial" w:hAnsi="Arial" w:cs="Arial"/>
        </w:rPr>
        <w:t>. Harlow: Pearson.</w:t>
      </w:r>
    </w:p>
    <w:p w14:paraId="68CCFA43" w14:textId="2AEC89D6" w:rsidR="00262DB3" w:rsidRPr="00AF0D43" w:rsidRDefault="00262DB3" w:rsidP="00262DB3">
      <w:pPr>
        <w:rPr>
          <w:rFonts w:ascii="Arial" w:hAnsi="Arial" w:cs="Arial"/>
        </w:rPr>
      </w:pPr>
      <w:r w:rsidRPr="00AF0D43">
        <w:rPr>
          <w:rFonts w:ascii="Arial" w:hAnsi="Arial" w:cs="Arial"/>
        </w:rPr>
        <w:t xml:space="preserve">Sinek, S. (2023) </w:t>
      </w:r>
      <w:r w:rsidRPr="00AF0D43">
        <w:rPr>
          <w:rFonts w:ascii="Arial" w:hAnsi="Arial" w:cs="Arial"/>
          <w:i/>
          <w:iCs/>
        </w:rPr>
        <w:t xml:space="preserve">Trust: </w:t>
      </w:r>
      <w:proofErr w:type="gramStart"/>
      <w:r w:rsidRPr="00AF0D43">
        <w:rPr>
          <w:rFonts w:ascii="Arial" w:hAnsi="Arial" w:cs="Arial"/>
          <w:i/>
          <w:iCs/>
        </w:rPr>
        <w:t>the</w:t>
      </w:r>
      <w:proofErr w:type="gramEnd"/>
      <w:r w:rsidRPr="00AF0D43">
        <w:rPr>
          <w:rFonts w:ascii="Arial" w:hAnsi="Arial" w:cs="Arial"/>
          <w:i/>
          <w:iCs/>
        </w:rPr>
        <w:t xml:space="preserve"> Basis of High Performing Teams</w:t>
      </w:r>
      <w:r w:rsidRPr="00AF0D43">
        <w:rPr>
          <w:rFonts w:ascii="Arial" w:hAnsi="Arial" w:cs="Arial"/>
        </w:rPr>
        <w:t xml:space="preserve">. Available at: </w:t>
      </w:r>
      <w:hyperlink r:id="rId11" w:tgtFrame="_new" w:history="1">
        <w:r w:rsidRPr="00AF0D43">
          <w:rPr>
            <w:rStyle w:val="Hyperlink"/>
            <w:rFonts w:ascii="Arial" w:hAnsi="Arial" w:cs="Arial"/>
          </w:rPr>
          <w:t>https://youtu.be/P8ojeO9za84</w:t>
        </w:r>
      </w:hyperlink>
      <w:r w:rsidR="00DC6AC0" w:rsidRPr="00AF0D43">
        <w:rPr>
          <w:rFonts w:ascii="Arial" w:hAnsi="Arial" w:cs="Arial"/>
        </w:rPr>
        <w:t xml:space="preserve"> (Accessed: 17 Jun 2025).</w:t>
      </w:r>
    </w:p>
    <w:p w14:paraId="1AA9CFA8" w14:textId="77777777" w:rsidR="00262DB3" w:rsidRPr="00AF0D43" w:rsidRDefault="00262DB3" w:rsidP="00262DB3">
      <w:pPr>
        <w:rPr>
          <w:rFonts w:ascii="Arial" w:hAnsi="Arial" w:cs="Arial"/>
        </w:rPr>
      </w:pPr>
      <w:r w:rsidRPr="00AF0D43">
        <w:rPr>
          <w:rFonts w:ascii="Arial" w:hAnsi="Arial" w:cs="Arial"/>
        </w:rPr>
        <w:t xml:space="preserve">Stadler, S. (2019) </w:t>
      </w:r>
      <w:r w:rsidRPr="00AF0D43">
        <w:rPr>
          <w:rFonts w:ascii="Arial" w:hAnsi="Arial" w:cs="Arial"/>
          <w:i/>
          <w:iCs/>
        </w:rPr>
        <w:t>Conflict, Culture and Communication</w:t>
      </w:r>
      <w:r w:rsidRPr="00AF0D43">
        <w:rPr>
          <w:rFonts w:ascii="Arial" w:hAnsi="Arial" w:cs="Arial"/>
        </w:rPr>
        <w:t>. Milton: Routledge.</w:t>
      </w:r>
    </w:p>
    <w:p w14:paraId="7F902869" w14:textId="77777777" w:rsidR="00262DB3" w:rsidRPr="00AF0D43" w:rsidRDefault="00262DB3" w:rsidP="00262DB3">
      <w:pPr>
        <w:rPr>
          <w:rFonts w:ascii="Arial" w:hAnsi="Arial" w:cs="Arial"/>
        </w:rPr>
      </w:pPr>
      <w:r w:rsidRPr="00AF0D43">
        <w:rPr>
          <w:rFonts w:ascii="Arial" w:hAnsi="Arial" w:cs="Arial"/>
        </w:rPr>
        <w:t xml:space="preserve">Tuckman, B.W. and Harper, B.E. (2012) </w:t>
      </w:r>
      <w:r w:rsidRPr="00AF0D43">
        <w:rPr>
          <w:rFonts w:ascii="Arial" w:hAnsi="Arial" w:cs="Arial"/>
          <w:i/>
          <w:iCs/>
        </w:rPr>
        <w:t>Conducting Educational Research</w:t>
      </w:r>
      <w:r w:rsidRPr="00AF0D43">
        <w:rPr>
          <w:rFonts w:ascii="Arial" w:hAnsi="Arial" w:cs="Arial"/>
        </w:rPr>
        <w:t xml:space="preserve">. 6th </w:t>
      </w:r>
      <w:proofErr w:type="spellStart"/>
      <w:r w:rsidRPr="00AF0D43">
        <w:rPr>
          <w:rFonts w:ascii="Arial" w:hAnsi="Arial" w:cs="Arial"/>
        </w:rPr>
        <w:t>edn</w:t>
      </w:r>
      <w:proofErr w:type="spellEnd"/>
      <w:r w:rsidRPr="00AF0D43">
        <w:rPr>
          <w:rFonts w:ascii="Arial" w:hAnsi="Arial" w:cs="Arial"/>
        </w:rPr>
        <w:t>. Lanham, MD: Rowman &amp; Littlefield.</w:t>
      </w:r>
    </w:p>
    <w:p w14:paraId="586B2FD1" w14:textId="77777777" w:rsidR="00262DB3" w:rsidRPr="00AF0D43" w:rsidRDefault="00262DB3" w:rsidP="00262DB3">
      <w:pPr>
        <w:rPr>
          <w:rFonts w:ascii="Arial" w:hAnsi="Arial" w:cs="Arial"/>
        </w:rPr>
      </w:pPr>
      <w:r w:rsidRPr="00AF0D43">
        <w:rPr>
          <w:rFonts w:ascii="Arial" w:hAnsi="Arial" w:cs="Arial"/>
        </w:rPr>
        <w:t xml:space="preserve">Tuckman, B.W. and Jensen, M.A.C. (1977) ‘Stages of small-group development revisited’, </w:t>
      </w:r>
      <w:r w:rsidRPr="00AF0D43">
        <w:rPr>
          <w:rFonts w:ascii="Arial" w:hAnsi="Arial" w:cs="Arial"/>
          <w:i/>
          <w:iCs/>
        </w:rPr>
        <w:t>Group &amp; Organization Studies</w:t>
      </w:r>
      <w:r w:rsidRPr="00AF0D43">
        <w:rPr>
          <w:rFonts w:ascii="Arial" w:hAnsi="Arial" w:cs="Arial"/>
        </w:rPr>
        <w:t>, 2(4), pp. 419–427.</w:t>
      </w:r>
    </w:p>
    <w:p w14:paraId="336C5A43" w14:textId="77777777" w:rsidR="006720DD" w:rsidRPr="00AF0D43" w:rsidRDefault="006720DD">
      <w:pPr>
        <w:rPr>
          <w:rFonts w:ascii="Arial" w:hAnsi="Arial" w:cs="Arial"/>
        </w:rPr>
      </w:pPr>
    </w:p>
    <w:sectPr w:rsidR="006720DD" w:rsidRPr="00AF0D43" w:rsidSect="00DE64C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D02AE1"/>
    <w:multiLevelType w:val="multilevel"/>
    <w:tmpl w:val="868C09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B27FC7"/>
    <w:multiLevelType w:val="multilevel"/>
    <w:tmpl w:val="9D30A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2F2580A"/>
    <w:multiLevelType w:val="multilevel"/>
    <w:tmpl w:val="93DE30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61F21F6"/>
    <w:multiLevelType w:val="multilevel"/>
    <w:tmpl w:val="04A8F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3602701"/>
    <w:multiLevelType w:val="multilevel"/>
    <w:tmpl w:val="20E44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21387872">
    <w:abstractNumId w:val="0"/>
  </w:num>
  <w:num w:numId="2" w16cid:durableId="1977448651">
    <w:abstractNumId w:val="3"/>
  </w:num>
  <w:num w:numId="3" w16cid:durableId="1330132333">
    <w:abstractNumId w:val="2"/>
  </w:num>
  <w:num w:numId="4" w16cid:durableId="1298298271">
    <w:abstractNumId w:val="4"/>
  </w:num>
  <w:num w:numId="5" w16cid:durableId="7870437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5DDF"/>
    <w:rsid w:val="00262DB3"/>
    <w:rsid w:val="004178BA"/>
    <w:rsid w:val="0046585B"/>
    <w:rsid w:val="00570C1D"/>
    <w:rsid w:val="005A2DCC"/>
    <w:rsid w:val="005F0864"/>
    <w:rsid w:val="006720DD"/>
    <w:rsid w:val="00781831"/>
    <w:rsid w:val="00841748"/>
    <w:rsid w:val="009A3F4E"/>
    <w:rsid w:val="00A53198"/>
    <w:rsid w:val="00AF0D43"/>
    <w:rsid w:val="00BF66AF"/>
    <w:rsid w:val="00CD55ED"/>
    <w:rsid w:val="00CE5DDF"/>
    <w:rsid w:val="00DC6AC0"/>
    <w:rsid w:val="00DE64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19113E"/>
  <w15:chartTrackingRefBased/>
  <w15:docId w15:val="{B9419D51-C4C5-4F07-A324-E07A8A16B8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5D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5D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5D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5D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5D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5D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5D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5D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5D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5D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5D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5D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5D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5D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5D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5D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5D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5DDF"/>
    <w:rPr>
      <w:rFonts w:eastAsiaTheme="majorEastAsia" w:cstheme="majorBidi"/>
      <w:color w:val="272727" w:themeColor="text1" w:themeTint="D8"/>
    </w:rPr>
  </w:style>
  <w:style w:type="paragraph" w:styleId="Title">
    <w:name w:val="Title"/>
    <w:basedOn w:val="Normal"/>
    <w:next w:val="Normal"/>
    <w:link w:val="TitleChar"/>
    <w:uiPriority w:val="10"/>
    <w:qFormat/>
    <w:rsid w:val="00CE5D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5D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5D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5D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5DDF"/>
    <w:pPr>
      <w:spacing w:before="160"/>
      <w:jc w:val="center"/>
    </w:pPr>
    <w:rPr>
      <w:i/>
      <w:iCs/>
      <w:color w:val="404040" w:themeColor="text1" w:themeTint="BF"/>
    </w:rPr>
  </w:style>
  <w:style w:type="character" w:customStyle="1" w:styleId="QuoteChar">
    <w:name w:val="Quote Char"/>
    <w:basedOn w:val="DefaultParagraphFont"/>
    <w:link w:val="Quote"/>
    <w:uiPriority w:val="29"/>
    <w:rsid w:val="00CE5DDF"/>
    <w:rPr>
      <w:i/>
      <w:iCs/>
      <w:color w:val="404040" w:themeColor="text1" w:themeTint="BF"/>
    </w:rPr>
  </w:style>
  <w:style w:type="paragraph" w:styleId="ListParagraph">
    <w:name w:val="List Paragraph"/>
    <w:basedOn w:val="Normal"/>
    <w:uiPriority w:val="34"/>
    <w:qFormat/>
    <w:rsid w:val="00CE5DDF"/>
    <w:pPr>
      <w:ind w:left="720"/>
      <w:contextualSpacing/>
    </w:pPr>
  </w:style>
  <w:style w:type="character" w:styleId="IntenseEmphasis">
    <w:name w:val="Intense Emphasis"/>
    <w:basedOn w:val="DefaultParagraphFont"/>
    <w:uiPriority w:val="21"/>
    <w:qFormat/>
    <w:rsid w:val="00CE5DDF"/>
    <w:rPr>
      <w:i/>
      <w:iCs/>
      <w:color w:val="0F4761" w:themeColor="accent1" w:themeShade="BF"/>
    </w:rPr>
  </w:style>
  <w:style w:type="paragraph" w:styleId="IntenseQuote">
    <w:name w:val="Intense Quote"/>
    <w:basedOn w:val="Normal"/>
    <w:next w:val="Normal"/>
    <w:link w:val="IntenseQuoteChar"/>
    <w:uiPriority w:val="30"/>
    <w:qFormat/>
    <w:rsid w:val="00CE5D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5DDF"/>
    <w:rPr>
      <w:i/>
      <w:iCs/>
      <w:color w:val="0F4761" w:themeColor="accent1" w:themeShade="BF"/>
    </w:rPr>
  </w:style>
  <w:style w:type="character" w:styleId="IntenseReference">
    <w:name w:val="Intense Reference"/>
    <w:basedOn w:val="DefaultParagraphFont"/>
    <w:uiPriority w:val="32"/>
    <w:qFormat/>
    <w:rsid w:val="00CE5DDF"/>
    <w:rPr>
      <w:b/>
      <w:bCs/>
      <w:smallCaps/>
      <w:color w:val="0F4761" w:themeColor="accent1" w:themeShade="BF"/>
      <w:spacing w:val="5"/>
    </w:rPr>
  </w:style>
  <w:style w:type="character" w:styleId="Hyperlink">
    <w:name w:val="Hyperlink"/>
    <w:basedOn w:val="DefaultParagraphFont"/>
    <w:uiPriority w:val="99"/>
    <w:unhideWhenUsed/>
    <w:rsid w:val="00841748"/>
    <w:rPr>
      <w:color w:val="467886" w:themeColor="hyperlink"/>
      <w:u w:val="single"/>
    </w:rPr>
  </w:style>
  <w:style w:type="character" w:styleId="UnresolvedMention">
    <w:name w:val="Unresolved Mention"/>
    <w:basedOn w:val="DefaultParagraphFont"/>
    <w:uiPriority w:val="99"/>
    <w:semiHidden/>
    <w:unhideWhenUsed/>
    <w:rsid w:val="00841748"/>
    <w:rPr>
      <w:color w:val="605E5C"/>
      <w:shd w:val="clear" w:color="auto" w:fill="E1DFDD"/>
    </w:rPr>
  </w:style>
  <w:style w:type="paragraph" w:styleId="NoSpacing">
    <w:name w:val="No Spacing"/>
    <w:link w:val="NoSpacingChar"/>
    <w:uiPriority w:val="1"/>
    <w:qFormat/>
    <w:rsid w:val="00DE64C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E64CC"/>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8361604">
      <w:bodyDiv w:val="1"/>
      <w:marLeft w:val="0"/>
      <w:marRight w:val="0"/>
      <w:marTop w:val="0"/>
      <w:marBottom w:val="0"/>
      <w:divBdr>
        <w:top w:val="none" w:sz="0" w:space="0" w:color="auto"/>
        <w:left w:val="none" w:sz="0" w:space="0" w:color="auto"/>
        <w:bottom w:val="none" w:sz="0" w:space="0" w:color="auto"/>
        <w:right w:val="none" w:sz="0" w:space="0" w:color="auto"/>
      </w:divBdr>
    </w:div>
    <w:div w:id="445007938">
      <w:bodyDiv w:val="1"/>
      <w:marLeft w:val="0"/>
      <w:marRight w:val="0"/>
      <w:marTop w:val="0"/>
      <w:marBottom w:val="0"/>
      <w:divBdr>
        <w:top w:val="none" w:sz="0" w:space="0" w:color="auto"/>
        <w:left w:val="none" w:sz="0" w:space="0" w:color="auto"/>
        <w:bottom w:val="none" w:sz="0" w:space="0" w:color="auto"/>
        <w:right w:val="none" w:sz="0" w:space="0" w:color="auto"/>
      </w:divBdr>
    </w:div>
    <w:div w:id="461577731">
      <w:bodyDiv w:val="1"/>
      <w:marLeft w:val="0"/>
      <w:marRight w:val="0"/>
      <w:marTop w:val="0"/>
      <w:marBottom w:val="0"/>
      <w:divBdr>
        <w:top w:val="none" w:sz="0" w:space="0" w:color="auto"/>
        <w:left w:val="none" w:sz="0" w:space="0" w:color="auto"/>
        <w:bottom w:val="none" w:sz="0" w:space="0" w:color="auto"/>
        <w:right w:val="none" w:sz="0" w:space="0" w:color="auto"/>
      </w:divBdr>
    </w:div>
    <w:div w:id="926380460">
      <w:bodyDiv w:val="1"/>
      <w:marLeft w:val="0"/>
      <w:marRight w:val="0"/>
      <w:marTop w:val="0"/>
      <w:marBottom w:val="0"/>
      <w:divBdr>
        <w:top w:val="none" w:sz="0" w:space="0" w:color="auto"/>
        <w:left w:val="none" w:sz="0" w:space="0" w:color="auto"/>
        <w:bottom w:val="none" w:sz="0" w:space="0" w:color="auto"/>
        <w:right w:val="none" w:sz="0" w:space="0" w:color="auto"/>
      </w:divBdr>
    </w:div>
    <w:div w:id="1003708423">
      <w:bodyDiv w:val="1"/>
      <w:marLeft w:val="0"/>
      <w:marRight w:val="0"/>
      <w:marTop w:val="0"/>
      <w:marBottom w:val="0"/>
      <w:divBdr>
        <w:top w:val="none" w:sz="0" w:space="0" w:color="auto"/>
        <w:left w:val="none" w:sz="0" w:space="0" w:color="auto"/>
        <w:bottom w:val="none" w:sz="0" w:space="0" w:color="auto"/>
        <w:right w:val="none" w:sz="0" w:space="0" w:color="auto"/>
      </w:divBdr>
    </w:div>
    <w:div w:id="1641960102">
      <w:bodyDiv w:val="1"/>
      <w:marLeft w:val="0"/>
      <w:marRight w:val="0"/>
      <w:marTop w:val="0"/>
      <w:marBottom w:val="0"/>
      <w:divBdr>
        <w:top w:val="none" w:sz="0" w:space="0" w:color="auto"/>
        <w:left w:val="none" w:sz="0" w:space="0" w:color="auto"/>
        <w:bottom w:val="none" w:sz="0" w:space="0" w:color="auto"/>
        <w:right w:val="none" w:sz="0" w:space="0" w:color="auto"/>
      </w:divBdr>
    </w:div>
    <w:div w:id="2095347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ademiwales.gov.wales/repository/resource/425caccb-2cfd-4573-b2f1-cea1df17664c/overview"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youtu.be/P8ojeO9za84" TargetMode="External"/><Relationship Id="rId5" Type="http://schemas.openxmlformats.org/officeDocument/2006/relationships/webSettings" Target="webSettings.xml"/><Relationship Id="rId10" Type="http://schemas.openxmlformats.org/officeDocument/2006/relationships/hyperlink" Target="https://www.ted.com/talks/margaret_heffernan_dare_to_disagree" TargetMode="External"/><Relationship Id="rId4" Type="http://schemas.openxmlformats.org/officeDocument/2006/relationships/settings" Target="settings.xml"/><Relationship Id="rId9" Type="http://schemas.openxmlformats.org/officeDocument/2006/relationships/hyperlink" Target="https://academiwales.gov.wales/repository/resource/b798a5ea-50e3-46f1-9293-35160f01f266/ov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27.06.2025</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203</TotalTime>
  <Pages>5</Pages>
  <Words>1284</Words>
  <Characters>7320</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Teamworking and Communication</dc:title>
  <dc:subject>Module BMSW4009</dc:subject>
  <dc:creator>Claudiu MacEseanu (2426938)</dc:creator>
  <cp:keywords/>
  <dc:description/>
  <cp:lastModifiedBy>Claudiu MacEseanu (2426938)</cp:lastModifiedBy>
  <cp:revision>6</cp:revision>
  <dcterms:created xsi:type="dcterms:W3CDTF">2025-06-16T23:52:00Z</dcterms:created>
  <dcterms:modified xsi:type="dcterms:W3CDTF">2025-06-27T22:04:00Z</dcterms:modified>
</cp:coreProperties>
</file>