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ED00C3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90845">
              <w:rPr>
                <w:rFonts w:ascii="Times New Roman" w:hAnsi="Times New Roman" w:cs="Times New Roman"/>
                <w:b/>
                <w:color w:val="auto"/>
                <w:sz w:val="48"/>
              </w:rPr>
              <w:t>Louanne Tushingham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110CFC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90845">
              <w:rPr>
                <w:rFonts w:ascii="Times New Roman" w:hAnsi="Times New Roman" w:cs="Times New Roman"/>
                <w:b/>
                <w:color w:val="auto"/>
                <w:sz w:val="48"/>
              </w:rPr>
              <w:t xml:space="preserve"> </w:t>
            </w:r>
            <w:r w:rsidR="00D90845" w:rsidRPr="00D90845">
              <w:rPr>
                <w:rFonts w:ascii="Times New Roman" w:hAnsi="Times New Roman" w:cs="Times New Roman"/>
                <w:b/>
                <w:color w:val="auto"/>
                <w:sz w:val="48"/>
              </w:rPr>
              <w:t>2118379@student.uwtsd.ac.uk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E71FBAA" w14:textId="65D0867E" w:rsidR="00D90845" w:rsidRPr="005D3F07" w:rsidRDefault="00D9084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2118379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FE07E5F" w14:textId="197BA010" w:rsidR="00FF7784" w:rsidRPr="008B28E7" w:rsidRDefault="00E83F91" w:rsidP="00C80AD6">
      <w:pPr>
        <w:rPr>
          <w:sz w:val="24"/>
          <w:szCs w:val="24"/>
        </w:rPr>
      </w:pPr>
      <w:r>
        <w:rPr>
          <w:b/>
          <w:sz w:val="24"/>
          <w:szCs w:val="24"/>
        </w:rPr>
        <w:br w:type="page"/>
      </w: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437E092D" w14:textId="77777777" w:rsidR="0092019E" w:rsidRDefault="0092019E" w:rsidP="00243DB0">
      <w:pPr>
        <w:rPr>
          <w:b/>
          <w:sz w:val="24"/>
          <w:szCs w:val="24"/>
        </w:rPr>
      </w:pPr>
    </w:p>
    <w:p w14:paraId="5532CBCE" w14:textId="77777777" w:rsidR="0092019E" w:rsidRDefault="0092019E" w:rsidP="00243DB0">
      <w:pPr>
        <w:rPr>
          <w:b/>
          <w:sz w:val="24"/>
          <w:szCs w:val="24"/>
        </w:rPr>
      </w:pPr>
    </w:p>
    <w:p w14:paraId="18C17594" w14:textId="77777777" w:rsidR="0092019E" w:rsidRDefault="0092019E"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sdt>
      <w:sdtPr>
        <w:rPr>
          <w:rFonts w:asciiTheme="minorHAnsi" w:eastAsiaTheme="minorHAnsi" w:hAnsiTheme="minorHAnsi" w:cstheme="minorBidi"/>
          <w:b w:val="0"/>
          <w:color w:val="auto"/>
          <w:kern w:val="0"/>
          <w:sz w:val="22"/>
          <w:szCs w:val="22"/>
        </w:rPr>
        <w:id w:val="1776370214"/>
        <w:docPartObj>
          <w:docPartGallery w:val="Bibliographies"/>
          <w:docPartUnique/>
        </w:docPartObj>
      </w:sdtPr>
      <w:sdtEndPr>
        <w:rPr>
          <w:rFonts w:ascii="Arial" w:eastAsia="Times New Roman" w:hAnsi="Arial" w:cs="Arial"/>
          <w:color w:val="000000"/>
          <w:sz w:val="20"/>
          <w:szCs w:val="20"/>
        </w:rPr>
      </w:sdtEndPr>
      <w:sdtContent>
        <w:p w14:paraId="5A8EAFF4" w14:textId="77777777" w:rsidR="00395B45" w:rsidRDefault="00395B45" w:rsidP="00395B45">
          <w:pPr>
            <w:pStyle w:val="Heading1"/>
          </w:pPr>
          <w:r>
            <w:t>References</w:t>
          </w:r>
        </w:p>
        <w:sdt>
          <w:sdtPr>
            <w:rPr>
              <w:rFonts w:ascii="Arial" w:eastAsia="Times New Roman" w:hAnsi="Arial" w:cs="Arial"/>
              <w:color w:val="000000"/>
              <w:sz w:val="20"/>
              <w:szCs w:val="20"/>
              <w:lang w:eastAsia="en-GB"/>
            </w:rPr>
            <w:id w:val="-573587230"/>
            <w:bibliography/>
          </w:sdtPr>
          <w:sdtEndPr/>
          <w:sdtContent>
            <w:p w14:paraId="76A62266" w14:textId="77777777" w:rsidR="00395B45" w:rsidRDefault="00395B45" w:rsidP="00395B45">
              <w:pPr>
                <w:pStyle w:val="Bibliography"/>
                <w:ind w:left="720" w:hanging="720"/>
                <w:rPr>
                  <w:noProof/>
                  <w:sz w:val="24"/>
                  <w:szCs w:val="24"/>
                </w:rPr>
              </w:pPr>
              <w:r>
                <w:fldChar w:fldCharType="begin"/>
              </w:r>
              <w:r>
                <w:instrText xml:space="preserve"> BIBLIOGRAPHY </w:instrText>
              </w:r>
              <w:r>
                <w:fldChar w:fldCharType="separate"/>
              </w:r>
              <w:r>
                <w:rPr>
                  <w:noProof/>
                </w:rPr>
                <w:t xml:space="preserve">Antoniw, M., &amp; Hutt, J. (2021). </w:t>
              </w:r>
              <w:r>
                <w:rPr>
                  <w:i/>
                  <w:iCs/>
                  <w:noProof/>
                </w:rPr>
                <w:t>Human Rights Act Reform: A Modern Bill of Rights.</w:t>
              </w:r>
              <w:r>
                <w:rPr>
                  <w:noProof/>
                </w:rPr>
                <w:t xml:space="preserve"> Retrieved from gov.wales: https://gov.wales/sites/default/files/publications/2022-03/human-rights-act-reform-a-modern-bill-of-rights_0.pdf</w:t>
              </w:r>
            </w:p>
            <w:p w14:paraId="5E82A50E" w14:textId="77777777" w:rsidR="00395B45" w:rsidRDefault="00395B45" w:rsidP="00395B45">
              <w:pPr>
                <w:pStyle w:val="Bibliography"/>
                <w:ind w:left="720" w:hanging="720"/>
                <w:rPr>
                  <w:noProof/>
                </w:rPr>
              </w:pPr>
              <w:r>
                <w:rPr>
                  <w:noProof/>
                </w:rPr>
                <w:t xml:space="preserve">Banks, S., Cai, T., Shears, J., Shum, M., Sobocan, A., Strom, K., . . . Weinburg, M. (2020). Practising ethically during COVID-19: Social work challenges and responses. </w:t>
              </w:r>
              <w:r>
                <w:rPr>
                  <w:i/>
                  <w:iCs/>
                  <w:noProof/>
                </w:rPr>
                <w:t>International Social Work</w:t>
              </w:r>
              <w:r>
                <w:rPr>
                  <w:noProof/>
                </w:rPr>
                <w:t>, 569–583. doi: https://doi.org/10.1177/0020872820949614</w:t>
              </w:r>
            </w:p>
            <w:p w14:paraId="5502E99E" w14:textId="77777777" w:rsidR="00395B45" w:rsidRDefault="00395B45" w:rsidP="00395B45">
              <w:pPr>
                <w:pStyle w:val="Bibliography"/>
                <w:ind w:left="720" w:hanging="720"/>
                <w:rPr>
                  <w:noProof/>
                </w:rPr>
              </w:pPr>
              <w:r>
                <w:rPr>
                  <w:noProof/>
                </w:rPr>
                <w:t xml:space="preserve">Barlow, J., Fisher, J., &amp; Jones, D. (2012). </w:t>
              </w:r>
              <w:r>
                <w:rPr>
                  <w:i/>
                  <w:iCs/>
                  <w:noProof/>
                </w:rPr>
                <w:t>Systematic review of models analysing significant harm.</w:t>
              </w:r>
              <w:r>
                <w:rPr>
                  <w:noProof/>
                </w:rPr>
                <w:t xml:space="preserve"> Oxford: Oxford University.</w:t>
              </w:r>
            </w:p>
            <w:p w14:paraId="6BC942F0" w14:textId="77777777" w:rsidR="00395B45" w:rsidRDefault="00395B45" w:rsidP="00395B45">
              <w:pPr>
                <w:pStyle w:val="Bibliography"/>
                <w:ind w:left="720" w:hanging="720"/>
                <w:rPr>
                  <w:noProof/>
                </w:rPr>
              </w:pPr>
              <w:r>
                <w:rPr>
                  <w:noProof/>
                </w:rPr>
                <w:t xml:space="preserve">Barlow, J., Fisher, J., &amp; Jones, D. (2012). </w:t>
              </w:r>
              <w:r>
                <w:rPr>
                  <w:i/>
                  <w:iCs/>
                  <w:noProof/>
                </w:rPr>
                <w:t>Systematic review of models of analysing significant harm.</w:t>
              </w:r>
              <w:r>
                <w:rPr>
                  <w:noProof/>
                </w:rPr>
                <w:t xml:space="preserve"> Oxford: Oxford University.</w:t>
              </w:r>
            </w:p>
            <w:p w14:paraId="2319EAA6" w14:textId="77777777" w:rsidR="00395B45" w:rsidRDefault="00395B45" w:rsidP="00395B45">
              <w:pPr>
                <w:pStyle w:val="Bibliography"/>
                <w:ind w:left="720" w:hanging="720"/>
                <w:rPr>
                  <w:noProof/>
                </w:rPr>
              </w:pPr>
              <w:r>
                <w:rPr>
                  <w:noProof/>
                </w:rPr>
                <w:t xml:space="preserve">Bassot, B. (2013). </w:t>
              </w:r>
              <w:r>
                <w:rPr>
                  <w:i/>
                  <w:iCs/>
                  <w:noProof/>
                </w:rPr>
                <w:t>The Reflective Journal.</w:t>
              </w:r>
              <w:r>
                <w:rPr>
                  <w:noProof/>
                </w:rPr>
                <w:t xml:space="preserve"> Basingstoke: Palgrave.</w:t>
              </w:r>
            </w:p>
            <w:p w14:paraId="344BA6B7" w14:textId="77777777" w:rsidR="00395B45" w:rsidRDefault="00395B45" w:rsidP="00395B45">
              <w:pPr>
                <w:pStyle w:val="Bibliography"/>
                <w:ind w:left="720" w:hanging="720"/>
                <w:rPr>
                  <w:noProof/>
                </w:rPr>
              </w:pPr>
              <w:r>
                <w:rPr>
                  <w:noProof/>
                </w:rPr>
                <w:t xml:space="preserve">BASW. (2012). </w:t>
              </w:r>
              <w:r>
                <w:rPr>
                  <w:i/>
                  <w:iCs/>
                  <w:noProof/>
                </w:rPr>
                <w:t>The Code of Ethics for Social Work</w:t>
              </w:r>
              <w:r>
                <w:rPr>
                  <w:noProof/>
                </w:rPr>
                <w:t>. Retrieved from https://www.basw.co.uk/about-basw/code-ethics</w:t>
              </w:r>
            </w:p>
            <w:p w14:paraId="55478E19" w14:textId="77777777" w:rsidR="00395B45" w:rsidRDefault="00395B45" w:rsidP="00395B45">
              <w:pPr>
                <w:pStyle w:val="Bibliography"/>
                <w:ind w:left="720" w:hanging="720"/>
                <w:rPr>
                  <w:noProof/>
                </w:rPr>
              </w:pPr>
              <w:r>
                <w:rPr>
                  <w:noProof/>
                </w:rPr>
                <w:t xml:space="preserve">Brammer, A. (2015). </w:t>
              </w:r>
              <w:r>
                <w:rPr>
                  <w:i/>
                  <w:iCs/>
                  <w:noProof/>
                </w:rPr>
                <w:t>Social work law.</w:t>
              </w:r>
              <w:r>
                <w:rPr>
                  <w:noProof/>
                </w:rPr>
                <w:t xml:space="preserve"> Harlow: Pearson Education Limited.</w:t>
              </w:r>
            </w:p>
            <w:p w14:paraId="35234A32" w14:textId="77777777" w:rsidR="00395B45" w:rsidRDefault="00395B45" w:rsidP="00395B45">
              <w:pPr>
                <w:pStyle w:val="Bibliography"/>
                <w:ind w:left="720" w:hanging="720"/>
                <w:rPr>
                  <w:noProof/>
                </w:rPr>
              </w:pPr>
              <w:r>
                <w:rPr>
                  <w:noProof/>
                </w:rPr>
                <w:t xml:space="preserve">Brammer, A. (2015). </w:t>
              </w:r>
              <w:r>
                <w:rPr>
                  <w:i/>
                  <w:iCs/>
                  <w:noProof/>
                </w:rPr>
                <w:t>Social Work Law.</w:t>
              </w:r>
              <w:r>
                <w:rPr>
                  <w:noProof/>
                </w:rPr>
                <w:t xml:space="preserve"> Harlow: Pearson Education Limited.</w:t>
              </w:r>
            </w:p>
            <w:p w14:paraId="25E23655" w14:textId="77777777" w:rsidR="00395B45" w:rsidRDefault="00395B45" w:rsidP="00395B45">
              <w:pPr>
                <w:pStyle w:val="Bibliography"/>
                <w:ind w:left="720" w:hanging="720"/>
                <w:rPr>
                  <w:noProof/>
                </w:rPr>
              </w:pPr>
              <w:r>
                <w:rPr>
                  <w:noProof/>
                </w:rPr>
                <w:t xml:space="preserve">Bray, J. (1995). Family Assessment: Current Issues in Evaluating Families. </w:t>
              </w:r>
              <w:r>
                <w:rPr>
                  <w:i/>
                  <w:iCs/>
                  <w:noProof/>
                </w:rPr>
                <w:t>JSTOR</w:t>
              </w:r>
              <w:r>
                <w:rPr>
                  <w:noProof/>
                </w:rPr>
                <w:t>, 469-477.</w:t>
              </w:r>
            </w:p>
            <w:p w14:paraId="724B305F" w14:textId="77777777" w:rsidR="00395B45" w:rsidRDefault="00395B45" w:rsidP="00395B45">
              <w:pPr>
                <w:pStyle w:val="Bibliography"/>
                <w:ind w:left="720" w:hanging="720"/>
                <w:rPr>
                  <w:noProof/>
                </w:rPr>
              </w:pPr>
              <w:r>
                <w:rPr>
                  <w:noProof/>
                </w:rPr>
                <w:t xml:space="preserve">Broadhurst, K., &amp; Holt, K. (2009). Partnership and the limits of procedure: prospects for relationships between parents professionals under the new public law outline. </w:t>
              </w:r>
              <w:r>
                <w:rPr>
                  <w:i/>
                  <w:iCs/>
                  <w:noProof/>
                </w:rPr>
                <w:t>Child and family social work</w:t>
              </w:r>
              <w:r>
                <w:rPr>
                  <w:noProof/>
                </w:rPr>
                <w:t>, 97-106. doi:10.1111/j.1365-2206.2009.00648.x</w:t>
              </w:r>
            </w:p>
            <w:p w14:paraId="498B9004" w14:textId="77777777" w:rsidR="00395B45" w:rsidRDefault="00395B45" w:rsidP="00395B45">
              <w:pPr>
                <w:pStyle w:val="Bibliography"/>
                <w:ind w:left="720" w:hanging="720"/>
                <w:rPr>
                  <w:noProof/>
                </w:rPr>
              </w:pPr>
              <w:r>
                <w:rPr>
                  <w:noProof/>
                </w:rPr>
                <w:lastRenderedPageBreak/>
                <w:t xml:space="preserve">Care Council for Wales. (2017). </w:t>
              </w:r>
              <w:r>
                <w:rPr>
                  <w:i/>
                  <w:iCs/>
                  <w:noProof/>
                </w:rPr>
                <w:t>The main principles underpinning the Act.</w:t>
              </w:r>
              <w:r>
                <w:rPr>
                  <w:noProof/>
                </w:rPr>
                <w:t xml:space="preserve"> Retrieved from https://socialcare.wales/cms-assets/documents/hub-downloads/Principles-Resource-Guide_March-17.pdf</w:t>
              </w:r>
            </w:p>
            <w:p w14:paraId="0A20CBB0" w14:textId="77777777" w:rsidR="00395B45" w:rsidRDefault="00395B45" w:rsidP="00395B45">
              <w:pPr>
                <w:pStyle w:val="Bibliography"/>
                <w:ind w:left="720" w:hanging="720"/>
                <w:rPr>
                  <w:noProof/>
                </w:rPr>
              </w:pPr>
              <w:r>
                <w:rPr>
                  <w:noProof/>
                </w:rPr>
                <w:t xml:space="preserve">Cleaver, H., &amp; Walker, S. (2004). From policy to practice: the implementation of a new framework for social work assessment of children and families. </w:t>
              </w:r>
              <w:r>
                <w:rPr>
                  <w:i/>
                  <w:iCs/>
                  <w:noProof/>
                </w:rPr>
                <w:t>Child and Family Social Work</w:t>
              </w:r>
              <w:r>
                <w:rPr>
                  <w:noProof/>
                </w:rPr>
                <w:t>, 81-90.</w:t>
              </w:r>
            </w:p>
            <w:p w14:paraId="2732D76F" w14:textId="77777777" w:rsidR="00395B45" w:rsidRDefault="00395B45" w:rsidP="00395B45">
              <w:pPr>
                <w:pStyle w:val="Bibliography"/>
                <w:ind w:left="720" w:hanging="720"/>
                <w:rPr>
                  <w:noProof/>
                </w:rPr>
              </w:pPr>
              <w:r>
                <w:rPr>
                  <w:noProof/>
                </w:rPr>
                <w:t xml:space="preserve">Department for Education. (2014). </w:t>
              </w:r>
              <w:r>
                <w:rPr>
                  <w:i/>
                  <w:iCs/>
                  <w:noProof/>
                </w:rPr>
                <w:t>research in practice.</w:t>
              </w:r>
              <w:r>
                <w:rPr>
                  <w:noProof/>
                </w:rPr>
                <w:t xml:space="preserve"> Retrieved from fostering and adoption: https://fosteringandadoption.rip.org.uk/wp-content/uploads/2014/05/DfE-9-Communicating-Effectively-Final-PDF.pdf</w:t>
              </w:r>
            </w:p>
            <w:p w14:paraId="647F9583" w14:textId="77777777" w:rsidR="00395B45" w:rsidRDefault="00395B45" w:rsidP="00395B45">
              <w:pPr>
                <w:pStyle w:val="Bibliography"/>
                <w:ind w:left="720" w:hanging="720"/>
                <w:rPr>
                  <w:noProof/>
                </w:rPr>
              </w:pPr>
              <w:r>
                <w:rPr>
                  <w:noProof/>
                </w:rPr>
                <w:t xml:space="preserve">Dickens, J., Schofield, G., Beckett, C., Philip, G., &amp; Young, J. (2014). </w:t>
              </w:r>
              <w:r>
                <w:rPr>
                  <w:i/>
                  <w:iCs/>
                  <w:noProof/>
                </w:rPr>
                <w:t>Care Planning and the Role of the Independent Reviewing Officer.</w:t>
              </w:r>
              <w:r>
                <w:rPr>
                  <w:noProof/>
                </w:rPr>
                <w:t xml:space="preserve"> Retrieved from University of East Anglia: https://ueaeprints.uea.ac.uk/id/eprint/51240/1/Research_Briefing_Oct_2014.pdf</w:t>
              </w:r>
            </w:p>
            <w:p w14:paraId="0D97BAC7" w14:textId="77777777" w:rsidR="00395B45" w:rsidRDefault="00395B45" w:rsidP="00395B45">
              <w:pPr>
                <w:pStyle w:val="Bibliography"/>
                <w:ind w:left="720" w:hanging="720"/>
                <w:rPr>
                  <w:noProof/>
                </w:rPr>
              </w:pPr>
              <w:r>
                <w:rPr>
                  <w:noProof/>
                </w:rPr>
                <w:t xml:space="preserve">Dyke, C. (2019). </w:t>
              </w:r>
              <w:r>
                <w:rPr>
                  <w:i/>
                  <w:iCs/>
                  <w:noProof/>
                </w:rPr>
                <w:t>Writing analytical assessment in social work.</w:t>
              </w:r>
              <w:r>
                <w:rPr>
                  <w:noProof/>
                </w:rPr>
                <w:t xml:space="preserve"> St Albans: Critical publishing.</w:t>
              </w:r>
            </w:p>
            <w:p w14:paraId="10E52542" w14:textId="77777777" w:rsidR="00395B45" w:rsidRDefault="00395B45" w:rsidP="00395B45">
              <w:pPr>
                <w:pStyle w:val="Bibliography"/>
                <w:ind w:left="720" w:hanging="720"/>
                <w:rPr>
                  <w:noProof/>
                </w:rPr>
              </w:pPr>
              <w:r>
                <w:rPr>
                  <w:noProof/>
                </w:rPr>
                <w:t xml:space="preserve">Firmin, C., &amp; Lloyd, J. (2022). Green Lights and Red Flags: The (Im)Possibilities of Contextual safeguarding and extra familial harm in the UK. </w:t>
              </w:r>
              <w:r>
                <w:rPr>
                  <w:i/>
                  <w:iCs/>
                  <w:noProof/>
                </w:rPr>
                <w:t>social sciences</w:t>
              </w:r>
              <w:r>
                <w:rPr>
                  <w:noProof/>
                </w:rPr>
                <w:t>, 2-16.</w:t>
              </w:r>
            </w:p>
            <w:p w14:paraId="41D31AF6" w14:textId="77777777" w:rsidR="00395B45" w:rsidRDefault="00395B45" w:rsidP="00395B45">
              <w:pPr>
                <w:pStyle w:val="Bibliography"/>
                <w:ind w:left="720" w:hanging="720"/>
                <w:rPr>
                  <w:noProof/>
                </w:rPr>
              </w:pPr>
              <w:r>
                <w:rPr>
                  <w:noProof/>
                </w:rPr>
                <w:t xml:space="preserve">Gould, N., &amp; Taylor, I. (1996). </w:t>
              </w:r>
              <w:r>
                <w:rPr>
                  <w:i/>
                  <w:iCs/>
                  <w:noProof/>
                </w:rPr>
                <w:t>Reflective learning for social work.</w:t>
              </w:r>
              <w:r>
                <w:rPr>
                  <w:noProof/>
                </w:rPr>
                <w:t xml:space="preserve"> Suffolk: Arena.</w:t>
              </w:r>
            </w:p>
            <w:p w14:paraId="5ABE1BDE" w14:textId="77777777" w:rsidR="00395B45" w:rsidRDefault="00395B45" w:rsidP="00395B45">
              <w:pPr>
                <w:pStyle w:val="Bibliography"/>
                <w:ind w:left="720" w:hanging="720"/>
                <w:rPr>
                  <w:noProof/>
                </w:rPr>
              </w:pPr>
              <w:r>
                <w:rPr>
                  <w:noProof/>
                </w:rPr>
                <w:t xml:space="preserve">gov.wales. (2019). </w:t>
              </w:r>
              <w:r>
                <w:rPr>
                  <w:i/>
                  <w:iCs/>
                  <w:noProof/>
                </w:rPr>
                <w:t>Social Services and Well-being (Wales) Act 2014 The Essentials.</w:t>
              </w:r>
              <w:r>
                <w:rPr>
                  <w:noProof/>
                </w:rPr>
                <w:t xml:space="preserve"> Retrieved from https://gov.wales/sites/default/files/publications/2019-05/social-services-and-well-being-wales-act-2014-the-essentials.pdf</w:t>
              </w:r>
            </w:p>
            <w:p w14:paraId="4A3FFEF2" w14:textId="77777777" w:rsidR="00395B45" w:rsidRDefault="00395B45" w:rsidP="00395B45">
              <w:pPr>
                <w:pStyle w:val="Bibliography"/>
                <w:ind w:left="720" w:hanging="720"/>
                <w:rPr>
                  <w:noProof/>
                </w:rPr>
              </w:pPr>
              <w:r>
                <w:rPr>
                  <w:noProof/>
                </w:rPr>
                <w:t xml:space="preserve">gov.wales. (2021). </w:t>
              </w:r>
              <w:r>
                <w:rPr>
                  <w:i/>
                  <w:iCs/>
                  <w:noProof/>
                </w:rPr>
                <w:t>The Welsh Government’s Response to the Consultation launched.</w:t>
              </w:r>
              <w:r>
                <w:rPr>
                  <w:noProof/>
                </w:rPr>
                <w:t xml:space="preserve"> Retrieved from Gov.wales: https://gov.wales/sites/default/files/publications/2022-03/human-rights-act-reform-a-modern-bill-of-rights_0.pdf</w:t>
              </w:r>
            </w:p>
            <w:p w14:paraId="142467F4" w14:textId="77777777" w:rsidR="00395B45" w:rsidRDefault="00395B45" w:rsidP="00395B45">
              <w:pPr>
                <w:pStyle w:val="Bibliography"/>
                <w:ind w:left="720" w:hanging="720"/>
                <w:rPr>
                  <w:noProof/>
                </w:rPr>
              </w:pPr>
              <w:r>
                <w:rPr>
                  <w:noProof/>
                </w:rPr>
                <w:t xml:space="preserve">Griffith, R. (2014). Vulnerable adults and the abolition of powers to remove a person in need of care. </w:t>
              </w:r>
              <w:r>
                <w:rPr>
                  <w:i/>
                  <w:iCs/>
                  <w:noProof/>
                </w:rPr>
                <w:t>British journal of community nursing</w:t>
              </w:r>
              <w:r>
                <w:rPr>
                  <w:noProof/>
                </w:rPr>
                <w:t>, 571-573.</w:t>
              </w:r>
            </w:p>
            <w:p w14:paraId="53B4AD8B" w14:textId="77777777" w:rsidR="00395B45" w:rsidRDefault="00395B45" w:rsidP="00395B45">
              <w:pPr>
                <w:pStyle w:val="Bibliography"/>
                <w:ind w:left="720" w:hanging="720"/>
                <w:rPr>
                  <w:noProof/>
                </w:rPr>
              </w:pPr>
              <w:r>
                <w:rPr>
                  <w:noProof/>
                </w:rPr>
                <w:t xml:space="preserve">Hanbury, L. (2020). ADHD or trauma: working with the potential for misdiagnosis. </w:t>
              </w:r>
              <w:r>
                <w:rPr>
                  <w:i/>
                  <w:iCs/>
                  <w:noProof/>
                </w:rPr>
                <w:t>Community care inform children</w:t>
              </w:r>
              <w:r>
                <w:rPr>
                  <w:noProof/>
                </w:rPr>
                <w:t>.</w:t>
              </w:r>
            </w:p>
            <w:p w14:paraId="55728649" w14:textId="77777777" w:rsidR="00395B45" w:rsidRDefault="00395B45" w:rsidP="00395B45">
              <w:pPr>
                <w:pStyle w:val="Bibliography"/>
                <w:ind w:left="720" w:hanging="720"/>
                <w:rPr>
                  <w:noProof/>
                </w:rPr>
              </w:pPr>
              <w:r>
                <w:rPr>
                  <w:noProof/>
                </w:rPr>
                <w:t xml:space="preserve">Hornby, A. (1948). </w:t>
              </w:r>
              <w:r>
                <w:rPr>
                  <w:i/>
                  <w:iCs/>
                  <w:noProof/>
                </w:rPr>
                <w:t>Oxford Dictionary.</w:t>
              </w:r>
              <w:r>
                <w:rPr>
                  <w:noProof/>
                </w:rPr>
                <w:t xml:space="preserve"> Oxford: Oxford University Press.</w:t>
              </w:r>
            </w:p>
            <w:p w14:paraId="259681BA" w14:textId="77777777" w:rsidR="00395B45" w:rsidRDefault="00395B45" w:rsidP="00395B45">
              <w:pPr>
                <w:pStyle w:val="Bibliography"/>
                <w:ind w:left="720" w:hanging="720"/>
                <w:rPr>
                  <w:noProof/>
                </w:rPr>
              </w:pPr>
              <w:r>
                <w:rPr>
                  <w:noProof/>
                </w:rPr>
                <w:t xml:space="preserve">IFSW. (2022). </w:t>
              </w:r>
              <w:r>
                <w:rPr>
                  <w:i/>
                  <w:iCs/>
                  <w:noProof/>
                </w:rPr>
                <w:t>INTERNATIONAL FEDERATION OF SOCIAL WORKERS</w:t>
              </w:r>
              <w:r>
                <w:rPr>
                  <w:noProof/>
                </w:rPr>
                <w:t>. Retrieved from https://www.ifsw.org/what-is-social-work/global-definition-of-social-work/</w:t>
              </w:r>
            </w:p>
            <w:p w14:paraId="19FB82EE" w14:textId="77777777" w:rsidR="00395B45" w:rsidRDefault="00395B45" w:rsidP="00395B45">
              <w:pPr>
                <w:pStyle w:val="Bibliography"/>
                <w:ind w:left="720" w:hanging="720"/>
                <w:rPr>
                  <w:noProof/>
                </w:rPr>
              </w:pPr>
              <w:r>
                <w:rPr>
                  <w:noProof/>
                </w:rPr>
                <w:t xml:space="preserve">Julie Taylor, J. T. (2016). </w:t>
              </w:r>
              <w:r>
                <w:rPr>
                  <w:i/>
                  <w:iCs/>
                  <w:noProof/>
                </w:rPr>
                <w:t>Collaborative practice for vulnerable children and their families.</w:t>
              </w:r>
              <w:r>
                <w:rPr>
                  <w:noProof/>
                </w:rPr>
                <w:t xml:space="preserve"> London: Taylor &amp; Francis.</w:t>
              </w:r>
            </w:p>
            <w:p w14:paraId="60DAAD70" w14:textId="77777777" w:rsidR="00395B45" w:rsidRDefault="00395B45" w:rsidP="00395B45">
              <w:pPr>
                <w:pStyle w:val="Bibliography"/>
                <w:ind w:left="720" w:hanging="720"/>
                <w:rPr>
                  <w:noProof/>
                </w:rPr>
              </w:pPr>
              <w:r>
                <w:rPr>
                  <w:noProof/>
                </w:rPr>
                <w:t xml:space="preserve">Kaehne, A., &amp; Taylor, H. (NK). </w:t>
              </w:r>
              <w:r>
                <w:rPr>
                  <w:i/>
                  <w:iCs/>
                  <w:noProof/>
                </w:rPr>
                <w:t>The Social Services and Wellbeing Wales Bill - A challenge unmet.</w:t>
              </w:r>
              <w:r>
                <w:rPr>
                  <w:noProof/>
                </w:rPr>
                <w:t xml:space="preserve"> Retrieved from The Welsh Foundation for Innovation in Public Affairs: https://research.edgehill.ac.uk/ws/files/20050020/Gorwel_Social_ServicesKAEHNE.pdf</w:t>
              </w:r>
            </w:p>
            <w:p w14:paraId="403C9EBE" w14:textId="77777777" w:rsidR="00395B45" w:rsidRDefault="00395B45" w:rsidP="00395B45">
              <w:pPr>
                <w:pStyle w:val="Bibliography"/>
                <w:ind w:left="720" w:hanging="720"/>
                <w:rPr>
                  <w:noProof/>
                </w:rPr>
              </w:pPr>
              <w:r>
                <w:rPr>
                  <w:noProof/>
                </w:rPr>
                <w:t xml:space="preserve">Kaip, D., Ireland, L., &amp; Harvey, J. (2022). Journal of Social Work Practice. </w:t>
              </w:r>
              <w:r>
                <w:rPr>
                  <w:i/>
                  <w:iCs/>
                  <w:noProof/>
                </w:rPr>
                <w:t>”I don’t think a lot of people respect us” – police and social worker experiences of interagency working with looked after children</w:t>
              </w:r>
              <w:r>
                <w:rPr>
                  <w:noProof/>
                </w:rPr>
                <w:t>.</w:t>
              </w:r>
            </w:p>
            <w:p w14:paraId="70A2BEEE" w14:textId="77777777" w:rsidR="00395B45" w:rsidRDefault="00395B45" w:rsidP="00395B45">
              <w:pPr>
                <w:pStyle w:val="Bibliography"/>
                <w:ind w:left="720" w:hanging="720"/>
                <w:rPr>
                  <w:noProof/>
                </w:rPr>
              </w:pPr>
              <w:r>
                <w:rPr>
                  <w:noProof/>
                </w:rPr>
                <w:lastRenderedPageBreak/>
                <w:t xml:space="preserve">Knott, C., &amp; Scragg, T. (2016). </w:t>
              </w:r>
              <w:r>
                <w:rPr>
                  <w:i/>
                  <w:iCs/>
                  <w:noProof/>
                </w:rPr>
                <w:t>Reflective Practice in Social Work.</w:t>
              </w:r>
              <w:r>
                <w:rPr>
                  <w:noProof/>
                </w:rPr>
                <w:t xml:space="preserve"> London: SAGE.</w:t>
              </w:r>
            </w:p>
            <w:p w14:paraId="2E839D7C" w14:textId="77777777" w:rsidR="00395B45" w:rsidRDefault="00395B45" w:rsidP="00395B45">
              <w:pPr>
                <w:pStyle w:val="Bibliography"/>
                <w:ind w:left="720" w:hanging="720"/>
                <w:rPr>
                  <w:noProof/>
                </w:rPr>
              </w:pPr>
              <w:r>
                <w:rPr>
                  <w:noProof/>
                </w:rPr>
                <w:t xml:space="preserve">Lefevre, M. (2013). Becoming Effective Communicators with Children: Developing Practitioner Capability through Social Work Education. </w:t>
              </w:r>
              <w:r>
                <w:rPr>
                  <w:i/>
                  <w:iCs/>
                  <w:noProof/>
                </w:rPr>
                <w:t>The British Journal of Social Work</w:t>
              </w:r>
              <w:r>
                <w:rPr>
                  <w:noProof/>
                </w:rPr>
                <w:t>, 204–224,. doi:https://doi.org/10.1093/bjsw/bct109</w:t>
              </w:r>
            </w:p>
            <w:p w14:paraId="0A3D5C9E" w14:textId="77777777" w:rsidR="00395B45" w:rsidRDefault="00395B45" w:rsidP="00395B45">
              <w:pPr>
                <w:pStyle w:val="Bibliography"/>
                <w:ind w:left="720" w:hanging="720"/>
                <w:rPr>
                  <w:noProof/>
                </w:rPr>
              </w:pPr>
              <w:r>
                <w:rPr>
                  <w:noProof/>
                </w:rPr>
                <w:t xml:space="preserve">legislation.gov.uk. (2004). </w:t>
              </w:r>
              <w:r>
                <w:rPr>
                  <w:i/>
                  <w:iCs/>
                  <w:noProof/>
                </w:rPr>
                <w:t>The Care Standards Act 2000 (Extension of Protection of Vulnerable Adults Scheme) Regulations 2004</w:t>
              </w:r>
              <w:r>
                <w:rPr>
                  <w:noProof/>
                </w:rPr>
                <w:t>. Retrieved from https://www.legislation.gov.uk/uksi/2004/2070/made</w:t>
              </w:r>
            </w:p>
            <w:p w14:paraId="6F16C035" w14:textId="77777777" w:rsidR="00395B45" w:rsidRDefault="00395B45" w:rsidP="00395B45">
              <w:pPr>
                <w:pStyle w:val="Bibliography"/>
                <w:ind w:left="720" w:hanging="720"/>
                <w:rPr>
                  <w:noProof/>
                </w:rPr>
              </w:pPr>
              <w:r>
                <w:rPr>
                  <w:noProof/>
                </w:rPr>
                <w:t xml:space="preserve">legislation.gov.uk. (2022). </w:t>
              </w:r>
              <w:r>
                <w:rPr>
                  <w:i/>
                  <w:iCs/>
                  <w:noProof/>
                </w:rPr>
                <w:t>Social Services and Well-being (Wales) Act 2014</w:t>
              </w:r>
              <w:r>
                <w:rPr>
                  <w:noProof/>
                </w:rPr>
                <w:t>. Retrieved from https://www.legislation.gov.uk/anaw/2014/4/contents</w:t>
              </w:r>
            </w:p>
            <w:p w14:paraId="56D8B4E7" w14:textId="77777777" w:rsidR="00395B45" w:rsidRDefault="00395B45" w:rsidP="00395B45">
              <w:pPr>
                <w:pStyle w:val="Bibliography"/>
                <w:ind w:left="720" w:hanging="720"/>
                <w:rPr>
                  <w:noProof/>
                </w:rPr>
              </w:pPr>
              <w:r>
                <w:rPr>
                  <w:noProof/>
                </w:rPr>
                <w:t xml:space="preserve">legislative.gov.uk. (2014). </w:t>
              </w:r>
              <w:r>
                <w:rPr>
                  <w:i/>
                  <w:iCs/>
                  <w:noProof/>
                </w:rPr>
                <w:t>Social Services and Well-being (Wales) Act 2014</w:t>
              </w:r>
              <w:r>
                <w:rPr>
                  <w:noProof/>
                </w:rPr>
                <w:t>. Retrieved from https://www.legislation.gov.uk/anaw/2014/4/contents</w:t>
              </w:r>
            </w:p>
            <w:p w14:paraId="52A0E14D" w14:textId="77777777" w:rsidR="00395B45" w:rsidRDefault="00395B45" w:rsidP="00395B45">
              <w:pPr>
                <w:pStyle w:val="Bibliography"/>
                <w:ind w:left="720" w:hanging="720"/>
                <w:rPr>
                  <w:noProof/>
                </w:rPr>
              </w:pPr>
              <w:r>
                <w:rPr>
                  <w:noProof/>
                </w:rPr>
                <w:t xml:space="preserve">Matthews, A., &amp; Stansfield, J. (2013). Supporting communication for parents with intellectual impairments: communication facilitation in social work led parenting meetings. </w:t>
              </w:r>
              <w:r>
                <w:rPr>
                  <w:i/>
                  <w:iCs/>
                  <w:noProof/>
                </w:rPr>
                <w:t>British journal of learning disabilities</w:t>
              </w:r>
              <w:r>
                <w:rPr>
                  <w:noProof/>
                </w:rPr>
                <w:t>, 244-250.</w:t>
              </w:r>
            </w:p>
            <w:p w14:paraId="00F02995" w14:textId="77777777" w:rsidR="00395B45" w:rsidRDefault="00395B45" w:rsidP="00395B45">
              <w:pPr>
                <w:pStyle w:val="Bibliography"/>
                <w:ind w:left="720" w:hanging="720"/>
                <w:rPr>
                  <w:noProof/>
                </w:rPr>
              </w:pPr>
              <w:r>
                <w:rPr>
                  <w:noProof/>
                </w:rPr>
                <w:t>Morgan, P. (2020). The Journal of Adult Protection. 87-92.</w:t>
              </w:r>
            </w:p>
            <w:p w14:paraId="1877EE1B" w14:textId="77777777" w:rsidR="00395B45" w:rsidRDefault="00395B45" w:rsidP="00395B45">
              <w:pPr>
                <w:pStyle w:val="Bibliography"/>
                <w:ind w:left="720" w:hanging="720"/>
                <w:rPr>
                  <w:noProof/>
                </w:rPr>
              </w:pPr>
              <w:r>
                <w:rPr>
                  <w:noProof/>
                </w:rPr>
                <w:t xml:space="preserve">Munro, E. (2010). Learning to Reduce Risk in Child Protection. </w:t>
              </w:r>
              <w:r>
                <w:rPr>
                  <w:i/>
                  <w:iCs/>
                  <w:noProof/>
                </w:rPr>
                <w:t>The british journal of social work</w:t>
              </w:r>
              <w:r>
                <w:rPr>
                  <w:noProof/>
                </w:rPr>
                <w:t>, 1135–1151. doi:https://doi.org/10.1093/bjsw/bcq024</w:t>
              </w:r>
            </w:p>
            <w:p w14:paraId="4BF64565" w14:textId="77777777" w:rsidR="00395B45" w:rsidRDefault="00395B45" w:rsidP="00395B45">
              <w:pPr>
                <w:pStyle w:val="Bibliography"/>
                <w:ind w:left="720" w:hanging="720"/>
                <w:rPr>
                  <w:noProof/>
                </w:rPr>
              </w:pPr>
              <w:r>
                <w:rPr>
                  <w:noProof/>
                </w:rPr>
                <w:t xml:space="preserve">Munro, E. (2020). </w:t>
              </w:r>
              <w:r>
                <w:rPr>
                  <w:i/>
                  <w:iCs/>
                  <w:noProof/>
                </w:rPr>
                <w:t>Effective child protection.</w:t>
              </w:r>
              <w:r>
                <w:rPr>
                  <w:noProof/>
                </w:rPr>
                <w:t xml:space="preserve"> London: Sage.</w:t>
              </w:r>
            </w:p>
            <w:p w14:paraId="41D112E3" w14:textId="77777777" w:rsidR="00395B45" w:rsidRDefault="00395B45" w:rsidP="00395B45">
              <w:pPr>
                <w:pStyle w:val="Bibliography"/>
                <w:ind w:left="720" w:hanging="720"/>
                <w:rPr>
                  <w:noProof/>
                </w:rPr>
              </w:pPr>
              <w:r>
                <w:rPr>
                  <w:noProof/>
                </w:rPr>
                <w:t xml:space="preserve">North Wales Safeguarding Board. (2022). </w:t>
              </w:r>
              <w:r>
                <w:rPr>
                  <w:i/>
                  <w:iCs/>
                  <w:noProof/>
                </w:rPr>
                <w:t>About the North Wales Safeguarding Board</w:t>
              </w:r>
              <w:r>
                <w:rPr>
                  <w:noProof/>
                </w:rPr>
                <w:t>. Retrieved from https://www.northwalessafeguardingboard.wales/about/</w:t>
              </w:r>
            </w:p>
            <w:p w14:paraId="0CCE72DF" w14:textId="77777777" w:rsidR="00395B45" w:rsidRDefault="00395B45" w:rsidP="00395B45">
              <w:pPr>
                <w:pStyle w:val="Bibliography"/>
                <w:ind w:left="720" w:hanging="720"/>
                <w:rPr>
                  <w:noProof/>
                </w:rPr>
              </w:pPr>
              <w:r>
                <w:rPr>
                  <w:noProof/>
                </w:rPr>
                <w:t xml:space="preserve">Oliver, C., &amp; Charles, G. (2015). Which Strengths-based Practice? Reconciling Strengths-based Practice and Mandated Authority in Child Protection Work. </w:t>
              </w:r>
              <w:r>
                <w:rPr>
                  <w:i/>
                  <w:iCs/>
                  <w:noProof/>
                </w:rPr>
                <w:t>Social Work</w:t>
              </w:r>
              <w:r>
                <w:rPr>
                  <w:noProof/>
                </w:rPr>
                <w:t>, 135-143.</w:t>
              </w:r>
            </w:p>
            <w:p w14:paraId="671997C5" w14:textId="77777777" w:rsidR="00395B45" w:rsidRDefault="00395B45" w:rsidP="00395B45">
              <w:pPr>
                <w:pStyle w:val="Bibliography"/>
                <w:ind w:left="720" w:hanging="720"/>
                <w:rPr>
                  <w:noProof/>
                </w:rPr>
              </w:pPr>
              <w:r>
                <w:rPr>
                  <w:noProof/>
                </w:rPr>
                <w:t xml:space="preserve">O'Reilly, L., &amp; Dolan, P. (2015). The Voice of the Child in Social Work Assessments: Age-Appropriate Communication with Children. </w:t>
              </w:r>
              <w:r>
                <w:rPr>
                  <w:i/>
                  <w:iCs/>
                  <w:noProof/>
                </w:rPr>
                <w:t>National Library of Medicine</w:t>
              </w:r>
              <w:r>
                <w:rPr>
                  <w:noProof/>
                </w:rPr>
                <w:t>, 1191–1207. doi:10.1093/bjsw/bcv040</w:t>
              </w:r>
            </w:p>
            <w:p w14:paraId="5BE05AB3" w14:textId="77777777" w:rsidR="00395B45" w:rsidRDefault="00395B45" w:rsidP="00395B45">
              <w:pPr>
                <w:pStyle w:val="Bibliography"/>
                <w:ind w:left="720" w:hanging="720"/>
                <w:rPr>
                  <w:noProof/>
                </w:rPr>
              </w:pPr>
              <w:r>
                <w:rPr>
                  <w:noProof/>
                </w:rPr>
                <w:t xml:space="preserve">Patricia Moran, C. J. (2007). Multi-agency working: implications for an early-intervention social work team. </w:t>
              </w:r>
              <w:r>
                <w:rPr>
                  <w:i/>
                  <w:iCs/>
                  <w:noProof/>
                </w:rPr>
                <w:t>Child and family social work</w:t>
              </w:r>
              <w:r>
                <w:rPr>
                  <w:noProof/>
                </w:rPr>
                <w:t>, 143-151. doi:10.1111/j.1365-2206.2006.00452.x</w:t>
              </w:r>
            </w:p>
            <w:p w14:paraId="490461B7" w14:textId="77777777" w:rsidR="00395B45" w:rsidRDefault="00395B45" w:rsidP="00395B45">
              <w:pPr>
                <w:pStyle w:val="Bibliography"/>
                <w:ind w:left="720" w:hanging="720"/>
                <w:rPr>
                  <w:noProof/>
                </w:rPr>
              </w:pPr>
              <w:r>
                <w:rPr>
                  <w:noProof/>
                </w:rPr>
                <w:t xml:space="preserve">Pawar, M., &amp; Anscombe, B. (2014). </w:t>
              </w:r>
              <w:r>
                <w:rPr>
                  <w:i/>
                  <w:iCs/>
                  <w:noProof/>
                </w:rPr>
                <w:t>Reflective Social Work Practice: Thinking, Doing and Being.</w:t>
              </w:r>
              <w:r>
                <w:rPr>
                  <w:noProof/>
                </w:rPr>
                <w:t xml:space="preserve"> Cambridge University Press.</w:t>
              </w:r>
            </w:p>
            <w:p w14:paraId="48257768" w14:textId="77777777" w:rsidR="00395B45" w:rsidRDefault="00395B45" w:rsidP="00395B45">
              <w:pPr>
                <w:pStyle w:val="Bibliography"/>
                <w:ind w:left="720" w:hanging="720"/>
                <w:rPr>
                  <w:noProof/>
                </w:rPr>
              </w:pPr>
              <w:r>
                <w:rPr>
                  <w:noProof/>
                </w:rPr>
                <w:t xml:space="preserve">Sally, K., Rodger, J., &amp; Palmer, H. (2010). </w:t>
              </w:r>
              <w:r>
                <w:rPr>
                  <w:i/>
                  <w:iCs/>
                  <w:noProof/>
                </w:rPr>
                <w:t>The use of whole family assessment to identify the needs of families with multiple problems.</w:t>
              </w:r>
              <w:r>
                <w:rPr>
                  <w:noProof/>
                </w:rPr>
                <w:t xml:space="preserve"> Retrieved from BASW: https://www.basw.co.uk/system/files/resources/basw_30201-9_0.pdf</w:t>
              </w:r>
            </w:p>
            <w:p w14:paraId="6062A706" w14:textId="77777777" w:rsidR="00395B45" w:rsidRDefault="00395B45" w:rsidP="00395B45">
              <w:pPr>
                <w:pStyle w:val="Bibliography"/>
                <w:ind w:left="720" w:hanging="720"/>
                <w:rPr>
                  <w:noProof/>
                </w:rPr>
              </w:pPr>
              <w:r>
                <w:rPr>
                  <w:noProof/>
                </w:rPr>
                <w:t xml:space="preserve">SCIE. (2015). </w:t>
              </w:r>
              <w:r>
                <w:rPr>
                  <w:i/>
                  <w:iCs/>
                  <w:noProof/>
                </w:rPr>
                <w:t>Social Services and Well-being (Wales) Act 2014: part 3 code of practice (assessing the needs of individuals).</w:t>
              </w:r>
              <w:r>
                <w:rPr>
                  <w:noProof/>
                </w:rPr>
                <w:t xml:space="preserve"> Retrieved from https://www.scie-socialcareonline.org.uk/social-services-and-well-being-wales-act-2014-part-3-code-of-practice-assessing-the-needs-of-individuals/r/a11G000000CTPtmIAH#:~:text=This%20code%20provides%20guidance%20to%20the%20Part%203,review%20and%20re-assess</w:t>
              </w:r>
            </w:p>
            <w:p w14:paraId="43AE6DA4" w14:textId="77777777" w:rsidR="00395B45" w:rsidRDefault="00395B45" w:rsidP="00395B45">
              <w:pPr>
                <w:pStyle w:val="Bibliography"/>
                <w:ind w:left="720" w:hanging="720"/>
                <w:rPr>
                  <w:noProof/>
                </w:rPr>
              </w:pPr>
              <w:r>
                <w:rPr>
                  <w:noProof/>
                </w:rPr>
                <w:lastRenderedPageBreak/>
                <w:t xml:space="preserve">Social Care Wales. (2022). </w:t>
              </w:r>
              <w:r>
                <w:rPr>
                  <w:i/>
                  <w:iCs/>
                  <w:noProof/>
                </w:rPr>
                <w:t>Social Services and Well-being (Wales) Act 2014.</w:t>
              </w:r>
              <w:r>
                <w:rPr>
                  <w:noProof/>
                </w:rPr>
                <w:t xml:space="preserve"> Retrieved from https://socialcare.wales/resources-guidance/information-and-learning-hub/sswbact/overview</w:t>
              </w:r>
            </w:p>
            <w:p w14:paraId="15B10BF7" w14:textId="77777777" w:rsidR="00395B45" w:rsidRDefault="00395B45" w:rsidP="00395B45">
              <w:pPr>
                <w:pStyle w:val="Bibliography"/>
                <w:ind w:left="720" w:hanging="720"/>
                <w:rPr>
                  <w:noProof/>
                </w:rPr>
              </w:pPr>
              <w:r>
                <w:rPr>
                  <w:noProof/>
                </w:rPr>
                <w:t xml:space="preserve">Taylor, B., &amp; Whittaker, A. (2018). Professional judgement and decision-making in social work. </w:t>
              </w:r>
              <w:r>
                <w:rPr>
                  <w:i/>
                  <w:iCs/>
                  <w:noProof/>
                </w:rPr>
                <w:t>Journal of Social Work Practice</w:t>
              </w:r>
              <w:r>
                <w:rPr>
                  <w:noProof/>
                </w:rPr>
                <w:t>, 105-109.</w:t>
              </w:r>
            </w:p>
            <w:p w14:paraId="4424BEF9" w14:textId="77777777" w:rsidR="00395B45" w:rsidRDefault="00395B45" w:rsidP="00395B45">
              <w:pPr>
                <w:pStyle w:val="Bibliography"/>
                <w:ind w:left="720" w:hanging="720"/>
                <w:rPr>
                  <w:noProof/>
                </w:rPr>
              </w:pPr>
              <w:r>
                <w:rPr>
                  <w:noProof/>
                </w:rPr>
                <w:t xml:space="preserve">UNICEF. (2006). </w:t>
              </w:r>
              <w:r>
                <w:rPr>
                  <w:i/>
                  <w:iCs/>
                  <w:noProof/>
                </w:rPr>
                <w:t>A simplified version of the united nations converntion of the rights of the child.</w:t>
              </w:r>
              <w:r>
                <w:rPr>
                  <w:noProof/>
                </w:rPr>
                <w:t xml:space="preserve"> Retrieved from https://assets-us-01.kc-usercontent.com/99f113b4-e5f7-00d2-23c0-c83ca2e4cfa2/fc21b0e1-2a6c-43e7-84f9-7c6d88dcc18b/unicef-simplified-convention-child-rights.pdf</w:t>
              </w:r>
            </w:p>
            <w:p w14:paraId="50BF31CB" w14:textId="77777777" w:rsidR="00395B45" w:rsidRDefault="00395B45" w:rsidP="00395B45">
              <w:pPr>
                <w:pStyle w:val="Bibliography"/>
                <w:ind w:left="720" w:hanging="720"/>
                <w:rPr>
                  <w:noProof/>
                </w:rPr>
              </w:pPr>
              <w:r>
                <w:rPr>
                  <w:noProof/>
                </w:rPr>
                <w:t xml:space="preserve">University of Edinburgh. (2022). </w:t>
              </w:r>
              <w:r>
                <w:rPr>
                  <w:i/>
                  <w:iCs/>
                  <w:noProof/>
                </w:rPr>
                <w:t>The Integrated Reflective Cycle</w:t>
              </w:r>
              <w:r>
                <w:rPr>
                  <w:noProof/>
                </w:rPr>
                <w:t>. Retrieved from https://www.ed.ac.uk/reflection/reflectors-toolkit/reflecting-on-experience/the-integrated-reflective-cycle</w:t>
              </w:r>
            </w:p>
            <w:p w14:paraId="51E622B2" w14:textId="77777777" w:rsidR="00395B45" w:rsidRDefault="00395B45" w:rsidP="00395B45">
              <w:pPr>
                <w:pStyle w:val="Bibliography"/>
                <w:ind w:left="720" w:hanging="720"/>
                <w:rPr>
                  <w:noProof/>
                </w:rPr>
              </w:pPr>
              <w:r>
                <w:rPr>
                  <w:noProof/>
                </w:rPr>
                <w:t xml:space="preserve">Wales Safeguarding Procedures. (2022). </w:t>
              </w:r>
              <w:r>
                <w:rPr>
                  <w:i/>
                  <w:iCs/>
                  <w:noProof/>
                </w:rPr>
                <w:t>Wales Safeguarding Procedures</w:t>
              </w:r>
              <w:r>
                <w:rPr>
                  <w:noProof/>
                </w:rPr>
                <w:t>. Retrieved from https://safeguarding.wales/</w:t>
              </w:r>
            </w:p>
            <w:p w14:paraId="04CDDA5D" w14:textId="77777777" w:rsidR="00395B45" w:rsidRDefault="00395B45" w:rsidP="00395B45">
              <w:pPr>
                <w:pStyle w:val="Bibliography"/>
                <w:ind w:left="720" w:hanging="720"/>
                <w:rPr>
                  <w:noProof/>
                </w:rPr>
              </w:pPr>
              <w:r>
                <w:rPr>
                  <w:noProof/>
                </w:rPr>
                <w:t xml:space="preserve">Wales Safeguarding Procedures. (NK). </w:t>
              </w:r>
              <w:r>
                <w:rPr>
                  <w:i/>
                  <w:iCs/>
                  <w:noProof/>
                </w:rPr>
                <w:t>Wales Safeguarding Procedures.</w:t>
              </w:r>
              <w:r>
                <w:rPr>
                  <w:noProof/>
                </w:rPr>
                <w:t xml:space="preserve"> Retrieved from https://safeguarding.wales/int/i1/i1.p1.html</w:t>
              </w:r>
            </w:p>
            <w:p w14:paraId="683ED123" w14:textId="77777777" w:rsidR="00395B45" w:rsidRDefault="00395B45" w:rsidP="00395B45">
              <w:pPr>
                <w:pStyle w:val="Bibliography"/>
                <w:ind w:left="720" w:hanging="720"/>
                <w:rPr>
                  <w:noProof/>
                </w:rPr>
              </w:pPr>
              <w:r>
                <w:rPr>
                  <w:noProof/>
                </w:rPr>
                <w:t xml:space="preserve">WcVA. (2021). </w:t>
              </w:r>
              <w:r>
                <w:rPr>
                  <w:i/>
                  <w:iCs/>
                  <w:noProof/>
                </w:rPr>
                <w:t>The Social Services and Well-being (Wales) Act provides a ground-breaking legal framework for improving the well-being of adults and children who need care and support, and for transforming the way care and support is provided now and in the future.</w:t>
              </w:r>
              <w:r>
                <w:rPr>
                  <w:noProof/>
                </w:rPr>
                <w:t xml:space="preserve"> Retrieved from https://wcva.cymru/influencing/legislation/the-social-services-and-wellbeing-wales-act/</w:t>
              </w:r>
            </w:p>
            <w:p w14:paraId="4CEA2420" w14:textId="77777777" w:rsidR="00395B45" w:rsidRDefault="00395B45" w:rsidP="00395B45">
              <w:pPr>
                <w:pStyle w:val="Bibliography"/>
                <w:ind w:left="720" w:hanging="720"/>
                <w:rPr>
                  <w:noProof/>
                </w:rPr>
              </w:pPr>
              <w:r>
                <w:rPr>
                  <w:noProof/>
                </w:rPr>
                <w:t xml:space="preserve">Weinstein, J., Whittington, C., &amp; Leiba, T. (2003). </w:t>
              </w:r>
              <w:r>
                <w:rPr>
                  <w:i/>
                  <w:iCs/>
                  <w:noProof/>
                </w:rPr>
                <w:t>Collaboration in social work.</w:t>
              </w:r>
              <w:r>
                <w:rPr>
                  <w:noProof/>
                </w:rPr>
                <w:t xml:space="preserve"> Jessica Kingsley Publishers.</w:t>
              </w:r>
            </w:p>
            <w:p w14:paraId="4D78B57E" w14:textId="77777777" w:rsidR="00395B45" w:rsidRDefault="00395B45" w:rsidP="00395B45">
              <w:pPr>
                <w:pStyle w:val="Bibliography"/>
                <w:ind w:left="720" w:hanging="720"/>
                <w:rPr>
                  <w:noProof/>
                </w:rPr>
              </w:pPr>
              <w:r>
                <w:rPr>
                  <w:noProof/>
                </w:rPr>
                <w:t xml:space="preserve">Welsh Government. (2012). </w:t>
              </w:r>
              <w:r>
                <w:rPr>
                  <w:i/>
                  <w:iCs/>
                  <w:noProof/>
                </w:rPr>
                <w:t>Department for Health, Social Services and Children.</w:t>
              </w:r>
              <w:r>
                <w:rPr>
                  <w:noProof/>
                </w:rPr>
                <w:t xml:space="preserve"> Retrieved from http://www.wales.nhs.uk/sites3/documents/415/web%20-%2016184_narrative_e_web.pdf</w:t>
              </w:r>
            </w:p>
            <w:p w14:paraId="2AD782C2" w14:textId="77777777" w:rsidR="00395B45" w:rsidRDefault="00395B45" w:rsidP="00395B45">
              <w:pPr>
                <w:pStyle w:val="Bibliography"/>
                <w:ind w:left="720" w:hanging="720"/>
                <w:rPr>
                  <w:noProof/>
                </w:rPr>
              </w:pPr>
              <w:r>
                <w:rPr>
                  <w:noProof/>
                </w:rPr>
                <w:t xml:space="preserve">Winter, K. (2011). </w:t>
              </w:r>
              <w:r>
                <w:rPr>
                  <w:i/>
                  <w:iCs/>
                  <w:noProof/>
                </w:rPr>
                <w:t>Building relationships and communicating with young children.</w:t>
              </w:r>
              <w:r>
                <w:rPr>
                  <w:noProof/>
                </w:rPr>
                <w:t xml:space="preserve"> London: Routledge.</w:t>
              </w:r>
            </w:p>
            <w:p w14:paraId="28C01A1B" w14:textId="77777777" w:rsidR="00395B45" w:rsidRDefault="00395B45" w:rsidP="00395B45">
              <w:pPr>
                <w:pStyle w:val="Bibliography"/>
                <w:ind w:left="720" w:hanging="720"/>
                <w:rPr>
                  <w:noProof/>
                </w:rPr>
              </w:pPr>
              <w:r>
                <w:rPr>
                  <w:noProof/>
                </w:rPr>
                <w:t xml:space="preserve">Woodcock-Ross, A. (2011). </w:t>
              </w:r>
              <w:r>
                <w:rPr>
                  <w:i/>
                  <w:iCs/>
                  <w:noProof/>
                </w:rPr>
                <w:t>Specialist Communication Skills for Social Workers.</w:t>
              </w:r>
              <w:r>
                <w:rPr>
                  <w:noProof/>
                </w:rPr>
                <w:t xml:space="preserve"> Palgrave Mcmillan.</w:t>
              </w:r>
            </w:p>
            <w:p w14:paraId="6CB6382D" w14:textId="77777777" w:rsidR="00395B45" w:rsidRDefault="00395B45" w:rsidP="00395B45">
              <w:pPr>
                <w:pStyle w:val="Bibliography"/>
                <w:ind w:left="720" w:hanging="720"/>
                <w:rPr>
                  <w:noProof/>
                </w:rPr>
              </w:pPr>
              <w:r>
                <w:rPr>
                  <w:noProof/>
                </w:rPr>
                <w:t xml:space="preserve">www.gov.wales. (2015). </w:t>
              </w:r>
              <w:r>
                <w:rPr>
                  <w:i/>
                  <w:iCs/>
                  <w:noProof/>
                </w:rPr>
                <w:t>Delivering the ‘Active Offer’.</w:t>
              </w:r>
              <w:r>
                <w:rPr>
                  <w:noProof/>
                </w:rPr>
                <w:t xml:space="preserve"> Retrieved from https://gov.wales/sites/default/files/publications/2019-04/delivering-the-active-offer-information-pack-social-services-and-social-care.pdf</w:t>
              </w:r>
            </w:p>
            <w:p w14:paraId="2596034C" w14:textId="77777777" w:rsidR="00395B45" w:rsidRDefault="00395B45" w:rsidP="00395B45">
              <w:pPr>
                <w:pStyle w:val="Bibliography"/>
                <w:ind w:left="720" w:hanging="720"/>
                <w:rPr>
                  <w:noProof/>
                </w:rPr>
              </w:pPr>
              <w:r>
                <w:rPr>
                  <w:noProof/>
                </w:rPr>
                <w:t xml:space="preserve">xxxxx. (2022). </w:t>
              </w:r>
              <w:r>
                <w:rPr>
                  <w:i/>
                  <w:iCs/>
                  <w:noProof/>
                </w:rPr>
                <w:t>MST Multi Systemic Therapy</w:t>
              </w:r>
              <w:r>
                <w:rPr>
                  <w:noProof/>
                </w:rPr>
                <w:t>. Retrieved from https://www.xxxxxx.gov.uk/en/Resident/Social-Services/MST-Multi-Systemic-Therapy.aspx</w:t>
              </w:r>
            </w:p>
            <w:p w14:paraId="07093249" w14:textId="77777777" w:rsidR="00395B45" w:rsidRDefault="00395B45" w:rsidP="00395B45">
              <w:pPr>
                <w:pStyle w:val="Bibliography"/>
                <w:ind w:left="720" w:hanging="720"/>
                <w:rPr>
                  <w:noProof/>
                </w:rPr>
              </w:pPr>
              <w:r>
                <w:rPr>
                  <w:noProof/>
                </w:rPr>
                <w:t xml:space="preserve">xxxxx County Council. (2022). </w:t>
              </w:r>
              <w:r>
                <w:rPr>
                  <w:i/>
                  <w:iCs/>
                  <w:noProof/>
                </w:rPr>
                <w:t>Voice of the child</w:t>
              </w:r>
              <w:r>
                <w:rPr>
                  <w:noProof/>
                </w:rPr>
                <w:t>. Retrieved from https://www.xxxxx.gov.uk/practitioners/supporting-children-and-families/voice-of-the-child/</w:t>
              </w:r>
            </w:p>
            <w:p w14:paraId="06DACC6D" w14:textId="77777777" w:rsidR="00395B45" w:rsidRDefault="00395B45" w:rsidP="00395B45">
              <w:pPr>
                <w:pStyle w:val="Bibliography"/>
                <w:ind w:left="720" w:hanging="720"/>
                <w:rPr>
                  <w:noProof/>
                </w:rPr>
              </w:pPr>
              <w:r>
                <w:rPr>
                  <w:noProof/>
                </w:rPr>
                <w:t xml:space="preserve">xxxxx.gov.uk. (2021). </w:t>
              </w:r>
              <w:r>
                <w:rPr>
                  <w:i/>
                  <w:iCs/>
                  <w:noProof/>
                </w:rPr>
                <w:t>writing analysis in social care.</w:t>
              </w:r>
              <w:r>
                <w:rPr>
                  <w:noProof/>
                </w:rPr>
                <w:t xml:space="preserve"> Retrieved from https://www.fife.gov.uk/__data/assets/pdf_file/0035/193589/iriss-writing-analysis-in-social-care-course-2021-03-21.pdf</w:t>
              </w:r>
            </w:p>
            <w:p w14:paraId="443BB9CF" w14:textId="77777777" w:rsidR="00395B45" w:rsidRDefault="00395B45" w:rsidP="00395B45">
              <w:pPr>
                <w:overflowPunct/>
                <w:autoSpaceDE/>
                <w:autoSpaceDN/>
                <w:adjustRightInd/>
                <w:spacing w:after="160" w:line="259" w:lineRule="auto"/>
                <w:textAlignment w:val="auto"/>
              </w:pPr>
              <w:r>
                <w:rPr>
                  <w:b/>
                  <w:bCs/>
                  <w:noProof/>
                </w:rPr>
                <w:fldChar w:fldCharType="end"/>
              </w:r>
            </w:p>
          </w:sdtContent>
        </w:sdt>
      </w:sdtContent>
    </w:sdt>
    <w:p w14:paraId="0387A95F"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3F25EBCA" w14:textId="77777777" w:rsidR="00395B45" w:rsidRDefault="00395B45"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F80F7D">
        <w:tc>
          <w:tcPr>
            <w:tcW w:w="5037"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3"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05C1FAE9" w14:textId="77777777" w:rsidTr="00F80F7D">
        <w:tc>
          <w:tcPr>
            <w:tcW w:w="5037" w:type="dxa"/>
          </w:tcPr>
          <w:p w14:paraId="2BDB6661" w14:textId="586A47D5" w:rsidR="00E559CE" w:rsidRPr="00B17FA0" w:rsidRDefault="00F80F7D" w:rsidP="00B94443">
            <w:pPr>
              <w:jc w:val="both"/>
              <w:rPr>
                <w:sz w:val="24"/>
                <w:szCs w:val="24"/>
              </w:rPr>
            </w:pPr>
            <w:r>
              <w:rPr>
                <w:sz w:val="24"/>
                <w:szCs w:val="24"/>
              </w:rPr>
              <w:t>1</w:t>
            </w:r>
          </w:p>
        </w:tc>
        <w:tc>
          <w:tcPr>
            <w:tcW w:w="5033" w:type="dxa"/>
          </w:tcPr>
          <w:p w14:paraId="1AF3604C" w14:textId="06CAB324" w:rsidR="00E559CE" w:rsidRPr="00B17FA0" w:rsidRDefault="00F80F7D" w:rsidP="00B94443">
            <w:pPr>
              <w:jc w:val="both"/>
              <w:rPr>
                <w:sz w:val="24"/>
                <w:szCs w:val="24"/>
              </w:rPr>
            </w:pPr>
            <w:r>
              <w:rPr>
                <w:sz w:val="24"/>
                <w:szCs w:val="24"/>
              </w:rPr>
              <w:t>11/01/2022</w:t>
            </w:r>
          </w:p>
        </w:tc>
      </w:tr>
      <w:tr w:rsidR="00E559CE" w:rsidRPr="00B17FA0" w14:paraId="5356395F" w14:textId="77777777" w:rsidTr="00F80F7D">
        <w:tc>
          <w:tcPr>
            <w:tcW w:w="5037" w:type="dxa"/>
          </w:tcPr>
          <w:p w14:paraId="7DC37211" w14:textId="7DD4BF16" w:rsidR="00E559CE" w:rsidRPr="00B17FA0" w:rsidRDefault="00F80F7D" w:rsidP="00B94443">
            <w:pPr>
              <w:jc w:val="both"/>
              <w:rPr>
                <w:sz w:val="24"/>
                <w:szCs w:val="24"/>
              </w:rPr>
            </w:pPr>
            <w:r>
              <w:rPr>
                <w:sz w:val="24"/>
                <w:szCs w:val="24"/>
              </w:rPr>
              <w:t>2</w:t>
            </w:r>
          </w:p>
        </w:tc>
        <w:tc>
          <w:tcPr>
            <w:tcW w:w="5033" w:type="dxa"/>
          </w:tcPr>
          <w:p w14:paraId="4DFBE392" w14:textId="6C919EC7" w:rsidR="00E559CE" w:rsidRPr="00B17FA0" w:rsidRDefault="00F80F7D" w:rsidP="00B94443">
            <w:pPr>
              <w:jc w:val="both"/>
              <w:rPr>
                <w:sz w:val="24"/>
                <w:szCs w:val="24"/>
              </w:rPr>
            </w:pPr>
            <w:r>
              <w:rPr>
                <w:sz w:val="24"/>
                <w:szCs w:val="24"/>
              </w:rPr>
              <w:t>16/02/2022</w:t>
            </w:r>
          </w:p>
        </w:tc>
      </w:tr>
      <w:tr w:rsidR="00F80F7D" w:rsidRPr="00B17FA0" w14:paraId="4AB43A3E" w14:textId="77777777" w:rsidTr="00F80F7D">
        <w:tc>
          <w:tcPr>
            <w:tcW w:w="5037" w:type="dxa"/>
          </w:tcPr>
          <w:p w14:paraId="6C4202E8" w14:textId="65B3A1EF" w:rsidR="00F80F7D" w:rsidRPr="00B17FA0" w:rsidRDefault="00F80F7D" w:rsidP="00B94443">
            <w:pPr>
              <w:jc w:val="both"/>
              <w:rPr>
                <w:sz w:val="24"/>
                <w:szCs w:val="24"/>
              </w:rPr>
            </w:pPr>
            <w:r>
              <w:rPr>
                <w:sz w:val="24"/>
                <w:szCs w:val="24"/>
              </w:rPr>
              <w:t>3</w:t>
            </w:r>
          </w:p>
        </w:tc>
        <w:tc>
          <w:tcPr>
            <w:tcW w:w="5033" w:type="dxa"/>
          </w:tcPr>
          <w:p w14:paraId="3B7676B1" w14:textId="7F2B4379" w:rsidR="00F80F7D" w:rsidRDefault="00F80F7D" w:rsidP="00B94443">
            <w:pPr>
              <w:jc w:val="both"/>
              <w:rPr>
                <w:sz w:val="24"/>
                <w:szCs w:val="24"/>
              </w:rPr>
            </w:pPr>
            <w:r>
              <w:rPr>
                <w:sz w:val="24"/>
                <w:szCs w:val="24"/>
              </w:rPr>
              <w:t>30/03/2022</w:t>
            </w:r>
          </w:p>
        </w:tc>
      </w:tr>
      <w:tr w:rsidR="00E559CE" w:rsidRPr="008B28E7" w14:paraId="40165146" w14:textId="77777777" w:rsidTr="00F80F7D">
        <w:tc>
          <w:tcPr>
            <w:tcW w:w="5037" w:type="dxa"/>
          </w:tcPr>
          <w:p w14:paraId="2DE3C97B" w14:textId="77777777" w:rsidR="00E559CE" w:rsidRPr="00B17FA0" w:rsidRDefault="00E559CE" w:rsidP="00B94443">
            <w:pPr>
              <w:jc w:val="both"/>
              <w:rPr>
                <w:sz w:val="24"/>
                <w:szCs w:val="24"/>
              </w:rPr>
            </w:pPr>
            <w:r w:rsidRPr="00B17FA0">
              <w:rPr>
                <w:sz w:val="24"/>
                <w:szCs w:val="24"/>
              </w:rPr>
              <w:t>4</w:t>
            </w:r>
          </w:p>
        </w:tc>
        <w:tc>
          <w:tcPr>
            <w:tcW w:w="5033" w:type="dxa"/>
          </w:tcPr>
          <w:p w14:paraId="16B5309A" w14:textId="290B16D4" w:rsidR="00E559CE" w:rsidRPr="00B17FA0" w:rsidRDefault="00F80F7D" w:rsidP="00B94443">
            <w:pPr>
              <w:jc w:val="both"/>
              <w:rPr>
                <w:sz w:val="24"/>
                <w:szCs w:val="24"/>
              </w:rPr>
            </w:pPr>
            <w:r>
              <w:rPr>
                <w:sz w:val="24"/>
                <w:szCs w:val="24"/>
              </w:rPr>
              <w:t>09/08</w:t>
            </w:r>
            <w:bookmarkStart w:id="0" w:name="_GoBack"/>
            <w:bookmarkEnd w:id="0"/>
            <w:r w:rsidR="0092019E">
              <w:rPr>
                <w:sz w:val="24"/>
                <w:szCs w:val="24"/>
              </w:rPr>
              <w:t>/2022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83D010A" w14:textId="77777777" w:rsidR="00C80AD6" w:rsidRPr="00C80AD6" w:rsidRDefault="00C80AD6" w:rsidP="00C80AD6">
            <w:pPr>
              <w:jc w:val="both"/>
              <w:rPr>
                <w:sz w:val="24"/>
                <w:szCs w:val="24"/>
              </w:rPr>
            </w:pPr>
            <w:r w:rsidRPr="00C80AD6">
              <w:rPr>
                <w:sz w:val="24"/>
                <w:szCs w:val="24"/>
              </w:rPr>
              <w:t xml:space="preserve">The learner came to the team as a newly qualified Social Worker in 2019. I have been the learner’ supervisor since her qualification and introduction to the service therefore am able to offer a report that reflects an accurate observation regarding the learners development. The learner has experienced the usual challenges faced as a NQSW within a large statutory organisation. The pace, complexity and demand always being constant, and at the same time needing to develop and gain confidence in practice. The learning outcomes are appropriately identified and are those that have consistently been reflected and guided through the use of supervision and team support. The learner has a natural ability to be reflective in relation to case work, decisions and their analytical skills aids the learning achieved. This has promoted the learner to develop their skills within further case decisions. Although reflection is always encouraged to assist learning, the learner has had to be guided not to be overly critical of their practice and encouraged to see equally progress and the ‘the wins’ achieved. Reflective practice is also required for practitioners to recognise ‘what works’. As the learner’s confidence and experience has enhanced this is less of a challenge, however will continue to be a further development area for the learner as they continue to be provided with developmental opportunities that offer complexity. </w:t>
            </w:r>
          </w:p>
          <w:p w14:paraId="275D8EEA" w14:textId="77777777" w:rsidR="00C80AD6" w:rsidRPr="00C80AD6" w:rsidRDefault="00C80AD6" w:rsidP="00C80AD6">
            <w:pPr>
              <w:jc w:val="both"/>
              <w:rPr>
                <w:sz w:val="24"/>
                <w:szCs w:val="24"/>
              </w:rPr>
            </w:pPr>
          </w:p>
          <w:p w14:paraId="4B40644A" w14:textId="77777777" w:rsidR="00C80AD6" w:rsidRPr="00C80AD6" w:rsidRDefault="00C80AD6" w:rsidP="00C80AD6">
            <w:pPr>
              <w:jc w:val="both"/>
              <w:rPr>
                <w:rFonts w:cs="Calibri"/>
                <w:sz w:val="24"/>
                <w:szCs w:val="24"/>
              </w:rPr>
            </w:pPr>
            <w:r w:rsidRPr="00C80AD6">
              <w:rPr>
                <w:sz w:val="24"/>
                <w:szCs w:val="24"/>
              </w:rPr>
              <w:t>The learner is able to w</w:t>
            </w:r>
            <w:r w:rsidRPr="00C80AD6">
              <w:rPr>
                <w:rFonts w:cs="Calibri"/>
                <w:sz w:val="24"/>
                <w:szCs w:val="24"/>
              </w:rPr>
              <w:t xml:space="preserve">ork collaboratively with people in need of care and support, their </w:t>
            </w:r>
            <w:proofErr w:type="spellStart"/>
            <w:r w:rsidRPr="00C80AD6">
              <w:rPr>
                <w:rFonts w:cs="Calibri"/>
                <w:sz w:val="24"/>
                <w:szCs w:val="24"/>
              </w:rPr>
              <w:t>carers</w:t>
            </w:r>
            <w:proofErr w:type="spellEnd"/>
            <w:r w:rsidRPr="00C80AD6">
              <w:rPr>
                <w:rFonts w:cs="Calibri"/>
                <w:iCs/>
                <w:sz w:val="24"/>
                <w:szCs w:val="24"/>
              </w:rPr>
              <w:t xml:space="preserve"> </w:t>
            </w:r>
            <w:r w:rsidRPr="00C80AD6">
              <w:rPr>
                <w:rFonts w:cs="Calibri"/>
                <w:sz w:val="24"/>
                <w:szCs w:val="24"/>
              </w:rPr>
              <w:t xml:space="preserve">and other professionals. The direct observation evidences the learner’s ability to plan what is </w:t>
            </w:r>
            <w:r w:rsidRPr="00C80AD6">
              <w:rPr>
                <w:rFonts w:cs="Calibri"/>
                <w:sz w:val="24"/>
                <w:szCs w:val="24"/>
              </w:rPr>
              <w:lastRenderedPageBreak/>
              <w:t xml:space="preserve">required to ensure full participation and collaboration of the family with the process which is essential in order to fully review a care and support plan. The learner is able to elicit information in various communication styles in order to obtain what is required to fulfil the learner’s responsibilities whether this be to complete an assessment, devise an plan alongside the family or review alongside the family and partner agencies. It is worth noting that the learner has received praise from various professionals both internally and externally in relation to their professional practice, communication and information sharing skills, their support to families and their ability to manage a care and support plan effectivity.  </w:t>
            </w:r>
          </w:p>
          <w:p w14:paraId="00544BCF" w14:textId="77777777" w:rsidR="00C80AD6" w:rsidRPr="00C80AD6" w:rsidRDefault="00C80AD6" w:rsidP="00C80AD6">
            <w:pPr>
              <w:jc w:val="both"/>
              <w:rPr>
                <w:sz w:val="24"/>
                <w:szCs w:val="24"/>
              </w:rPr>
            </w:pPr>
          </w:p>
          <w:p w14:paraId="3CECE29F" w14:textId="77777777" w:rsidR="00C80AD6" w:rsidRPr="00C80AD6" w:rsidRDefault="00C80AD6" w:rsidP="00C80AD6">
            <w:pPr>
              <w:jc w:val="both"/>
              <w:rPr>
                <w:rFonts w:cs="Calibri"/>
                <w:sz w:val="24"/>
                <w:szCs w:val="24"/>
                <w:u w:val="single"/>
              </w:rPr>
            </w:pPr>
            <w:r w:rsidRPr="00C80AD6">
              <w:rPr>
                <w:sz w:val="24"/>
                <w:szCs w:val="24"/>
              </w:rPr>
              <w:t xml:space="preserve">As mentioned above, the learner utilises reflection frequently to guide their practice. This likewise applies when the learner is completing assessments. The learner initially did find analysing the information obtained in order to inform what was required quite challenging. This was an area that was discussed within supervision, guided through feedback on completed assessments and by the leaner themselves identifying training to assist. With more experience and confidence, this area has significantly improved. The learner ensures that the information they obtain is proportionate and can carefully balance out strengths and risk in order to conclude to an accurate analysis. The learner is more than able independently to apply their analysis to aid planning with the families’ appropriate support and interventions. Notably observed is the learner’s ability to prioritise services and interventions within plans to ensure any risk identified is managed firstly, and secondly with the view as to not overwhelm and set unrealistic expectations on families. The learner is now at a stage where they can measure eligibility to care and support accurately and once care plans have achieved the outcomes plan, the learner can conclude statutory services by identifying further support if required by non-statutory services as part of a steady and safe exit strategy. Through managing complexity within care and support services, the learner has learnt the fine balance required to support meaningful engagement with families.    </w:t>
            </w:r>
          </w:p>
          <w:p w14:paraId="66BEBDDC" w14:textId="77777777" w:rsidR="00C80AD6" w:rsidRPr="00C80AD6" w:rsidRDefault="00C80AD6" w:rsidP="00C80AD6">
            <w:pPr>
              <w:spacing w:line="360" w:lineRule="auto"/>
              <w:jc w:val="both"/>
              <w:rPr>
                <w:sz w:val="24"/>
                <w:szCs w:val="24"/>
              </w:rPr>
            </w:pPr>
          </w:p>
          <w:p w14:paraId="3E868FD1" w14:textId="77777777" w:rsidR="00C80AD6" w:rsidRPr="00C80AD6" w:rsidRDefault="00C80AD6" w:rsidP="00C80AD6">
            <w:pPr>
              <w:jc w:val="both"/>
              <w:rPr>
                <w:rFonts w:cs="Calibri"/>
                <w:sz w:val="24"/>
                <w:szCs w:val="24"/>
              </w:rPr>
            </w:pPr>
            <w:r w:rsidRPr="00C80AD6">
              <w:rPr>
                <w:rFonts w:cs="Calibri"/>
                <w:sz w:val="24"/>
                <w:szCs w:val="24"/>
              </w:rPr>
              <w:t xml:space="preserve">The area the learner has most found challenging at the beginning of practice was managing conflict and complexity. From a very early stage however the learners’ professional judgement was appropriate, however formalising this into an assessment to evidence such is where the learner lacked confidence. The learner would equally not be confident to challenge when necessary which would lead sometimes to a lack of transparency. Again, confidence and experience gained has enabled the learner to develop within this area. The leaner is a reliable and safe practitioner within the team who is allocated accordingly due to such. The learner has demonstrated on numerous occasions now their ability to manage conflict and complexity whilst also maintaining a professional relationship with the families.  </w:t>
            </w:r>
          </w:p>
          <w:p w14:paraId="4B48182C" w14:textId="77777777" w:rsidR="00C80AD6" w:rsidRPr="00C80AD6" w:rsidRDefault="00C80AD6" w:rsidP="00C80AD6">
            <w:pPr>
              <w:jc w:val="both"/>
              <w:rPr>
                <w:rFonts w:cs="Calibri"/>
                <w:sz w:val="24"/>
                <w:szCs w:val="24"/>
              </w:rPr>
            </w:pPr>
          </w:p>
          <w:p w14:paraId="7E71EC13" w14:textId="27D42242" w:rsidR="00FC0334" w:rsidRDefault="00C80AD6" w:rsidP="00C80AD6">
            <w:pPr>
              <w:jc w:val="both"/>
              <w:rPr>
                <w:color w:val="auto"/>
                <w:sz w:val="24"/>
                <w:szCs w:val="24"/>
              </w:rPr>
            </w:pPr>
            <w:r w:rsidRPr="00C80AD6">
              <w:rPr>
                <w:sz w:val="24"/>
                <w:szCs w:val="24"/>
              </w:rPr>
              <w:t>The learner has made outstanding progress developmentally and is a highly regarded and valued member of the team and a credit to the department. The learner is autonomous in her practice and an efficient case manager who sets a good example within the organisation. The learner is an excellent support to peers and is reliable to guide and mentor new employees to the service. The learner has a thirst to improve and learn therefore this will continue to enhance their practice.</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2D775D9A" w14:textId="1E5DABF8" w:rsidR="00500748" w:rsidRPr="00EE5BC3" w:rsidRDefault="00064063" w:rsidP="00C80AD6">
      <w:pPr>
        <w:keepNext/>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48EB4D0C"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Louanne Tushingham</w:t>
      </w:r>
    </w:p>
    <w:p w14:paraId="05F795C3"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06390980"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2118379</w:t>
      </w:r>
    </w:p>
    <w:p w14:paraId="552E14B1"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63DCB60C"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34 Hadrian Drive, </w:t>
      </w:r>
      <w:proofErr w:type="spellStart"/>
      <w:r>
        <w:rPr>
          <w:b/>
          <w:sz w:val="24"/>
          <w:szCs w:val="24"/>
        </w:rPr>
        <w:t>Blacon</w:t>
      </w:r>
      <w:proofErr w:type="spellEnd"/>
      <w:r>
        <w:rPr>
          <w:b/>
          <w:sz w:val="24"/>
          <w:szCs w:val="24"/>
        </w:rPr>
        <w:t>, Chester, CH1 5JX</w:t>
      </w:r>
    </w:p>
    <w:p w14:paraId="2540CBD8"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41D8DD02"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37A370C4"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1429DD48"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251AD0F9"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07752171667</w:t>
      </w:r>
    </w:p>
    <w:p w14:paraId="10CFB4AE"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0B5330FC" w14:textId="77777777" w:rsidR="0092019E" w:rsidRPr="008B28E7"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Louanne.tushingham@flintshire.gov.uk</w:t>
      </w:r>
    </w:p>
    <w:p w14:paraId="118AE8C0"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190FBFE1"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01/08/2019</w:t>
      </w:r>
    </w:p>
    <w:p w14:paraId="0C40E213"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p>
    <w:p w14:paraId="302DA362" w14:textId="77777777" w:rsidR="0092019E" w:rsidRDefault="0092019E" w:rsidP="0092019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01/08/2019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3269EB1C" w14:textId="580F4060" w:rsidR="000A2478" w:rsidRPr="008B28E7" w:rsidRDefault="000E0D51"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0A2478">
        <w:rPr>
          <w:b/>
          <w:sz w:val="24"/>
          <w:szCs w:val="24"/>
        </w:rPr>
        <w:t>.</w:t>
      </w:r>
      <w:r w:rsidR="000A2478" w:rsidRPr="008B28E7">
        <w:rPr>
          <w:b/>
          <w:sz w:val="24"/>
          <w:szCs w:val="24"/>
        </w:rPr>
        <w:t xml:space="preserve"> Name of Learner</w:t>
      </w:r>
      <w:r w:rsidR="000A2478">
        <w:rPr>
          <w:b/>
          <w:sz w:val="24"/>
          <w:szCs w:val="24"/>
        </w:rPr>
        <w:t>’s</w:t>
      </w:r>
      <w:r w:rsidR="000A2478" w:rsidRPr="008B28E7">
        <w:rPr>
          <w:b/>
          <w:sz w:val="24"/>
          <w:szCs w:val="24"/>
        </w:rPr>
        <w:t xml:space="preserve"> Agency</w:t>
      </w:r>
    </w:p>
    <w:p w14:paraId="246D4DDE" w14:textId="77777777" w:rsidR="000A2478" w:rsidRPr="008B28E7"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1050F613"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Flintshire Children’s Services</w:t>
      </w:r>
    </w:p>
    <w:p w14:paraId="0CFCE1C4"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5C6DCBC8"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Louanne Tushingham</w:t>
      </w:r>
    </w:p>
    <w:p w14:paraId="7B2F9E9B"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6CE4902D"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 Flint County Office, Chapel Street, Flint, CH6 5BD</w:t>
      </w:r>
    </w:p>
    <w:p w14:paraId="177BEF88"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08A0FE84"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2350B3B8"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6A0B624C"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01352 701000</w:t>
      </w:r>
    </w:p>
    <w:p w14:paraId="51C6F040"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p>
    <w:p w14:paraId="57FB9DA4" w14:textId="77777777" w:rsidR="000A2478" w:rsidRDefault="000A2478"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Louanne.tushingham@flintshire.gov.uk</w:t>
      </w:r>
    </w:p>
    <w:p w14:paraId="37E9A018" w14:textId="15620B31" w:rsidR="004923DA" w:rsidRDefault="004923DA" w:rsidP="00A97502">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3552B305" w14:textId="3B0B3EA2" w:rsidR="004923DA" w:rsidRDefault="000E0D51" w:rsidP="000A24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A2478">
        <w:rPr>
          <w:b/>
          <w:sz w:val="24"/>
          <w:szCs w:val="24"/>
        </w:rPr>
        <w:t>x</w:t>
      </w: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155282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A2478">
        <w:rPr>
          <w:b/>
          <w:sz w:val="24"/>
          <w:szCs w:val="24"/>
        </w:rPr>
        <w:t xml:space="preserve"> Natalie Moore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30EA7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A2478">
        <w:rPr>
          <w:b/>
          <w:sz w:val="24"/>
          <w:szCs w:val="24"/>
        </w:rPr>
        <w:t xml:space="preserve"> Flint County Offices, Chapel Street, Flint, CH6 5BD</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42F9C8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A2478">
        <w:rPr>
          <w:b/>
          <w:sz w:val="24"/>
          <w:szCs w:val="24"/>
        </w:rPr>
        <w:t xml:space="preserve"> 01352 701000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DE570A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A2478">
        <w:rPr>
          <w:b/>
          <w:sz w:val="24"/>
          <w:szCs w:val="24"/>
        </w:rPr>
        <w:t xml:space="preserve"> Natalie.moore@flintshire.gov.uk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62056EA" w:rsidR="004923DA" w:rsidRDefault="004923DA" w:rsidP="00FF7EBB">
            <w:pPr>
              <w:jc w:val="both"/>
              <w:rPr>
                <w:b/>
                <w:sz w:val="24"/>
                <w:szCs w:val="24"/>
              </w:rPr>
            </w:pPr>
            <w:r w:rsidRPr="008B28E7">
              <w:rPr>
                <w:b/>
                <w:sz w:val="24"/>
                <w:szCs w:val="24"/>
              </w:rPr>
              <w:t>Name:</w:t>
            </w:r>
            <w:r w:rsidR="000A2478">
              <w:rPr>
                <w:b/>
                <w:sz w:val="24"/>
                <w:szCs w:val="24"/>
              </w:rPr>
              <w:t xml:space="preserve"> Natalie Moore</w:t>
            </w:r>
          </w:p>
          <w:p w14:paraId="4EF4A770" w14:textId="77777777" w:rsidR="004923DA" w:rsidRPr="008B28E7" w:rsidRDefault="004923DA" w:rsidP="00FF7EBB">
            <w:pPr>
              <w:jc w:val="both"/>
              <w:rPr>
                <w:b/>
                <w:sz w:val="24"/>
                <w:szCs w:val="24"/>
              </w:rPr>
            </w:pPr>
          </w:p>
          <w:p w14:paraId="1AC8522D" w14:textId="64DCC0D9" w:rsidR="004923DA" w:rsidRDefault="004923DA" w:rsidP="00FF7EBB">
            <w:pPr>
              <w:jc w:val="both"/>
              <w:rPr>
                <w:b/>
                <w:sz w:val="24"/>
                <w:szCs w:val="24"/>
              </w:rPr>
            </w:pPr>
            <w:r w:rsidRPr="008B28E7">
              <w:rPr>
                <w:b/>
                <w:sz w:val="24"/>
                <w:szCs w:val="24"/>
              </w:rPr>
              <w:t xml:space="preserve">Work Address: </w:t>
            </w:r>
            <w:r w:rsidR="000A2478">
              <w:rPr>
                <w:b/>
                <w:sz w:val="24"/>
                <w:szCs w:val="24"/>
              </w:rPr>
              <w:t>Flint County Offices, Chapel Street, Flint, CH6 5BD</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9B27387" w:rsidR="004923DA" w:rsidRPr="008B28E7" w:rsidRDefault="004923DA" w:rsidP="00FF7EBB">
            <w:pPr>
              <w:jc w:val="both"/>
              <w:rPr>
                <w:b/>
                <w:sz w:val="24"/>
                <w:szCs w:val="24"/>
              </w:rPr>
            </w:pPr>
            <w:r w:rsidRPr="008B28E7">
              <w:rPr>
                <w:b/>
                <w:sz w:val="24"/>
                <w:szCs w:val="24"/>
              </w:rPr>
              <w:t>Professional Qualification and date of qualification:</w:t>
            </w:r>
            <w:r w:rsidR="000A2478">
              <w:rPr>
                <w:b/>
                <w:sz w:val="24"/>
                <w:szCs w:val="24"/>
              </w:rPr>
              <w:t xml:space="preserve"> Senior Supervising Social Worker</w:t>
            </w:r>
            <w:r w:rsidR="00383D8D">
              <w:rPr>
                <w:b/>
                <w:sz w:val="24"/>
                <w:szCs w:val="24"/>
              </w:rPr>
              <w:t xml:space="preserve"> </w:t>
            </w:r>
            <w:r w:rsidR="00383D8D">
              <w:rPr>
                <w:b/>
                <w:bCs/>
              </w:rPr>
              <w:t>W/1110919</w:t>
            </w:r>
          </w:p>
          <w:p w14:paraId="5F68A3CF" w14:textId="77777777" w:rsidR="004923DA" w:rsidRDefault="004923DA" w:rsidP="00FF7EBB">
            <w:pPr>
              <w:jc w:val="both"/>
              <w:rPr>
                <w:b/>
                <w:sz w:val="24"/>
                <w:szCs w:val="24"/>
              </w:rPr>
            </w:pPr>
          </w:p>
          <w:p w14:paraId="4C6113F1" w14:textId="61003C1B" w:rsidR="004923DA" w:rsidRDefault="009D59C2" w:rsidP="00FF7EBB">
            <w:pPr>
              <w:jc w:val="both"/>
              <w:rPr>
                <w:b/>
                <w:sz w:val="24"/>
                <w:szCs w:val="24"/>
              </w:rPr>
            </w:pPr>
            <w:r>
              <w:rPr>
                <w:b/>
                <w:sz w:val="24"/>
                <w:szCs w:val="24"/>
              </w:rPr>
              <w:t>T</w:t>
            </w:r>
            <w:r w:rsidR="004923DA" w:rsidRPr="008B28E7">
              <w:rPr>
                <w:b/>
                <w:sz w:val="24"/>
                <w:szCs w:val="24"/>
              </w:rPr>
              <w:t>elephone number:</w:t>
            </w:r>
            <w:r w:rsidR="000A2478">
              <w:rPr>
                <w:b/>
                <w:sz w:val="24"/>
                <w:szCs w:val="24"/>
              </w:rPr>
              <w:t xml:space="preserve"> 01352 701000</w:t>
            </w:r>
          </w:p>
          <w:p w14:paraId="0BB87919" w14:textId="548A11EF" w:rsidR="009D59C2" w:rsidRDefault="009D59C2" w:rsidP="00FF7EBB">
            <w:pPr>
              <w:jc w:val="both"/>
              <w:rPr>
                <w:b/>
                <w:sz w:val="24"/>
                <w:szCs w:val="24"/>
              </w:rPr>
            </w:pPr>
          </w:p>
          <w:p w14:paraId="4FDEE73F" w14:textId="0A16DCA4" w:rsidR="009D59C2" w:rsidRPr="008B28E7" w:rsidRDefault="009D59C2" w:rsidP="00FF7EBB">
            <w:pPr>
              <w:jc w:val="both"/>
              <w:rPr>
                <w:b/>
                <w:sz w:val="24"/>
                <w:szCs w:val="24"/>
              </w:rPr>
            </w:pPr>
            <w:r>
              <w:rPr>
                <w:b/>
                <w:sz w:val="24"/>
                <w:szCs w:val="24"/>
              </w:rPr>
              <w:t>Email address:</w:t>
            </w:r>
            <w:r w:rsidR="000A2478">
              <w:rPr>
                <w:b/>
                <w:sz w:val="24"/>
                <w:szCs w:val="24"/>
              </w:rPr>
              <w:t xml:space="preserve"> Natalie.moore@flintshire.gov.uk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4F2796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0A2478" w:rsidRPr="007923B6">
        <w:rPr>
          <w:noProof/>
          <w:sz w:val="24"/>
          <w:szCs w:val="24"/>
        </w:rPr>
        <w:drawing>
          <wp:inline distT="0" distB="0" distL="0" distR="0" wp14:anchorId="6528CF3E" wp14:editId="69A36167">
            <wp:extent cx="793750" cy="2667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5917" cy="270788"/>
                    </a:xfrm>
                    <a:prstGeom prst="rect">
                      <a:avLst/>
                    </a:prstGeom>
                    <a:noFill/>
                    <a:ln>
                      <a:noFill/>
                    </a:ln>
                  </pic:spPr>
                </pic:pic>
              </a:graphicData>
            </a:graphic>
          </wp:inline>
        </w:drawing>
      </w:r>
      <w:r>
        <w:rPr>
          <w:sz w:val="24"/>
          <w:szCs w:val="24"/>
        </w:rPr>
        <w:t xml:space="preserve">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BDC8B2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0A2478">
        <w:rPr>
          <w:sz w:val="24"/>
          <w:szCs w:val="24"/>
        </w:rPr>
        <w:t>10/10/2022</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825E76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0A2478" w:rsidRPr="000A2478">
        <w:rPr>
          <w:noProof/>
          <w:sz w:val="24"/>
          <w:szCs w:val="24"/>
        </w:rPr>
        <w:drawing>
          <wp:inline distT="0" distB="0" distL="0" distR="0" wp14:anchorId="01792792" wp14:editId="06A351AB">
            <wp:extent cx="685800" cy="2922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1131" cy="303038"/>
                    </a:xfrm>
                    <a:prstGeom prst="rect">
                      <a:avLst/>
                    </a:prstGeom>
                    <a:noFill/>
                    <a:ln>
                      <a:noFill/>
                    </a:ln>
                  </pic:spPr>
                </pic:pic>
              </a:graphicData>
            </a:graphic>
          </wp:inline>
        </w:drawing>
      </w:r>
      <w:r w:rsidR="00B577D3">
        <w:rPr>
          <w:sz w:val="24"/>
          <w:szCs w:val="24"/>
        </w:rPr>
        <w:t xml:space="preserve">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280C2E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0A2478">
        <w:rPr>
          <w:sz w:val="24"/>
          <w:szCs w:val="24"/>
        </w:rPr>
        <w:t>10/10/2022</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28D39EE" w:rsidR="00335C41" w:rsidRPr="00D3203C" w:rsidRDefault="00335C41" w:rsidP="00335C41">
            <w:pPr>
              <w:ind w:right="180"/>
              <w:jc w:val="both"/>
              <w:rPr>
                <w:sz w:val="24"/>
                <w:szCs w:val="24"/>
              </w:rPr>
            </w:pPr>
            <w:r w:rsidRPr="00D3203C">
              <w:rPr>
                <w:sz w:val="24"/>
                <w:szCs w:val="24"/>
              </w:rPr>
              <w:t>Signed_____</w:t>
            </w:r>
            <w:r w:rsidR="000A2478" w:rsidRPr="000A2478">
              <w:rPr>
                <w:noProof/>
                <w:sz w:val="24"/>
                <w:szCs w:val="24"/>
              </w:rPr>
              <w:drawing>
                <wp:inline distT="0" distB="0" distL="0" distR="0" wp14:anchorId="3E092F0C" wp14:editId="4210AE16">
                  <wp:extent cx="723900" cy="308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7655" cy="314342"/>
                          </a:xfrm>
                          <a:prstGeom prst="rect">
                            <a:avLst/>
                          </a:prstGeom>
                          <a:noFill/>
                          <a:ln>
                            <a:noFill/>
                          </a:ln>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14F362A7" w:rsidR="00335C41" w:rsidRPr="00D3203C" w:rsidRDefault="00335C41" w:rsidP="00335C41">
            <w:pPr>
              <w:ind w:right="180"/>
              <w:jc w:val="both"/>
              <w:rPr>
                <w:sz w:val="24"/>
                <w:szCs w:val="24"/>
              </w:rPr>
            </w:pPr>
            <w:r w:rsidRPr="00D3203C">
              <w:rPr>
                <w:sz w:val="24"/>
                <w:szCs w:val="24"/>
              </w:rPr>
              <w:t>Date ________</w:t>
            </w:r>
            <w:r w:rsidR="000A2478">
              <w:rPr>
                <w:sz w:val="24"/>
                <w:szCs w:val="24"/>
              </w:rPr>
              <w:t>10/10/2022</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E6804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0A2478">
        <w:rPr>
          <w:caps/>
          <w:sz w:val="24"/>
          <w:szCs w:val="24"/>
        </w:rPr>
        <w:t>Natalie moore</w:t>
      </w:r>
      <w:r w:rsidR="00B577D3">
        <w:rPr>
          <w:caps/>
          <w:sz w:val="24"/>
          <w:szCs w:val="24"/>
        </w:rPr>
        <w:t>_ _ _ _ _ _ _ _ _ _ _ _ _ _ _ _</w:t>
      </w:r>
    </w:p>
    <w:p w14:paraId="7C11F360" w14:textId="3921C0C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0A2478" w:rsidRPr="000A2478">
        <w:rPr>
          <w:noProof/>
          <w:sz w:val="24"/>
          <w:szCs w:val="24"/>
        </w:rPr>
        <w:drawing>
          <wp:inline distT="0" distB="0" distL="0" distR="0" wp14:anchorId="354D340A" wp14:editId="1E6A7BA2">
            <wp:extent cx="715264" cy="3048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883" cy="308899"/>
                    </a:xfrm>
                    <a:prstGeom prst="rect">
                      <a:avLst/>
                    </a:prstGeom>
                    <a:noFill/>
                    <a:ln>
                      <a:noFill/>
                    </a:ln>
                  </pic:spPr>
                </pic:pic>
              </a:graphicData>
            </a:graphic>
          </wp:inline>
        </w:drawing>
      </w:r>
      <w:r w:rsidR="00B577D3" w:rsidRPr="00B577D3">
        <w:rPr>
          <w:sz w:val="24"/>
          <w:szCs w:val="24"/>
        </w:rPr>
        <w:t xml:space="preserve"> _ _ _ _ _ _ _ _ _ _ _ _ _ _ _</w:t>
      </w:r>
      <w:r w:rsidR="009D59C2">
        <w:rPr>
          <w:sz w:val="24"/>
          <w:szCs w:val="24"/>
        </w:rPr>
        <w:t xml:space="preserve"> _ </w:t>
      </w:r>
      <w:r w:rsidR="000A2478">
        <w:rPr>
          <w:sz w:val="24"/>
          <w:szCs w:val="24"/>
        </w:rPr>
        <w:t xml:space="preserve"> _ _ </w:t>
      </w:r>
    </w:p>
    <w:p w14:paraId="57B2A00A" w14:textId="5EED397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0A2478">
        <w:rPr>
          <w:sz w:val="24"/>
          <w:szCs w:val="24"/>
        </w:rPr>
        <w:t>10/10/2022</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DC2FD72" w:rsidR="00986C0B" w:rsidRPr="00DA5682" w:rsidRDefault="000A2478">
            <w:pPr>
              <w:rPr>
                <w:sz w:val="24"/>
                <w:szCs w:val="24"/>
              </w:rPr>
            </w:pPr>
            <w:r>
              <w:rPr>
                <w:sz w:val="24"/>
                <w:szCs w:val="24"/>
              </w:rPr>
              <w:t>Louanne Tushingham</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11DA8AF" w:rsidR="00986C0B" w:rsidRPr="00DA5682" w:rsidRDefault="000A2478">
            <w:pPr>
              <w:rPr>
                <w:sz w:val="24"/>
                <w:szCs w:val="24"/>
              </w:rPr>
            </w:pPr>
            <w:r>
              <w:rPr>
                <w:sz w:val="24"/>
                <w:szCs w:val="24"/>
              </w:rPr>
              <w:t xml:space="preserve">Targeted Support Team, </w:t>
            </w:r>
            <w:r w:rsidR="001846BE">
              <w:rPr>
                <w:sz w:val="24"/>
                <w:szCs w:val="24"/>
              </w:rPr>
              <w:t>Flintshire Children’s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9DD0550" w:rsidR="00986C0B" w:rsidRPr="00DA5682" w:rsidRDefault="001846BE">
            <w:pPr>
              <w:rPr>
                <w:sz w:val="24"/>
                <w:szCs w:val="24"/>
              </w:rPr>
            </w:pPr>
            <w:r>
              <w:rPr>
                <w:sz w:val="24"/>
                <w:szCs w:val="24"/>
              </w:rPr>
              <w:t>Natalie Moore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F218954" w:rsidR="00986C0B" w:rsidRPr="00DA5682" w:rsidRDefault="001846BE">
            <w:pPr>
              <w:rPr>
                <w:sz w:val="24"/>
                <w:szCs w:val="24"/>
              </w:rPr>
            </w:pPr>
            <w:r>
              <w:rPr>
                <w:sz w:val="24"/>
                <w:szCs w:val="24"/>
              </w:rPr>
              <w:t>Natalie Moore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A5EB91E" w:rsidR="00986C0B" w:rsidRPr="00DA5682" w:rsidRDefault="00986C0B" w:rsidP="00986C0B">
      <w:pPr>
        <w:rPr>
          <w:sz w:val="24"/>
          <w:szCs w:val="24"/>
        </w:rPr>
      </w:pPr>
      <w:r w:rsidRPr="00DA5682">
        <w:rPr>
          <w:sz w:val="24"/>
          <w:szCs w:val="24"/>
        </w:rPr>
        <w:t>Signed:…</w:t>
      </w:r>
      <w:r w:rsidR="001846BE" w:rsidRPr="001846BE">
        <w:rPr>
          <w:noProof/>
          <w:sz w:val="24"/>
          <w:szCs w:val="24"/>
        </w:rPr>
        <w:t xml:space="preserve"> </w:t>
      </w:r>
      <w:r w:rsidR="001846BE" w:rsidRPr="00D762A4">
        <w:rPr>
          <w:noProof/>
          <w:sz w:val="24"/>
          <w:szCs w:val="24"/>
        </w:rPr>
        <w:drawing>
          <wp:inline distT="0" distB="0" distL="0" distR="0" wp14:anchorId="3BC30FF3" wp14:editId="48DFC103">
            <wp:extent cx="933450" cy="31610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0904" cy="325406"/>
                    </a:xfrm>
                    <a:prstGeom prst="rect">
                      <a:avLst/>
                    </a:prstGeom>
                    <a:noFill/>
                    <a:ln>
                      <a:noFill/>
                    </a:ln>
                  </pic:spPr>
                </pic:pic>
              </a:graphicData>
            </a:graphic>
          </wp:inline>
        </w:drawing>
      </w:r>
      <w:r w:rsidRPr="00DA5682">
        <w:rPr>
          <w:sz w:val="24"/>
          <w:szCs w:val="24"/>
        </w:rPr>
        <w:t xml:space="preserve"> </w:t>
      </w:r>
      <w:r w:rsidR="001846BE">
        <w:rPr>
          <w:sz w:val="24"/>
          <w:szCs w:val="24"/>
        </w:rPr>
        <w:tab/>
      </w:r>
      <w:r w:rsidRPr="00DA5682">
        <w:rPr>
          <w:sz w:val="24"/>
          <w:szCs w:val="24"/>
        </w:rPr>
        <w:t>Print Name:…</w:t>
      </w:r>
      <w:r w:rsidR="001846BE" w:rsidRPr="001846BE">
        <w:rPr>
          <w:sz w:val="24"/>
          <w:szCs w:val="24"/>
        </w:rPr>
        <w:t xml:space="preserve"> </w:t>
      </w:r>
      <w:r w:rsidR="001846BE">
        <w:rPr>
          <w:sz w:val="24"/>
          <w:szCs w:val="24"/>
        </w:rPr>
        <w:t>Louanne Tushingham</w:t>
      </w:r>
      <w:r w:rsidR="001846BE" w:rsidRPr="00DA5682">
        <w:rPr>
          <w:sz w:val="24"/>
          <w:szCs w:val="24"/>
        </w:rPr>
        <w:t xml:space="preserve"> </w:t>
      </w:r>
      <w:r w:rsidR="001846BE">
        <w:rPr>
          <w:sz w:val="24"/>
          <w:szCs w:val="24"/>
        </w:rPr>
        <w:t>……</w:t>
      </w:r>
      <w:r w:rsidRPr="00DA5682">
        <w:rPr>
          <w:sz w:val="24"/>
          <w:szCs w:val="24"/>
        </w:rPr>
        <w:t xml:space="preserve"> Date:</w:t>
      </w:r>
      <w:r w:rsidR="001846BE">
        <w:rPr>
          <w:sz w:val="24"/>
          <w:szCs w:val="24"/>
        </w:rPr>
        <w:t>01/11/22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B884F83" w:rsidR="00986C0B" w:rsidRPr="00DA5682" w:rsidRDefault="00986C0B" w:rsidP="00986C0B">
      <w:pPr>
        <w:rPr>
          <w:sz w:val="24"/>
          <w:szCs w:val="24"/>
        </w:rPr>
      </w:pPr>
      <w:r w:rsidRPr="00DA5682">
        <w:rPr>
          <w:sz w:val="24"/>
          <w:szCs w:val="24"/>
        </w:rPr>
        <w:t>Signed:…</w:t>
      </w:r>
      <w:r w:rsidR="001846BE" w:rsidRPr="001846BE">
        <w:rPr>
          <w:sz w:val="24"/>
          <w:szCs w:val="24"/>
        </w:rPr>
        <w:t xml:space="preserve"> </w:t>
      </w:r>
      <w:r w:rsidR="001846BE" w:rsidRPr="001846BE">
        <w:rPr>
          <w:noProof/>
          <w:sz w:val="24"/>
          <w:szCs w:val="24"/>
        </w:rPr>
        <w:drawing>
          <wp:inline distT="0" distB="0" distL="0" distR="0" wp14:anchorId="4C5F59AC" wp14:editId="2FFD7878">
            <wp:extent cx="804672"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784" cy="345505"/>
                    </a:xfrm>
                    <a:prstGeom prst="rect">
                      <a:avLst/>
                    </a:prstGeom>
                    <a:noFill/>
                    <a:ln>
                      <a:noFill/>
                    </a:ln>
                  </pic:spPr>
                </pic:pic>
              </a:graphicData>
            </a:graphic>
          </wp:inline>
        </w:drawing>
      </w:r>
      <w:r w:rsidR="001846BE">
        <w:rPr>
          <w:sz w:val="24"/>
          <w:szCs w:val="24"/>
        </w:rPr>
        <w:t>…</w:t>
      </w:r>
      <w:r w:rsidRPr="00DA5682">
        <w:rPr>
          <w:sz w:val="24"/>
          <w:szCs w:val="24"/>
        </w:rPr>
        <w:t>….. Print Name:…</w:t>
      </w:r>
      <w:r w:rsidR="001846BE">
        <w:rPr>
          <w:sz w:val="24"/>
          <w:szCs w:val="24"/>
        </w:rPr>
        <w:t xml:space="preserve">Natalie Moore……………  </w:t>
      </w:r>
      <w:r w:rsidRPr="00DA5682">
        <w:rPr>
          <w:sz w:val="24"/>
          <w:szCs w:val="24"/>
        </w:rPr>
        <w:t>Date:…</w:t>
      </w:r>
      <w:r w:rsidR="001846BE">
        <w:rPr>
          <w:sz w:val="24"/>
          <w:szCs w:val="24"/>
        </w:rPr>
        <w:t>01/11/22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3DEAF" w14:textId="311829FB" w:rsidR="00A5656A" w:rsidRDefault="00A5656A">
    <w:pPr>
      <w:pStyle w:val="Footer"/>
      <w:jc w:val="right"/>
    </w:pPr>
    <w:r>
      <w:fldChar w:fldCharType="begin"/>
    </w:r>
    <w:r>
      <w:instrText xml:space="preserve"> PAGE   \* MERGEFORMAT </w:instrText>
    </w:r>
    <w:r>
      <w:fldChar w:fldCharType="separate"/>
    </w:r>
    <w:r w:rsidR="00F80F7D">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478"/>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46BE"/>
    <w:rsid w:val="0019496C"/>
    <w:rsid w:val="001961CF"/>
    <w:rsid w:val="001A59BB"/>
    <w:rsid w:val="001A607E"/>
    <w:rsid w:val="001A6A51"/>
    <w:rsid w:val="001A79C4"/>
    <w:rsid w:val="001B331A"/>
    <w:rsid w:val="001C0237"/>
    <w:rsid w:val="001C0E74"/>
    <w:rsid w:val="001C4DB8"/>
    <w:rsid w:val="001C50B8"/>
    <w:rsid w:val="001C5E4E"/>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D8D"/>
    <w:rsid w:val="00385414"/>
    <w:rsid w:val="00390074"/>
    <w:rsid w:val="00392F73"/>
    <w:rsid w:val="00393600"/>
    <w:rsid w:val="00395B45"/>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1F2"/>
    <w:rsid w:val="00400786"/>
    <w:rsid w:val="00401FDA"/>
    <w:rsid w:val="004046F0"/>
    <w:rsid w:val="0040668F"/>
    <w:rsid w:val="00411EF7"/>
    <w:rsid w:val="00412677"/>
    <w:rsid w:val="0041397D"/>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B3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CEC"/>
    <w:rsid w:val="00902A65"/>
    <w:rsid w:val="00903932"/>
    <w:rsid w:val="009079BD"/>
    <w:rsid w:val="00912BD9"/>
    <w:rsid w:val="00916FB2"/>
    <w:rsid w:val="0092019E"/>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7502"/>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48AF"/>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0AD6"/>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845"/>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F7D"/>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D90845"/>
    <w:pPr>
      <w:autoSpaceDE w:val="0"/>
      <w:autoSpaceDN w:val="0"/>
      <w:adjustRightInd w:val="0"/>
    </w:pPr>
    <w:rPr>
      <w:rFonts w:ascii="Arial" w:hAnsi="Arial" w:cs="Arial"/>
      <w:color w:val="000000"/>
      <w:sz w:val="24"/>
      <w:szCs w:val="24"/>
      <w:lang w:eastAsia="en-US"/>
    </w:rPr>
  </w:style>
  <w:style w:type="paragraph" w:styleId="Bibliography">
    <w:name w:val="Bibliography"/>
    <w:basedOn w:val="Normal"/>
    <w:next w:val="Normal"/>
    <w:uiPriority w:val="37"/>
    <w:unhideWhenUsed/>
    <w:rsid w:val="00395B45"/>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14036">
      <w:bodyDiv w:val="1"/>
      <w:marLeft w:val="0"/>
      <w:marRight w:val="0"/>
      <w:marTop w:val="0"/>
      <w:marBottom w:val="0"/>
      <w:divBdr>
        <w:top w:val="none" w:sz="0" w:space="0" w:color="auto"/>
        <w:left w:val="none" w:sz="0" w:space="0" w:color="auto"/>
        <w:bottom w:val="none" w:sz="0" w:space="0" w:color="auto"/>
        <w:right w:val="none" w:sz="0" w:space="0" w:color="auto"/>
      </w:divBdr>
    </w:div>
    <w:div w:id="213464606">
      <w:bodyDiv w:val="1"/>
      <w:marLeft w:val="0"/>
      <w:marRight w:val="0"/>
      <w:marTop w:val="0"/>
      <w:marBottom w:val="0"/>
      <w:divBdr>
        <w:top w:val="none" w:sz="0" w:space="0" w:color="auto"/>
        <w:left w:val="none" w:sz="0" w:space="0" w:color="auto"/>
        <w:bottom w:val="none" w:sz="0" w:space="0" w:color="auto"/>
        <w:right w:val="none" w:sz="0" w:space="0" w:color="auto"/>
      </w:divBdr>
    </w:div>
    <w:div w:id="214049098">
      <w:bodyDiv w:val="1"/>
      <w:marLeft w:val="0"/>
      <w:marRight w:val="0"/>
      <w:marTop w:val="0"/>
      <w:marBottom w:val="0"/>
      <w:divBdr>
        <w:top w:val="none" w:sz="0" w:space="0" w:color="auto"/>
        <w:left w:val="none" w:sz="0" w:space="0" w:color="auto"/>
        <w:bottom w:val="none" w:sz="0" w:space="0" w:color="auto"/>
        <w:right w:val="none" w:sz="0" w:space="0" w:color="auto"/>
      </w:divBdr>
    </w:div>
    <w:div w:id="408042259">
      <w:bodyDiv w:val="1"/>
      <w:marLeft w:val="0"/>
      <w:marRight w:val="0"/>
      <w:marTop w:val="0"/>
      <w:marBottom w:val="0"/>
      <w:divBdr>
        <w:top w:val="none" w:sz="0" w:space="0" w:color="auto"/>
        <w:left w:val="none" w:sz="0" w:space="0" w:color="auto"/>
        <w:bottom w:val="none" w:sz="0" w:space="0" w:color="auto"/>
        <w:right w:val="none" w:sz="0" w:space="0" w:color="auto"/>
      </w:divBdr>
    </w:div>
    <w:div w:id="415631738">
      <w:bodyDiv w:val="1"/>
      <w:marLeft w:val="0"/>
      <w:marRight w:val="0"/>
      <w:marTop w:val="0"/>
      <w:marBottom w:val="0"/>
      <w:divBdr>
        <w:top w:val="none" w:sz="0" w:space="0" w:color="auto"/>
        <w:left w:val="none" w:sz="0" w:space="0" w:color="auto"/>
        <w:bottom w:val="none" w:sz="0" w:space="0" w:color="auto"/>
        <w:right w:val="none" w:sz="0" w:space="0" w:color="auto"/>
      </w:divBdr>
    </w:div>
    <w:div w:id="553734611">
      <w:bodyDiv w:val="1"/>
      <w:marLeft w:val="0"/>
      <w:marRight w:val="0"/>
      <w:marTop w:val="0"/>
      <w:marBottom w:val="0"/>
      <w:divBdr>
        <w:top w:val="none" w:sz="0" w:space="0" w:color="auto"/>
        <w:left w:val="none" w:sz="0" w:space="0" w:color="auto"/>
        <w:bottom w:val="none" w:sz="0" w:space="0" w:color="auto"/>
        <w:right w:val="none" w:sz="0" w:space="0" w:color="auto"/>
      </w:divBdr>
    </w:div>
    <w:div w:id="67812090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8122101">
      <w:bodyDiv w:val="1"/>
      <w:marLeft w:val="0"/>
      <w:marRight w:val="0"/>
      <w:marTop w:val="0"/>
      <w:marBottom w:val="0"/>
      <w:divBdr>
        <w:top w:val="none" w:sz="0" w:space="0" w:color="auto"/>
        <w:left w:val="none" w:sz="0" w:space="0" w:color="auto"/>
        <w:bottom w:val="none" w:sz="0" w:space="0" w:color="auto"/>
        <w:right w:val="none" w:sz="0" w:space="0" w:color="auto"/>
      </w:divBdr>
    </w:div>
    <w:div w:id="1689872935">
      <w:bodyDiv w:val="1"/>
      <w:marLeft w:val="0"/>
      <w:marRight w:val="0"/>
      <w:marTop w:val="0"/>
      <w:marBottom w:val="0"/>
      <w:divBdr>
        <w:top w:val="none" w:sz="0" w:space="0" w:color="auto"/>
        <w:left w:val="none" w:sz="0" w:space="0" w:color="auto"/>
        <w:bottom w:val="none" w:sz="0" w:space="0" w:color="auto"/>
        <w:right w:val="none" w:sz="0" w:space="0" w:color="auto"/>
      </w:divBdr>
    </w:div>
    <w:div w:id="1718551519">
      <w:bodyDiv w:val="1"/>
      <w:marLeft w:val="0"/>
      <w:marRight w:val="0"/>
      <w:marTop w:val="0"/>
      <w:marBottom w:val="0"/>
      <w:divBdr>
        <w:top w:val="none" w:sz="0" w:space="0" w:color="auto"/>
        <w:left w:val="none" w:sz="0" w:space="0" w:color="auto"/>
        <w:bottom w:val="none" w:sz="0" w:space="0" w:color="auto"/>
        <w:right w:val="none" w:sz="0" w:space="0" w:color="auto"/>
      </w:divBdr>
    </w:div>
    <w:div w:id="1731803313">
      <w:bodyDiv w:val="1"/>
      <w:marLeft w:val="0"/>
      <w:marRight w:val="0"/>
      <w:marTop w:val="0"/>
      <w:marBottom w:val="0"/>
      <w:divBdr>
        <w:top w:val="none" w:sz="0" w:space="0" w:color="auto"/>
        <w:left w:val="none" w:sz="0" w:space="0" w:color="auto"/>
        <w:bottom w:val="none" w:sz="0" w:space="0" w:color="auto"/>
        <w:right w:val="none" w:sz="0" w:space="0" w:color="auto"/>
      </w:divBdr>
    </w:div>
    <w:div w:id="1963265468">
      <w:bodyDiv w:val="1"/>
      <w:marLeft w:val="0"/>
      <w:marRight w:val="0"/>
      <w:marTop w:val="0"/>
      <w:marBottom w:val="0"/>
      <w:divBdr>
        <w:top w:val="none" w:sz="0" w:space="0" w:color="auto"/>
        <w:left w:val="none" w:sz="0" w:space="0" w:color="auto"/>
        <w:bottom w:val="none" w:sz="0" w:space="0" w:color="auto"/>
        <w:right w:val="none" w:sz="0" w:space="0" w:color="auto"/>
      </w:divBdr>
    </w:div>
    <w:div w:id="199406460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207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Gou96</b:Tag>
    <b:SourceType>Book</b:SourceType>
    <b:Guid>{9B720BB5-3B42-4FF4-9CA9-D82597034363}</b:Guid>
    <b:Author>
      <b:Author>
        <b:NameList>
          <b:Person>
            <b:Last>Gould</b:Last>
            <b:First>Nick</b:First>
          </b:Person>
          <b:Person>
            <b:Last>Taylor</b:Last>
            <b:First>Imogen</b:First>
          </b:Person>
        </b:NameList>
      </b:Author>
    </b:Author>
    <b:Title>Reflective learning for social work</b:Title>
    <b:Year>1996</b:Year>
    <b:City>Suffolk</b:City>
    <b:Publisher>Arena</b:Publisher>
    <b:Pages>4</b:Pages>
    <b:RefOrder>9</b:RefOrder>
  </b:Source>
  <b:Source>
    <b:Tag>Jam95</b:Tag>
    <b:SourceType>JournalArticle</b:SourceType>
    <b:Guid>{2E6CA380-AD90-43C0-A6E0-DBB4A3F27B4C}</b:Guid>
    <b:Title>Family Assessment: Current Issues in Evaluating Families</b:Title>
    <b:Year>1995</b:Year>
    <b:Author>
      <b:Author>
        <b:NameList>
          <b:Person>
            <b:Last>Bray</b:Last>
            <b:First>James</b:First>
          </b:Person>
        </b:NameList>
      </b:Author>
    </b:Author>
    <b:JournalName>JSTOR</b:JournalName>
    <b:Pages>469-477</b:Pages>
    <b:RefOrder>1</b:RefOrder>
  </b:Source>
  <b:Source>
    <b:Tag>leg14</b:Tag>
    <b:SourceType>InternetSite</b:SourceType>
    <b:Guid>{B02CE687-F266-409D-AF8D-450F354AF453}</b:Guid>
    <b:Title>Social Services and Well-being (Wales) Act 2014</b:Title>
    <b:Year>2014</b:Year>
    <b:Author>
      <b:Author>
        <b:NameList>
          <b:Person>
            <b:Last>legislative.gov.uk</b:Last>
          </b:Person>
        </b:NameList>
      </b:Author>
    </b:Author>
    <b:URL>https://www.legislation.gov.uk/anaw/2014/4/contents</b:URL>
    <b:RefOrder>2</b:RefOrder>
  </b:Source>
  <b:Source>
    <b:Tag>Sal10</b:Tag>
    <b:SourceType>DocumentFromInternetSite</b:SourceType>
    <b:Guid>{602C8CCE-34E9-4C3C-A8B2-1B71F8C8F02C}</b:Guid>
    <b:Title>The use of whole family assessment to identify the needs of families with multiple problems</b:Title>
    <b:InternetSiteTitle>BASW</b:InternetSiteTitle>
    <b:Year>2010</b:Year>
    <b:URL>https://www.basw.co.uk/system/files/resources/basw_30201-9_0.pdf</b:URL>
    <b:Author>
      <b:Author>
        <b:NameList>
          <b:Person>
            <b:Last>Sally</b:Last>
            <b:First>Kendall</b:First>
          </b:Person>
          <b:Person>
            <b:Last>Rodger</b:Last>
            <b:First>John</b:First>
          </b:Person>
          <b:Person>
            <b:Last>Palmer</b:Last>
            <b:First>Helen</b:First>
          </b:Person>
        </b:NameList>
      </b:Author>
    </b:Author>
    <b:RefOrder>3</b:RefOrder>
  </b:Source>
  <b:Source>
    <b:Tag>Car17</b:Tag>
    <b:SourceType>DocumentFromInternetSite</b:SourceType>
    <b:Guid>{BCABCF35-F1B9-4B71-8641-3EE7E092DEB5}</b:Guid>
    <b:Author>
      <b:Author>
        <b:Corporate>Care Council for Wales</b:Corporate>
      </b:Author>
    </b:Author>
    <b:Title>The main principles underpinning the Act</b:Title>
    <b:Year>2017</b:Year>
    <b:URL>https://socialcare.wales/cms-assets/documents/hub-downloads/Principles-Resource-Guide_March-17.pdf</b:URL>
    <b:RefOrder>4</b:RefOrder>
  </b:Source>
  <b:Source>
    <b:Tag>Bro09</b:Tag>
    <b:SourceType>JournalArticle</b:SourceType>
    <b:Guid>{F455DA10-B93C-4389-8669-D216D3FD039C}</b:Guid>
    <b:Title>Partnership and the limits of procedure: prospects for relationships between parents professionals under the new public law outline</b:Title>
    <b:Year>2009</b:Year>
    <b:Author>
      <b:Author>
        <b:NameList>
          <b:Person>
            <b:Last>Broadhurst</b:Last>
            <b:First>Karen</b:First>
          </b:Person>
          <b:Person>
            <b:Last>Holt</b:Last>
            <b:First>Kim</b:First>
          </b:Person>
        </b:NameList>
      </b:Author>
    </b:Author>
    <b:JournalName>Child and family social work</b:JournalName>
    <b:Pages>97-106</b:Pages>
    <b:DOI>10.1111/j.1365-2206.2009.00648.x</b:DOI>
    <b:RefOrder>5</b:RefOrder>
  </b:Source>
  <b:Source>
    <b:Tag>Jan12</b:Tag>
    <b:SourceType>Report</b:SourceType>
    <b:Guid>{5BCC2C93-85E4-410B-AC50-E91C29E517CF}</b:Guid>
    <b:Title>Systematic review of models analysing significant harm</b:Title>
    <b:Year>2012</b:Year>
    <b:Author>
      <b:Author>
        <b:NameList>
          <b:Person>
            <b:Last>Barlow</b:Last>
            <b:First>Jane</b:First>
          </b:Person>
          <b:Person>
            <b:Last>Fisher</b:Last>
            <b:First>Joanne</b:First>
          </b:Person>
          <b:Person>
            <b:Last>Jones</b:Last>
            <b:First>David</b:First>
          </b:Person>
        </b:NameList>
      </b:Author>
    </b:Author>
    <b:Publisher>Oxford University</b:Publisher>
    <b:City>Oxford</b:City>
    <b:RefOrder>6</b:RefOrder>
  </b:Source>
  <b:Source>
    <b:Tag>BBa13</b:Tag>
    <b:SourceType>Book</b:SourceType>
    <b:Guid>{B9005320-4D1E-4F5B-A3EF-C2A77E58E67A}</b:Guid>
    <b:Title>The Reflective Journal</b:Title>
    <b:Year>2013</b:Year>
    <b:Author>
      <b:Author>
        <b:NameList>
          <b:Person>
            <b:Last>Bassot</b:Last>
            <b:First>B</b:First>
          </b:Person>
        </b:NameList>
      </b:Author>
    </b:Author>
    <b:City>Basingstoke</b:City>
    <b:Publisher>Palgrave</b:Publisher>
    <b:RefOrder>7</b:RefOrder>
  </b:Source>
  <b:Source>
    <b:Tag>Uni22</b:Tag>
    <b:SourceType>InternetSite</b:SourceType>
    <b:Guid>{AF351EBB-63AE-4C3E-BFC6-0460E509EE28}</b:Guid>
    <b:Title>The Integrated Reflective Cycle</b:Title>
    <b:Year>2022</b:Year>
    <b:Author>
      <b:Author>
        <b:Corporate>University of Edinburgh</b:Corporate>
      </b:Author>
    </b:Author>
    <b:URL>https://www.ed.ac.uk/reflection/reflectors-toolkit/reflecting-on-experience/the-integrated-reflective-cycle</b:URL>
    <b:RefOrder>8</b:RefOrder>
  </b:Source>
  <b:Source>
    <b:Tag>Dep14</b:Tag>
    <b:SourceType>DocumentFromInternetSite</b:SourceType>
    <b:Guid>{D0D5F69D-3899-4DEF-9258-EE81ADEC2F16}</b:Guid>
    <b:Title>research in practice</b:Title>
    <b:Year>2014</b:Year>
    <b:Author>
      <b:Author>
        <b:Corporate>Department for Education</b:Corporate>
      </b:Author>
    </b:Author>
    <b:InternetSiteTitle>fostering and adoption</b:InternetSiteTitle>
    <b:URL>https://fosteringandadoption.rip.org.uk/wp-content/uploads/2014/05/DfE-9-Communicating-Effectively-Final-PDF.pdf</b:URL>
    <b:RefOrder>10</b:RefOrder>
  </b:Source>
  <b:Source>
    <b:Tag>Kar11</b:Tag>
    <b:SourceType>Book</b:SourceType>
    <b:Guid>{62D09D5A-03D8-443E-88B7-9E82884E3445}</b:Guid>
    <b:Title>Building relationships and communicating with young children</b:Title>
    <b:Year>2011</b:Year>
    <b:Author>
      <b:Author>
        <b:NameList>
          <b:Person>
            <b:Last>Winter</b:Last>
            <b:First>Karen</b:First>
          </b:Person>
        </b:NameList>
      </b:Author>
    </b:Author>
    <b:City>London</b:City>
    <b:Publisher>Routledge</b:Publisher>
    <b:RefOrder>11</b:RefOrder>
  </b:Source>
  <b:Source>
    <b:Tag>Lef13</b:Tag>
    <b:SourceType>JournalArticle</b:SourceType>
    <b:Guid>{C9EC113A-EDA7-4CAD-8889-23E7851B963D}</b:Guid>
    <b:Title>Becoming Effective Communicators with Children: Developing Practitioner Capability through Social Work Education</b:Title>
    <b:Year>2013</b:Year>
    <b:Author>
      <b:Author>
        <b:NameList>
          <b:Person>
            <b:Last>Lefevre</b:Last>
            <b:First>Michelle</b:First>
          </b:Person>
        </b:NameList>
      </b:Author>
    </b:Author>
    <b:JournalName>The British Journal of Social Work</b:JournalName>
    <b:Pages>204–224,</b:Pages>
    <b:DOI>https://doi.org/10.1093/bjsw/bct109</b:DOI>
    <b:RefOrder>12</b:RefOrder>
  </b:Source>
  <b:Source>
    <b:Tag>ORe15</b:Tag>
    <b:SourceType>JournalArticle</b:SourceType>
    <b:Guid>{106CE322-DAEC-438F-98D7-FBF01892A49D}</b:Guid>
    <b:Author>
      <b:Author>
        <b:NameList>
          <b:Person>
            <b:Last>O'Reilly</b:Last>
            <b:First>Lisa</b:First>
          </b:Person>
          <b:Person>
            <b:Last>Dolan</b:Last>
            <b:First>Pat</b:First>
          </b:Person>
        </b:NameList>
      </b:Author>
    </b:Author>
    <b:Title>The Voice of the Child in Social Work Assessments: Age-Appropriate Communication with Children</b:Title>
    <b:JournalName>National Library of Medicine</b:JournalName>
    <b:Year>2015</b:Year>
    <b:Pages>1191–1207</b:Pages>
    <b:DOI>10.1093/bjsw/bcv040</b:DOI>
    <b:RefOrder>13</b:RefOrder>
  </b:Source>
  <b:Source>
    <b:Tag>www15</b:Tag>
    <b:SourceType>DocumentFromInternetSite</b:SourceType>
    <b:Guid>{5D7C284A-96A1-4255-8FEE-E1214A49DAFF}</b:Guid>
    <b:Title>Delivering the ‘Active Offer’</b:Title>
    <b:Year>2015</b:Year>
    <b:Author>
      <b:Author>
        <b:Corporate>www.gov.wales</b:Corporate>
      </b:Author>
    </b:Author>
    <b:URL>https://gov.wales/sites/default/files/publications/2019-04/delivering-the-active-offer-information-pack-social-services-and-social-care.pdf</b:URL>
    <b:RefOrder>14</b:RefOrder>
  </b:Source>
  <b:Source>
    <b:Tag>Wel12</b:Tag>
    <b:SourceType>DocumentFromInternetSite</b:SourceType>
    <b:Guid>{C51E1D45-8825-416F-A66E-7230D8514212}</b:Guid>
    <b:Author>
      <b:Author>
        <b:Corporate>Welsh Government</b:Corporate>
      </b:Author>
    </b:Author>
    <b:Title>Department for Health, Social Services and Children</b:Title>
    <b:Year>2012</b:Year>
    <b:URL>http://www.wales.nhs.uk/sites3/documents/415/web%20-%2016184_narrative_e_web.pdf</b:URL>
    <b:RefOrder>15</b:RefOrder>
  </b:Source>
  <b:Source>
    <b:Tag>Lau20</b:Tag>
    <b:SourceType>JournalArticle</b:SourceType>
    <b:Guid>{47298B10-618D-478D-B1A8-5FE1F4CC9803}</b:Guid>
    <b:Title>ADHD or trauma: working with the potential for misdiagnosis</b:Title>
    <b:Year>2020</b:Year>
    <b:Author>
      <b:Author>
        <b:NameList>
          <b:Person>
            <b:Last>Hanbury</b:Last>
            <b:First>Laura</b:First>
          </b:Person>
        </b:NameList>
      </b:Author>
    </b:Author>
    <b:JournalName>Community care inform children</b:JournalName>
    <b:RefOrder>16</b:RefOrder>
  </b:Source>
  <b:Source>
    <b:Tag>BAS12</b:Tag>
    <b:SourceType>InternetSite</b:SourceType>
    <b:Guid>{1DA145A1-D3F7-40E3-8136-C20DF79BD00C}</b:Guid>
    <b:Title>The Code of Ethics for Social Work</b:Title>
    <b:Year>2012</b:Year>
    <b:Author>
      <b:Author>
        <b:Corporate>BASW</b:Corporate>
      </b:Author>
    </b:Author>
    <b:URL>https://www.basw.co.uk/about-basw/code-ethics</b:URL>
    <b:RefOrder>17</b:RefOrder>
  </b:Source>
  <b:Source>
    <b:Tag>Ali13</b:Tag>
    <b:SourceType>JournalArticle</b:SourceType>
    <b:Guid>{390ACDF3-D9D3-420E-B123-D48BD432ABAB}</b:Guid>
    <b:Title>Supporting communication for parents with intellectual impairments: communication facilitation in social work led parenting meetings</b:Title>
    <b:Year>2013</b:Year>
    <b:Pages>244-250</b:Pages>
    <b:Author>
      <b:Author>
        <b:NameList>
          <b:Person>
            <b:Last>Matthews</b:Last>
            <b:First>Alison</b:First>
          </b:Person>
          <b:Person>
            <b:Last>Stansfield</b:Last>
            <b:First>Jois</b:First>
          </b:Person>
        </b:NameList>
      </b:Author>
    </b:Author>
    <b:JournalName>British journal of learning disabilities</b:JournalName>
    <b:RefOrder>18</b:RefOrder>
  </b:Source>
  <b:Source>
    <b:Tag>Sar20</b:Tag>
    <b:SourceType>JournalArticle</b:SourceType>
    <b:Guid>{3B23833D-D51A-4286-BB44-1271F29D6B1C}</b:Guid>
    <b:Title>Practising ethically during COVID-19: Social work challenges and responses</b:Title>
    <b:Year>2020</b:Year>
    <b:JournalName>International Social Work</b:JournalName>
    <b:Pages>569–583</b:Pages>
    <b:Author>
      <b:Author>
        <b:NameList>
          <b:Person>
            <b:Last>Banks</b:Last>
            <b:First>Sarah</b:First>
          </b:Person>
          <b:Person>
            <b:Last>Cai</b:Last>
            <b:First>Tian</b:First>
          </b:Person>
          <b:Person>
            <b:Last>Shears</b:Last>
            <b:First>Jane</b:First>
          </b:Person>
          <b:Person>
            <b:Last>Shum</b:Last>
            <b:First>Michelle</b:First>
          </b:Person>
          <b:Person>
            <b:Last>Sobocan</b:Last>
            <b:First>Ana</b:First>
          </b:Person>
          <b:Person>
            <b:Last>Strom</b:Last>
            <b:First>Kim</b:First>
          </b:Person>
          <b:Person>
            <b:Last>Truel</b:Last>
            <b:First>Rory</b:First>
          </b:Person>
          <b:Person>
            <b:Last>Weinburg</b:Last>
            <b:First>Melinda</b:First>
          </b:Person>
        </b:NameList>
      </b:Author>
    </b:Author>
    <b:DOI> https://doi.org/10.1177/0020872820949614</b:DOI>
    <b:RefOrder>19</b:RefOrder>
  </b:Source>
  <b:Source>
    <b:Tag>Ali11</b:Tag>
    <b:SourceType>Book</b:SourceType>
    <b:Guid>{339BEA26-48D2-4BD2-B883-2F54CB1F04D1}</b:Guid>
    <b:Title>Specialist Communication Skills for Social Workers</b:Title>
    <b:Year>2011</b:Year>
    <b:Author>
      <b:Author>
        <b:NameList>
          <b:Person>
            <b:Last>Woodcock-Ross</b:Last>
            <b:First>Alison</b:First>
          </b:Person>
        </b:NameList>
      </b:Author>
    </b:Author>
    <b:Publisher>Palgrave Mcmillan</b:Publisher>
    <b:RefOrder>20</b:RefOrder>
  </b:Source>
  <b:Source>
    <b:Tag>Man14</b:Tag>
    <b:SourceType>Book</b:SourceType>
    <b:Guid>{54CCC56C-F88B-46AE-9968-48E5148BC271}</b:Guid>
    <b:Author>
      <b:Author>
        <b:NameList>
          <b:Person>
            <b:Last>Pawar</b:Last>
            <b:First>Manohar</b:First>
          </b:Person>
          <b:Person>
            <b:Last>Anscombe</b:Last>
            <b:First>Bill</b:First>
          </b:Person>
        </b:NameList>
      </b:Author>
    </b:Author>
    <b:Title>Reflective Social Work Practice: Thinking, Doing and Being</b:Title>
    <b:Year>2014</b:Year>
    <b:Publisher>Cambridge University Press</b:Publisher>
    <b:RefOrder>21</b:RefOrder>
  </b:Source>
  <b:Source>
    <b:Tag>Chr16</b:Tag>
    <b:SourceType>Book</b:SourceType>
    <b:Guid>{349ACC69-6BE3-42B5-93ED-0447056F6D8E}</b:Guid>
    <b:Author>
      <b:Author>
        <b:NameList>
          <b:Person>
            <b:Last>Knott</b:Last>
            <b:First>Christine</b:First>
          </b:Person>
          <b:Person>
            <b:Last>Scragg</b:Last>
            <b:First>Terry</b:First>
          </b:Person>
        </b:NameList>
      </b:Author>
    </b:Author>
    <b:Title>Reflective Practice in Social Work</b:Title>
    <b:Year>2016</b:Year>
    <b:City>London</b:City>
    <b:Publisher>SAGE</b:Publisher>
    <b:RefOrder>22</b:RefOrder>
  </b:Source>
  <b:Source>
    <b:Tag>xxx22</b:Tag>
    <b:SourceType>InternetSite</b:SourceType>
    <b:Guid>{814B42BF-7169-4399-8A9F-A7950DCDDB0A}</b:Guid>
    <b:Title>MST Multi Systemic Therapy</b:Title>
    <b:Year>2022</b:Year>
    <b:URL>https://www.xxxxxx.gov.uk/en/Resident/Social-Services/MST-Multi-Systemic-Therapy.aspx</b:URL>
    <b:Author>
      <b:Author>
        <b:Corporate>xxxxx</b:Corporate>
      </b:Author>
    </b:Author>
    <b:RefOrder>23</b:RefOrder>
  </b:Source>
  <b:Source>
    <b:Tag>Wal22</b:Tag>
    <b:SourceType>InternetSite</b:SourceType>
    <b:Guid>{F1560136-AAD7-4A5C-9782-F52326F3A4F3}</b:Guid>
    <b:Author>
      <b:Author>
        <b:Corporate>Wales Safeguarding Procedures</b:Corporate>
      </b:Author>
    </b:Author>
    <b:Title>Wales Safeguarding Procedures</b:Title>
    <b:Year>2022</b:Year>
    <b:URL>https://safeguarding.wales/</b:URL>
    <b:RefOrder>24</b:RefOrder>
  </b:Source>
  <b:Source>
    <b:Tag>IFS22</b:Tag>
    <b:SourceType>InternetSite</b:SourceType>
    <b:Guid>{281AA03B-255F-4ECE-9899-ADC613F54B64}</b:Guid>
    <b:Author>
      <b:Author>
        <b:Corporate>IFSW</b:Corporate>
      </b:Author>
    </b:Author>
    <b:Title>INTERNATIONAL FEDERATION OF SOCIAL WORKERS</b:Title>
    <b:Year>2022</b:Year>
    <b:URL>https://www.ifsw.org/what-is-social-work/global-definition-of-social-work/</b:URL>
    <b:RefOrder>25</b:RefOrder>
  </b:Source>
  <b:Source>
    <b:Tag>Chr19</b:Tag>
    <b:SourceType>Book</b:SourceType>
    <b:Guid>{74FB0D08-59FB-47D2-AB7C-77427A558758}</b:Guid>
    <b:Title>Writing analytical assessment in social work</b:Title>
    <b:Year>2019</b:Year>
    <b:Author>
      <b:Author>
        <b:NameList>
          <b:Person>
            <b:Last>Dyke</b:Last>
            <b:First>Chris</b:First>
          </b:Person>
        </b:NameList>
      </b:Author>
    </b:Author>
    <b:City>St Albans</b:City>
    <b:Publisher>Critical publishing</b:Publisher>
    <b:RefOrder>26</b:RefOrder>
  </b:Source>
  <b:Source>
    <b:Tag>Eil20</b:Tag>
    <b:SourceType>Book</b:SourceType>
    <b:Guid>{7D0CEA04-DBF8-49B0-9349-1B858F4B338D}</b:Guid>
    <b:Author>
      <b:Author>
        <b:NameList>
          <b:Person>
            <b:Last>Munro</b:Last>
            <b:First>Eileen</b:First>
          </b:Person>
        </b:NameList>
      </b:Author>
    </b:Author>
    <b:Title>Effective child protection</b:Title>
    <b:Year>2020</b:Year>
    <b:City>London</b:City>
    <b:Publisher>Sage</b:Publisher>
    <b:RefOrder>27</b:RefOrder>
  </b:Source>
  <b:Source>
    <b:Tag>Placeholder1</b:Tag>
    <b:SourceType>Report</b:SourceType>
    <b:Guid>{DE6C1809-F095-4798-A460-62FF3696C6C3}</b:Guid>
    <b:Title>Systematic review of models of analysing significant harm</b:Title>
    <b:Year>2012</b:Year>
    <b:City>Oxford</b:City>
    <b:Publisher>Oxford University</b:Publisher>
    <b:Author>
      <b:Author>
        <b:NameList>
          <b:Person>
            <b:Last>Barlow</b:Last>
            <b:First>Jane</b:First>
          </b:Person>
          <b:Person>
            <b:Last>Fisher</b:Last>
            <b:First>Joanne</b:First>
          </b:Person>
          <b:Person>
            <b:Last>Jones</b:Last>
            <b:First>David</b:First>
          </b:Person>
        </b:NameList>
      </b:Author>
    </b:Author>
    <b:RefOrder>28</b:RefOrder>
  </b:Source>
  <b:Source>
    <b:Tag>UNI06</b:Tag>
    <b:SourceType>DocumentFromInternetSite</b:SourceType>
    <b:Guid>{21FF03FD-F73A-47C6-A0EF-0BF0FEA65267}</b:Guid>
    <b:Title>A simplified version of the united nations converntion of the rights of the child</b:Title>
    <b:Year>2006</b:Year>
    <b:Author>
      <b:Author>
        <b:Corporate>UNICEF</b:Corporate>
      </b:Author>
    </b:Author>
    <b:URL>https://assets-us-01.kc-usercontent.com/99f113b4-e5f7-00d2-23c0-c83ca2e4cfa2/fc21b0e1-2a6c-43e7-84f9-7c6d88dcc18b/unicef-simplified-convention-child-rights.pdf</b:URL>
    <b:RefOrder>29</b:RefOrder>
  </b:Source>
  <b:Source>
    <b:Tag>AHo48</b:Tag>
    <b:SourceType>Book</b:SourceType>
    <b:Guid>{54FF4854-1206-4C24-9FAB-3B04CECD6DBA}</b:Guid>
    <b:Title>Oxford Dictionary</b:Title>
    <b:Year>1948</b:Year>
    <b:Author>
      <b:Author>
        <b:NameList>
          <b:Person>
            <b:Last>Hornby</b:Last>
            <b:First>A</b:First>
          </b:Person>
        </b:NameList>
      </b:Author>
    </b:Author>
    <b:City>Oxford</b:City>
    <b:Publisher>Oxford University Press</b:Publisher>
    <b:RefOrder>30</b:RefOrder>
  </b:Source>
  <b:Source>
    <b:Tag>xxx221</b:Tag>
    <b:SourceType>InternetSite</b:SourceType>
    <b:Guid>{9517FF3E-FB9F-45A8-A0B5-19D415554933}</b:Guid>
    <b:Title>Voice of the child</b:Title>
    <b:Year>2022</b:Year>
    <b:Author>
      <b:Author>
        <b:Corporate>xxxxx County Council</b:Corporate>
      </b:Author>
    </b:Author>
    <b:URL>https://www.xxxxx.gov.uk/practitioners/supporting-children-and-families/voice-of-the-child/</b:URL>
    <b:RefOrder>31</b:RefOrder>
  </b:Source>
  <b:Source>
    <b:Tag>xxx21</b:Tag>
    <b:SourceType>DocumentFromInternetSite</b:SourceType>
    <b:Guid>{49F752C7-93A1-4B0F-8232-3E532597DB77}</b:Guid>
    <b:Title>writing analysis in social care</b:Title>
    <b:Year>2021</b:Year>
    <b:URL>https://www.fife.gov.uk/__data/assets/pdf_file/0035/193589/iriss-writing-analysis-in-social-care-course-2021-03-21.pdf</b:URL>
    <b:Author>
      <b:Author>
        <b:NameList>
          <b:Person>
            <b:Last>xxxxx.gov.uk</b:Last>
          </b:Person>
        </b:NameList>
      </b:Author>
    </b:Author>
    <b:RefOrder>32</b:RefOrder>
  </b:Source>
  <b:Source>
    <b:Tag>SCI15</b:Tag>
    <b:SourceType>DocumentFromInternetSite</b:SourceType>
    <b:Guid>{7C80F116-C896-4AEB-9F0E-5D2A1EC73D6D}</b:Guid>
    <b:Author>
      <b:Author>
        <b:NameList>
          <b:Person>
            <b:Last>SCIE</b:Last>
          </b:Person>
        </b:NameList>
      </b:Author>
    </b:Author>
    <b:Title>Social Services and Well-being (Wales) Act 2014: part 3 code of practice (assessing the needs of individuals)</b:Title>
    <b:Year>2015</b:Year>
    <b:URL>https://www.scie-socialcareonline.org.uk/social-services-and-well-being-wales-act-2014-part-3-code-of-practice-assessing-the-needs-of-individuals/r/a11G000000CTPtmIAH#:~:text=This%20code%20provides%20guidance%20to%20the%20Part%203,review%20and%20re-assess</b:URL>
    <b:RefOrder>33</b:RefOrder>
  </b:Source>
  <b:Source>
    <b:Tag>Jen03</b:Tag>
    <b:SourceType>Book</b:SourceType>
    <b:Guid>{4BC11659-4668-4D74-B68E-75A70C5CC084}</b:Guid>
    <b:Title>Collaboration in social work</b:Title>
    <b:Year>2003</b:Year>
    <b:Author>
      <b:Author>
        <b:NameList>
          <b:Person>
            <b:Last>Weinstein</b:Last>
            <b:First>Jenny</b:First>
          </b:Person>
          <b:Person>
            <b:Last>Whittington</b:Last>
            <b:First>Colin</b:First>
          </b:Person>
          <b:Person>
            <b:Last>Leiba</b:Last>
            <b:First>Tony</b:First>
          </b:Person>
        </b:NameList>
      </b:Author>
    </b:Author>
    <b:Publisher>Jessica Kingsley Publishers</b:Publisher>
    <b:RefOrder>34</b:RefOrder>
  </b:Source>
  <b:Source>
    <b:Tag>Hed04</b:Tag>
    <b:SourceType>JournalArticle</b:SourceType>
    <b:Guid>{28E6445D-27F0-46B9-83EB-2E6749EAFFEF}</b:Guid>
    <b:Title>From policy to practice: the implementation of a new framework for social work assessment of children and families</b:Title>
    <b:Year>2004</b:Year>
    <b:Author>
      <b:Author>
        <b:NameList>
          <b:Person>
            <b:Last>Cleaver</b:Last>
            <b:First>Hedy</b:First>
          </b:Person>
          <b:Person>
            <b:Last>Walker</b:Last>
            <b:First>Stephen</b:First>
          </b:Person>
        </b:NameList>
      </b:Author>
    </b:Author>
    <b:JournalName>Child and Family Social Work</b:JournalName>
    <b:Pages>81-90</b:Pages>
    <b:RefOrder>35</b:RefOrder>
  </b:Source>
  <b:Source>
    <b:Tag>Jul16</b:Tag>
    <b:SourceType>Book</b:SourceType>
    <b:Guid>{8C69E768-7644-47D3-A878-2455E58F2669}</b:Guid>
    <b:Title>Collaborative practice for vulnerable children and their families</b:Title>
    <b:Year>2016</b:Year>
    <b:Author>
      <b:Author>
        <b:NameList>
          <b:Person>
            <b:Last>Julie Taylor</b:Last>
            <b:First>June</b:First>
            <b:Middle>Thoburn</b:Middle>
          </b:Person>
        </b:NameList>
      </b:Author>
    </b:Author>
    <b:City>London</b:City>
    <b:Publisher>Taylor &amp; Francis</b:Publisher>
    <b:RefOrder>36</b:RefOrder>
  </b:Source>
  <b:Source>
    <b:Tag>Mun10</b:Tag>
    <b:SourceType>JournalArticle</b:SourceType>
    <b:Guid>{D7BA7ED4-BAD6-498F-80D0-710B5628C7AA}</b:Guid>
    <b:Title>Learning to Reduce Risk in Child Protection</b:Title>
    <b:Year>2010</b:Year>
    <b:Author>
      <b:Author>
        <b:NameList>
          <b:Person>
            <b:Last>Munro</b:Last>
            <b:First>Eileen</b:First>
          </b:Person>
        </b:NameList>
      </b:Author>
    </b:Author>
    <b:JournalName>The british journal of social work</b:JournalName>
    <b:Pages>1135–1151</b:Pages>
    <b:DOI>https://doi.org/10.1093/bjsw/bcq024</b:DOI>
    <b:RefOrder>37</b:RefOrder>
  </b:Source>
  <b:Source>
    <b:Tag>Pat07</b:Tag>
    <b:SourceType>JournalArticle</b:SourceType>
    <b:Guid>{514843DD-33C3-44AC-A173-EBC5FBC19BFC}</b:Guid>
    <b:Author>
      <b:Author>
        <b:NameList>
          <b:Person>
            <b:Last>Patricia Moran</b:Last>
            <b:First>Catherine</b:First>
            <b:Middle>Jacobs, Amanda Bunn, Antonia Bifulco</b:Middle>
          </b:Person>
        </b:NameList>
      </b:Author>
    </b:Author>
    <b:Title>Multi-agency working: implications for an early-intervention social work team</b:Title>
    <b:JournalName>Child and family social work</b:JournalName>
    <b:Year>2007</b:Year>
    <b:Pages>143-151</b:Pages>
    <b:DOI>10.1111/j.1365-2206.2006.00452.x</b:DOI>
    <b:RefOrder>38</b:RefOrder>
  </b:Source>
  <b:Source>
    <b:Tag>Car22</b:Tag>
    <b:SourceType>JournalArticle</b:SourceType>
    <b:Guid>{9EB47058-BC2F-487F-8F38-70B2013043DC}</b:Guid>
    <b:Author>
      <b:Author>
        <b:NameList>
          <b:Person>
            <b:Last>Firmin</b:Last>
            <b:First>Carlene</b:First>
          </b:Person>
          <b:Person>
            <b:Last>Lloyd</b:Last>
            <b:First>Jenny</b:First>
          </b:Person>
        </b:NameList>
      </b:Author>
    </b:Author>
    <b:Title>Green Lights and Red Flags: The (Im)Possibilities of Contextual safeguarding and extra familial harm in the UK</b:Title>
    <b:JournalName>social sciences</b:JournalName>
    <b:Year>2022</b:Year>
    <b:Pages>2-16</b:Pages>
    <b:RefOrder>39</b:RefOrder>
  </b:Source>
  <b:Source>
    <b:Tag>leg22</b:Tag>
    <b:SourceType>InternetSite</b:SourceType>
    <b:Guid>{1CF71649-F6D5-4821-A668-973BD52CBE3A}</b:Guid>
    <b:Title>Social Services and Well-being (Wales) Act 2014</b:Title>
    <b:Year>2022</b:Year>
    <b:Author>
      <b:Author>
        <b:NameList>
          <b:Person>
            <b:Last>legislation.gov.uk</b:Last>
          </b:Person>
        </b:NameList>
      </b:Author>
    </b:Author>
    <b:URL>https://www.legislation.gov.uk/anaw/2014/4/contents</b:URL>
    <b:RefOrder>40</b:RefOrder>
  </b:Source>
  <b:Source>
    <b:Tag>Den22</b:Tag>
    <b:SourceType>JournalArticle</b:SourceType>
    <b:Guid>{9449B74A-514E-4924-AB90-A672CFE355E5}</b:Guid>
    <b:Title>Journal of Social Work Practice</b:Title>
    <b:Year>2022</b:Year>
    <b:Author>
      <b:Author>
        <b:NameList>
          <b:Person>
            <b:Last>Kaip</b:Last>
            <b:First>Dennis</b:First>
          </b:Person>
          <b:Person>
            <b:Last>Ireland</b:Last>
            <b:First>Lana</b:First>
          </b:Person>
          <b:Person>
            <b:Last>Harvey</b:Last>
            <b:First>Joel</b:First>
          </b:Person>
        </b:NameList>
      </b:Author>
    </b:Author>
    <b:JournalName>”I don’t think a lot of people respect us” – police and social worker experiences of interagency working with looked after children</b:JournalName>
    <b:RefOrder>41</b:RefOrder>
  </b:Source>
  <b:Source>
    <b:Tag>Jon14</b:Tag>
    <b:SourceType>DocumentFromInternetSite</b:SourceType>
    <b:Guid>{B5704535-253F-490F-BFCE-6CFBD2A29995}</b:Guid>
    <b:Title>Care Planning and the Role of the Independent Reviewing Officer</b:Title>
    <b:Year>2014</b:Year>
    <b:Author>
      <b:Author>
        <b:NameList>
          <b:Person>
            <b:Last>Dickens</b:Last>
            <b:First>Jonathan</b:First>
          </b:Person>
          <b:Person>
            <b:Last>Schofield</b:Last>
            <b:First>Gilliant</b:First>
          </b:Person>
          <b:Person>
            <b:Last>Beckett</b:Last>
            <b:First>Chris</b:First>
          </b:Person>
          <b:Person>
            <b:Last>Philip</b:Last>
            <b:First>Georgia</b:First>
          </b:Person>
          <b:Person>
            <b:Last>Young</b:Last>
            <b:First>Julie</b:First>
          </b:Person>
        </b:NameList>
      </b:Author>
    </b:Author>
    <b:InternetSiteTitle>University of East Anglia</b:InternetSiteTitle>
    <b:URL>https://ueaeprints.uea.ac.uk/id/eprint/51240/1/Research_Briefing_Oct_2014.pdf</b:URL>
    <b:RefOrder>42</b:RefOrder>
  </b:Source>
  <b:Source>
    <b:Tag>Bri18</b:Tag>
    <b:SourceType>JournalArticle</b:SourceType>
    <b:Guid>{747DEFEC-AC10-4F4D-8C4B-304BF0854B96}</b:Guid>
    <b:Title>Professional judgement and decision-making in social work</b:Title>
    <b:Year>2018</b:Year>
    <b:Author>
      <b:Author>
        <b:NameList>
          <b:Person>
            <b:Last>Taylor</b:Last>
            <b:First>Brian</b:First>
          </b:Person>
          <b:Person>
            <b:Last>Whittaker</b:Last>
            <b:First>Andrew</b:First>
          </b:Person>
        </b:NameList>
      </b:Author>
    </b:Author>
    <b:JournalName>Journal of Social Work Practice</b:JournalName>
    <b:Pages>105-109</b:Pages>
    <b:RefOrder>43</b:RefOrder>
  </b:Source>
  <b:Source>
    <b:Tag>leg04</b:Tag>
    <b:SourceType>InternetSite</b:SourceType>
    <b:Guid>{7EE537D8-4359-45E2-8BE0-1BB5EB9C2E4D}</b:Guid>
    <b:Title>The Care Standards Act 2000 (Extension of Protection of Vulnerable Adults Scheme) Regulations 2004</b:Title>
    <b:Year>2004</b:Year>
    <b:Author>
      <b:Author>
        <b:Corporate>legislation.gov.uk</b:Corporate>
      </b:Author>
    </b:Author>
    <b:URL>https://www.legislation.gov.uk/uksi/2004/2070/made</b:URL>
    <b:RefOrder>44</b:RefOrder>
  </b:Source>
  <b:Source>
    <b:Tag>Ali15</b:Tag>
    <b:SourceType>Book</b:SourceType>
    <b:Guid>{F556D110-AEC0-44B3-A3C0-EDF51C4D493F}</b:Guid>
    <b:Title>Social work law</b:Title>
    <b:Year>2015</b:Year>
    <b:Author>
      <b:Author>
        <b:NameList>
          <b:Person>
            <b:Last>Brammer</b:Last>
            <b:First>Alison</b:First>
          </b:Person>
        </b:NameList>
      </b:Author>
    </b:Author>
    <b:City>Harlow</b:City>
    <b:Publisher>Pearson Education Limited</b:Publisher>
    <b:RefOrder>45</b:RefOrder>
  </b:Source>
  <b:Source>
    <b:Tag>Ric14</b:Tag>
    <b:SourceType>JournalArticle</b:SourceType>
    <b:Guid>{B3AE9053-E6E9-47E0-9775-5E742081240F}</b:Guid>
    <b:Title>Vulnerable adults and the abolition of powers to remove a person in need of care</b:Title>
    <b:Year>2014</b:Year>
    <b:Author>
      <b:Author>
        <b:NameList>
          <b:Person>
            <b:Last>Griffith</b:Last>
            <b:First>Richard</b:First>
          </b:Person>
        </b:NameList>
      </b:Author>
    </b:Author>
    <b:JournalName>British journal of community nursing</b:JournalName>
    <b:Pages>571-573</b:Pages>
    <b:RefOrder>46</b:RefOrder>
  </b:Source>
  <b:Source>
    <b:Tag>WcV21</b:Tag>
    <b:SourceType>InternetSite</b:SourceType>
    <b:Guid>{2A8634FD-27FC-4C13-A050-AC4C9FAE5975}</b:Guid>
    <b:Title>The Social Services and Well-being (Wales) Act provides a ground-breaking legal framework for improving the well-being of adults and children who need care and support, and for transforming the way care and support is provided now and in the future.</b:Title>
    <b:Year>2021</b:Year>
    <b:Author>
      <b:Author>
        <b:Corporate>WcVA</b:Corporate>
      </b:Author>
    </b:Author>
    <b:URL>https://wcva.cymru/influencing/legislation/the-social-services-and-wellbeing-wales-act/</b:URL>
    <b:RefOrder>47</b:RefOrder>
  </b:Source>
  <b:Source>
    <b:Tag>Nor22</b:Tag>
    <b:SourceType>InternetSite</b:SourceType>
    <b:Guid>{20218650-64D5-4C8D-8488-0DBFA65FB800}</b:Guid>
    <b:Author>
      <b:Author>
        <b:Corporate>North Wales Safeguarding Board</b:Corporate>
      </b:Author>
    </b:Author>
    <b:Title>About the North Wales Safeguarding Board</b:Title>
    <b:Year>2022</b:Year>
    <b:URL>https://www.northwalessafeguardingboard.wales/about/</b:URL>
    <b:RefOrder>48</b:RefOrder>
  </b:Source>
  <b:Source>
    <b:Tag>Mic21</b:Tag>
    <b:SourceType>DocumentFromInternetSite</b:SourceType>
    <b:Guid>{11D48501-16BD-44BD-BFB3-E6E4B579DE49}</b:Guid>
    <b:Title>Human Rights Act Reform: A Modern Bill of Rights</b:Title>
    <b:Year>2021</b:Year>
    <b:Author>
      <b:Author>
        <b:NameList>
          <b:Person>
            <b:Last>Antoniw</b:Last>
            <b:First>Mick</b:First>
          </b:Person>
          <b:Person>
            <b:Last>Hutt</b:Last>
            <b:First>Jane</b:First>
          </b:Person>
        </b:NameList>
      </b:Author>
    </b:Author>
    <b:InternetSiteTitle>gov.wales</b:InternetSiteTitle>
    <b:URL>https://gov.wales/sites/default/files/publications/2022-03/human-rights-act-reform-a-modern-bill-of-rights_0.pdf</b:URL>
    <b:RefOrder>49</b:RefOrder>
  </b:Source>
  <b:Source>
    <b:Tag>gov21</b:Tag>
    <b:SourceType>DocumentFromInternetSite</b:SourceType>
    <b:Guid>{186C3F5B-4915-44F1-B2C9-F95DB1AB588B}</b:Guid>
    <b:Author>
      <b:Author>
        <b:Corporate>gov.wales</b:Corporate>
      </b:Author>
    </b:Author>
    <b:Title>The Welsh Government’s Response to the Consultation launched</b:Title>
    <b:InternetSiteTitle>Gov.wales</b:InternetSiteTitle>
    <b:Year>2021</b:Year>
    <b:URL>https://gov.wales/sites/default/files/publications/2022-03/human-rights-act-reform-a-modern-bill-of-rights_0.pdf</b:URL>
    <b:RefOrder>50</b:RefOrder>
  </b:Source>
  <b:Source>
    <b:Tag>gov19</b:Tag>
    <b:SourceType>DocumentFromInternetSite</b:SourceType>
    <b:Guid>{E4CE82BF-6CE9-4916-A0CE-1E681FF3BFC9}</b:Guid>
    <b:Author>
      <b:Author>
        <b:Corporate>gov.wales</b:Corporate>
      </b:Author>
    </b:Author>
    <b:Title>Social Services and Well-being (Wales) Act 2014 The Essentials</b:Title>
    <b:Year>2019</b:Year>
    <b:URL>https://gov.wales/sites/default/files/publications/2019-05/social-services-and-well-being-wales-act-2014-the-essentials.pdf</b:URL>
    <b:RefOrder>51</b:RefOrder>
  </b:Source>
  <b:Source>
    <b:Tag>WalNK</b:Tag>
    <b:SourceType>DocumentFromInternetSite</b:SourceType>
    <b:Guid>{D49B3C26-C5BD-4F4C-A435-FF9A34208678}</b:Guid>
    <b:Author>
      <b:Author>
        <b:Corporate>Wales Safeguarding Procedures</b:Corporate>
      </b:Author>
    </b:Author>
    <b:Title>Wales Safeguarding Procedures</b:Title>
    <b:Year>NK</b:Year>
    <b:URL>https://safeguarding.wales/int/i1/i1.p1.html</b:URL>
    <b:RefOrder>52</b:RefOrder>
  </b:Source>
  <b:Source>
    <b:Tag>Soc22</b:Tag>
    <b:SourceType>DocumentFromInternetSite</b:SourceType>
    <b:Guid>{309F15DF-E857-4CEC-953B-CDCDAD93DE70}</b:Guid>
    <b:Author>
      <b:Author>
        <b:Corporate>Social Care Wales</b:Corporate>
      </b:Author>
    </b:Author>
    <b:Title>Social Services and Well-being (Wales) Act 2014</b:Title>
    <b:Year>2022</b:Year>
    <b:URL>https://socialcare.wales/resources-guidance/information-and-learning-hub/sswbact/overview</b:URL>
    <b:RefOrder>53</b:RefOrder>
  </b:Source>
  <b:Source>
    <b:Tag>AxeNK</b:Tag>
    <b:SourceType>DocumentFromInternetSite</b:SourceType>
    <b:Guid>{3D3C67A2-DBC3-4642-8571-34A96E7470D2}</b:Guid>
    <b:Author>
      <b:Author>
        <b:NameList>
          <b:Person>
            <b:Last>Kaehne</b:Last>
            <b:First>Axel</b:First>
          </b:Person>
          <b:Person>
            <b:Last>Taylor</b:Last>
            <b:First>Helen</b:First>
          </b:Person>
        </b:NameList>
      </b:Author>
    </b:Author>
    <b:Title>The Social Services and Wellbeing Wales Bill - A challenge unmet</b:Title>
    <b:InternetSiteTitle>The Welsh Foundation for Innovation in Public Affairs</b:InternetSiteTitle>
    <b:Year>NK</b:Year>
    <b:URL>https://research.edgehill.ac.uk/ws/files/20050020/Gorwel_Social_ServicesKAEHNE.pdf</b:URL>
    <b:RefOrder>54</b:RefOrder>
  </b:Source>
  <b:Source>
    <b:Tag>Car15</b:Tag>
    <b:SourceType>JournalArticle</b:SourceType>
    <b:Guid>{C85CE3CA-E80A-48CA-B52E-312780389097}</b:Guid>
    <b:Title>Which Strengths-based Practice? Reconciling Strengths-based Practice and Mandated Authority in Child Protection Work</b:Title>
    <b:Year>2015</b:Year>
    <b:Author>
      <b:Author>
        <b:NameList>
          <b:Person>
            <b:Last>Oliver</b:Last>
            <b:First>Carolyn</b:First>
          </b:Person>
          <b:Person>
            <b:Last>Charles</b:Last>
            <b:First>Grant</b:First>
          </b:Person>
        </b:NameList>
      </b:Author>
    </b:Author>
    <b:JournalName>Social Work</b:JournalName>
    <b:Pages>135-143</b:Pages>
    <b:RefOrder>55</b:RefOrder>
  </b:Source>
  <b:Source>
    <b:Tag>Pet20</b:Tag>
    <b:SourceType>JournalArticle</b:SourceType>
    <b:Guid>{E84BAC02-D18C-49B3-9883-8E2F59E3EF1C}</b:Guid>
    <b:Author>
      <b:Author>
        <b:NameList>
          <b:Person>
            <b:Last>Morgan</b:Last>
            <b:First>Pete</b:First>
          </b:Person>
        </b:NameList>
      </b:Author>
    </b:Author>
    <b:Title>The Journal of Adult Protection</b:Title>
    <b:Year>2020</b:Year>
    <b:Pages>87-92</b:Pages>
    <b:RefOrder>56</b:RefOrder>
  </b:Source>
  <b:Source>
    <b:Tag>Ali151</b:Tag>
    <b:SourceType>Book</b:SourceType>
    <b:Guid>{0CFC07BB-24E7-4099-A20B-17C5733DF3A1}</b:Guid>
    <b:Title>Social Work Law</b:Title>
    <b:Year>2015</b:Year>
    <b:Author>
      <b:Author>
        <b:NameList>
          <b:Person>
            <b:Last>Brammer</b:Last>
            <b:First>Alison</b:First>
          </b:Person>
        </b:NameList>
      </b:Author>
    </b:Author>
    <b:City>Harlow</b:City>
    <b:Publisher>Pearson Education Limited</b:Publisher>
    <b:RefOrder>57</b:RefOrder>
  </b:Source>
</b:Sourc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2A43DCEE-55CA-4350-85E5-E51B356D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4052</Words>
  <Characters>25260</Characters>
  <Application>Microsoft Office Word</Application>
  <DocSecurity>0</DocSecurity>
  <Lines>210</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Louanne Tushingham</cp:lastModifiedBy>
  <cp:revision>5</cp:revision>
  <cp:lastPrinted>2020-02-11T19:20:00Z</cp:lastPrinted>
  <dcterms:created xsi:type="dcterms:W3CDTF">2022-10-12T12:46:00Z</dcterms:created>
  <dcterms:modified xsi:type="dcterms:W3CDTF">2022-10-13T09:24:00Z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