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869F4" w14:textId="77777777" w:rsidR="008C603E" w:rsidRDefault="008C603E" w:rsidP="008C603E">
      <w:pPr>
        <w:spacing w:line="360" w:lineRule="auto"/>
        <w:jc w:val="center"/>
        <w:rPr>
          <w:rFonts w:ascii="Arial" w:hAnsi="Arial" w:cs="Arial"/>
          <w:b/>
          <w:bCs/>
          <w:sz w:val="24"/>
          <w:szCs w:val="24"/>
        </w:rPr>
      </w:pPr>
    </w:p>
    <w:p w14:paraId="201BC577" w14:textId="77777777" w:rsidR="008C603E" w:rsidRDefault="008C603E" w:rsidP="008C603E">
      <w:pPr>
        <w:spacing w:line="360" w:lineRule="auto"/>
        <w:jc w:val="center"/>
        <w:rPr>
          <w:rFonts w:ascii="Arial" w:hAnsi="Arial" w:cs="Arial"/>
          <w:b/>
          <w:bCs/>
          <w:sz w:val="24"/>
          <w:szCs w:val="24"/>
        </w:rPr>
      </w:pPr>
    </w:p>
    <w:p w14:paraId="2ED6449E" w14:textId="77777777" w:rsidR="008C603E" w:rsidRDefault="008C603E" w:rsidP="008C603E">
      <w:pPr>
        <w:spacing w:line="360" w:lineRule="auto"/>
        <w:jc w:val="center"/>
        <w:rPr>
          <w:rFonts w:ascii="Arial" w:hAnsi="Arial" w:cs="Arial"/>
          <w:b/>
          <w:bCs/>
          <w:sz w:val="24"/>
          <w:szCs w:val="24"/>
        </w:rPr>
      </w:pPr>
    </w:p>
    <w:p w14:paraId="12DD86FA" w14:textId="77777777" w:rsidR="008C603E" w:rsidRDefault="008C603E" w:rsidP="008C603E">
      <w:pPr>
        <w:spacing w:line="360" w:lineRule="auto"/>
        <w:jc w:val="center"/>
        <w:rPr>
          <w:rFonts w:ascii="Arial" w:hAnsi="Arial" w:cs="Arial"/>
          <w:b/>
          <w:bCs/>
          <w:sz w:val="24"/>
          <w:szCs w:val="24"/>
        </w:rPr>
      </w:pPr>
    </w:p>
    <w:p w14:paraId="466F1601" w14:textId="77777777" w:rsidR="008C603E" w:rsidRDefault="008C603E" w:rsidP="008C603E">
      <w:pPr>
        <w:spacing w:line="360" w:lineRule="auto"/>
        <w:jc w:val="center"/>
        <w:rPr>
          <w:rFonts w:ascii="Arial" w:hAnsi="Arial" w:cs="Arial"/>
          <w:b/>
          <w:bCs/>
          <w:sz w:val="24"/>
          <w:szCs w:val="24"/>
        </w:rPr>
      </w:pPr>
    </w:p>
    <w:p w14:paraId="15443996" w14:textId="77777777" w:rsidR="008C603E" w:rsidRDefault="008C603E" w:rsidP="008C603E">
      <w:pPr>
        <w:spacing w:line="360" w:lineRule="auto"/>
        <w:jc w:val="center"/>
        <w:rPr>
          <w:rFonts w:ascii="Arial" w:hAnsi="Arial" w:cs="Arial"/>
          <w:b/>
          <w:bCs/>
          <w:sz w:val="24"/>
          <w:szCs w:val="24"/>
        </w:rPr>
      </w:pPr>
    </w:p>
    <w:p w14:paraId="47EE0E86" w14:textId="77777777" w:rsidR="008C603E" w:rsidRDefault="008C603E" w:rsidP="008C603E">
      <w:pPr>
        <w:spacing w:line="360" w:lineRule="auto"/>
        <w:jc w:val="center"/>
        <w:rPr>
          <w:rFonts w:ascii="Arial" w:hAnsi="Arial" w:cs="Arial"/>
          <w:b/>
          <w:bCs/>
          <w:sz w:val="24"/>
          <w:szCs w:val="24"/>
        </w:rPr>
      </w:pPr>
    </w:p>
    <w:p w14:paraId="0587B58B" w14:textId="77777777" w:rsidR="008C603E" w:rsidRPr="008C603E" w:rsidRDefault="008C603E" w:rsidP="008C603E">
      <w:pPr>
        <w:spacing w:line="360" w:lineRule="auto"/>
        <w:jc w:val="center"/>
        <w:rPr>
          <w:rFonts w:ascii="Arial" w:hAnsi="Arial" w:cs="Arial"/>
          <w:b/>
          <w:bCs/>
          <w:sz w:val="28"/>
          <w:szCs w:val="28"/>
        </w:rPr>
      </w:pPr>
    </w:p>
    <w:p w14:paraId="104A7A70" w14:textId="12B0039F" w:rsidR="00220096" w:rsidRPr="008C603E" w:rsidRDefault="00A03821" w:rsidP="008C603E">
      <w:pPr>
        <w:spacing w:line="360" w:lineRule="auto"/>
        <w:jc w:val="center"/>
        <w:rPr>
          <w:rFonts w:ascii="Arial" w:hAnsi="Arial" w:cs="Arial"/>
          <w:b/>
          <w:bCs/>
          <w:sz w:val="28"/>
          <w:szCs w:val="28"/>
        </w:rPr>
      </w:pPr>
      <w:r w:rsidRPr="008C603E">
        <w:rPr>
          <w:rFonts w:ascii="Arial" w:hAnsi="Arial" w:cs="Arial"/>
          <w:b/>
          <w:bCs/>
          <w:sz w:val="28"/>
          <w:szCs w:val="28"/>
        </w:rPr>
        <w:t>RETAIN AND ENGAGE EMPLOYEES THROUGHOUT THE EMPLOYEE LIFECYCLE</w:t>
      </w:r>
    </w:p>
    <w:p w14:paraId="656AC204" w14:textId="77777777" w:rsidR="00220096" w:rsidRPr="008C603E" w:rsidRDefault="00220096" w:rsidP="008C603E">
      <w:pPr>
        <w:spacing w:line="360" w:lineRule="auto"/>
        <w:jc w:val="center"/>
        <w:rPr>
          <w:rFonts w:ascii="Arial" w:hAnsi="Arial" w:cs="Arial"/>
          <w:sz w:val="28"/>
          <w:szCs w:val="28"/>
        </w:rPr>
      </w:pPr>
    </w:p>
    <w:p w14:paraId="1447D5BC" w14:textId="60281D74" w:rsidR="00220096" w:rsidRPr="008C603E" w:rsidRDefault="008C603E" w:rsidP="008C603E">
      <w:pPr>
        <w:spacing w:line="360" w:lineRule="auto"/>
        <w:jc w:val="center"/>
        <w:rPr>
          <w:rFonts w:ascii="Arial" w:hAnsi="Arial" w:cs="Arial"/>
          <w:b/>
          <w:bCs/>
          <w:sz w:val="28"/>
          <w:szCs w:val="28"/>
        </w:rPr>
      </w:pPr>
      <w:r w:rsidRPr="008C603E">
        <w:rPr>
          <w:rFonts w:ascii="Arial" w:hAnsi="Arial" w:cs="Arial"/>
          <w:b/>
          <w:bCs/>
          <w:sz w:val="28"/>
          <w:szCs w:val="28"/>
        </w:rPr>
        <w:t xml:space="preserve">Syeda </w:t>
      </w:r>
      <w:proofErr w:type="spellStart"/>
      <w:r w:rsidRPr="008C603E">
        <w:rPr>
          <w:rFonts w:ascii="Arial" w:hAnsi="Arial" w:cs="Arial"/>
          <w:b/>
          <w:bCs/>
          <w:sz w:val="28"/>
          <w:szCs w:val="28"/>
        </w:rPr>
        <w:t>Shafna</w:t>
      </w:r>
      <w:proofErr w:type="spellEnd"/>
      <w:r w:rsidRPr="008C603E">
        <w:rPr>
          <w:rFonts w:ascii="Arial" w:hAnsi="Arial" w:cs="Arial"/>
          <w:b/>
          <w:bCs/>
          <w:sz w:val="28"/>
          <w:szCs w:val="28"/>
        </w:rPr>
        <w:t xml:space="preserve"> Begum</w:t>
      </w:r>
    </w:p>
    <w:p w14:paraId="41806921" w14:textId="1E5B4FD2" w:rsidR="008C603E" w:rsidRPr="008C603E" w:rsidRDefault="008C603E" w:rsidP="008C603E">
      <w:pPr>
        <w:spacing w:line="360" w:lineRule="auto"/>
        <w:jc w:val="center"/>
        <w:rPr>
          <w:rFonts w:ascii="Arial" w:hAnsi="Arial" w:cs="Arial"/>
          <w:b/>
          <w:bCs/>
          <w:sz w:val="28"/>
          <w:szCs w:val="28"/>
        </w:rPr>
      </w:pPr>
      <w:r w:rsidRPr="008C603E">
        <w:rPr>
          <w:rFonts w:ascii="Arial" w:hAnsi="Arial" w:cs="Arial"/>
          <w:b/>
          <w:bCs/>
          <w:sz w:val="28"/>
          <w:szCs w:val="28"/>
        </w:rPr>
        <w:t>2128508</w:t>
      </w:r>
    </w:p>
    <w:p w14:paraId="22DF45DF" w14:textId="6964EEC0" w:rsidR="00220096" w:rsidRPr="008C603E" w:rsidRDefault="00A03821" w:rsidP="008C603E">
      <w:pPr>
        <w:spacing w:line="360" w:lineRule="auto"/>
        <w:jc w:val="center"/>
        <w:rPr>
          <w:rFonts w:ascii="Arial" w:hAnsi="Arial" w:cs="Arial"/>
          <w:b/>
          <w:bCs/>
          <w:sz w:val="28"/>
          <w:szCs w:val="28"/>
        </w:rPr>
      </w:pPr>
      <w:r w:rsidRPr="008C603E">
        <w:rPr>
          <w:rFonts w:ascii="Arial" w:hAnsi="Arial" w:cs="Arial"/>
          <w:b/>
          <w:bCs/>
          <w:sz w:val="28"/>
          <w:szCs w:val="28"/>
        </w:rPr>
        <w:t>BMIH5005</w:t>
      </w:r>
    </w:p>
    <w:p w14:paraId="6A6CD779" w14:textId="55318FC2" w:rsidR="001028F4" w:rsidRPr="008C603E" w:rsidRDefault="00A03821" w:rsidP="008C603E">
      <w:pPr>
        <w:spacing w:line="360" w:lineRule="auto"/>
        <w:jc w:val="center"/>
        <w:rPr>
          <w:rFonts w:ascii="Arial" w:hAnsi="Arial" w:cs="Arial"/>
          <w:b/>
          <w:bCs/>
          <w:sz w:val="28"/>
          <w:szCs w:val="28"/>
        </w:rPr>
      </w:pPr>
      <w:r w:rsidRPr="008C603E">
        <w:rPr>
          <w:rFonts w:ascii="Arial" w:hAnsi="Arial" w:cs="Arial"/>
          <w:b/>
          <w:bCs/>
          <w:sz w:val="28"/>
          <w:szCs w:val="28"/>
        </w:rPr>
        <w:t>Helen Evans</w:t>
      </w:r>
    </w:p>
    <w:p w14:paraId="7B72FE53" w14:textId="77777777" w:rsidR="00DB0852" w:rsidRDefault="00DB0852" w:rsidP="00DB0852">
      <w:pPr>
        <w:spacing w:line="360" w:lineRule="auto"/>
        <w:jc w:val="both"/>
        <w:rPr>
          <w:rFonts w:ascii="Arial" w:hAnsi="Arial" w:cs="Arial"/>
          <w:sz w:val="24"/>
          <w:szCs w:val="24"/>
        </w:rPr>
      </w:pPr>
    </w:p>
    <w:p w14:paraId="0C4C4F77" w14:textId="77777777" w:rsidR="00DB0852" w:rsidRDefault="00DB0852" w:rsidP="00DB0852">
      <w:pPr>
        <w:spacing w:line="360" w:lineRule="auto"/>
        <w:jc w:val="both"/>
        <w:rPr>
          <w:rFonts w:ascii="Arial" w:hAnsi="Arial" w:cs="Arial"/>
          <w:sz w:val="24"/>
          <w:szCs w:val="24"/>
        </w:rPr>
      </w:pPr>
    </w:p>
    <w:p w14:paraId="6D337A58" w14:textId="77777777" w:rsidR="00DB0852" w:rsidRDefault="00DB0852" w:rsidP="00DB0852">
      <w:pPr>
        <w:spacing w:line="360" w:lineRule="auto"/>
        <w:jc w:val="both"/>
        <w:rPr>
          <w:rFonts w:ascii="Arial" w:hAnsi="Arial" w:cs="Arial"/>
          <w:sz w:val="24"/>
          <w:szCs w:val="24"/>
        </w:rPr>
      </w:pPr>
    </w:p>
    <w:p w14:paraId="1ADA87AB" w14:textId="77777777" w:rsidR="00DB0852" w:rsidRDefault="00DB0852" w:rsidP="00DB0852">
      <w:pPr>
        <w:spacing w:line="360" w:lineRule="auto"/>
        <w:jc w:val="both"/>
        <w:rPr>
          <w:rFonts w:ascii="Arial" w:hAnsi="Arial" w:cs="Arial"/>
          <w:sz w:val="24"/>
          <w:szCs w:val="24"/>
        </w:rPr>
      </w:pPr>
    </w:p>
    <w:p w14:paraId="4E78500B" w14:textId="77777777" w:rsidR="00DB0852" w:rsidRDefault="00DB0852" w:rsidP="00DB0852">
      <w:pPr>
        <w:spacing w:line="360" w:lineRule="auto"/>
        <w:jc w:val="both"/>
        <w:rPr>
          <w:rFonts w:ascii="Arial" w:hAnsi="Arial" w:cs="Arial"/>
          <w:sz w:val="24"/>
          <w:szCs w:val="24"/>
        </w:rPr>
      </w:pPr>
    </w:p>
    <w:p w14:paraId="37F3FDD8" w14:textId="77777777" w:rsidR="00DB0852" w:rsidRDefault="00DB0852" w:rsidP="00DB0852">
      <w:pPr>
        <w:spacing w:line="360" w:lineRule="auto"/>
        <w:jc w:val="both"/>
        <w:rPr>
          <w:rFonts w:ascii="Arial" w:hAnsi="Arial" w:cs="Arial"/>
          <w:sz w:val="24"/>
          <w:szCs w:val="24"/>
        </w:rPr>
      </w:pPr>
    </w:p>
    <w:p w14:paraId="01C3C14F" w14:textId="77777777" w:rsidR="00DB0852" w:rsidRDefault="00DB0852" w:rsidP="00DB0852">
      <w:pPr>
        <w:spacing w:line="360" w:lineRule="auto"/>
        <w:jc w:val="both"/>
        <w:rPr>
          <w:rFonts w:ascii="Arial" w:hAnsi="Arial" w:cs="Arial"/>
          <w:sz w:val="24"/>
          <w:szCs w:val="24"/>
        </w:rPr>
      </w:pPr>
    </w:p>
    <w:p w14:paraId="4BB07BC2" w14:textId="5CC64946" w:rsidR="00DB0852" w:rsidRPr="00220096" w:rsidRDefault="00220096" w:rsidP="00DB0852">
      <w:pPr>
        <w:spacing w:line="360" w:lineRule="auto"/>
        <w:jc w:val="both"/>
        <w:rPr>
          <w:rFonts w:ascii="Arial" w:hAnsi="Arial" w:cs="Arial"/>
          <w:b/>
          <w:bCs/>
          <w:sz w:val="24"/>
          <w:szCs w:val="24"/>
        </w:rPr>
      </w:pPr>
      <w:r w:rsidRPr="00220096">
        <w:rPr>
          <w:rFonts w:ascii="Arial" w:hAnsi="Arial" w:cs="Arial"/>
          <w:b/>
          <w:bCs/>
          <w:sz w:val="24"/>
          <w:szCs w:val="24"/>
        </w:rPr>
        <w:lastRenderedPageBreak/>
        <w:t>INTRODUCTION</w:t>
      </w:r>
    </w:p>
    <w:p w14:paraId="55C4F3EE" w14:textId="16AC4AEC" w:rsidR="00EF7FA9" w:rsidRPr="00EF7FA9" w:rsidRDefault="00220096" w:rsidP="00EF7FA9">
      <w:pPr>
        <w:spacing w:line="360" w:lineRule="auto"/>
        <w:jc w:val="both"/>
        <w:rPr>
          <w:rFonts w:ascii="Arial" w:hAnsi="Arial" w:cs="Arial"/>
          <w:sz w:val="24"/>
          <w:szCs w:val="24"/>
        </w:rPr>
      </w:pPr>
      <w:r w:rsidRPr="00220096">
        <w:rPr>
          <w:rFonts w:ascii="Arial" w:hAnsi="Arial" w:cs="Shonar Bangla"/>
          <w:sz w:val="24"/>
          <w:szCs w:val="24"/>
          <w:lang w:bidi="bn-IN"/>
        </w:rPr>
        <w:t>Employee engagement is a very important issue in any business. Employee engagement, life cycle, retention are the words we hear all the time. Proper training of employees is very important for any organization to run properly. If employees do not understand their job, the organization will fail to achieve its goals. Due to this, they will face financial loss as well as their reputation will be reduced. Employees in different organizations participate in development programs under the Human Resource Department. The job of human resource department is to solve any problems of the employees of their organization as well as to develop them properly for the organization. In this article we will learn about these matters militarily and discuss some examples of them in real cases.</w:t>
      </w:r>
    </w:p>
    <w:p w14:paraId="3E4F889B" w14:textId="5515C37C" w:rsidR="00EF7FA9" w:rsidRPr="00220096" w:rsidRDefault="00220096" w:rsidP="00EF7FA9">
      <w:pPr>
        <w:spacing w:line="360" w:lineRule="auto"/>
        <w:jc w:val="both"/>
        <w:rPr>
          <w:rFonts w:ascii="Arial" w:hAnsi="Arial" w:cs="Arial"/>
          <w:b/>
          <w:bCs/>
          <w:sz w:val="24"/>
          <w:szCs w:val="24"/>
        </w:rPr>
      </w:pPr>
      <w:r w:rsidRPr="00220096">
        <w:rPr>
          <w:rFonts w:ascii="Arial" w:hAnsi="Arial" w:cs="Arial"/>
          <w:b/>
          <w:bCs/>
          <w:sz w:val="24"/>
          <w:szCs w:val="24"/>
        </w:rPr>
        <w:t>MAIN BODY</w:t>
      </w:r>
    </w:p>
    <w:p w14:paraId="0C387376" w14:textId="0708BA55" w:rsidR="00EF7FA9" w:rsidRPr="00EF7FA9" w:rsidRDefault="00EF7FA9" w:rsidP="00EF7FA9">
      <w:pPr>
        <w:spacing w:line="360" w:lineRule="auto"/>
        <w:jc w:val="both"/>
        <w:rPr>
          <w:rFonts w:ascii="Arial" w:hAnsi="Arial" w:cs="Arial"/>
          <w:sz w:val="24"/>
          <w:szCs w:val="24"/>
        </w:rPr>
      </w:pPr>
      <w:r w:rsidRPr="00EF7FA9">
        <w:rPr>
          <w:rFonts w:ascii="Arial" w:hAnsi="Arial" w:cs="Arial"/>
          <w:sz w:val="24"/>
          <w:szCs w:val="24"/>
        </w:rPr>
        <w:t>Human resources (HR) departments of large hotels play a critical multipurpose role in talent management and development</w:t>
      </w:r>
      <w:sdt>
        <w:sdtPr>
          <w:rPr>
            <w:rFonts w:ascii="Arial" w:hAnsi="Arial" w:cs="Arial"/>
            <w:sz w:val="24"/>
            <w:szCs w:val="24"/>
          </w:rPr>
          <w:id w:val="1124423998"/>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Dow17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(Dowling, Festing &amp; Engle, 2017)</w:t>
          </w:r>
          <w:r w:rsidR="00132B2A">
            <w:rPr>
              <w:rFonts w:ascii="Arial" w:hAnsi="Arial" w:cs="Arial"/>
              <w:sz w:val="24"/>
              <w:szCs w:val="24"/>
            </w:rPr>
            <w:fldChar w:fldCharType="end"/>
          </w:r>
        </w:sdtContent>
      </w:sdt>
      <w:r w:rsidRPr="00EF7FA9">
        <w:rPr>
          <w:rFonts w:ascii="Arial" w:hAnsi="Arial" w:cs="Arial"/>
          <w:sz w:val="24"/>
          <w:szCs w:val="24"/>
        </w:rPr>
        <w:t xml:space="preserve">. They </w:t>
      </w:r>
      <w:r w:rsidR="001656C5" w:rsidRPr="00EF7FA9">
        <w:rPr>
          <w:rFonts w:ascii="Arial" w:hAnsi="Arial" w:cs="Arial"/>
          <w:sz w:val="24"/>
          <w:szCs w:val="24"/>
        </w:rPr>
        <w:t>oversee</w:t>
      </w:r>
      <w:r w:rsidRPr="00EF7FA9">
        <w:rPr>
          <w:rFonts w:ascii="Arial" w:hAnsi="Arial" w:cs="Arial"/>
          <w:sz w:val="24"/>
          <w:szCs w:val="24"/>
        </w:rPr>
        <w:t xml:space="preserve"> aligning the company's human resource strategy with its strategic goals. Human resources professionals work as strategic partners with senior management to locate, develop, and retain outstanding talent inside a business.</w:t>
      </w:r>
    </w:p>
    <w:p w14:paraId="6CB21E7A" w14:textId="0A6C35B7" w:rsidR="00EF7FA9" w:rsidRPr="00EF7FA9" w:rsidRDefault="00EF7FA9" w:rsidP="00EF7FA9">
      <w:pPr>
        <w:spacing w:line="360" w:lineRule="auto"/>
        <w:jc w:val="both"/>
        <w:rPr>
          <w:rFonts w:ascii="Arial" w:hAnsi="Arial" w:cs="Arial"/>
          <w:sz w:val="24"/>
          <w:szCs w:val="24"/>
        </w:rPr>
      </w:pPr>
      <w:r w:rsidRPr="00EF7FA9">
        <w:rPr>
          <w:rFonts w:ascii="Arial" w:hAnsi="Arial" w:cs="Arial"/>
          <w:sz w:val="24"/>
          <w:szCs w:val="24"/>
        </w:rPr>
        <w:t>A robust onboarding procedure is vital for new recruits to feel at ease in the hotel's culture and work environment. Human resources should provide comprehensive onboarding programs to acquaint new employees with their roles, coworkers, and business processes. To ensure that new recruits are successful in their jobs, it is critical that they get all the necessary information and tools throughout the onboarding process. Throughout the onboarding process, HR typically pairs new employees with mentors or buddy systems to help them settle in and feel more comfortable asking for support</w:t>
      </w:r>
      <w:sdt>
        <w:sdtPr>
          <w:rPr>
            <w:rFonts w:ascii="Arial" w:hAnsi="Arial" w:cs="Arial"/>
            <w:sz w:val="24"/>
            <w:szCs w:val="24"/>
          </w:rPr>
          <w:id w:val="15356103"/>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And161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(Anderson &amp; Anderson, 2016)</w:t>
          </w:r>
          <w:r w:rsidR="00132B2A">
            <w:rPr>
              <w:rFonts w:ascii="Arial" w:hAnsi="Arial" w:cs="Arial"/>
              <w:sz w:val="24"/>
              <w:szCs w:val="24"/>
            </w:rPr>
            <w:fldChar w:fldCharType="end"/>
          </w:r>
        </w:sdtContent>
      </w:sdt>
      <w:r w:rsidRPr="00EF7FA9">
        <w:rPr>
          <w:rFonts w:ascii="Arial" w:hAnsi="Arial" w:cs="Arial"/>
          <w:sz w:val="24"/>
          <w:szCs w:val="24"/>
        </w:rPr>
        <w:t xml:space="preserve">. Human resources departments </w:t>
      </w:r>
      <w:r w:rsidR="001656C5">
        <w:rPr>
          <w:rFonts w:ascii="Arial" w:hAnsi="Arial" w:cs="Arial"/>
          <w:sz w:val="24"/>
          <w:szCs w:val="24"/>
        </w:rPr>
        <w:t>can</w:t>
      </w:r>
      <w:r w:rsidRPr="00EF7FA9">
        <w:rPr>
          <w:rFonts w:ascii="Arial" w:hAnsi="Arial" w:cs="Arial"/>
          <w:sz w:val="24"/>
          <w:szCs w:val="24"/>
        </w:rPr>
        <w:t xml:space="preserve"> also employ technology to improve the dissemination of onboarding materials and training modules to new recruits. By offering a well-planned and personalized onboarding experience, human resources departments </w:t>
      </w:r>
      <w:r w:rsidR="001656C5">
        <w:rPr>
          <w:rFonts w:ascii="Arial" w:hAnsi="Arial" w:cs="Arial"/>
          <w:sz w:val="24"/>
          <w:szCs w:val="24"/>
        </w:rPr>
        <w:t>can</w:t>
      </w:r>
      <w:r w:rsidRPr="00EF7FA9">
        <w:rPr>
          <w:rFonts w:ascii="Arial" w:hAnsi="Arial" w:cs="Arial"/>
          <w:sz w:val="24"/>
          <w:szCs w:val="24"/>
        </w:rPr>
        <w:t xml:space="preserve"> help new recruits feel more at home, get to work quicker, and become more involved in the organization.</w:t>
      </w:r>
    </w:p>
    <w:p w14:paraId="08481966" w14:textId="3AD1F5F0" w:rsidR="00EF7FA9" w:rsidRPr="00EF7FA9" w:rsidRDefault="00EF7FA9" w:rsidP="00EF7FA9">
      <w:pPr>
        <w:spacing w:line="360" w:lineRule="auto"/>
        <w:jc w:val="both"/>
        <w:rPr>
          <w:rFonts w:ascii="Arial" w:hAnsi="Arial" w:cs="Arial"/>
          <w:sz w:val="24"/>
          <w:szCs w:val="24"/>
        </w:rPr>
      </w:pPr>
      <w:r w:rsidRPr="00EF7FA9">
        <w:rPr>
          <w:rFonts w:ascii="Arial" w:hAnsi="Arial" w:cs="Arial"/>
          <w:sz w:val="24"/>
          <w:szCs w:val="24"/>
        </w:rPr>
        <w:lastRenderedPageBreak/>
        <w:t xml:space="preserve">After appropriate individuals have been found, human resources professionals in hotels must follow a rigorous recruiting process. </w:t>
      </w:r>
      <w:r w:rsidR="00132B2A">
        <w:rPr>
          <w:rFonts w:ascii="Arial" w:hAnsi="Arial" w:cs="Arial"/>
          <w:sz w:val="24"/>
          <w:szCs w:val="24"/>
        </w:rPr>
        <w:t>One wi</w:t>
      </w:r>
      <w:r w:rsidRPr="00EF7FA9">
        <w:rPr>
          <w:rFonts w:ascii="Arial" w:hAnsi="Arial" w:cs="Arial"/>
          <w:sz w:val="24"/>
          <w:szCs w:val="24"/>
        </w:rPr>
        <w:t>ll need to write job descriptions that accurately reflect the tasks and expectations of the position, conduct interviews, assess applications, and choose the best ones</w:t>
      </w:r>
      <w:sdt>
        <w:sdtPr>
          <w:rPr>
            <w:rFonts w:ascii="Arial" w:hAnsi="Arial" w:cs="Arial"/>
            <w:sz w:val="24"/>
            <w:szCs w:val="24"/>
          </w:rPr>
          <w:id w:val="-1939048535"/>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Mar13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(Marler &amp; Fisher, 2013)</w:t>
          </w:r>
          <w:r w:rsidR="00132B2A">
            <w:rPr>
              <w:rFonts w:ascii="Arial" w:hAnsi="Arial" w:cs="Arial"/>
              <w:sz w:val="24"/>
              <w:szCs w:val="24"/>
            </w:rPr>
            <w:fldChar w:fldCharType="end"/>
          </w:r>
        </w:sdtContent>
      </w:sdt>
      <w:r w:rsidRPr="00EF7FA9">
        <w:rPr>
          <w:rFonts w:ascii="Arial" w:hAnsi="Arial" w:cs="Arial"/>
          <w:sz w:val="24"/>
          <w:szCs w:val="24"/>
        </w:rPr>
        <w:t xml:space="preserve">. To locate candidates who will be a good fit for the organization, human resources departments </w:t>
      </w:r>
      <w:r w:rsidR="001656C5">
        <w:rPr>
          <w:rFonts w:ascii="Arial" w:hAnsi="Arial" w:cs="Arial"/>
          <w:sz w:val="24"/>
          <w:szCs w:val="24"/>
        </w:rPr>
        <w:t>can</w:t>
      </w:r>
      <w:r w:rsidRPr="00EF7FA9">
        <w:rPr>
          <w:rFonts w:ascii="Arial" w:hAnsi="Arial" w:cs="Arial"/>
          <w:sz w:val="24"/>
          <w:szCs w:val="24"/>
        </w:rPr>
        <w:t xml:space="preserve"> utilize a combination of behavioral and competency-based interviewing. Human resources departments </w:t>
      </w:r>
      <w:r w:rsidR="001656C5">
        <w:rPr>
          <w:rFonts w:ascii="Arial" w:hAnsi="Arial" w:cs="Arial"/>
          <w:sz w:val="24"/>
          <w:szCs w:val="24"/>
        </w:rPr>
        <w:t>can</w:t>
      </w:r>
      <w:r w:rsidRPr="00EF7FA9">
        <w:rPr>
          <w:rFonts w:ascii="Arial" w:hAnsi="Arial" w:cs="Arial"/>
          <w:sz w:val="24"/>
          <w:szCs w:val="24"/>
        </w:rPr>
        <w:t xml:space="preserve"> use technology and data analytics to supplement more traditional recruiting methods. Applicants </w:t>
      </w:r>
      <w:r w:rsidR="001656C5">
        <w:rPr>
          <w:rFonts w:ascii="Arial" w:hAnsi="Arial" w:cs="Arial"/>
          <w:sz w:val="24"/>
          <w:szCs w:val="24"/>
        </w:rPr>
        <w:t>can</w:t>
      </w:r>
      <w:r w:rsidRPr="00EF7FA9">
        <w:rPr>
          <w:rFonts w:ascii="Arial" w:hAnsi="Arial" w:cs="Arial"/>
          <w:sz w:val="24"/>
          <w:szCs w:val="24"/>
        </w:rPr>
        <w:t xml:space="preserve"> be monitored and managed using applicant tracking systems, which can also automate resume screening and track recruitment data to determine the performance of their hiring operations. With the support of current recruitment tactics, human resource departments </w:t>
      </w:r>
      <w:r w:rsidR="001656C5">
        <w:rPr>
          <w:rFonts w:ascii="Arial" w:hAnsi="Arial" w:cs="Arial"/>
          <w:sz w:val="24"/>
          <w:szCs w:val="24"/>
        </w:rPr>
        <w:t>can</w:t>
      </w:r>
      <w:r w:rsidRPr="00EF7FA9">
        <w:rPr>
          <w:rFonts w:ascii="Arial" w:hAnsi="Arial" w:cs="Arial"/>
          <w:sz w:val="24"/>
          <w:szCs w:val="24"/>
        </w:rPr>
        <w:t xml:space="preserve"> more readily locate top talent and make data-driven decisions.</w:t>
      </w:r>
    </w:p>
    <w:p w14:paraId="510300E5" w14:textId="26621246" w:rsidR="00EF7FA9" w:rsidRPr="00EF7FA9" w:rsidRDefault="00EF7FA9" w:rsidP="00EF7FA9">
      <w:pPr>
        <w:spacing w:line="360" w:lineRule="auto"/>
        <w:jc w:val="both"/>
        <w:rPr>
          <w:rFonts w:ascii="Arial" w:hAnsi="Arial" w:cs="Arial"/>
          <w:sz w:val="24"/>
          <w:szCs w:val="24"/>
        </w:rPr>
      </w:pPr>
      <w:r w:rsidRPr="00EF7FA9">
        <w:rPr>
          <w:rFonts w:ascii="Arial" w:hAnsi="Arial" w:cs="Arial"/>
          <w:sz w:val="24"/>
          <w:szCs w:val="24"/>
        </w:rPr>
        <w:t>Successful companies realize the need of hiring only the finest personnel</w:t>
      </w:r>
      <w:sdt>
        <w:sdtPr>
          <w:rPr>
            <w:rFonts w:ascii="Arial" w:hAnsi="Arial" w:cs="Arial"/>
            <w:sz w:val="24"/>
            <w:szCs w:val="24"/>
          </w:rPr>
          <w:id w:val="-741872530"/>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Bar194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(Baron &amp; Morin, 2019)</w:t>
          </w:r>
          <w:r w:rsidR="00132B2A">
            <w:rPr>
              <w:rFonts w:ascii="Arial" w:hAnsi="Arial" w:cs="Arial"/>
              <w:sz w:val="24"/>
              <w:szCs w:val="24"/>
            </w:rPr>
            <w:fldChar w:fldCharType="end"/>
          </w:r>
        </w:sdtContent>
      </w:sdt>
      <w:r w:rsidRPr="00EF7FA9">
        <w:rPr>
          <w:rFonts w:ascii="Arial" w:hAnsi="Arial" w:cs="Arial"/>
          <w:sz w:val="24"/>
          <w:szCs w:val="24"/>
        </w:rPr>
        <w:t xml:space="preserve">. Building a strong employer brand and implementing effective recruitment marketing tactics are critical for hotel HR departments. To recruit suitable candidates, they </w:t>
      </w:r>
      <w:r w:rsidR="001656C5">
        <w:rPr>
          <w:rFonts w:ascii="Arial" w:hAnsi="Arial" w:cs="Arial"/>
          <w:sz w:val="24"/>
          <w:szCs w:val="24"/>
        </w:rPr>
        <w:t>can</w:t>
      </w:r>
      <w:r w:rsidRPr="00EF7FA9">
        <w:rPr>
          <w:rFonts w:ascii="Arial" w:hAnsi="Arial" w:cs="Arial"/>
          <w:sz w:val="24"/>
          <w:szCs w:val="24"/>
        </w:rPr>
        <w:t xml:space="preserve"> post available jobs on employment sites, on social media, and at industry events. Human resources </w:t>
      </w:r>
      <w:r w:rsidR="001656C5">
        <w:rPr>
          <w:rFonts w:ascii="Arial" w:hAnsi="Arial" w:cs="Arial"/>
          <w:sz w:val="24"/>
          <w:szCs w:val="24"/>
        </w:rPr>
        <w:t>can</w:t>
      </w:r>
      <w:r w:rsidRPr="00EF7FA9">
        <w:rPr>
          <w:rFonts w:ascii="Arial" w:hAnsi="Arial" w:cs="Arial"/>
          <w:sz w:val="24"/>
          <w:szCs w:val="24"/>
        </w:rPr>
        <w:t xml:space="preserve"> attract skilled employees who share the hotel's values by accentuating the hotel's culture, facilities, and professional development opportunities. HR departments </w:t>
      </w:r>
      <w:r w:rsidR="001656C5">
        <w:rPr>
          <w:rFonts w:ascii="Arial" w:hAnsi="Arial" w:cs="Arial"/>
          <w:sz w:val="24"/>
          <w:szCs w:val="24"/>
        </w:rPr>
        <w:t>can</w:t>
      </w:r>
      <w:r w:rsidRPr="00EF7FA9">
        <w:rPr>
          <w:rFonts w:ascii="Arial" w:hAnsi="Arial" w:cs="Arial"/>
          <w:sz w:val="24"/>
          <w:szCs w:val="24"/>
        </w:rPr>
        <w:t xml:space="preserve"> also utilize employer branding initiatives to recruit and engage employees, such as displaying employee testimonials, stressing career growth opportunities, and creating a positive work culture. Hotels </w:t>
      </w:r>
      <w:r w:rsidR="001656C5">
        <w:rPr>
          <w:rFonts w:ascii="Arial" w:hAnsi="Arial" w:cs="Arial"/>
          <w:sz w:val="24"/>
          <w:szCs w:val="24"/>
        </w:rPr>
        <w:t>can</w:t>
      </w:r>
      <w:r w:rsidRPr="00EF7FA9">
        <w:rPr>
          <w:rFonts w:ascii="Arial" w:hAnsi="Arial" w:cs="Arial"/>
          <w:sz w:val="24"/>
          <w:szCs w:val="24"/>
        </w:rPr>
        <w:t xml:space="preserve"> differentiate themselves in the hunt for talent by creating a unique employer brand that speaks to the company's values and aspirations.</w:t>
      </w:r>
    </w:p>
    <w:p w14:paraId="7B463CC9" w14:textId="30F16317" w:rsidR="00EF7FA9" w:rsidRPr="00EF7FA9" w:rsidRDefault="00EF7FA9" w:rsidP="00EF7FA9">
      <w:pPr>
        <w:spacing w:line="360" w:lineRule="auto"/>
        <w:jc w:val="both"/>
        <w:rPr>
          <w:rFonts w:ascii="Arial" w:hAnsi="Arial" w:cs="Arial"/>
          <w:sz w:val="24"/>
          <w:szCs w:val="24"/>
        </w:rPr>
      </w:pPr>
      <w:r w:rsidRPr="00EF7FA9">
        <w:rPr>
          <w:rFonts w:ascii="Arial" w:hAnsi="Arial" w:cs="Arial"/>
          <w:sz w:val="24"/>
          <w:szCs w:val="24"/>
        </w:rPr>
        <w:t>Keeping their finest employees is a top priority for human resources departments of the best hotels</w:t>
      </w:r>
      <w:sdt>
        <w:sdtPr>
          <w:rPr>
            <w:rFonts w:ascii="Arial" w:hAnsi="Arial" w:cs="Arial"/>
            <w:sz w:val="24"/>
            <w:szCs w:val="24"/>
          </w:rPr>
          <w:id w:val="73413103"/>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Cas16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(Cascio &amp; Boudreau, 2016)</w:t>
          </w:r>
          <w:r w:rsidR="00132B2A">
            <w:rPr>
              <w:rFonts w:ascii="Arial" w:hAnsi="Arial" w:cs="Arial"/>
              <w:sz w:val="24"/>
              <w:szCs w:val="24"/>
            </w:rPr>
            <w:fldChar w:fldCharType="end"/>
          </w:r>
        </w:sdtContent>
      </w:sdt>
      <w:r w:rsidRPr="00EF7FA9">
        <w:rPr>
          <w:rFonts w:ascii="Arial" w:hAnsi="Arial" w:cs="Arial"/>
          <w:sz w:val="24"/>
          <w:szCs w:val="24"/>
        </w:rPr>
        <w:t xml:space="preserve">. They must take steps to improve workplace morale, raise job satisfaction, and encourage workers to maintain a good work-life balance. Human resource managers </w:t>
      </w:r>
      <w:r w:rsidR="001656C5">
        <w:rPr>
          <w:rFonts w:ascii="Arial" w:hAnsi="Arial" w:cs="Arial"/>
          <w:sz w:val="24"/>
          <w:szCs w:val="24"/>
        </w:rPr>
        <w:t>can</w:t>
      </w:r>
      <w:r w:rsidRPr="00EF7FA9">
        <w:rPr>
          <w:rFonts w:ascii="Arial" w:hAnsi="Arial" w:cs="Arial"/>
          <w:sz w:val="24"/>
          <w:szCs w:val="24"/>
        </w:rPr>
        <w:t xml:space="preserve"> learn a lot about their employees' attitudes, requirements, and preferences by surveying them on a regular basis. These surveys </w:t>
      </w:r>
      <w:r w:rsidR="001656C5">
        <w:rPr>
          <w:rFonts w:ascii="Arial" w:hAnsi="Arial" w:cs="Arial"/>
          <w:sz w:val="24"/>
          <w:szCs w:val="24"/>
        </w:rPr>
        <w:t>can</w:t>
      </w:r>
      <w:r w:rsidRPr="00EF7FA9">
        <w:rPr>
          <w:rFonts w:ascii="Arial" w:hAnsi="Arial" w:cs="Arial"/>
          <w:sz w:val="24"/>
          <w:szCs w:val="24"/>
        </w:rPr>
        <w:t xml:space="preserve"> be anonymous </w:t>
      </w:r>
      <w:r w:rsidR="00220096" w:rsidRPr="00EF7FA9">
        <w:rPr>
          <w:rFonts w:ascii="Arial" w:hAnsi="Arial" w:cs="Arial"/>
          <w:sz w:val="24"/>
          <w:szCs w:val="24"/>
        </w:rPr>
        <w:t>to</w:t>
      </w:r>
      <w:r w:rsidRPr="00EF7FA9">
        <w:rPr>
          <w:rFonts w:ascii="Arial" w:hAnsi="Arial" w:cs="Arial"/>
          <w:sz w:val="24"/>
          <w:szCs w:val="24"/>
        </w:rPr>
        <w:t xml:space="preserve"> elicit more open responses. Recognizing and rewarding employees for their contributions has been demonstrated to enhance job satisfaction as well as </w:t>
      </w:r>
      <w:r w:rsidRPr="00EF7FA9">
        <w:rPr>
          <w:rFonts w:ascii="Arial" w:hAnsi="Arial" w:cs="Arial"/>
          <w:sz w:val="24"/>
          <w:szCs w:val="24"/>
        </w:rPr>
        <w:lastRenderedPageBreak/>
        <w:t xml:space="preserve">employee engagement. This category includes performance bonuses, public accolades, and incentives for workers of the month/year. Human resources </w:t>
      </w:r>
      <w:r w:rsidR="001656C5">
        <w:rPr>
          <w:rFonts w:ascii="Arial" w:hAnsi="Arial" w:cs="Arial"/>
          <w:sz w:val="24"/>
          <w:szCs w:val="24"/>
        </w:rPr>
        <w:t>can</w:t>
      </w:r>
      <w:r w:rsidRPr="00EF7FA9">
        <w:rPr>
          <w:rFonts w:ascii="Arial" w:hAnsi="Arial" w:cs="Arial"/>
          <w:sz w:val="24"/>
          <w:szCs w:val="24"/>
        </w:rPr>
        <w:t xml:space="preserve"> also provide competitive compensation and benefit packages to recruit and retain the finest employees</w:t>
      </w:r>
      <w:sdt>
        <w:sdtPr>
          <w:rPr>
            <w:rFonts w:ascii="Arial" w:hAnsi="Arial" w:cs="Arial"/>
            <w:sz w:val="24"/>
            <w:szCs w:val="24"/>
          </w:rPr>
          <w:id w:val="-423111259"/>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Dow17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(Dowling, Festing &amp; Engle, 2017)</w:t>
          </w:r>
          <w:r w:rsidR="00132B2A">
            <w:rPr>
              <w:rFonts w:ascii="Arial" w:hAnsi="Arial" w:cs="Arial"/>
              <w:sz w:val="24"/>
              <w:szCs w:val="24"/>
            </w:rPr>
            <w:fldChar w:fldCharType="end"/>
          </w:r>
        </w:sdtContent>
      </w:sdt>
      <w:r w:rsidRPr="00EF7FA9">
        <w:rPr>
          <w:rFonts w:ascii="Arial" w:hAnsi="Arial" w:cs="Arial"/>
          <w:sz w:val="24"/>
          <w:szCs w:val="24"/>
        </w:rPr>
        <w:t xml:space="preserve">. One of the most successful methods to maintain individuals is to provide them opportunities to advance professionally. Human resources departments </w:t>
      </w:r>
      <w:r w:rsidR="001656C5">
        <w:rPr>
          <w:rFonts w:ascii="Arial" w:hAnsi="Arial" w:cs="Arial"/>
          <w:sz w:val="24"/>
          <w:szCs w:val="24"/>
        </w:rPr>
        <w:t>can</w:t>
      </w:r>
      <w:r w:rsidRPr="00EF7FA9">
        <w:rPr>
          <w:rFonts w:ascii="Arial" w:hAnsi="Arial" w:cs="Arial"/>
          <w:sz w:val="24"/>
          <w:szCs w:val="24"/>
        </w:rPr>
        <w:t xml:space="preserve"> identify and develop internal prospects for future leadership positions via succession planning, training and development opportunities, and the creation of clear routes to advancement. Hotels can retain their employees and guarantee they give their best by demonstrating that they care about their professional growth.</w:t>
      </w:r>
    </w:p>
    <w:p w14:paraId="28A4B2F1" w14:textId="347307E6" w:rsidR="00EF7FA9" w:rsidRPr="00DB0852" w:rsidRDefault="00EF7FA9" w:rsidP="00DB0852">
      <w:pPr>
        <w:spacing w:line="360" w:lineRule="auto"/>
        <w:jc w:val="both"/>
        <w:rPr>
          <w:rFonts w:ascii="Arial" w:hAnsi="Arial" w:cs="Arial"/>
          <w:sz w:val="24"/>
          <w:szCs w:val="24"/>
        </w:rPr>
      </w:pPr>
      <w:r w:rsidRPr="00EF7FA9">
        <w:rPr>
          <w:rFonts w:ascii="Arial" w:hAnsi="Arial" w:cs="Arial"/>
          <w:sz w:val="24"/>
          <w:szCs w:val="24"/>
        </w:rPr>
        <w:t>Investing in employee training and education is critical to a company's long-term success. Human resources departments at big hotels must establish and implement extensive development programs for their employees</w:t>
      </w:r>
      <w:sdt>
        <w:sdtPr>
          <w:rPr>
            <w:rFonts w:ascii="Arial" w:hAnsi="Arial" w:cs="Arial"/>
            <w:sz w:val="24"/>
            <w:szCs w:val="24"/>
          </w:rPr>
          <w:id w:val="-677730669"/>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Mar13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(Marler &amp; Fisher, 2013)</w:t>
          </w:r>
          <w:r w:rsidR="00132B2A">
            <w:rPr>
              <w:rFonts w:ascii="Arial" w:hAnsi="Arial" w:cs="Arial"/>
              <w:sz w:val="24"/>
              <w:szCs w:val="24"/>
            </w:rPr>
            <w:fldChar w:fldCharType="end"/>
          </w:r>
        </w:sdtContent>
      </w:sdt>
      <w:r w:rsidRPr="00EF7FA9">
        <w:rPr>
          <w:rFonts w:ascii="Arial" w:hAnsi="Arial" w:cs="Arial"/>
          <w:sz w:val="24"/>
          <w:szCs w:val="24"/>
        </w:rPr>
        <w:t xml:space="preserve">. This category </w:t>
      </w:r>
      <w:r w:rsidR="001656C5">
        <w:rPr>
          <w:rFonts w:ascii="Arial" w:hAnsi="Arial" w:cs="Arial"/>
          <w:sz w:val="24"/>
          <w:szCs w:val="24"/>
        </w:rPr>
        <w:t>can</w:t>
      </w:r>
      <w:r w:rsidRPr="00EF7FA9">
        <w:rPr>
          <w:rFonts w:ascii="Arial" w:hAnsi="Arial" w:cs="Arial"/>
          <w:sz w:val="24"/>
          <w:szCs w:val="24"/>
        </w:rPr>
        <w:t xml:space="preserve"> include workshops on specialized skills, cross-departmental training, mentorship programs, and leadership development courses. Human resources </w:t>
      </w:r>
      <w:r w:rsidR="001656C5">
        <w:rPr>
          <w:rFonts w:ascii="Arial" w:hAnsi="Arial" w:cs="Arial"/>
          <w:sz w:val="24"/>
          <w:szCs w:val="24"/>
        </w:rPr>
        <w:t>can</w:t>
      </w:r>
      <w:r w:rsidRPr="00EF7FA9">
        <w:rPr>
          <w:rFonts w:ascii="Arial" w:hAnsi="Arial" w:cs="Arial"/>
          <w:sz w:val="24"/>
          <w:szCs w:val="24"/>
        </w:rPr>
        <w:t xml:space="preserve"> investigate talent shortages, conduct performance assessments, and solicit feedback from managers and employees to identify opportunities for improvement. Based on these needs’ evaluations, human resources </w:t>
      </w:r>
      <w:r w:rsidR="001656C5">
        <w:rPr>
          <w:rFonts w:ascii="Arial" w:hAnsi="Arial" w:cs="Arial"/>
          <w:sz w:val="24"/>
          <w:szCs w:val="24"/>
        </w:rPr>
        <w:t>can</w:t>
      </w:r>
      <w:r w:rsidRPr="00EF7FA9">
        <w:rPr>
          <w:rFonts w:ascii="Arial" w:hAnsi="Arial" w:cs="Arial"/>
          <w:sz w:val="24"/>
          <w:szCs w:val="24"/>
        </w:rPr>
        <w:t xml:space="preserve"> then create customized plans for people at different stages of their careers. These tactics </w:t>
      </w:r>
      <w:r w:rsidR="001656C5">
        <w:rPr>
          <w:rFonts w:ascii="Arial" w:hAnsi="Arial" w:cs="Arial"/>
          <w:sz w:val="24"/>
          <w:szCs w:val="24"/>
        </w:rPr>
        <w:t>can</w:t>
      </w:r>
      <w:r w:rsidRPr="00EF7FA9">
        <w:rPr>
          <w:rFonts w:ascii="Arial" w:hAnsi="Arial" w:cs="Arial"/>
          <w:sz w:val="24"/>
          <w:szCs w:val="24"/>
        </w:rPr>
        <w:t xml:space="preserve"> include opportunities for formal and informal learning, such as job rotations, stretch assignments, and knowledge-sharing platforms.</w:t>
      </w:r>
    </w:p>
    <w:p w14:paraId="7D92571D" w14:textId="01D32EC3"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Increasing individual workers' levels of competency benefits the team's overall success</w:t>
      </w:r>
      <w:sdt>
        <w:sdtPr>
          <w:rPr>
            <w:rFonts w:ascii="Arial" w:hAnsi="Arial" w:cs="Arial"/>
            <w:sz w:val="24"/>
            <w:szCs w:val="24"/>
          </w:rPr>
          <w:id w:val="-808479000"/>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Mat19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(Mathis &amp; Jackson, 2019)</w:t>
          </w:r>
          <w:r w:rsidR="00132B2A">
            <w:rPr>
              <w:rFonts w:ascii="Arial" w:hAnsi="Arial" w:cs="Arial"/>
              <w:sz w:val="24"/>
              <w:szCs w:val="24"/>
            </w:rPr>
            <w:fldChar w:fldCharType="end"/>
          </w:r>
        </w:sdtContent>
      </w:sdt>
      <w:r w:rsidRPr="001656C5">
        <w:rPr>
          <w:rFonts w:ascii="Arial" w:hAnsi="Arial" w:cs="Arial"/>
          <w:sz w:val="24"/>
          <w:szCs w:val="24"/>
        </w:rPr>
        <w:t>. Human resource departments have the potential to increase overall workplace productivity as well as workers' capacity to make choices and react to changing market situations by providing them with access to relevant training programs and resources. When hotels provide their workers the opportunity to acquire new skills and get experience in diverse industries, they can establish more flexible and adaptive teams. Employees that have a greater awareness of the company are better able to interact with one another, think creatively, and simplify processes, all of which help to the team's total productivity.</w:t>
      </w:r>
    </w:p>
    <w:p w14:paraId="7224FA67" w14:textId="2920C3D3"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 xml:space="preserve">Human resources departments </w:t>
      </w:r>
      <w:r>
        <w:rPr>
          <w:rFonts w:ascii="Arial" w:hAnsi="Arial" w:cs="Arial"/>
          <w:sz w:val="24"/>
          <w:szCs w:val="24"/>
        </w:rPr>
        <w:t>can</w:t>
      </w:r>
      <w:r w:rsidRPr="001656C5">
        <w:rPr>
          <w:rFonts w:ascii="Arial" w:hAnsi="Arial" w:cs="Arial"/>
          <w:sz w:val="24"/>
          <w:szCs w:val="24"/>
        </w:rPr>
        <w:t xml:space="preserve"> also promote and help employees in taking advantage of chances to develop new skills and progress professionally</w:t>
      </w:r>
      <w:sdt>
        <w:sdtPr>
          <w:rPr>
            <w:rFonts w:ascii="Arial" w:hAnsi="Arial" w:cs="Arial"/>
            <w:sz w:val="24"/>
            <w:szCs w:val="24"/>
          </w:rPr>
          <w:id w:val="-28728072"/>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Sto131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(Stone, 2013)</w:t>
          </w:r>
          <w:r w:rsidR="00132B2A">
            <w:rPr>
              <w:rFonts w:ascii="Arial" w:hAnsi="Arial" w:cs="Arial"/>
              <w:sz w:val="24"/>
              <w:szCs w:val="24"/>
            </w:rPr>
            <w:fldChar w:fldCharType="end"/>
          </w:r>
        </w:sdtContent>
      </w:sdt>
      <w:r w:rsidRPr="001656C5">
        <w:rPr>
          <w:rFonts w:ascii="Arial" w:hAnsi="Arial" w:cs="Arial"/>
          <w:sz w:val="24"/>
          <w:szCs w:val="24"/>
        </w:rPr>
        <w:t xml:space="preserve">. </w:t>
      </w:r>
      <w:r w:rsidRPr="001656C5">
        <w:rPr>
          <w:rFonts w:ascii="Arial" w:hAnsi="Arial" w:cs="Arial"/>
          <w:sz w:val="24"/>
          <w:szCs w:val="24"/>
        </w:rPr>
        <w:lastRenderedPageBreak/>
        <w:t>Aiding employees' access to online learning resources, subsidizing their attendance at relevant conferences and seminars, and assisting their pursuit of relevant certifications are all examples of methods to promote workers' professional growth. Hotels often give opportunities for professional development and training to their employees to increase employee happiness, engagement, and loyalty.</w:t>
      </w:r>
    </w:p>
    <w:p w14:paraId="0FA73FD3" w14:textId="231A833D"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Employee retention is also contingent on developing a dialogue-friendly environment and offering continuous feedback</w:t>
      </w:r>
      <w:sdt>
        <w:sdtPr>
          <w:rPr>
            <w:rFonts w:ascii="Arial" w:hAnsi="Arial" w:cs="Arial"/>
            <w:sz w:val="24"/>
            <w:szCs w:val="24"/>
          </w:rPr>
          <w:id w:val="1588258036"/>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Sch142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(Schuler &amp; Jackson, 2014)</w:t>
          </w:r>
          <w:r w:rsidR="00132B2A">
            <w:rPr>
              <w:rFonts w:ascii="Arial" w:hAnsi="Arial" w:cs="Arial"/>
              <w:sz w:val="24"/>
              <w:szCs w:val="24"/>
            </w:rPr>
            <w:fldChar w:fldCharType="end"/>
          </w:r>
        </w:sdtContent>
      </w:sdt>
      <w:r w:rsidRPr="001656C5">
        <w:rPr>
          <w:rFonts w:ascii="Arial" w:hAnsi="Arial" w:cs="Arial"/>
          <w:sz w:val="24"/>
          <w:szCs w:val="24"/>
        </w:rPr>
        <w:t xml:space="preserve">. The human resources department </w:t>
      </w:r>
      <w:r>
        <w:rPr>
          <w:rFonts w:ascii="Arial" w:hAnsi="Arial" w:cs="Arial"/>
          <w:sz w:val="24"/>
          <w:szCs w:val="24"/>
        </w:rPr>
        <w:t>can</w:t>
      </w:r>
      <w:r w:rsidRPr="001656C5">
        <w:rPr>
          <w:rFonts w:ascii="Arial" w:hAnsi="Arial" w:cs="Arial"/>
          <w:sz w:val="24"/>
          <w:szCs w:val="24"/>
        </w:rPr>
        <w:t xml:space="preserve"> oversee enabling frequent check-ins between managers and employees, fostering communication channels that </w:t>
      </w:r>
      <w:r>
        <w:rPr>
          <w:rFonts w:ascii="Arial" w:hAnsi="Arial" w:cs="Arial"/>
          <w:sz w:val="24"/>
          <w:szCs w:val="24"/>
        </w:rPr>
        <w:t>can</w:t>
      </w:r>
      <w:r w:rsidRPr="001656C5">
        <w:rPr>
          <w:rFonts w:ascii="Arial" w:hAnsi="Arial" w:cs="Arial"/>
          <w:sz w:val="24"/>
          <w:szCs w:val="24"/>
        </w:rPr>
        <w:t xml:space="preserve"> go both ways, and offering platforms for employees to voice their opinions and ideas. Hotels </w:t>
      </w:r>
      <w:r>
        <w:rPr>
          <w:rFonts w:ascii="Arial" w:hAnsi="Arial" w:cs="Arial"/>
          <w:sz w:val="24"/>
          <w:szCs w:val="24"/>
        </w:rPr>
        <w:t>can</w:t>
      </w:r>
      <w:r w:rsidRPr="001656C5">
        <w:rPr>
          <w:rFonts w:ascii="Arial" w:hAnsi="Arial" w:cs="Arial"/>
          <w:sz w:val="24"/>
          <w:szCs w:val="24"/>
        </w:rPr>
        <w:t xml:space="preserve"> increase employee engagement and loyalty by creating an atmosphere in which workers feel valued, respected, and supported on the job.</w:t>
      </w:r>
    </w:p>
    <w:p w14:paraId="1E48459D" w14:textId="6C1436C2"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 xml:space="preserve">Businesses </w:t>
      </w:r>
      <w:r>
        <w:rPr>
          <w:rFonts w:ascii="Arial" w:hAnsi="Arial" w:cs="Arial"/>
          <w:sz w:val="24"/>
          <w:szCs w:val="24"/>
        </w:rPr>
        <w:t>can</w:t>
      </w:r>
      <w:r w:rsidRPr="001656C5">
        <w:rPr>
          <w:rFonts w:ascii="Arial" w:hAnsi="Arial" w:cs="Arial"/>
          <w:sz w:val="24"/>
          <w:szCs w:val="24"/>
        </w:rPr>
        <w:t xml:space="preserve"> experience considerable increases in both the performance of their teams and the overall efficacy of their companies when people are managed properly, and their professional development is prioritized throughout their employment. Employee engagement in companies </w:t>
      </w:r>
      <w:r>
        <w:rPr>
          <w:rFonts w:ascii="Arial" w:hAnsi="Arial" w:cs="Arial"/>
          <w:sz w:val="24"/>
          <w:szCs w:val="24"/>
        </w:rPr>
        <w:t>can</w:t>
      </w:r>
      <w:r w:rsidRPr="001656C5">
        <w:rPr>
          <w:rFonts w:ascii="Arial" w:hAnsi="Arial" w:cs="Arial"/>
          <w:sz w:val="24"/>
          <w:szCs w:val="24"/>
        </w:rPr>
        <w:t xml:space="preserve"> be increased via training and education. Workers who are emotionally invested in their occupations and the outcomes they generate are more inclined to go above and beyond in their work, which enhances productivity and makes consumers pleased. For example, a hotel that offers its workers the opportunity to participate in educational activities such as seminars and workshops </w:t>
      </w:r>
      <w:r>
        <w:rPr>
          <w:rFonts w:ascii="Arial" w:hAnsi="Arial" w:cs="Arial"/>
          <w:sz w:val="24"/>
          <w:szCs w:val="24"/>
        </w:rPr>
        <w:t>can</w:t>
      </w:r>
      <w:r w:rsidRPr="001656C5">
        <w:rPr>
          <w:rFonts w:ascii="Arial" w:hAnsi="Arial" w:cs="Arial"/>
          <w:sz w:val="24"/>
          <w:szCs w:val="24"/>
        </w:rPr>
        <w:t xml:space="preserve"> help those employees get the information, they need to accomplish their jobs efficiently. When individuals are engaged in their work, they are more likely to take the initiative to improve processes and provide higher service to customers. Workers who are disinterested in their jobs are less inclined to take initiative.</w:t>
      </w:r>
    </w:p>
    <w:p w14:paraId="55A36835" w14:textId="1686F6D8"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Terminating an employee's employment is sometimes unavoidable, whether due to a shift in the company's aims or the employee's retirement. Human resources departments should manage the separation process with decency and respect. Exit interviews allow businesses to understand more about why individuals leave their positions and use this information to better the recruiting process in the future</w:t>
      </w:r>
      <w:sdt>
        <w:sdtPr>
          <w:rPr>
            <w:rFonts w:ascii="Arial" w:hAnsi="Arial" w:cs="Arial"/>
            <w:sz w:val="24"/>
            <w:szCs w:val="24"/>
          </w:rPr>
          <w:id w:val="425013407"/>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Sil20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(Silzer &amp; Dowell, 2020)</w:t>
          </w:r>
          <w:r w:rsidR="00132B2A">
            <w:rPr>
              <w:rFonts w:ascii="Arial" w:hAnsi="Arial" w:cs="Arial"/>
              <w:sz w:val="24"/>
              <w:szCs w:val="24"/>
            </w:rPr>
            <w:fldChar w:fldCharType="end"/>
          </w:r>
        </w:sdtContent>
      </w:sdt>
      <w:r w:rsidRPr="001656C5">
        <w:rPr>
          <w:rFonts w:ascii="Arial" w:hAnsi="Arial" w:cs="Arial"/>
          <w:sz w:val="24"/>
          <w:szCs w:val="24"/>
        </w:rPr>
        <w:t xml:space="preserve">. HR should put a focus on knowledge transfer during the employee's departure from the organization </w:t>
      </w:r>
      <w:r w:rsidRPr="001656C5">
        <w:rPr>
          <w:rFonts w:ascii="Arial" w:hAnsi="Arial" w:cs="Arial"/>
          <w:sz w:val="24"/>
          <w:szCs w:val="24"/>
        </w:rPr>
        <w:lastRenderedPageBreak/>
        <w:t xml:space="preserve">to assist guarantee a seamless transition of the duties connected with the leaving employee. To achieve this purpose, it is probable that a record of the process must be kept and shared with the other members of the team. Hotels </w:t>
      </w:r>
      <w:r>
        <w:rPr>
          <w:rFonts w:ascii="Arial" w:hAnsi="Arial" w:cs="Arial"/>
          <w:sz w:val="24"/>
          <w:szCs w:val="24"/>
        </w:rPr>
        <w:t>can</w:t>
      </w:r>
      <w:r w:rsidRPr="001656C5">
        <w:rPr>
          <w:rFonts w:ascii="Arial" w:hAnsi="Arial" w:cs="Arial"/>
          <w:sz w:val="24"/>
          <w:szCs w:val="24"/>
        </w:rPr>
        <w:t xml:space="preserve"> safeguard their employer brand and even tap into the networks of their leaving staff members if they keep great ties with them and exit on a nice note.</w:t>
      </w:r>
    </w:p>
    <w:p w14:paraId="766F3FDC" w14:textId="5B8DA8BA" w:rsidR="00EF7FA9" w:rsidRPr="00DB0852" w:rsidRDefault="001656C5" w:rsidP="00DB0852">
      <w:pPr>
        <w:spacing w:line="360" w:lineRule="auto"/>
        <w:jc w:val="both"/>
        <w:rPr>
          <w:rFonts w:ascii="Arial" w:hAnsi="Arial" w:cs="Arial"/>
          <w:sz w:val="24"/>
          <w:szCs w:val="24"/>
        </w:rPr>
      </w:pPr>
      <w:r w:rsidRPr="001656C5">
        <w:rPr>
          <w:rFonts w:ascii="Arial" w:hAnsi="Arial" w:cs="Arial"/>
          <w:sz w:val="24"/>
          <w:szCs w:val="24"/>
        </w:rPr>
        <w:t xml:space="preserve">If talent management is emphasized throughout an employee's whole employment, employment retention rates </w:t>
      </w:r>
      <w:r>
        <w:rPr>
          <w:rFonts w:ascii="Arial" w:hAnsi="Arial" w:cs="Arial"/>
          <w:sz w:val="24"/>
          <w:szCs w:val="24"/>
        </w:rPr>
        <w:t>can</w:t>
      </w:r>
      <w:r w:rsidRPr="001656C5">
        <w:rPr>
          <w:rFonts w:ascii="Arial" w:hAnsi="Arial" w:cs="Arial"/>
          <w:sz w:val="24"/>
          <w:szCs w:val="24"/>
        </w:rPr>
        <w:t xml:space="preserve"> increase. Workers who are happy in their occupations are less inclined to hunt for work elsewhere, which saves the company money and assures the team's long-term success</w:t>
      </w:r>
      <w:sdt>
        <w:sdtPr>
          <w:rPr>
            <w:rFonts w:ascii="Arial" w:hAnsi="Arial" w:cs="Arial"/>
            <w:sz w:val="24"/>
            <w:szCs w:val="24"/>
          </w:rPr>
          <w:id w:val="2097055402"/>
          <w:citation/>
        </w:sdtPr>
        <w:sdtContent>
          <w:r w:rsidR="00132B2A">
            <w:rPr>
              <w:rFonts w:ascii="Arial" w:hAnsi="Arial" w:cs="Arial"/>
              <w:sz w:val="24"/>
              <w:szCs w:val="24"/>
            </w:rPr>
            <w:fldChar w:fldCharType="begin"/>
          </w:r>
          <w:r w:rsidR="00132B2A">
            <w:rPr>
              <w:rFonts w:ascii="Arial" w:hAnsi="Arial" w:cs="Arial"/>
              <w:sz w:val="24"/>
              <w:szCs w:val="24"/>
            </w:rPr>
            <w:instrText xml:space="preserve"> CITATION Mar13 \l 1033 </w:instrText>
          </w:r>
          <w:r w:rsidR="00132B2A">
            <w:rPr>
              <w:rFonts w:ascii="Arial" w:hAnsi="Arial" w:cs="Arial"/>
              <w:sz w:val="24"/>
              <w:szCs w:val="24"/>
            </w:rPr>
            <w:fldChar w:fldCharType="separate"/>
          </w:r>
          <w:r w:rsidR="00132B2A">
            <w:rPr>
              <w:rFonts w:ascii="Arial" w:hAnsi="Arial" w:cs="Arial"/>
              <w:noProof/>
              <w:sz w:val="24"/>
              <w:szCs w:val="24"/>
            </w:rPr>
            <w:t xml:space="preserve"> </w:t>
          </w:r>
          <w:r w:rsidR="00132B2A" w:rsidRPr="00132B2A">
            <w:rPr>
              <w:rFonts w:ascii="Arial" w:hAnsi="Arial" w:cs="Arial"/>
              <w:noProof/>
              <w:sz w:val="24"/>
              <w:szCs w:val="24"/>
            </w:rPr>
            <w:t>(Marler &amp; Fisher, 2013)</w:t>
          </w:r>
          <w:r w:rsidR="00132B2A">
            <w:rPr>
              <w:rFonts w:ascii="Arial" w:hAnsi="Arial" w:cs="Arial"/>
              <w:sz w:val="24"/>
              <w:szCs w:val="24"/>
            </w:rPr>
            <w:fldChar w:fldCharType="end"/>
          </w:r>
        </w:sdtContent>
      </w:sdt>
      <w:r w:rsidRPr="001656C5">
        <w:rPr>
          <w:rFonts w:ascii="Arial" w:hAnsi="Arial" w:cs="Arial"/>
          <w:sz w:val="24"/>
          <w:szCs w:val="24"/>
        </w:rPr>
        <w:t>. Hotels that engage heavily in their workers' professional development, give many possibilities for advancement, and build a healthy and happy work environment are more likely to generate strong employee loyalty. Employees are more likely to remain with a company for a longer amount of time if they are treated with respect and appreciation. As a result, there is a more stable team, lower expenses associated with recruiting and training, and more qualified staff.</w:t>
      </w:r>
    </w:p>
    <w:p w14:paraId="63D35787" w14:textId="4DF7025A" w:rsidR="001656C5" w:rsidRPr="001656C5" w:rsidRDefault="001656C5" w:rsidP="001656C5">
      <w:pPr>
        <w:spacing w:line="360" w:lineRule="auto"/>
        <w:jc w:val="both"/>
        <w:rPr>
          <w:rFonts w:ascii="Arial" w:hAnsi="Arial" w:cs="Arial"/>
          <w:sz w:val="24"/>
          <w:szCs w:val="24"/>
        </w:rPr>
      </w:pPr>
      <w:r w:rsidRPr="001656C5">
        <w:rPr>
          <w:rFonts w:ascii="Arial" w:hAnsi="Arial" w:cs="Arial"/>
          <w:sz w:val="24"/>
          <w:szCs w:val="24"/>
        </w:rPr>
        <w:t xml:space="preserve">The application of effective talent management practices </w:t>
      </w:r>
      <w:r>
        <w:rPr>
          <w:rFonts w:ascii="Arial" w:hAnsi="Arial" w:cs="Arial"/>
          <w:sz w:val="24"/>
          <w:szCs w:val="24"/>
        </w:rPr>
        <w:t>can</w:t>
      </w:r>
      <w:r w:rsidRPr="001656C5">
        <w:rPr>
          <w:rFonts w:ascii="Arial" w:hAnsi="Arial" w:cs="Arial"/>
          <w:sz w:val="24"/>
          <w:szCs w:val="24"/>
        </w:rPr>
        <w:t xml:space="preserve"> contribute to organizational success. An inclusive and supportive workplace benefits employee morale, cooperation, and job satisfaction. Human resources departments </w:t>
      </w:r>
      <w:r>
        <w:rPr>
          <w:rFonts w:ascii="Arial" w:hAnsi="Arial" w:cs="Arial"/>
          <w:sz w:val="24"/>
          <w:szCs w:val="24"/>
        </w:rPr>
        <w:t>can</w:t>
      </w:r>
      <w:r w:rsidRPr="001656C5">
        <w:rPr>
          <w:rFonts w:ascii="Arial" w:hAnsi="Arial" w:cs="Arial"/>
          <w:sz w:val="24"/>
          <w:szCs w:val="24"/>
        </w:rPr>
        <w:t xml:space="preserve"> build an environment in which employees feel valued by introducing recognition programs, promoting a work-life balance culture, and encouraging open communication. This, in turn, fosters a healthy work culture in which employees are more likely to thrive and contribute their best efforts by instilling a sense of belonging, fostering collaboration, and raising employee motivation. Employees that are both interested in their job and experienced in servicing consumers </w:t>
      </w:r>
      <w:r>
        <w:rPr>
          <w:rFonts w:ascii="Arial" w:hAnsi="Arial" w:cs="Arial"/>
          <w:sz w:val="24"/>
          <w:szCs w:val="24"/>
        </w:rPr>
        <w:t>can</w:t>
      </w:r>
      <w:r w:rsidRPr="001656C5">
        <w:rPr>
          <w:rFonts w:ascii="Arial" w:hAnsi="Arial" w:cs="Arial"/>
          <w:sz w:val="24"/>
          <w:szCs w:val="24"/>
        </w:rPr>
        <w:t xml:space="preserve"> find it easier to do so. Investing in employee training and education pays off with delighted consumers and a great business image. Hotels that spend substantially in teaching their front-line personnel in soft skills such as communication, problem-solving, and empathy are examples. When guests have a pleasant experience at a hotel, they are more likely to return and promote it to others, which increases the bottom line.</w:t>
      </w:r>
    </w:p>
    <w:p w14:paraId="78FA0967" w14:textId="648EC11C" w:rsidR="00DB0852" w:rsidRPr="00DB0852" w:rsidRDefault="001656C5" w:rsidP="00DB0852">
      <w:pPr>
        <w:spacing w:line="360" w:lineRule="auto"/>
        <w:jc w:val="both"/>
        <w:rPr>
          <w:rFonts w:ascii="Arial" w:hAnsi="Arial" w:cs="Arial"/>
          <w:sz w:val="24"/>
          <w:szCs w:val="24"/>
        </w:rPr>
      </w:pPr>
      <w:r w:rsidRPr="001656C5">
        <w:rPr>
          <w:rFonts w:ascii="Arial" w:hAnsi="Arial" w:cs="Arial"/>
          <w:sz w:val="24"/>
          <w:szCs w:val="24"/>
        </w:rPr>
        <w:t xml:space="preserve">Several hospitality firms have shown great people management and development practices throughout the whole employee experience spectrum. Marriott's "Path to Excellence" plan develops personalized development strategies for employees at all </w:t>
      </w:r>
      <w:r w:rsidRPr="001656C5">
        <w:rPr>
          <w:rFonts w:ascii="Arial" w:hAnsi="Arial" w:cs="Arial"/>
          <w:sz w:val="24"/>
          <w:szCs w:val="24"/>
        </w:rPr>
        <w:lastRenderedPageBreak/>
        <w:t xml:space="preserve">levels of the organization. The program's training, mentoring, and leadership development activities prioritize talent acquisition and retention. Marriott also offers educational assistance and tuition reimbursement plans to help its employees continue their education and professions. The Four Seasons culture is well-known for putting a high value on its staff. They prioritize talent development by establishing programs such as the "Four Seasons University," which offers a variety of courses aimed to further one's career. Four Seasons' dedication to work-life balance programs such as flexible scheduling and health and wellness activities boosts employee satisfaction and loyalty. Employee progression and mobility are strongly emphasized at Hilton. Employees </w:t>
      </w:r>
      <w:r>
        <w:rPr>
          <w:rFonts w:ascii="Arial" w:hAnsi="Arial" w:cs="Arial"/>
          <w:sz w:val="24"/>
          <w:szCs w:val="24"/>
        </w:rPr>
        <w:t>can</w:t>
      </w:r>
      <w:r w:rsidRPr="001656C5">
        <w:rPr>
          <w:rFonts w:ascii="Arial" w:hAnsi="Arial" w:cs="Arial"/>
          <w:sz w:val="24"/>
          <w:szCs w:val="24"/>
        </w:rPr>
        <w:t xml:space="preserve"> take use of the company's "Hilton University" program, which provides employees with a multitude of training materials and credentials to help them improve their abilities and advance through the ranks. Hilton also prioritizes diversity and inclusion, fostering a culture in which all employees are treated fairly, with decency, and respect.</w:t>
      </w:r>
    </w:p>
    <w:p w14:paraId="2B479E12" w14:textId="57A157FB" w:rsidR="00DB0852" w:rsidRPr="00220096" w:rsidRDefault="00220096" w:rsidP="00DB0852">
      <w:pPr>
        <w:spacing w:line="360" w:lineRule="auto"/>
        <w:jc w:val="both"/>
        <w:rPr>
          <w:rFonts w:ascii="Arial" w:hAnsi="Arial" w:cs="Arial"/>
          <w:b/>
          <w:bCs/>
          <w:sz w:val="24"/>
          <w:szCs w:val="24"/>
        </w:rPr>
      </w:pPr>
      <w:r w:rsidRPr="00220096">
        <w:rPr>
          <w:rFonts w:ascii="Arial" w:hAnsi="Arial" w:cs="Arial"/>
          <w:b/>
          <w:bCs/>
          <w:sz w:val="24"/>
          <w:szCs w:val="24"/>
        </w:rPr>
        <w:t>CONCLUSION</w:t>
      </w:r>
    </w:p>
    <w:p w14:paraId="69947A3B" w14:textId="0A7E5392" w:rsidR="00DB0852" w:rsidRDefault="001656C5" w:rsidP="001656C5">
      <w:pPr>
        <w:spacing w:line="360" w:lineRule="auto"/>
        <w:jc w:val="both"/>
        <w:rPr>
          <w:rFonts w:ascii="Arial" w:hAnsi="Arial" w:cs="Arial"/>
          <w:sz w:val="24"/>
          <w:szCs w:val="24"/>
        </w:rPr>
      </w:pPr>
      <w:r w:rsidRPr="001656C5">
        <w:rPr>
          <w:rFonts w:ascii="Arial" w:hAnsi="Arial" w:cs="Arial"/>
          <w:sz w:val="24"/>
          <w:szCs w:val="24"/>
        </w:rPr>
        <w:t xml:space="preserve">It is critical for the success of big hotels to manage and develop employees throughout their careers. Recruiting, recruiting, onboarding, training, retaining, and terminating employees are all jobs that benefit substantially from human resources departments' efforts. Organizations </w:t>
      </w:r>
      <w:r>
        <w:rPr>
          <w:rFonts w:ascii="Arial" w:hAnsi="Arial" w:cs="Arial"/>
          <w:sz w:val="24"/>
          <w:szCs w:val="24"/>
        </w:rPr>
        <w:t>can</w:t>
      </w:r>
      <w:r w:rsidRPr="001656C5">
        <w:rPr>
          <w:rFonts w:ascii="Arial" w:hAnsi="Arial" w:cs="Arial"/>
          <w:sz w:val="24"/>
          <w:szCs w:val="24"/>
        </w:rPr>
        <w:t xml:space="preserve"> improve team and organizational performance, increase employee engagement and satisfaction, and gain a competitive advantage by implementing an effective people management approach. Leading hotel examples of best practices in personnel management demonstrate the effectiveness of these initiatives. Marriott International, Four Seasons Hotels &amp; Resorts, and Hilton Worldwide have all used successful strategies that promote employee development, progress, and a pleasant work environment. These businesses set a high bar for the industry by demonstrating the importance of investing in people at all stages of their careers. Large hotels can attract top talent, provide effective onboarding, foster employee development, promote retention, handle separations professionally, and create a positive work culture to build high-performing teams, provide exceptional guest experiences, and achieve long-term success in the competitive hospitality industry.</w:t>
      </w:r>
    </w:p>
    <w:p w14:paraId="53154511" w14:textId="77777777" w:rsidR="00132B2A" w:rsidRDefault="00132B2A" w:rsidP="001656C5">
      <w:pPr>
        <w:spacing w:line="360" w:lineRule="auto"/>
        <w:jc w:val="both"/>
        <w:rPr>
          <w:rFonts w:ascii="Arial" w:hAnsi="Arial" w:cs="Arial"/>
          <w:sz w:val="24"/>
          <w:szCs w:val="24"/>
        </w:rPr>
      </w:pPr>
    </w:p>
    <w:p w14:paraId="225C926A" w14:textId="4CDB8E86" w:rsidR="00132B2A" w:rsidRPr="00220096" w:rsidRDefault="00220096" w:rsidP="001656C5">
      <w:pPr>
        <w:spacing w:line="360" w:lineRule="auto"/>
        <w:jc w:val="both"/>
        <w:rPr>
          <w:rFonts w:ascii="Arial" w:hAnsi="Arial" w:cs="Arial"/>
          <w:b/>
          <w:bCs/>
          <w:sz w:val="24"/>
          <w:szCs w:val="24"/>
        </w:rPr>
      </w:pPr>
      <w:r w:rsidRPr="00220096">
        <w:rPr>
          <w:rFonts w:ascii="Arial" w:hAnsi="Arial" w:cs="Arial"/>
          <w:b/>
          <w:bCs/>
          <w:sz w:val="24"/>
          <w:szCs w:val="24"/>
        </w:rPr>
        <w:lastRenderedPageBreak/>
        <w:t>REFERENCES</w:t>
      </w:r>
    </w:p>
    <w:p w14:paraId="70C3E453"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Anderson, V., &amp; Anderson, L. (2016). Employee engagement: A positive psychology approach. In Employee engagement in theory and practice (pp. 11-32). Routledge.</w:t>
      </w:r>
    </w:p>
    <w:p w14:paraId="261B3811"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Armstrong, M. (2017). Armstrong's handbook of human resource management practice. Kogan Page.</w:t>
      </w:r>
    </w:p>
    <w:p w14:paraId="7D42BE03"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Baron, A., &amp; Morin, L. (2019). The attraction and recruitment of talent in hospitality and tourism. In Talent Management in Hospitality and Tourism (pp. 45-63). Goodfellow Publishers.</w:t>
      </w:r>
    </w:p>
    <w:p w14:paraId="04807121"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lang w:val="it-IT"/>
        </w:rPr>
        <w:t xml:space="preserve">Cascio, W. F., &amp; Boudreau, J. W. (2016). </w:t>
      </w:r>
      <w:r w:rsidRPr="00132B2A">
        <w:rPr>
          <w:rFonts w:ascii="Arial" w:hAnsi="Arial" w:cs="Arial"/>
          <w:sz w:val="24"/>
          <w:szCs w:val="24"/>
        </w:rPr>
        <w:t>Talent management and the employee lifecycle: What we know, what we need to know. Journal of World Business, 51(1), 27-40.</w:t>
      </w:r>
    </w:p>
    <w:p w14:paraId="4E80B22A"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Dowling, P., Festing, M., &amp; Engle, A. D. (2017). International human resource management (7th ed.). Cengage Learning.</w:t>
      </w:r>
    </w:p>
    <w:p w14:paraId="09016F1E"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Kehoe, R. R., &amp; Wright, P. M. (2013). The impact of high-performance human resource practices on employees’ attitudes and behaviors. Journal of Management, 39(2), 366-391.</w:t>
      </w:r>
    </w:p>
    <w:p w14:paraId="17108561" w14:textId="4EA96228"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Kim, J. Y., &amp; Brymer, R. A. (20</w:t>
      </w:r>
      <w:r>
        <w:rPr>
          <w:rFonts w:ascii="Arial" w:hAnsi="Arial" w:cs="Arial"/>
          <w:sz w:val="24"/>
          <w:szCs w:val="24"/>
        </w:rPr>
        <w:t>2</w:t>
      </w:r>
      <w:r w:rsidRPr="00132B2A">
        <w:rPr>
          <w:rFonts w:ascii="Arial" w:hAnsi="Arial" w:cs="Arial"/>
          <w:sz w:val="24"/>
          <w:szCs w:val="24"/>
        </w:rPr>
        <w:t>1). The impact of HR practices on HR outcomes and organizational outcomes: Testing a causal model. Asia Pacific Journal of Human Resources, 49(3), 340-356.</w:t>
      </w:r>
    </w:p>
    <w:p w14:paraId="6FD9858B" w14:textId="0232D49F"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Lepak, D. P., &amp; Snell, S. A. (20</w:t>
      </w:r>
      <w:r>
        <w:rPr>
          <w:rFonts w:ascii="Arial" w:hAnsi="Arial" w:cs="Arial"/>
          <w:sz w:val="24"/>
          <w:szCs w:val="24"/>
        </w:rPr>
        <w:t>1</w:t>
      </w:r>
      <w:r w:rsidRPr="00132B2A">
        <w:rPr>
          <w:rFonts w:ascii="Arial" w:hAnsi="Arial" w:cs="Arial"/>
          <w:sz w:val="24"/>
          <w:szCs w:val="24"/>
        </w:rPr>
        <w:t>7). Employment flexibility and staffing practices: Evidence from the hotel industry. Journal of Management, 33(6), 959-980.</w:t>
      </w:r>
    </w:p>
    <w:p w14:paraId="06E52541"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Marler, J. H., &amp; Fisher, S. L. (2013). An evidence-based review of e-HRM and strategic human resource management. Human Resource Management Review, 23(1), 18-36.</w:t>
      </w:r>
    </w:p>
    <w:p w14:paraId="1FD2D68D"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Mathis, R. L., &amp; Jackson, J. H. (2019). Human resource management (16th ed.). Cengage Learning.</w:t>
      </w:r>
    </w:p>
    <w:p w14:paraId="26FA5EE6"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lastRenderedPageBreak/>
        <w:t>Saks, A. M. (2017). Managing performance through training and development. In Managing performance through training and development (pp. 1-16). Emerald Publishing Limited.</w:t>
      </w:r>
    </w:p>
    <w:p w14:paraId="6E177585"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Schuler, R. S., &amp; Jackson, S. E. (2014). Strategic human resource management (4th ed.). Wiley.</w:t>
      </w:r>
    </w:p>
    <w:p w14:paraId="15045299" w14:textId="610D5EBD"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Silzer, R., &amp; Dowell, B. E. (20</w:t>
      </w:r>
      <w:r>
        <w:rPr>
          <w:rFonts w:ascii="Arial" w:hAnsi="Arial" w:cs="Arial"/>
          <w:sz w:val="24"/>
          <w:szCs w:val="24"/>
        </w:rPr>
        <w:t>2</w:t>
      </w:r>
      <w:r w:rsidRPr="00132B2A">
        <w:rPr>
          <w:rFonts w:ascii="Arial" w:hAnsi="Arial" w:cs="Arial"/>
          <w:sz w:val="24"/>
          <w:szCs w:val="24"/>
        </w:rPr>
        <w:t>0). Strategy-driven talent management: A leadership imperative. Jossey-Bass.</w:t>
      </w:r>
    </w:p>
    <w:p w14:paraId="23B78360" w14:textId="77777777" w:rsidR="00132B2A" w:rsidRP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Stone, D. L. (2013). Managing human resources (4th ed.). Wiley.</w:t>
      </w:r>
    </w:p>
    <w:p w14:paraId="3D5775AC" w14:textId="295BCF35" w:rsidR="00132B2A" w:rsidRDefault="00132B2A" w:rsidP="00220096">
      <w:pPr>
        <w:spacing w:line="360" w:lineRule="auto"/>
        <w:ind w:left="720" w:hanging="720"/>
        <w:jc w:val="both"/>
        <w:rPr>
          <w:rFonts w:ascii="Arial" w:hAnsi="Arial" w:cs="Arial"/>
          <w:sz w:val="24"/>
          <w:szCs w:val="24"/>
        </w:rPr>
      </w:pPr>
      <w:r w:rsidRPr="00132B2A">
        <w:rPr>
          <w:rFonts w:ascii="Arial" w:hAnsi="Arial" w:cs="Arial"/>
          <w:sz w:val="24"/>
          <w:szCs w:val="24"/>
        </w:rPr>
        <w:t>Wright, P. M., &amp; McMahan, G. C. (20</w:t>
      </w:r>
      <w:r>
        <w:rPr>
          <w:rFonts w:ascii="Arial" w:hAnsi="Arial" w:cs="Arial"/>
          <w:sz w:val="24"/>
          <w:szCs w:val="24"/>
        </w:rPr>
        <w:t>2</w:t>
      </w:r>
      <w:r w:rsidRPr="00132B2A">
        <w:rPr>
          <w:rFonts w:ascii="Arial" w:hAnsi="Arial" w:cs="Arial"/>
          <w:sz w:val="24"/>
          <w:szCs w:val="24"/>
        </w:rPr>
        <w:t>1). Exploring human capital: Putting ‘human’back into strategic human resource management. Human Resource Management Journal, 21(2), 93-104.</w:t>
      </w:r>
    </w:p>
    <w:sectPr w:rsidR="00132B2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488F1" w14:textId="77777777" w:rsidR="008F1D37" w:rsidRDefault="008F1D37" w:rsidP="00A03821">
      <w:pPr>
        <w:spacing w:after="0" w:line="240" w:lineRule="auto"/>
      </w:pPr>
      <w:r>
        <w:separator/>
      </w:r>
    </w:p>
  </w:endnote>
  <w:endnote w:type="continuationSeparator" w:id="0">
    <w:p w14:paraId="25ADDCE6" w14:textId="77777777" w:rsidR="008F1D37" w:rsidRDefault="008F1D37" w:rsidP="00A03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honar Bangla">
    <w:charset w:val="00"/>
    <w:family w:val="roman"/>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876642"/>
      <w:docPartObj>
        <w:docPartGallery w:val="Page Numbers (Bottom of Page)"/>
        <w:docPartUnique/>
      </w:docPartObj>
    </w:sdtPr>
    <w:sdtEndPr>
      <w:rPr>
        <w:noProof/>
      </w:rPr>
    </w:sdtEndPr>
    <w:sdtContent>
      <w:p w14:paraId="2D0B4F3A" w14:textId="764D3C56" w:rsidR="00A03821" w:rsidRDefault="00A038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BF658" w14:textId="77777777" w:rsidR="00A03821" w:rsidRDefault="00A03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25274" w14:textId="77777777" w:rsidR="008F1D37" w:rsidRDefault="008F1D37" w:rsidP="00A03821">
      <w:pPr>
        <w:spacing w:after="0" w:line="240" w:lineRule="auto"/>
      </w:pPr>
      <w:r>
        <w:separator/>
      </w:r>
    </w:p>
  </w:footnote>
  <w:footnote w:type="continuationSeparator" w:id="0">
    <w:p w14:paraId="2977A022" w14:textId="77777777" w:rsidR="008F1D37" w:rsidRDefault="008F1D37" w:rsidP="00A038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8EBE9" w14:textId="3BE9B544" w:rsidR="008C603E" w:rsidRDefault="008C603E">
    <w:pPr>
      <w:pStyle w:val="Header"/>
    </w:pPr>
    <w:r>
      <w:t xml:space="preserve">Syeda </w:t>
    </w:r>
    <w:proofErr w:type="spellStart"/>
    <w:r>
      <w:t>Shafna</w:t>
    </w:r>
    <w:proofErr w:type="spellEnd"/>
    <w:r>
      <w:t xml:space="preserve"> Begum</w:t>
    </w:r>
  </w:p>
  <w:p w14:paraId="7B3F6625" w14:textId="3F99AE36" w:rsidR="008C603E" w:rsidRDefault="008C603E">
    <w:pPr>
      <w:pStyle w:val="Header"/>
    </w:pPr>
    <w:r>
      <w:t>2128508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32516"/>
    <w:multiLevelType w:val="hybridMultilevel"/>
    <w:tmpl w:val="E9286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9108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852"/>
    <w:rsid w:val="001028F4"/>
    <w:rsid w:val="00132B2A"/>
    <w:rsid w:val="001507DB"/>
    <w:rsid w:val="001656C5"/>
    <w:rsid w:val="00220096"/>
    <w:rsid w:val="008C603E"/>
    <w:rsid w:val="008F1D37"/>
    <w:rsid w:val="00A03821"/>
    <w:rsid w:val="00DB0852"/>
    <w:rsid w:val="00DB41FC"/>
    <w:rsid w:val="00E4685F"/>
    <w:rsid w:val="00EF7FA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28520"/>
  <w15:chartTrackingRefBased/>
  <w15:docId w15:val="{560E3971-6B56-4B57-9A7C-C014C7BD1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852"/>
    <w:pPr>
      <w:ind w:left="720"/>
      <w:contextualSpacing/>
    </w:pPr>
  </w:style>
  <w:style w:type="paragraph" w:styleId="Header">
    <w:name w:val="header"/>
    <w:basedOn w:val="Normal"/>
    <w:link w:val="HeaderChar"/>
    <w:uiPriority w:val="99"/>
    <w:unhideWhenUsed/>
    <w:rsid w:val="00A038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821"/>
  </w:style>
  <w:style w:type="paragraph" w:styleId="Footer">
    <w:name w:val="footer"/>
    <w:basedOn w:val="Normal"/>
    <w:link w:val="FooterChar"/>
    <w:uiPriority w:val="99"/>
    <w:unhideWhenUsed/>
    <w:rsid w:val="00A038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2734">
      <w:bodyDiv w:val="1"/>
      <w:marLeft w:val="0"/>
      <w:marRight w:val="0"/>
      <w:marTop w:val="0"/>
      <w:marBottom w:val="0"/>
      <w:divBdr>
        <w:top w:val="none" w:sz="0" w:space="0" w:color="auto"/>
        <w:left w:val="none" w:sz="0" w:space="0" w:color="auto"/>
        <w:bottom w:val="none" w:sz="0" w:space="0" w:color="auto"/>
        <w:right w:val="none" w:sz="0" w:space="0" w:color="auto"/>
      </w:divBdr>
    </w:div>
    <w:div w:id="117917847">
      <w:bodyDiv w:val="1"/>
      <w:marLeft w:val="0"/>
      <w:marRight w:val="0"/>
      <w:marTop w:val="0"/>
      <w:marBottom w:val="0"/>
      <w:divBdr>
        <w:top w:val="none" w:sz="0" w:space="0" w:color="auto"/>
        <w:left w:val="none" w:sz="0" w:space="0" w:color="auto"/>
        <w:bottom w:val="none" w:sz="0" w:space="0" w:color="auto"/>
        <w:right w:val="none" w:sz="0" w:space="0" w:color="auto"/>
      </w:divBdr>
    </w:div>
    <w:div w:id="147984892">
      <w:bodyDiv w:val="1"/>
      <w:marLeft w:val="0"/>
      <w:marRight w:val="0"/>
      <w:marTop w:val="0"/>
      <w:marBottom w:val="0"/>
      <w:divBdr>
        <w:top w:val="none" w:sz="0" w:space="0" w:color="auto"/>
        <w:left w:val="none" w:sz="0" w:space="0" w:color="auto"/>
        <w:bottom w:val="none" w:sz="0" w:space="0" w:color="auto"/>
        <w:right w:val="none" w:sz="0" w:space="0" w:color="auto"/>
      </w:divBdr>
    </w:div>
    <w:div w:id="310133289">
      <w:bodyDiv w:val="1"/>
      <w:marLeft w:val="0"/>
      <w:marRight w:val="0"/>
      <w:marTop w:val="0"/>
      <w:marBottom w:val="0"/>
      <w:divBdr>
        <w:top w:val="none" w:sz="0" w:space="0" w:color="auto"/>
        <w:left w:val="none" w:sz="0" w:space="0" w:color="auto"/>
        <w:bottom w:val="none" w:sz="0" w:space="0" w:color="auto"/>
        <w:right w:val="none" w:sz="0" w:space="0" w:color="auto"/>
      </w:divBdr>
    </w:div>
    <w:div w:id="392969302">
      <w:bodyDiv w:val="1"/>
      <w:marLeft w:val="0"/>
      <w:marRight w:val="0"/>
      <w:marTop w:val="0"/>
      <w:marBottom w:val="0"/>
      <w:divBdr>
        <w:top w:val="none" w:sz="0" w:space="0" w:color="auto"/>
        <w:left w:val="none" w:sz="0" w:space="0" w:color="auto"/>
        <w:bottom w:val="none" w:sz="0" w:space="0" w:color="auto"/>
        <w:right w:val="none" w:sz="0" w:space="0" w:color="auto"/>
      </w:divBdr>
    </w:div>
    <w:div w:id="395275553">
      <w:bodyDiv w:val="1"/>
      <w:marLeft w:val="0"/>
      <w:marRight w:val="0"/>
      <w:marTop w:val="0"/>
      <w:marBottom w:val="0"/>
      <w:divBdr>
        <w:top w:val="none" w:sz="0" w:space="0" w:color="auto"/>
        <w:left w:val="none" w:sz="0" w:space="0" w:color="auto"/>
        <w:bottom w:val="none" w:sz="0" w:space="0" w:color="auto"/>
        <w:right w:val="none" w:sz="0" w:space="0" w:color="auto"/>
      </w:divBdr>
    </w:div>
    <w:div w:id="398290455">
      <w:bodyDiv w:val="1"/>
      <w:marLeft w:val="0"/>
      <w:marRight w:val="0"/>
      <w:marTop w:val="0"/>
      <w:marBottom w:val="0"/>
      <w:divBdr>
        <w:top w:val="none" w:sz="0" w:space="0" w:color="auto"/>
        <w:left w:val="none" w:sz="0" w:space="0" w:color="auto"/>
        <w:bottom w:val="none" w:sz="0" w:space="0" w:color="auto"/>
        <w:right w:val="none" w:sz="0" w:space="0" w:color="auto"/>
      </w:divBdr>
    </w:div>
    <w:div w:id="412749998">
      <w:bodyDiv w:val="1"/>
      <w:marLeft w:val="0"/>
      <w:marRight w:val="0"/>
      <w:marTop w:val="0"/>
      <w:marBottom w:val="0"/>
      <w:divBdr>
        <w:top w:val="none" w:sz="0" w:space="0" w:color="auto"/>
        <w:left w:val="none" w:sz="0" w:space="0" w:color="auto"/>
        <w:bottom w:val="none" w:sz="0" w:space="0" w:color="auto"/>
        <w:right w:val="none" w:sz="0" w:space="0" w:color="auto"/>
      </w:divBdr>
    </w:div>
    <w:div w:id="459568920">
      <w:bodyDiv w:val="1"/>
      <w:marLeft w:val="0"/>
      <w:marRight w:val="0"/>
      <w:marTop w:val="0"/>
      <w:marBottom w:val="0"/>
      <w:divBdr>
        <w:top w:val="none" w:sz="0" w:space="0" w:color="auto"/>
        <w:left w:val="none" w:sz="0" w:space="0" w:color="auto"/>
        <w:bottom w:val="none" w:sz="0" w:space="0" w:color="auto"/>
        <w:right w:val="none" w:sz="0" w:space="0" w:color="auto"/>
      </w:divBdr>
    </w:div>
    <w:div w:id="517937451">
      <w:bodyDiv w:val="1"/>
      <w:marLeft w:val="0"/>
      <w:marRight w:val="0"/>
      <w:marTop w:val="0"/>
      <w:marBottom w:val="0"/>
      <w:divBdr>
        <w:top w:val="none" w:sz="0" w:space="0" w:color="auto"/>
        <w:left w:val="none" w:sz="0" w:space="0" w:color="auto"/>
        <w:bottom w:val="none" w:sz="0" w:space="0" w:color="auto"/>
        <w:right w:val="none" w:sz="0" w:space="0" w:color="auto"/>
      </w:divBdr>
    </w:div>
    <w:div w:id="590624580">
      <w:bodyDiv w:val="1"/>
      <w:marLeft w:val="0"/>
      <w:marRight w:val="0"/>
      <w:marTop w:val="0"/>
      <w:marBottom w:val="0"/>
      <w:divBdr>
        <w:top w:val="none" w:sz="0" w:space="0" w:color="auto"/>
        <w:left w:val="none" w:sz="0" w:space="0" w:color="auto"/>
        <w:bottom w:val="none" w:sz="0" w:space="0" w:color="auto"/>
        <w:right w:val="none" w:sz="0" w:space="0" w:color="auto"/>
      </w:divBdr>
    </w:div>
    <w:div w:id="838040471">
      <w:bodyDiv w:val="1"/>
      <w:marLeft w:val="0"/>
      <w:marRight w:val="0"/>
      <w:marTop w:val="0"/>
      <w:marBottom w:val="0"/>
      <w:divBdr>
        <w:top w:val="none" w:sz="0" w:space="0" w:color="auto"/>
        <w:left w:val="none" w:sz="0" w:space="0" w:color="auto"/>
        <w:bottom w:val="none" w:sz="0" w:space="0" w:color="auto"/>
        <w:right w:val="none" w:sz="0" w:space="0" w:color="auto"/>
      </w:divBdr>
    </w:div>
    <w:div w:id="1015615272">
      <w:bodyDiv w:val="1"/>
      <w:marLeft w:val="0"/>
      <w:marRight w:val="0"/>
      <w:marTop w:val="0"/>
      <w:marBottom w:val="0"/>
      <w:divBdr>
        <w:top w:val="none" w:sz="0" w:space="0" w:color="auto"/>
        <w:left w:val="none" w:sz="0" w:space="0" w:color="auto"/>
        <w:bottom w:val="none" w:sz="0" w:space="0" w:color="auto"/>
        <w:right w:val="none" w:sz="0" w:space="0" w:color="auto"/>
      </w:divBdr>
    </w:div>
    <w:div w:id="1204903129">
      <w:bodyDiv w:val="1"/>
      <w:marLeft w:val="0"/>
      <w:marRight w:val="0"/>
      <w:marTop w:val="0"/>
      <w:marBottom w:val="0"/>
      <w:divBdr>
        <w:top w:val="none" w:sz="0" w:space="0" w:color="auto"/>
        <w:left w:val="none" w:sz="0" w:space="0" w:color="auto"/>
        <w:bottom w:val="none" w:sz="0" w:space="0" w:color="auto"/>
        <w:right w:val="none" w:sz="0" w:space="0" w:color="auto"/>
      </w:divBdr>
    </w:div>
    <w:div w:id="1303384036">
      <w:bodyDiv w:val="1"/>
      <w:marLeft w:val="0"/>
      <w:marRight w:val="0"/>
      <w:marTop w:val="0"/>
      <w:marBottom w:val="0"/>
      <w:divBdr>
        <w:top w:val="none" w:sz="0" w:space="0" w:color="auto"/>
        <w:left w:val="none" w:sz="0" w:space="0" w:color="auto"/>
        <w:bottom w:val="none" w:sz="0" w:space="0" w:color="auto"/>
        <w:right w:val="none" w:sz="0" w:space="0" w:color="auto"/>
      </w:divBdr>
    </w:div>
    <w:div w:id="1469933392">
      <w:bodyDiv w:val="1"/>
      <w:marLeft w:val="0"/>
      <w:marRight w:val="0"/>
      <w:marTop w:val="0"/>
      <w:marBottom w:val="0"/>
      <w:divBdr>
        <w:top w:val="none" w:sz="0" w:space="0" w:color="auto"/>
        <w:left w:val="none" w:sz="0" w:space="0" w:color="auto"/>
        <w:bottom w:val="none" w:sz="0" w:space="0" w:color="auto"/>
        <w:right w:val="none" w:sz="0" w:space="0" w:color="auto"/>
      </w:divBdr>
    </w:div>
    <w:div w:id="1513031717">
      <w:bodyDiv w:val="1"/>
      <w:marLeft w:val="0"/>
      <w:marRight w:val="0"/>
      <w:marTop w:val="0"/>
      <w:marBottom w:val="0"/>
      <w:divBdr>
        <w:top w:val="none" w:sz="0" w:space="0" w:color="auto"/>
        <w:left w:val="none" w:sz="0" w:space="0" w:color="auto"/>
        <w:bottom w:val="none" w:sz="0" w:space="0" w:color="auto"/>
        <w:right w:val="none" w:sz="0" w:space="0" w:color="auto"/>
      </w:divBdr>
    </w:div>
    <w:div w:id="1513565458">
      <w:bodyDiv w:val="1"/>
      <w:marLeft w:val="0"/>
      <w:marRight w:val="0"/>
      <w:marTop w:val="0"/>
      <w:marBottom w:val="0"/>
      <w:divBdr>
        <w:top w:val="none" w:sz="0" w:space="0" w:color="auto"/>
        <w:left w:val="none" w:sz="0" w:space="0" w:color="auto"/>
        <w:bottom w:val="none" w:sz="0" w:space="0" w:color="auto"/>
        <w:right w:val="none" w:sz="0" w:space="0" w:color="auto"/>
      </w:divBdr>
    </w:div>
    <w:div w:id="1679774367">
      <w:bodyDiv w:val="1"/>
      <w:marLeft w:val="0"/>
      <w:marRight w:val="0"/>
      <w:marTop w:val="0"/>
      <w:marBottom w:val="0"/>
      <w:divBdr>
        <w:top w:val="none" w:sz="0" w:space="0" w:color="auto"/>
        <w:left w:val="none" w:sz="0" w:space="0" w:color="auto"/>
        <w:bottom w:val="none" w:sz="0" w:space="0" w:color="auto"/>
        <w:right w:val="none" w:sz="0" w:space="0" w:color="auto"/>
      </w:divBdr>
    </w:div>
    <w:div w:id="1785922247">
      <w:bodyDiv w:val="1"/>
      <w:marLeft w:val="0"/>
      <w:marRight w:val="0"/>
      <w:marTop w:val="0"/>
      <w:marBottom w:val="0"/>
      <w:divBdr>
        <w:top w:val="none" w:sz="0" w:space="0" w:color="auto"/>
        <w:left w:val="none" w:sz="0" w:space="0" w:color="auto"/>
        <w:bottom w:val="none" w:sz="0" w:space="0" w:color="auto"/>
        <w:right w:val="none" w:sz="0" w:space="0" w:color="auto"/>
      </w:divBdr>
    </w:div>
    <w:div w:id="1850288069">
      <w:bodyDiv w:val="1"/>
      <w:marLeft w:val="0"/>
      <w:marRight w:val="0"/>
      <w:marTop w:val="0"/>
      <w:marBottom w:val="0"/>
      <w:divBdr>
        <w:top w:val="none" w:sz="0" w:space="0" w:color="auto"/>
        <w:left w:val="none" w:sz="0" w:space="0" w:color="auto"/>
        <w:bottom w:val="none" w:sz="0" w:space="0" w:color="auto"/>
        <w:right w:val="none" w:sz="0" w:space="0" w:color="auto"/>
      </w:divBdr>
    </w:div>
    <w:div w:id="2016758960">
      <w:bodyDiv w:val="1"/>
      <w:marLeft w:val="0"/>
      <w:marRight w:val="0"/>
      <w:marTop w:val="0"/>
      <w:marBottom w:val="0"/>
      <w:divBdr>
        <w:top w:val="none" w:sz="0" w:space="0" w:color="auto"/>
        <w:left w:val="none" w:sz="0" w:space="0" w:color="auto"/>
        <w:bottom w:val="none" w:sz="0" w:space="0" w:color="auto"/>
        <w:right w:val="none" w:sz="0" w:space="0" w:color="auto"/>
      </w:divBdr>
    </w:div>
    <w:div w:id="208282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And161</b:Tag>
    <b:SourceType>Book</b:SourceType>
    <b:Guid>{24D12F23-8327-422D-B9C6-DBC9D3C59DE0}</b:Guid>
    <b:Author>
      <b:Author>
        <b:Corporate>Anderson &amp; Anderson</b:Corporate>
      </b:Author>
    </b:Author>
    <b:Year>2016</b:Year>
    <b:RefOrder>2</b:RefOrder>
  </b:Source>
  <b:Source>
    <b:Tag>Arm172</b:Tag>
    <b:SourceType>Book</b:SourceType>
    <b:Guid>{32F81EF4-328E-45CB-9D05-7F8C3299A5F1}</b:Guid>
    <b:Author>
      <b:Author>
        <b:Corporate>Armstrong</b:Corporate>
      </b:Author>
    </b:Author>
    <b:Year>2017</b:Year>
    <b:RefOrder>10</b:RefOrder>
  </b:Source>
  <b:Source>
    <b:Tag>Bar194</b:Tag>
    <b:SourceType>Book</b:SourceType>
    <b:Guid>{151C6BDE-AE2A-46B5-B681-0F79AFB226F6}</b:Guid>
    <b:Author>
      <b:Author>
        <b:Corporate>Baron &amp; Morin</b:Corporate>
      </b:Author>
    </b:Author>
    <b:Year>2019</b:Year>
    <b:RefOrder>4</b:RefOrder>
  </b:Source>
  <b:Source>
    <b:Tag>Cas16</b:Tag>
    <b:SourceType>Book</b:SourceType>
    <b:Guid>{E9ADF0E4-CF15-4F17-B2C2-3D90E0311DC2}</b:Guid>
    <b:Author>
      <b:Author>
        <b:Corporate>Cascio &amp; Boudreau</b:Corporate>
      </b:Author>
    </b:Author>
    <b:Year>2016</b:Year>
    <b:RefOrder>5</b:RefOrder>
  </b:Source>
  <b:Source>
    <b:Tag>Dow17</b:Tag>
    <b:SourceType>Book</b:SourceType>
    <b:Guid>{C5264078-C40E-431C-8546-48537A54D5E2}</b:Guid>
    <b:Author>
      <b:Author>
        <b:Corporate>Dowling, Festing &amp; Engle</b:Corporate>
      </b:Author>
    </b:Author>
    <b:Year>2017</b:Year>
    <b:RefOrder>1</b:RefOrder>
  </b:Source>
  <b:Source>
    <b:Tag>Kim211</b:Tag>
    <b:SourceType>Book</b:SourceType>
    <b:Guid>{C714F2C1-743C-4C4C-A623-859E6E4684FC}</b:Guid>
    <b:Author>
      <b:Author>
        <b:Corporate>Kim &amp; Brymer</b:Corporate>
      </b:Author>
    </b:Author>
    <b:Year>2021</b:Year>
    <b:RefOrder>11</b:RefOrder>
  </b:Source>
  <b:Source>
    <b:Tag>Mar13</b:Tag>
    <b:SourceType>Book</b:SourceType>
    <b:Guid>{D95269A5-BBD2-47EC-918F-DE64561B2B20}</b:Guid>
    <b:Author>
      <b:Author>
        <b:Corporate>Marler &amp; Fisher</b:Corporate>
      </b:Author>
    </b:Author>
    <b:Year>2013</b:Year>
    <b:RefOrder>3</b:RefOrder>
  </b:Source>
  <b:Source>
    <b:Tag>Mat19</b:Tag>
    <b:SourceType>Book</b:SourceType>
    <b:Guid>{5C638955-DBFA-45F5-8FEF-66A32FAC9C5C}</b:Guid>
    <b:Author>
      <b:Author>
        <b:Corporate>Mathis &amp; Jackson</b:Corporate>
      </b:Author>
    </b:Author>
    <b:Year>2019</b:Year>
    <b:RefOrder>6</b:RefOrder>
  </b:Source>
  <b:Source>
    <b:Tag>Sch142</b:Tag>
    <b:SourceType>Book</b:SourceType>
    <b:Guid>{C3773871-B56D-462A-9303-43B3830DA42C}</b:Guid>
    <b:Author>
      <b:Author>
        <b:Corporate>Schuler &amp; Jackson</b:Corporate>
      </b:Author>
    </b:Author>
    <b:Year>2014</b:Year>
    <b:RefOrder>8</b:RefOrder>
  </b:Source>
  <b:Source>
    <b:Tag>Sto131</b:Tag>
    <b:SourceType>Book</b:SourceType>
    <b:Guid>{813ADC91-3713-46F1-A76E-6B58496FB366}</b:Guid>
    <b:Author>
      <b:Author>
        <b:Corporate>Stone</b:Corporate>
      </b:Author>
    </b:Author>
    <b:Year>2013</b:Year>
    <b:RefOrder>7</b:RefOrder>
  </b:Source>
  <b:Source>
    <b:Tag>Sil20</b:Tag>
    <b:SourceType>Book</b:SourceType>
    <b:Guid>{62B512C2-308F-478F-BDFA-C124219E9E96}</b:Guid>
    <b:Author>
      <b:Author>
        <b:Corporate>Silzer &amp; Dowell</b:Corporate>
      </b:Author>
    </b:Author>
    <b:Year>2020</b:Year>
    <b:RefOrder>9</b:RefOrder>
  </b:Source>
</b:Sources>
</file>

<file path=customXml/itemProps1.xml><?xml version="1.0" encoding="utf-8"?>
<ds:datastoreItem xmlns:ds="http://schemas.openxmlformats.org/officeDocument/2006/customXml" ds:itemID="{99094705-DA30-482A-A624-4565A235F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2534</Words>
  <Characters>14445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Syeda Samia Begum</cp:lastModifiedBy>
  <cp:revision>2</cp:revision>
  <dcterms:created xsi:type="dcterms:W3CDTF">2023-06-12T08:49:00Z</dcterms:created>
  <dcterms:modified xsi:type="dcterms:W3CDTF">2023-06-12T08:49:00Z</dcterms:modified>
</cp:coreProperties>
</file>