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7034C" w14:textId="77777777" w:rsidR="005A4268" w:rsidRDefault="005A4268" w:rsidP="001A208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23FF5A8F" w14:textId="77777777" w:rsidR="005A4268" w:rsidRDefault="005A4268" w:rsidP="001A2088">
      <w:pPr>
        <w:spacing w:line="360" w:lineRule="auto"/>
        <w:jc w:val="both"/>
        <w:rPr>
          <w:rFonts w:ascii="Times New Roman" w:hAnsi="Times New Roman" w:cs="Times New Roman"/>
          <w:b/>
          <w:bCs/>
          <w:sz w:val="24"/>
          <w:szCs w:val="24"/>
        </w:rPr>
      </w:pPr>
    </w:p>
    <w:p w14:paraId="5660E412" w14:textId="77777777" w:rsidR="005A4268" w:rsidRDefault="005A4268" w:rsidP="005A4268">
      <w:pPr>
        <w:jc w:val="center"/>
        <w:rPr>
          <w:rFonts w:ascii="Times New Roman" w:hAnsi="Times New Roman" w:cs="Times New Roman"/>
          <w:b/>
          <w:bCs/>
          <w:sz w:val="32"/>
          <w:szCs w:val="32"/>
        </w:rPr>
      </w:pPr>
    </w:p>
    <w:p w14:paraId="3554D662" w14:textId="77777777" w:rsidR="005A4268" w:rsidRDefault="005A4268" w:rsidP="005A4268">
      <w:pPr>
        <w:jc w:val="center"/>
        <w:rPr>
          <w:rFonts w:ascii="Times New Roman" w:hAnsi="Times New Roman" w:cs="Times New Roman"/>
          <w:b/>
          <w:bCs/>
          <w:sz w:val="32"/>
          <w:szCs w:val="32"/>
        </w:rPr>
      </w:pPr>
    </w:p>
    <w:p w14:paraId="375EDC98" w14:textId="77777777" w:rsidR="005A4268" w:rsidRDefault="005A4268" w:rsidP="005A4268">
      <w:pPr>
        <w:jc w:val="center"/>
        <w:rPr>
          <w:rFonts w:ascii="Times New Roman" w:hAnsi="Times New Roman" w:cs="Times New Roman"/>
          <w:b/>
          <w:bCs/>
          <w:sz w:val="32"/>
          <w:szCs w:val="32"/>
        </w:rPr>
      </w:pPr>
    </w:p>
    <w:p w14:paraId="3D155309" w14:textId="12B15036" w:rsidR="005A4268" w:rsidRPr="008851E9" w:rsidRDefault="005A4268" w:rsidP="005A4268">
      <w:pPr>
        <w:jc w:val="center"/>
        <w:rPr>
          <w:rFonts w:ascii="Times New Roman" w:hAnsi="Times New Roman" w:cs="Times New Roman"/>
          <w:b/>
          <w:bCs/>
          <w:sz w:val="32"/>
          <w:szCs w:val="32"/>
        </w:rPr>
      </w:pPr>
      <w:r w:rsidRPr="008851E9">
        <w:rPr>
          <w:rFonts w:ascii="Times New Roman" w:hAnsi="Times New Roman" w:cs="Times New Roman"/>
          <w:b/>
          <w:bCs/>
          <w:sz w:val="32"/>
          <w:szCs w:val="32"/>
        </w:rPr>
        <w:t>ACCOUNTING FUNDAMENTALS</w:t>
      </w:r>
    </w:p>
    <w:p w14:paraId="761F5E00" w14:textId="77777777" w:rsidR="005A4268" w:rsidRDefault="005A4268" w:rsidP="005A4268">
      <w:pPr>
        <w:jc w:val="center"/>
        <w:rPr>
          <w:rFonts w:ascii="Times New Roman" w:hAnsi="Times New Roman" w:cs="Times New Roman"/>
          <w:b/>
          <w:bCs/>
          <w:sz w:val="32"/>
          <w:szCs w:val="32"/>
        </w:rPr>
      </w:pPr>
      <w:r w:rsidRPr="008851E9">
        <w:rPr>
          <w:rFonts w:ascii="Times New Roman" w:hAnsi="Times New Roman" w:cs="Times New Roman"/>
          <w:b/>
          <w:bCs/>
          <w:sz w:val="32"/>
          <w:szCs w:val="32"/>
        </w:rPr>
        <w:t>LCBB4001</w:t>
      </w:r>
    </w:p>
    <w:p w14:paraId="2C662F1F" w14:textId="77777777" w:rsidR="005A4268" w:rsidRDefault="005A4268" w:rsidP="005A4268">
      <w:pPr>
        <w:jc w:val="center"/>
        <w:rPr>
          <w:rFonts w:ascii="Times New Roman" w:hAnsi="Times New Roman" w:cs="Times New Roman"/>
          <w:b/>
          <w:bCs/>
          <w:sz w:val="32"/>
          <w:szCs w:val="32"/>
        </w:rPr>
      </w:pPr>
    </w:p>
    <w:p w14:paraId="672A7B52" w14:textId="77777777" w:rsidR="005A4268" w:rsidRDefault="005A4268" w:rsidP="005A4268">
      <w:pPr>
        <w:jc w:val="center"/>
        <w:rPr>
          <w:rFonts w:ascii="Times New Roman" w:hAnsi="Times New Roman" w:cs="Times New Roman"/>
          <w:b/>
          <w:bCs/>
          <w:sz w:val="32"/>
          <w:szCs w:val="32"/>
        </w:rPr>
      </w:pPr>
    </w:p>
    <w:p w14:paraId="63C9E86E" w14:textId="77777777" w:rsidR="005A4268" w:rsidRDefault="005A4268" w:rsidP="005A4268">
      <w:pPr>
        <w:jc w:val="center"/>
        <w:rPr>
          <w:rFonts w:ascii="Times New Roman" w:hAnsi="Times New Roman" w:cs="Times New Roman"/>
          <w:b/>
          <w:bCs/>
          <w:sz w:val="32"/>
          <w:szCs w:val="32"/>
        </w:rPr>
      </w:pPr>
    </w:p>
    <w:p w14:paraId="53E6B687" w14:textId="77777777" w:rsidR="005A4268" w:rsidRDefault="005A4268" w:rsidP="005A4268">
      <w:pPr>
        <w:jc w:val="center"/>
        <w:rPr>
          <w:rFonts w:ascii="Times New Roman" w:hAnsi="Times New Roman" w:cs="Times New Roman"/>
          <w:b/>
          <w:bCs/>
          <w:sz w:val="32"/>
          <w:szCs w:val="32"/>
        </w:rPr>
      </w:pPr>
    </w:p>
    <w:p w14:paraId="54F52877" w14:textId="77777777" w:rsidR="005A4268" w:rsidRDefault="005A4268" w:rsidP="005A4268">
      <w:pPr>
        <w:jc w:val="center"/>
        <w:rPr>
          <w:rFonts w:ascii="Times New Roman" w:hAnsi="Times New Roman" w:cs="Times New Roman"/>
          <w:b/>
          <w:bCs/>
          <w:sz w:val="32"/>
          <w:szCs w:val="32"/>
        </w:rPr>
      </w:pPr>
    </w:p>
    <w:p w14:paraId="5C1E4BC0" w14:textId="75AE4C62" w:rsidR="005A4268" w:rsidRDefault="005A4268" w:rsidP="005A4268">
      <w:pPr>
        <w:jc w:val="center"/>
        <w:rPr>
          <w:rFonts w:ascii="Times New Roman" w:hAnsi="Times New Roman" w:cs="Times New Roman"/>
          <w:b/>
          <w:bCs/>
          <w:sz w:val="32"/>
          <w:szCs w:val="32"/>
        </w:rPr>
      </w:pPr>
    </w:p>
    <w:p w14:paraId="07E6D6EB" w14:textId="77777777" w:rsidR="005A4268" w:rsidRDefault="005A4268" w:rsidP="005A4268">
      <w:pPr>
        <w:jc w:val="center"/>
        <w:rPr>
          <w:rFonts w:ascii="Times New Roman" w:hAnsi="Times New Roman" w:cs="Times New Roman"/>
          <w:b/>
          <w:bCs/>
          <w:sz w:val="32"/>
          <w:szCs w:val="32"/>
          <w:lang w:val="en-GB"/>
        </w:rPr>
      </w:pPr>
    </w:p>
    <w:p w14:paraId="3DCFB43D" w14:textId="77777777" w:rsidR="005A4268" w:rsidRDefault="005A4268" w:rsidP="005A4268">
      <w:pPr>
        <w:jc w:val="center"/>
        <w:rPr>
          <w:rFonts w:ascii="Times New Roman" w:hAnsi="Times New Roman" w:cs="Times New Roman"/>
          <w:b/>
          <w:bCs/>
          <w:sz w:val="32"/>
          <w:szCs w:val="32"/>
        </w:rPr>
      </w:pPr>
    </w:p>
    <w:p w14:paraId="72EC56F1" w14:textId="77777777" w:rsidR="005A4268" w:rsidRDefault="005A4268" w:rsidP="005A4268">
      <w:pPr>
        <w:jc w:val="center"/>
        <w:rPr>
          <w:rFonts w:ascii="Times New Roman" w:hAnsi="Times New Roman" w:cs="Times New Roman"/>
          <w:b/>
          <w:bCs/>
          <w:sz w:val="32"/>
          <w:szCs w:val="32"/>
        </w:rPr>
      </w:pPr>
    </w:p>
    <w:p w14:paraId="6FD05BAD" w14:textId="77777777" w:rsidR="005A4268" w:rsidRDefault="005A4268" w:rsidP="005A4268">
      <w:pPr>
        <w:jc w:val="center"/>
        <w:rPr>
          <w:rFonts w:ascii="Times New Roman" w:hAnsi="Times New Roman" w:cs="Times New Roman"/>
          <w:b/>
          <w:bCs/>
          <w:sz w:val="32"/>
          <w:szCs w:val="32"/>
        </w:rPr>
      </w:pPr>
    </w:p>
    <w:p w14:paraId="2759ED11" w14:textId="77777777" w:rsidR="005A4268" w:rsidRPr="004C73B3" w:rsidRDefault="005A4268" w:rsidP="005A4268">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Konstantina Mari</w:t>
      </w:r>
    </w:p>
    <w:p w14:paraId="3FE86A56" w14:textId="77777777" w:rsidR="005A4268" w:rsidRDefault="005A4268" w:rsidP="005A4268">
      <w:pPr>
        <w:rPr>
          <w:rFonts w:ascii="Times New Roman" w:hAnsi="Times New Roman" w:cs="Times New Roman"/>
          <w:sz w:val="24"/>
          <w:szCs w:val="24"/>
        </w:rPr>
      </w:pPr>
      <w:r w:rsidRPr="004C73B3">
        <w:rPr>
          <w:rFonts w:ascii="Times New Roman" w:hAnsi="Times New Roman" w:cs="Times New Roman"/>
          <w:sz w:val="24"/>
          <w:szCs w:val="24"/>
        </w:rPr>
        <w:t xml:space="preserve">                                                                   </w:t>
      </w:r>
    </w:p>
    <w:p w14:paraId="524431D1" w14:textId="77777777" w:rsidR="005A4268" w:rsidRDefault="005A4268" w:rsidP="005A4268">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06A0098B" w14:textId="60E01C0F" w:rsidR="005A4268" w:rsidRDefault="005A4268" w:rsidP="00EF327C">
      <w:pPr>
        <w:rPr>
          <w:rFonts w:ascii="Times New Roman" w:hAnsi="Times New Roman" w:cs="Times New Roman"/>
          <w:sz w:val="24"/>
          <w:szCs w:val="24"/>
        </w:rPr>
      </w:pPr>
      <w:r>
        <w:rPr>
          <w:rFonts w:ascii="Times New Roman" w:hAnsi="Times New Roman" w:cs="Times New Roman"/>
          <w:sz w:val="24"/>
          <w:szCs w:val="24"/>
        </w:rPr>
        <w:t xml:space="preserve">                                                                          27.08.202</w:t>
      </w:r>
    </w:p>
    <w:p w14:paraId="10A14C7C" w14:textId="77777777" w:rsidR="00EF327C" w:rsidRPr="00EF327C" w:rsidRDefault="00EF327C" w:rsidP="00EF327C">
      <w:pPr>
        <w:rPr>
          <w:rFonts w:ascii="Times New Roman" w:hAnsi="Times New Roman" w:cs="Times New Roman"/>
          <w:sz w:val="24"/>
          <w:szCs w:val="24"/>
        </w:rPr>
      </w:pPr>
    </w:p>
    <w:p w14:paraId="6A69D147" w14:textId="77777777" w:rsidR="005A4268" w:rsidRDefault="005A4268" w:rsidP="001A2088">
      <w:pPr>
        <w:spacing w:line="360" w:lineRule="auto"/>
        <w:jc w:val="both"/>
        <w:rPr>
          <w:rFonts w:ascii="Times New Roman" w:hAnsi="Times New Roman" w:cs="Times New Roman"/>
          <w:b/>
          <w:bCs/>
          <w:sz w:val="24"/>
          <w:szCs w:val="24"/>
        </w:rPr>
      </w:pPr>
    </w:p>
    <w:p w14:paraId="287387A6" w14:textId="49A8784E" w:rsidR="002654F0" w:rsidRDefault="005A4268" w:rsidP="001A208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2B25A7" w:rsidRPr="00CD0948">
        <w:rPr>
          <w:rFonts w:ascii="Times New Roman" w:hAnsi="Times New Roman" w:cs="Times New Roman"/>
          <w:b/>
          <w:bCs/>
          <w:sz w:val="24"/>
          <w:szCs w:val="24"/>
        </w:rPr>
        <w:t>Q</w:t>
      </w:r>
      <w:r>
        <w:rPr>
          <w:rFonts w:ascii="Times New Roman" w:hAnsi="Times New Roman" w:cs="Times New Roman"/>
          <w:b/>
          <w:bCs/>
          <w:sz w:val="24"/>
          <w:szCs w:val="24"/>
        </w:rPr>
        <w:t>UESTION</w:t>
      </w:r>
      <w:r w:rsidR="002B25A7" w:rsidRPr="00CD0948">
        <w:rPr>
          <w:rFonts w:ascii="Times New Roman" w:hAnsi="Times New Roman" w:cs="Times New Roman"/>
          <w:b/>
          <w:bCs/>
          <w:sz w:val="24"/>
          <w:szCs w:val="24"/>
        </w:rPr>
        <w:t xml:space="preserve"> 1</w:t>
      </w:r>
    </w:p>
    <w:p w14:paraId="26916CCD" w14:textId="342EA513" w:rsidR="005A4268" w:rsidRPr="00CD0948" w:rsidRDefault="005A4268" w:rsidP="001A208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Part A</w:t>
      </w:r>
    </w:p>
    <w:p w14:paraId="6BB88981" w14:textId="3B4E67AD" w:rsidR="002B25A7" w:rsidRPr="00CD0948" w:rsidRDefault="002B25A7" w:rsidP="00020947">
      <w:pPr>
        <w:spacing w:line="240" w:lineRule="auto"/>
        <w:jc w:val="both"/>
        <w:rPr>
          <w:rFonts w:ascii="Times New Roman" w:hAnsi="Times New Roman" w:cs="Times New Roman"/>
          <w:sz w:val="24"/>
          <w:szCs w:val="24"/>
        </w:rPr>
      </w:pPr>
      <w:r w:rsidRPr="00CD0948">
        <w:rPr>
          <w:rFonts w:ascii="Times New Roman" w:hAnsi="Times New Roman" w:cs="Times New Roman"/>
          <w:sz w:val="24"/>
          <w:szCs w:val="24"/>
        </w:rPr>
        <w:t>Contribution per unit = Selig price per unit – Variable costs per unit</w:t>
      </w:r>
    </w:p>
    <w:p w14:paraId="49EC2AB8" w14:textId="7B9A3F25" w:rsidR="002B25A7" w:rsidRPr="00CD0948" w:rsidRDefault="002B25A7"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Fonts w:ascii="Times New Roman" w:hAnsi="Times New Roman" w:cs="Times New Roman"/>
          <w:sz w:val="24"/>
          <w:szCs w:val="24"/>
        </w:rPr>
        <w:t xml:space="preserve">Contribution per unit = 11-6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5</w:t>
      </w:r>
    </w:p>
    <w:p w14:paraId="67756D71" w14:textId="33E51B6A" w:rsidR="002B25A7" w:rsidRPr="00CD0948" w:rsidRDefault="002B25A7"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Break-even point = Fixed Cos/contribution per unit = 350,000/</w:t>
      </w:r>
      <w:r w:rsidR="006007AB" w:rsidRPr="00CD0948">
        <w:rPr>
          <w:rStyle w:val="normaltextrun"/>
          <w:rFonts w:ascii="Times New Roman" w:hAnsi="Times New Roman" w:cs="Times New Roman"/>
          <w:color w:val="000000"/>
          <w:sz w:val="24"/>
          <w:szCs w:val="24"/>
          <w:bdr w:val="none" w:sz="0" w:space="0" w:color="auto" w:frame="1"/>
          <w:lang w:val="en-GB"/>
        </w:rPr>
        <w:t>5 = 70,000 units</w:t>
      </w:r>
    </w:p>
    <w:p w14:paraId="775975B1" w14:textId="20D6524D" w:rsidR="00CD0948" w:rsidRPr="00CD0948" w:rsidRDefault="00CD0948"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 xml:space="preserve">                                                                                     70,000 x 11 = 770,000 revenue</w:t>
      </w:r>
    </w:p>
    <w:p w14:paraId="36D25B86" w14:textId="6AF89115" w:rsidR="006007AB" w:rsidRPr="00CD0948" w:rsidRDefault="006007AB" w:rsidP="001A2088">
      <w:pPr>
        <w:spacing w:line="360" w:lineRule="auto"/>
        <w:jc w:val="both"/>
        <w:rPr>
          <w:rStyle w:val="normaltextrun"/>
          <w:rFonts w:ascii="Times New Roman" w:hAnsi="Times New Roman" w:cs="Times New Roman"/>
          <w:color w:val="000000"/>
          <w:sz w:val="24"/>
          <w:szCs w:val="24"/>
          <w:bdr w:val="none" w:sz="0" w:space="0" w:color="auto" w:frame="1"/>
          <w:lang w:val="en-GB"/>
        </w:rPr>
      </w:pPr>
    </w:p>
    <w:p w14:paraId="5CE2D18E" w14:textId="26D5B2F6" w:rsidR="006007AB" w:rsidRPr="00CD0948" w:rsidRDefault="005A4268" w:rsidP="001A2088">
      <w:pPr>
        <w:spacing w:line="360" w:lineRule="auto"/>
        <w:jc w:val="both"/>
        <w:rPr>
          <w:rStyle w:val="normaltextrun"/>
          <w:rFonts w:ascii="Times New Roman" w:hAnsi="Times New Roman" w:cs="Times New Roman"/>
          <w:b/>
          <w:bCs/>
          <w:color w:val="000000"/>
          <w:sz w:val="24"/>
          <w:szCs w:val="24"/>
          <w:bdr w:val="none" w:sz="0" w:space="0" w:color="auto" w:frame="1"/>
          <w:lang w:val="en-GB"/>
        </w:rPr>
      </w:pPr>
      <w:r>
        <w:rPr>
          <w:rStyle w:val="normaltextrun"/>
          <w:rFonts w:ascii="Times New Roman" w:hAnsi="Times New Roman" w:cs="Times New Roman"/>
          <w:b/>
          <w:bCs/>
          <w:color w:val="000000"/>
          <w:sz w:val="24"/>
          <w:szCs w:val="24"/>
          <w:bdr w:val="none" w:sz="0" w:space="0" w:color="auto" w:frame="1"/>
          <w:lang w:val="en-GB"/>
        </w:rPr>
        <w:t>Part B</w:t>
      </w:r>
    </w:p>
    <w:p w14:paraId="7F1E3392" w14:textId="592011B6" w:rsidR="00B94207" w:rsidRPr="00CD0948" w:rsidRDefault="00B94207"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Profit = (Sales-Break-even point) x Contribution per unit</w:t>
      </w:r>
    </w:p>
    <w:p w14:paraId="6AF689DF" w14:textId="4D1FCB23" w:rsidR="006007AB" w:rsidRPr="00CD0948" w:rsidRDefault="006007AB"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 xml:space="preserve">Profit = (75,000 – 70,000) x 5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25,000</w:t>
      </w:r>
    </w:p>
    <w:p w14:paraId="6D354AD5" w14:textId="7349613D" w:rsidR="006007AB" w:rsidRPr="00CD0948" w:rsidRDefault="006007AB"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Sales = 90,000 units</w:t>
      </w:r>
    </w:p>
    <w:p w14:paraId="25167893" w14:textId="7348AC29" w:rsidR="006007AB" w:rsidRPr="00CD0948" w:rsidRDefault="006007AB"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 xml:space="preserve">Fc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350,000</w:t>
      </w:r>
    </w:p>
    <w:p w14:paraId="1A14CB8A" w14:textId="2AD12D0C" w:rsidR="006007AB" w:rsidRPr="00CD0948" w:rsidRDefault="006007AB" w:rsidP="001A2088">
      <w:pPr>
        <w:spacing w:line="360" w:lineRule="auto"/>
        <w:jc w:val="both"/>
        <w:rPr>
          <w:rStyle w:val="normaltextrun"/>
          <w:rFonts w:ascii="Times New Roman" w:hAnsi="Times New Roman" w:cs="Times New Roman"/>
          <w:color w:val="000000"/>
          <w:sz w:val="24"/>
          <w:szCs w:val="24"/>
          <w:bdr w:val="none" w:sz="0" w:space="0" w:color="auto" w:frame="1"/>
          <w:lang w:val="en-GB"/>
        </w:rPr>
      </w:pPr>
    </w:p>
    <w:p w14:paraId="61CCC04E" w14:textId="062A8FCE" w:rsidR="006007AB" w:rsidRPr="00CD0948" w:rsidRDefault="005A4268" w:rsidP="001A2088">
      <w:pPr>
        <w:spacing w:line="360" w:lineRule="auto"/>
        <w:jc w:val="both"/>
        <w:rPr>
          <w:rStyle w:val="normaltextrun"/>
          <w:rFonts w:ascii="Times New Roman" w:hAnsi="Times New Roman" w:cs="Times New Roman"/>
          <w:b/>
          <w:bCs/>
          <w:color w:val="000000"/>
          <w:sz w:val="24"/>
          <w:szCs w:val="24"/>
          <w:bdr w:val="none" w:sz="0" w:space="0" w:color="auto" w:frame="1"/>
          <w:lang w:val="en-GB"/>
        </w:rPr>
      </w:pPr>
      <w:r>
        <w:rPr>
          <w:rStyle w:val="normaltextrun"/>
          <w:rFonts w:ascii="Times New Roman" w:hAnsi="Times New Roman" w:cs="Times New Roman"/>
          <w:b/>
          <w:bCs/>
          <w:color w:val="000000"/>
          <w:sz w:val="24"/>
          <w:szCs w:val="24"/>
          <w:bdr w:val="none" w:sz="0" w:space="0" w:color="auto" w:frame="1"/>
          <w:lang w:val="en-GB"/>
        </w:rPr>
        <w:t>Part C</w:t>
      </w:r>
    </w:p>
    <w:p w14:paraId="2D031DF6" w14:textId="620E770D" w:rsidR="006007AB" w:rsidRPr="00CD0948" w:rsidRDefault="006007AB"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 xml:space="preserve">New selling price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13</w:t>
      </w:r>
    </w:p>
    <w:p w14:paraId="5FFA1E6A" w14:textId="14D43498" w:rsidR="006007AB" w:rsidRPr="00CD0948" w:rsidRDefault="006007AB"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 xml:space="preserve">New variable costs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7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 xml:space="preserve">1+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6)</w:t>
      </w:r>
    </w:p>
    <w:p w14:paraId="7C7F0818" w14:textId="26CFBEC8" w:rsidR="006007AB" w:rsidRPr="00CD0948" w:rsidRDefault="006007AB"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 xml:space="preserve">New contribution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 xml:space="preserve">13-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 xml:space="preserve">7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6</w:t>
      </w:r>
    </w:p>
    <w:p w14:paraId="0AD6B462" w14:textId="1125823A" w:rsidR="006007AB" w:rsidRPr="00CD0948" w:rsidRDefault="006007AB"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 xml:space="preserve">New fixed costs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360,000 (</w:t>
      </w:r>
      <w:r w:rsidR="00B94207" w:rsidRPr="00CD0948">
        <w:rPr>
          <w:rStyle w:val="normaltextrun"/>
          <w:rFonts w:ascii="Times New Roman" w:hAnsi="Times New Roman" w:cs="Times New Roman"/>
          <w:color w:val="000000"/>
          <w:sz w:val="24"/>
          <w:szCs w:val="24"/>
          <w:bdr w:val="none" w:sz="0" w:space="0" w:color="auto" w:frame="1"/>
          <w:lang w:val="en-GB"/>
        </w:rPr>
        <w:t>350,000 + 10,000</w:t>
      </w:r>
      <w:r w:rsidRPr="00CD0948">
        <w:rPr>
          <w:rStyle w:val="normaltextrun"/>
          <w:rFonts w:ascii="Times New Roman" w:hAnsi="Times New Roman" w:cs="Times New Roman"/>
          <w:color w:val="000000"/>
          <w:sz w:val="24"/>
          <w:szCs w:val="24"/>
          <w:bdr w:val="none" w:sz="0" w:space="0" w:color="auto" w:frame="1"/>
          <w:lang w:val="en-GB"/>
        </w:rPr>
        <w:t>)</w:t>
      </w:r>
    </w:p>
    <w:p w14:paraId="670198B3" w14:textId="5CB958D4" w:rsidR="00B94207" w:rsidRPr="00CD0948" w:rsidRDefault="00B94207"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New sales volume = 80,000</w:t>
      </w:r>
    </w:p>
    <w:p w14:paraId="4D91B3C7" w14:textId="1F621169" w:rsidR="00B94207" w:rsidRPr="00CD0948" w:rsidRDefault="00B94207"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New BEP = 360,000/6 = 60,000 units</w:t>
      </w:r>
    </w:p>
    <w:p w14:paraId="1042A637" w14:textId="28F7A424" w:rsidR="00B94207" w:rsidRPr="00CD0948" w:rsidRDefault="00B94207" w:rsidP="00020947">
      <w:pPr>
        <w:spacing w:line="240" w:lineRule="auto"/>
        <w:jc w:val="both"/>
        <w:rPr>
          <w:rStyle w:val="normaltextrun"/>
          <w:rFonts w:ascii="Times New Roman" w:hAnsi="Times New Roman" w:cs="Times New Roman"/>
          <w:color w:val="000000"/>
          <w:sz w:val="24"/>
          <w:szCs w:val="24"/>
          <w:bdr w:val="none" w:sz="0" w:space="0" w:color="auto" w:frame="1"/>
          <w:lang w:val="en-GB"/>
        </w:rPr>
      </w:pPr>
      <w:r w:rsidRPr="00CD0948">
        <w:rPr>
          <w:rStyle w:val="normaltextrun"/>
          <w:rFonts w:ascii="Times New Roman" w:hAnsi="Times New Roman" w:cs="Times New Roman"/>
          <w:color w:val="000000"/>
          <w:sz w:val="24"/>
          <w:szCs w:val="24"/>
          <w:bdr w:val="none" w:sz="0" w:space="0" w:color="auto" w:frame="1"/>
          <w:lang w:val="en-GB"/>
        </w:rPr>
        <w:t xml:space="preserve">Profit = (80,000- 60,000) x 6 = </w:t>
      </w:r>
      <w:r w:rsidRPr="00CD0948">
        <w:rPr>
          <w:rStyle w:val="normaltextrun"/>
          <w:rFonts w:ascii="Times New Roman" w:hAnsi="Times New Roman" w:cs="Times New Roman"/>
          <w:sz w:val="24"/>
          <w:szCs w:val="24"/>
          <w:bdr w:val="none" w:sz="0" w:space="0" w:color="auto" w:frame="1"/>
          <w:lang w:val="en-GB"/>
        </w:rPr>
        <w:t>£</w:t>
      </w:r>
      <w:r w:rsidRPr="00CD0948">
        <w:rPr>
          <w:rStyle w:val="normaltextrun"/>
          <w:rFonts w:ascii="Times New Roman" w:hAnsi="Times New Roman" w:cs="Times New Roman"/>
          <w:color w:val="000000"/>
          <w:sz w:val="24"/>
          <w:szCs w:val="24"/>
          <w:bdr w:val="none" w:sz="0" w:space="0" w:color="auto" w:frame="1"/>
          <w:lang w:val="en-GB"/>
        </w:rPr>
        <w:t>120,000</w:t>
      </w:r>
    </w:p>
    <w:p w14:paraId="3F60C6A1" w14:textId="6B1BB309" w:rsidR="00B94207" w:rsidRDefault="00B94207" w:rsidP="001A2088">
      <w:pPr>
        <w:spacing w:line="360" w:lineRule="auto"/>
        <w:jc w:val="both"/>
        <w:rPr>
          <w:rStyle w:val="normaltextrun"/>
          <w:rFonts w:ascii="Times New Roman" w:hAnsi="Times New Roman" w:cs="Times New Roman"/>
          <w:color w:val="000000"/>
          <w:sz w:val="24"/>
          <w:szCs w:val="24"/>
          <w:bdr w:val="none" w:sz="0" w:space="0" w:color="auto" w:frame="1"/>
          <w:lang w:val="en-GB"/>
        </w:rPr>
      </w:pPr>
    </w:p>
    <w:p w14:paraId="20B05E44" w14:textId="2B0C850A" w:rsidR="007D0130" w:rsidRPr="005A4268" w:rsidRDefault="005A4268" w:rsidP="001A2088">
      <w:pPr>
        <w:spacing w:line="360" w:lineRule="auto"/>
        <w:jc w:val="both"/>
        <w:rPr>
          <w:rStyle w:val="normaltextrun"/>
          <w:rFonts w:ascii="Times New Roman" w:hAnsi="Times New Roman" w:cs="Times New Roman"/>
          <w:b/>
          <w:bCs/>
          <w:color w:val="000000"/>
          <w:sz w:val="24"/>
          <w:szCs w:val="24"/>
          <w:bdr w:val="none" w:sz="0" w:space="0" w:color="auto" w:frame="1"/>
          <w:lang w:val="en-GB"/>
        </w:rPr>
      </w:pPr>
      <w:r w:rsidRPr="005A4268">
        <w:rPr>
          <w:rStyle w:val="normaltextrun"/>
          <w:rFonts w:ascii="Times New Roman" w:hAnsi="Times New Roman" w:cs="Times New Roman"/>
          <w:b/>
          <w:bCs/>
          <w:color w:val="000000"/>
          <w:sz w:val="24"/>
          <w:szCs w:val="24"/>
          <w:bdr w:val="none" w:sz="0" w:space="0" w:color="auto" w:frame="1"/>
          <w:lang w:val="en-GB"/>
        </w:rPr>
        <w:t>Part D</w:t>
      </w:r>
    </w:p>
    <w:p w14:paraId="60486A0B" w14:textId="2996FEB4" w:rsidR="007D0130" w:rsidRDefault="007D0130" w:rsidP="001A2088">
      <w:pPr>
        <w:spacing w:line="360" w:lineRule="auto"/>
        <w:jc w:val="both"/>
        <w:rPr>
          <w:rStyle w:val="normaltextrun"/>
          <w:rFonts w:ascii="Times New Roman" w:hAnsi="Times New Roman" w:cs="Times New Roman"/>
          <w:color w:val="000000"/>
          <w:sz w:val="24"/>
          <w:szCs w:val="24"/>
          <w:bdr w:val="none" w:sz="0" w:space="0" w:color="auto" w:frame="1"/>
          <w:lang w:val="en-GB"/>
        </w:rPr>
      </w:pPr>
      <w:r>
        <w:rPr>
          <w:rStyle w:val="normaltextrun"/>
          <w:rFonts w:ascii="Times New Roman" w:hAnsi="Times New Roman" w:cs="Times New Roman"/>
          <w:color w:val="000000"/>
          <w:sz w:val="24"/>
          <w:szCs w:val="24"/>
          <w:bdr w:val="none" w:sz="0" w:space="0" w:color="auto" w:frame="1"/>
          <w:lang w:val="en-GB"/>
        </w:rPr>
        <w:t>There are some examples of limitation situations</w:t>
      </w:r>
      <w:r w:rsidR="00C33E00">
        <w:rPr>
          <w:rStyle w:val="normaltextrun"/>
          <w:rFonts w:ascii="Times New Roman" w:hAnsi="Times New Roman" w:cs="Times New Roman"/>
          <w:color w:val="000000"/>
          <w:sz w:val="24"/>
          <w:szCs w:val="24"/>
          <w:bdr w:val="none" w:sz="0" w:space="0" w:color="auto" w:frame="1"/>
          <w:lang w:val="en-GB"/>
        </w:rPr>
        <w:t>:</w:t>
      </w:r>
    </w:p>
    <w:p w14:paraId="20B61689" w14:textId="27F8A4F7" w:rsidR="00C33E00" w:rsidRDefault="00C33E00" w:rsidP="001A2088">
      <w:pPr>
        <w:pStyle w:val="ListParagraph"/>
        <w:numPr>
          <w:ilvl w:val="0"/>
          <w:numId w:val="1"/>
        </w:numPr>
        <w:spacing w:line="360" w:lineRule="auto"/>
        <w:jc w:val="both"/>
        <w:rPr>
          <w:rFonts w:ascii="Times New Roman" w:hAnsi="Times New Roman" w:cs="Times New Roman"/>
          <w:color w:val="000000"/>
          <w:sz w:val="24"/>
          <w:szCs w:val="24"/>
          <w:bdr w:val="none" w:sz="0" w:space="0" w:color="auto" w:frame="1"/>
          <w:lang w:val="en-GB"/>
        </w:rPr>
      </w:pPr>
      <w:r>
        <w:rPr>
          <w:rFonts w:ascii="Times New Roman" w:hAnsi="Times New Roman" w:cs="Times New Roman"/>
          <w:color w:val="000000"/>
          <w:sz w:val="24"/>
          <w:szCs w:val="24"/>
          <w:bdr w:val="none" w:sz="0" w:space="0" w:color="auto" w:frame="1"/>
          <w:lang w:val="en-GB"/>
        </w:rPr>
        <w:t xml:space="preserve">Multi-product enterprises have it tough. It is also difficult for one-off jobbing enterprises, because each </w:t>
      </w:r>
      <w:proofErr w:type="gramStart"/>
      <w:r>
        <w:rPr>
          <w:rFonts w:ascii="Times New Roman" w:hAnsi="Times New Roman" w:cs="Times New Roman"/>
          <w:color w:val="000000"/>
          <w:sz w:val="24"/>
          <w:szCs w:val="24"/>
          <w:bdr w:val="none" w:sz="0" w:space="0" w:color="auto" w:frame="1"/>
          <w:lang w:val="en-GB"/>
        </w:rPr>
        <w:t>items</w:t>
      </w:r>
      <w:proofErr w:type="gramEnd"/>
      <w:r>
        <w:rPr>
          <w:rFonts w:ascii="Times New Roman" w:hAnsi="Times New Roman" w:cs="Times New Roman"/>
          <w:color w:val="000000"/>
          <w:sz w:val="24"/>
          <w:szCs w:val="24"/>
          <w:bdr w:val="none" w:sz="0" w:space="0" w:color="auto" w:frame="1"/>
          <w:lang w:val="en-GB"/>
        </w:rPr>
        <w:t xml:space="preserve"> is unique. Exactly the same thing happens if you only manufacture one of the </w:t>
      </w:r>
      <w:proofErr w:type="gramStart"/>
      <w:r>
        <w:rPr>
          <w:rFonts w:ascii="Times New Roman" w:hAnsi="Times New Roman" w:cs="Times New Roman"/>
          <w:color w:val="000000"/>
          <w:sz w:val="24"/>
          <w:szCs w:val="24"/>
          <w:bdr w:val="none" w:sz="0" w:space="0" w:color="auto" w:frame="1"/>
          <w:lang w:val="en-GB"/>
        </w:rPr>
        <w:t>item</w:t>
      </w:r>
      <w:proofErr w:type="gramEnd"/>
    </w:p>
    <w:p w14:paraId="485B817B" w14:textId="4A5D3E40" w:rsidR="00C33E00" w:rsidRDefault="00C33E00" w:rsidP="001A2088">
      <w:pPr>
        <w:pStyle w:val="ListParagraph"/>
        <w:numPr>
          <w:ilvl w:val="0"/>
          <w:numId w:val="1"/>
        </w:numPr>
        <w:spacing w:line="360" w:lineRule="auto"/>
        <w:jc w:val="both"/>
        <w:rPr>
          <w:rFonts w:ascii="Times New Roman" w:hAnsi="Times New Roman" w:cs="Times New Roman"/>
          <w:color w:val="000000"/>
          <w:sz w:val="24"/>
          <w:szCs w:val="24"/>
          <w:bdr w:val="none" w:sz="0" w:space="0" w:color="auto" w:frame="1"/>
          <w:lang w:val="en-GB"/>
        </w:rPr>
      </w:pPr>
      <w:r>
        <w:rPr>
          <w:rFonts w:ascii="Times New Roman" w:hAnsi="Times New Roman" w:cs="Times New Roman"/>
          <w:color w:val="000000"/>
          <w:sz w:val="24"/>
          <w:szCs w:val="24"/>
          <w:bdr w:val="none" w:sz="0" w:space="0" w:color="auto" w:frame="1"/>
          <w:lang w:val="en-GB"/>
        </w:rPr>
        <w:lastRenderedPageBreak/>
        <w:t>Not quantifiable but qualitative elements include awareness of the company’s position and actions of its competitors</w:t>
      </w:r>
    </w:p>
    <w:p w14:paraId="15BE4FE5" w14:textId="631CC8D3" w:rsidR="00C33E00" w:rsidRDefault="00C33E00" w:rsidP="001A2088">
      <w:pPr>
        <w:pStyle w:val="ListParagraph"/>
        <w:numPr>
          <w:ilvl w:val="0"/>
          <w:numId w:val="1"/>
        </w:numPr>
        <w:spacing w:line="360" w:lineRule="auto"/>
        <w:jc w:val="both"/>
        <w:rPr>
          <w:rFonts w:ascii="Times New Roman" w:hAnsi="Times New Roman" w:cs="Times New Roman"/>
          <w:color w:val="000000"/>
          <w:sz w:val="24"/>
          <w:szCs w:val="24"/>
          <w:bdr w:val="none" w:sz="0" w:space="0" w:color="auto" w:frame="1"/>
          <w:lang w:val="en-GB"/>
        </w:rPr>
      </w:pPr>
      <w:r>
        <w:rPr>
          <w:rFonts w:ascii="Times New Roman" w:hAnsi="Times New Roman" w:cs="Times New Roman"/>
          <w:color w:val="000000"/>
          <w:sz w:val="24"/>
          <w:szCs w:val="24"/>
          <w:bdr w:val="none" w:sz="0" w:space="0" w:color="auto" w:frame="1"/>
          <w:lang w:val="en-GB"/>
        </w:rPr>
        <w:t>If 100% of the product is sold? Is this reasonable?</w:t>
      </w:r>
    </w:p>
    <w:p w14:paraId="4DC679A3" w14:textId="08DD6C1A" w:rsidR="00C33E00" w:rsidRDefault="00C33E00" w:rsidP="001A2088">
      <w:pPr>
        <w:pStyle w:val="ListParagraph"/>
        <w:numPr>
          <w:ilvl w:val="0"/>
          <w:numId w:val="1"/>
        </w:numPr>
        <w:spacing w:line="360" w:lineRule="auto"/>
        <w:jc w:val="both"/>
        <w:rPr>
          <w:rFonts w:ascii="Times New Roman" w:hAnsi="Times New Roman" w:cs="Times New Roman"/>
          <w:color w:val="000000"/>
          <w:sz w:val="24"/>
          <w:szCs w:val="24"/>
          <w:bdr w:val="none" w:sz="0" w:space="0" w:color="auto" w:frame="1"/>
          <w:lang w:val="en-GB"/>
        </w:rPr>
      </w:pPr>
      <w:r>
        <w:rPr>
          <w:rFonts w:ascii="Times New Roman" w:hAnsi="Times New Roman" w:cs="Times New Roman"/>
          <w:color w:val="000000"/>
          <w:sz w:val="24"/>
          <w:szCs w:val="24"/>
          <w:bdr w:val="none" w:sz="0" w:space="0" w:color="auto" w:frame="1"/>
          <w:lang w:val="en-GB"/>
        </w:rPr>
        <w:t>Costs and quantity have the same difficulty</w:t>
      </w:r>
    </w:p>
    <w:p w14:paraId="0E52F1A4" w14:textId="41537C9F" w:rsidR="00262343" w:rsidRDefault="00C33E00" w:rsidP="001A2088">
      <w:pPr>
        <w:pStyle w:val="ListParagraph"/>
        <w:numPr>
          <w:ilvl w:val="0"/>
          <w:numId w:val="1"/>
        </w:numPr>
        <w:spacing w:line="360" w:lineRule="auto"/>
        <w:jc w:val="both"/>
        <w:rPr>
          <w:rFonts w:ascii="Times New Roman" w:hAnsi="Times New Roman" w:cs="Times New Roman"/>
          <w:color w:val="000000"/>
          <w:sz w:val="24"/>
          <w:szCs w:val="24"/>
          <w:bdr w:val="none" w:sz="0" w:space="0" w:color="auto" w:frame="1"/>
          <w:lang w:val="en-GB"/>
        </w:rPr>
      </w:pPr>
      <w:r>
        <w:rPr>
          <w:rFonts w:ascii="Times New Roman" w:hAnsi="Times New Roman" w:cs="Times New Roman"/>
          <w:color w:val="000000"/>
          <w:sz w:val="24"/>
          <w:szCs w:val="24"/>
          <w:bdr w:val="none" w:sz="0" w:space="0" w:color="auto" w:frame="1"/>
          <w:lang w:val="en-GB"/>
        </w:rPr>
        <w:t xml:space="preserve">Relationship that are not linear, such as those between sales price and </w:t>
      </w:r>
      <w:proofErr w:type="spellStart"/>
      <w:r>
        <w:rPr>
          <w:rFonts w:ascii="Times New Roman" w:hAnsi="Times New Roman" w:cs="Times New Roman"/>
          <w:color w:val="000000"/>
          <w:sz w:val="24"/>
          <w:szCs w:val="24"/>
          <w:bdr w:val="none" w:sz="0" w:space="0" w:color="auto" w:frame="1"/>
          <w:lang w:val="en-GB"/>
        </w:rPr>
        <w:t>quatity</w:t>
      </w:r>
      <w:proofErr w:type="spellEnd"/>
      <w:r>
        <w:rPr>
          <w:rFonts w:ascii="Times New Roman" w:hAnsi="Times New Roman" w:cs="Times New Roman"/>
          <w:color w:val="000000"/>
          <w:sz w:val="24"/>
          <w:szCs w:val="24"/>
          <w:bdr w:val="none" w:sz="0" w:space="0" w:color="auto" w:frame="1"/>
          <w:lang w:val="en-GB"/>
        </w:rPr>
        <w:t xml:space="preserve"> </w:t>
      </w:r>
      <w:r w:rsidR="00262343">
        <w:rPr>
          <w:rFonts w:ascii="Times New Roman" w:hAnsi="Times New Roman" w:cs="Times New Roman"/>
          <w:color w:val="000000"/>
          <w:sz w:val="24"/>
          <w:szCs w:val="24"/>
          <w:bdr w:val="none" w:sz="0" w:space="0" w:color="auto" w:frame="1"/>
          <w:lang w:val="en-GB"/>
        </w:rPr>
        <w:t>needs permanent analysis</w:t>
      </w:r>
    </w:p>
    <w:p w14:paraId="62EF4EE3" w14:textId="11B24038" w:rsidR="00262343" w:rsidRDefault="00262343" w:rsidP="001A2088">
      <w:pPr>
        <w:spacing w:line="360" w:lineRule="auto"/>
        <w:ind w:left="360"/>
        <w:jc w:val="both"/>
        <w:rPr>
          <w:rFonts w:ascii="Times New Roman" w:hAnsi="Times New Roman" w:cs="Times New Roman"/>
          <w:color w:val="000000"/>
          <w:sz w:val="24"/>
          <w:szCs w:val="24"/>
          <w:bdr w:val="none" w:sz="0" w:space="0" w:color="auto" w:frame="1"/>
          <w:lang w:val="en-GB"/>
        </w:rPr>
      </w:pPr>
    </w:p>
    <w:p w14:paraId="7E567171" w14:textId="5AB9403A" w:rsidR="00262343" w:rsidRPr="001A2088" w:rsidRDefault="00262343" w:rsidP="001A2088">
      <w:pPr>
        <w:spacing w:line="360" w:lineRule="auto"/>
        <w:ind w:left="360"/>
        <w:jc w:val="center"/>
        <w:rPr>
          <w:rFonts w:ascii="Times New Roman" w:hAnsi="Times New Roman" w:cs="Times New Roman"/>
          <w:b/>
          <w:bCs/>
          <w:color w:val="000000"/>
          <w:sz w:val="24"/>
          <w:szCs w:val="24"/>
          <w:bdr w:val="none" w:sz="0" w:space="0" w:color="auto" w:frame="1"/>
          <w:lang w:val="en-GB"/>
        </w:rPr>
      </w:pPr>
      <w:r w:rsidRPr="001A2088">
        <w:rPr>
          <w:rFonts w:ascii="Times New Roman" w:hAnsi="Times New Roman" w:cs="Times New Roman"/>
          <w:b/>
          <w:bCs/>
          <w:color w:val="000000"/>
          <w:sz w:val="24"/>
          <w:szCs w:val="24"/>
          <w:bdr w:val="none" w:sz="0" w:space="0" w:color="auto" w:frame="1"/>
          <w:lang w:val="en-GB"/>
        </w:rPr>
        <w:t>QUESTION 2</w:t>
      </w:r>
    </w:p>
    <w:p w14:paraId="0FE1C8BD" w14:textId="2E367A8D" w:rsidR="0092577F" w:rsidRPr="001A2088" w:rsidRDefault="005A4268" w:rsidP="001A2088">
      <w:pPr>
        <w:spacing w:line="360" w:lineRule="auto"/>
        <w:rPr>
          <w:rFonts w:ascii="Times New Roman" w:hAnsi="Times New Roman" w:cs="Times New Roman"/>
          <w:b/>
          <w:bCs/>
          <w:color w:val="000000"/>
          <w:sz w:val="24"/>
          <w:szCs w:val="24"/>
          <w:bdr w:val="none" w:sz="0" w:space="0" w:color="auto" w:frame="1"/>
          <w:lang w:val="en-GB"/>
        </w:rPr>
      </w:pPr>
      <w:r>
        <w:rPr>
          <w:rFonts w:ascii="Times New Roman" w:hAnsi="Times New Roman" w:cs="Times New Roman"/>
          <w:b/>
          <w:bCs/>
          <w:color w:val="000000"/>
          <w:sz w:val="24"/>
          <w:szCs w:val="24"/>
          <w:bdr w:val="none" w:sz="0" w:space="0" w:color="auto" w:frame="1"/>
          <w:lang w:val="en-GB"/>
        </w:rPr>
        <w:t xml:space="preserve">Part </w:t>
      </w:r>
      <w:r w:rsidR="0092577F" w:rsidRPr="001A2088">
        <w:rPr>
          <w:rFonts w:ascii="Times New Roman" w:hAnsi="Times New Roman" w:cs="Times New Roman"/>
          <w:b/>
          <w:bCs/>
          <w:color w:val="000000"/>
          <w:sz w:val="24"/>
          <w:szCs w:val="24"/>
          <w:bdr w:val="none" w:sz="0" w:space="0" w:color="auto" w:frame="1"/>
          <w:lang w:val="en-GB"/>
        </w:rPr>
        <w:t>A</w:t>
      </w:r>
    </w:p>
    <w:p w14:paraId="4233364C" w14:textId="306D690D" w:rsidR="0092577F" w:rsidRDefault="0092577F" w:rsidP="00020947">
      <w:pPr>
        <w:spacing w:line="360" w:lineRule="auto"/>
        <w:jc w:val="both"/>
        <w:rPr>
          <w:rFonts w:ascii="Times New Roman" w:hAnsi="Times New Roman" w:cs="Times New Roman"/>
          <w:color w:val="000000"/>
          <w:sz w:val="24"/>
          <w:szCs w:val="24"/>
          <w:bdr w:val="none" w:sz="0" w:space="0" w:color="auto" w:frame="1"/>
          <w:lang w:val="en-GB"/>
        </w:rPr>
      </w:pPr>
      <w:r w:rsidRPr="0092577F">
        <w:rPr>
          <w:rFonts w:ascii="Times New Roman" w:hAnsi="Times New Roman" w:cs="Times New Roman"/>
          <w:color w:val="000000"/>
          <w:sz w:val="24"/>
          <w:szCs w:val="24"/>
          <w:bdr w:val="none" w:sz="0" w:space="0" w:color="auto" w:frame="1"/>
          <w:lang w:val="en-GB"/>
        </w:rPr>
        <w:t>Managerial and financial accounting are two of the most important aspects of accounting. There are both similarities and differences between the two in terms of their approach and use. Most of these differences relate more to the target audience and other accounting standards.</w:t>
      </w:r>
      <w:r w:rsidR="001A2088">
        <w:rPr>
          <w:rFonts w:ascii="Times New Roman" w:hAnsi="Times New Roman" w:cs="Times New Roman"/>
          <w:color w:val="000000"/>
          <w:sz w:val="24"/>
          <w:szCs w:val="24"/>
          <w:bdr w:val="none" w:sz="0" w:space="0" w:color="auto" w:frame="1"/>
          <w:lang w:val="en-GB"/>
        </w:rPr>
        <w:t xml:space="preserve"> </w:t>
      </w:r>
      <w:r w:rsidR="001A2088" w:rsidRPr="001A2088">
        <w:rPr>
          <w:rFonts w:ascii="Times New Roman" w:hAnsi="Times New Roman" w:cs="Times New Roman"/>
          <w:color w:val="000000"/>
          <w:sz w:val="24"/>
          <w:szCs w:val="24"/>
          <w:bdr w:val="none" w:sz="0" w:space="0" w:color="auto" w:frame="1"/>
          <w:lang w:val="en-GB"/>
        </w:rPr>
        <w:t xml:space="preserve">Managerial accounting is a set of practices used in identifying, </w:t>
      </w:r>
      <w:proofErr w:type="spellStart"/>
      <w:r w:rsidR="001A2088" w:rsidRPr="001A2088">
        <w:rPr>
          <w:rFonts w:ascii="Times New Roman" w:hAnsi="Times New Roman" w:cs="Times New Roman"/>
          <w:color w:val="000000"/>
          <w:sz w:val="24"/>
          <w:szCs w:val="24"/>
          <w:bdr w:val="none" w:sz="0" w:space="0" w:color="auto" w:frame="1"/>
          <w:lang w:val="en-GB"/>
        </w:rPr>
        <w:t>analyzing</w:t>
      </w:r>
      <w:proofErr w:type="spellEnd"/>
      <w:r w:rsidR="001A2088" w:rsidRPr="001A2088">
        <w:rPr>
          <w:rFonts w:ascii="Times New Roman" w:hAnsi="Times New Roman" w:cs="Times New Roman"/>
          <w:color w:val="000000"/>
          <w:sz w:val="24"/>
          <w:szCs w:val="24"/>
          <w:bdr w:val="none" w:sz="0" w:space="0" w:color="auto" w:frame="1"/>
          <w:lang w:val="en-GB"/>
        </w:rPr>
        <w:t>, measuring and interpreting information in the field to managers, the basic purpose being to pursue the interests of an organization.</w:t>
      </w:r>
      <w:r w:rsidR="001A2088">
        <w:rPr>
          <w:rFonts w:ascii="Times New Roman" w:hAnsi="Times New Roman" w:cs="Times New Roman"/>
          <w:color w:val="000000"/>
          <w:sz w:val="24"/>
          <w:szCs w:val="24"/>
          <w:bdr w:val="none" w:sz="0" w:space="0" w:color="auto" w:frame="1"/>
          <w:lang w:val="en-GB"/>
        </w:rPr>
        <w:t xml:space="preserve"> </w:t>
      </w:r>
      <w:r w:rsidR="001A2088" w:rsidRPr="001A2088">
        <w:rPr>
          <w:rFonts w:ascii="Times New Roman" w:hAnsi="Times New Roman" w:cs="Times New Roman"/>
          <w:color w:val="000000"/>
          <w:sz w:val="24"/>
          <w:szCs w:val="24"/>
          <w:bdr w:val="none" w:sz="0" w:space="0" w:color="auto" w:frame="1"/>
          <w:lang w:val="en-GB"/>
        </w:rPr>
        <w:t>Financial accounting refers to the reporting of unregistered and summarized information to a larger public audience or to authorities that manage certain business operations.</w:t>
      </w:r>
      <w:r w:rsidR="001A2088">
        <w:rPr>
          <w:rFonts w:ascii="Times New Roman" w:hAnsi="Times New Roman" w:cs="Times New Roman"/>
          <w:color w:val="000000"/>
          <w:sz w:val="24"/>
          <w:szCs w:val="24"/>
          <w:bdr w:val="none" w:sz="0" w:space="0" w:color="auto" w:frame="1"/>
          <w:lang w:val="en-GB"/>
        </w:rPr>
        <w:t xml:space="preserve"> </w:t>
      </w:r>
      <w:r w:rsidR="001A2088" w:rsidRPr="001A2088">
        <w:rPr>
          <w:rFonts w:ascii="Times New Roman" w:hAnsi="Times New Roman" w:cs="Times New Roman"/>
          <w:color w:val="000000"/>
          <w:sz w:val="24"/>
          <w:szCs w:val="24"/>
          <w:bdr w:val="none" w:sz="0" w:space="0" w:color="auto" w:frame="1"/>
          <w:lang w:val="en-GB"/>
        </w:rPr>
        <w:t>These differ from each other, because managerial accounting works for a purpose intended to assist the internal users of the company in making business decisions regarding the development of the organization</w:t>
      </w:r>
      <w:r w:rsidR="001A2088">
        <w:rPr>
          <w:rFonts w:ascii="Times New Roman" w:hAnsi="Times New Roman" w:cs="Times New Roman"/>
          <w:color w:val="000000"/>
          <w:sz w:val="24"/>
          <w:szCs w:val="24"/>
          <w:bdr w:val="none" w:sz="0" w:space="0" w:color="auto" w:frame="1"/>
          <w:lang w:val="en-GB"/>
        </w:rPr>
        <w:t xml:space="preserve"> </w:t>
      </w:r>
      <w:sdt>
        <w:sdtPr>
          <w:rPr>
            <w:rFonts w:ascii="Times New Roman" w:hAnsi="Times New Roman" w:cs="Times New Roman"/>
            <w:color w:val="000000"/>
            <w:sz w:val="24"/>
            <w:szCs w:val="24"/>
            <w:bdr w:val="none" w:sz="0" w:space="0" w:color="auto" w:frame="1"/>
            <w:lang w:val="en-GB"/>
          </w:rPr>
          <w:id w:val="2092041615"/>
          <w:citation/>
        </w:sdtPr>
        <w:sdtContent>
          <w:r w:rsidR="001A2088">
            <w:rPr>
              <w:rFonts w:ascii="Times New Roman" w:hAnsi="Times New Roman" w:cs="Times New Roman"/>
              <w:color w:val="000000"/>
              <w:sz w:val="24"/>
              <w:szCs w:val="24"/>
              <w:bdr w:val="none" w:sz="0" w:space="0" w:color="auto" w:frame="1"/>
              <w:lang w:val="en-GB"/>
            </w:rPr>
            <w:fldChar w:fldCharType="begin"/>
          </w:r>
          <w:r w:rsidR="001A2088">
            <w:rPr>
              <w:rFonts w:ascii="Times New Roman" w:hAnsi="Times New Roman" w:cs="Times New Roman"/>
              <w:color w:val="000000"/>
              <w:sz w:val="24"/>
              <w:szCs w:val="24"/>
              <w:bdr w:val="none" w:sz="0" w:space="0" w:color="auto" w:frame="1"/>
            </w:rPr>
            <w:instrText xml:space="preserve"> CITATION Pro21 \l 1033 </w:instrText>
          </w:r>
          <w:r w:rsidR="001A2088">
            <w:rPr>
              <w:rFonts w:ascii="Times New Roman" w:hAnsi="Times New Roman" w:cs="Times New Roman"/>
              <w:color w:val="000000"/>
              <w:sz w:val="24"/>
              <w:szCs w:val="24"/>
              <w:bdr w:val="none" w:sz="0" w:space="0" w:color="auto" w:frame="1"/>
              <w:lang w:val="en-GB"/>
            </w:rPr>
            <w:fldChar w:fldCharType="separate"/>
          </w:r>
          <w:r w:rsidR="001A2088" w:rsidRPr="001A2088">
            <w:rPr>
              <w:rFonts w:ascii="Times New Roman" w:hAnsi="Times New Roman" w:cs="Times New Roman"/>
              <w:noProof/>
              <w:color w:val="000000"/>
              <w:sz w:val="24"/>
              <w:szCs w:val="24"/>
              <w:bdr w:val="none" w:sz="0" w:space="0" w:color="auto" w:frame="1"/>
            </w:rPr>
            <w:t>(Profesor Sanderson, 2021)</w:t>
          </w:r>
          <w:r w:rsidR="001A2088">
            <w:rPr>
              <w:rFonts w:ascii="Times New Roman" w:hAnsi="Times New Roman" w:cs="Times New Roman"/>
              <w:color w:val="000000"/>
              <w:sz w:val="24"/>
              <w:szCs w:val="24"/>
              <w:bdr w:val="none" w:sz="0" w:space="0" w:color="auto" w:frame="1"/>
              <w:lang w:val="en-GB"/>
            </w:rPr>
            <w:fldChar w:fldCharType="end"/>
          </w:r>
        </w:sdtContent>
      </w:sdt>
      <w:r w:rsidR="001A2088" w:rsidRPr="001A2088">
        <w:rPr>
          <w:rFonts w:ascii="Times New Roman" w:hAnsi="Times New Roman" w:cs="Times New Roman"/>
          <w:color w:val="000000"/>
          <w:sz w:val="24"/>
          <w:szCs w:val="24"/>
          <w:bdr w:val="none" w:sz="0" w:space="0" w:color="auto" w:frame="1"/>
          <w:lang w:val="en-GB"/>
        </w:rPr>
        <w:t>.</w:t>
      </w:r>
      <w:r w:rsidR="00020947">
        <w:rPr>
          <w:rFonts w:ascii="Times New Roman" w:hAnsi="Times New Roman" w:cs="Times New Roman"/>
          <w:color w:val="000000"/>
          <w:sz w:val="24"/>
          <w:szCs w:val="24"/>
          <w:bdr w:val="none" w:sz="0" w:space="0" w:color="auto" w:frame="1"/>
          <w:lang w:val="en-GB"/>
        </w:rPr>
        <w:t xml:space="preserve"> </w:t>
      </w:r>
      <w:r w:rsidR="001A2088">
        <w:rPr>
          <w:rFonts w:ascii="Times New Roman" w:hAnsi="Times New Roman" w:cs="Times New Roman"/>
          <w:color w:val="000000"/>
          <w:sz w:val="24"/>
          <w:szCs w:val="24"/>
          <w:bdr w:val="none" w:sz="0" w:space="0" w:color="auto" w:frame="1"/>
          <w:lang w:val="en-GB"/>
        </w:rPr>
        <w:t>So, a</w:t>
      </w:r>
      <w:r w:rsidR="005E2FC7">
        <w:rPr>
          <w:rFonts w:ascii="Times New Roman" w:hAnsi="Times New Roman" w:cs="Times New Roman"/>
          <w:color w:val="000000"/>
          <w:sz w:val="24"/>
          <w:szCs w:val="24"/>
          <w:bdr w:val="none" w:sz="0" w:space="0" w:color="auto" w:frame="1"/>
          <w:lang w:val="en-GB"/>
        </w:rPr>
        <w:t xml:space="preserve"> </w:t>
      </w:r>
      <w:r w:rsidR="001A2088" w:rsidRPr="001A2088">
        <w:rPr>
          <w:rFonts w:ascii="Times New Roman" w:hAnsi="Times New Roman" w:cs="Times New Roman"/>
          <w:color w:val="000000"/>
          <w:sz w:val="24"/>
          <w:szCs w:val="24"/>
          <w:bdr w:val="none" w:sz="0" w:space="0" w:color="auto" w:frame="1"/>
          <w:lang w:val="en-GB"/>
        </w:rPr>
        <w:t>company's internal community receives management accounting, whereas an external audience gets financial accounting.</w:t>
      </w:r>
      <w:r w:rsidR="005E2FC7">
        <w:rPr>
          <w:rFonts w:ascii="Times New Roman" w:hAnsi="Times New Roman" w:cs="Times New Roman"/>
          <w:color w:val="000000"/>
          <w:sz w:val="24"/>
          <w:szCs w:val="24"/>
          <w:bdr w:val="none" w:sz="0" w:space="0" w:color="auto" w:frame="1"/>
          <w:lang w:val="en-GB"/>
        </w:rPr>
        <w:t xml:space="preserve"> </w:t>
      </w:r>
      <w:r w:rsidR="005E2FC7" w:rsidRPr="005E2FC7">
        <w:rPr>
          <w:rFonts w:ascii="Times New Roman" w:hAnsi="Times New Roman" w:cs="Times New Roman"/>
          <w:color w:val="000000"/>
          <w:sz w:val="24"/>
          <w:szCs w:val="24"/>
          <w:bdr w:val="none" w:sz="0" w:space="0" w:color="auto" w:frame="1"/>
          <w:lang w:val="en-GB"/>
        </w:rPr>
        <w:t>Financial accounting analyses historical data, whereas managerial accounting typically looks ahead.</w:t>
      </w:r>
      <w:r w:rsidR="005E2FC7">
        <w:rPr>
          <w:rFonts w:ascii="Times New Roman" w:hAnsi="Times New Roman" w:cs="Times New Roman"/>
          <w:color w:val="000000"/>
          <w:sz w:val="24"/>
          <w:szCs w:val="24"/>
          <w:bdr w:val="none" w:sz="0" w:space="0" w:color="auto" w:frame="1"/>
          <w:lang w:val="en-GB"/>
        </w:rPr>
        <w:t xml:space="preserve"> Also, f</w:t>
      </w:r>
      <w:r w:rsidR="005E2FC7" w:rsidRPr="005E2FC7">
        <w:rPr>
          <w:rFonts w:ascii="Times New Roman" w:hAnsi="Times New Roman" w:cs="Times New Roman"/>
          <w:color w:val="000000"/>
          <w:sz w:val="24"/>
          <w:szCs w:val="24"/>
          <w:bdr w:val="none" w:sz="0" w:space="0" w:color="auto" w:frame="1"/>
          <w:lang w:val="en-GB"/>
        </w:rPr>
        <w:t>inancial accounting generates financial statements at the conclusion of the accounting period, whereas managerial accounting generates a range of operational reports during the month.</w:t>
      </w:r>
      <w:r w:rsidR="005E2FC7">
        <w:rPr>
          <w:rFonts w:ascii="Times New Roman" w:hAnsi="Times New Roman" w:cs="Times New Roman"/>
          <w:color w:val="000000"/>
          <w:sz w:val="24"/>
          <w:szCs w:val="24"/>
          <w:bdr w:val="none" w:sz="0" w:space="0" w:color="auto" w:frame="1"/>
          <w:lang w:val="en-GB"/>
        </w:rPr>
        <w:t xml:space="preserve"> </w:t>
      </w:r>
      <w:r w:rsidR="005E2FC7" w:rsidRPr="005E2FC7">
        <w:rPr>
          <w:rFonts w:ascii="Times New Roman" w:hAnsi="Times New Roman" w:cs="Times New Roman"/>
          <w:color w:val="000000"/>
          <w:sz w:val="24"/>
          <w:szCs w:val="24"/>
          <w:bdr w:val="none" w:sz="0" w:space="0" w:color="auto" w:frame="1"/>
          <w:lang w:val="en-GB"/>
        </w:rPr>
        <w:t>Estimated quantities are used in managerial accounting; however, true numbers are only used in financial accounting</w:t>
      </w:r>
      <w:r w:rsidR="005E2FC7">
        <w:rPr>
          <w:rFonts w:ascii="Times New Roman" w:hAnsi="Times New Roman" w:cs="Times New Roman"/>
          <w:color w:val="000000"/>
          <w:sz w:val="24"/>
          <w:szCs w:val="24"/>
          <w:bdr w:val="none" w:sz="0" w:space="0" w:color="auto" w:frame="1"/>
          <w:lang w:val="en-GB"/>
        </w:rPr>
        <w:t xml:space="preserve"> </w:t>
      </w:r>
      <w:sdt>
        <w:sdtPr>
          <w:rPr>
            <w:rFonts w:ascii="Times New Roman" w:hAnsi="Times New Roman" w:cs="Times New Roman"/>
            <w:color w:val="000000"/>
            <w:sz w:val="24"/>
            <w:szCs w:val="24"/>
            <w:bdr w:val="none" w:sz="0" w:space="0" w:color="auto" w:frame="1"/>
            <w:lang w:val="en-GB"/>
          </w:rPr>
          <w:id w:val="1611551343"/>
          <w:citation/>
        </w:sdtPr>
        <w:sdtContent>
          <w:r w:rsidR="005E2FC7">
            <w:rPr>
              <w:rFonts w:ascii="Times New Roman" w:hAnsi="Times New Roman" w:cs="Times New Roman"/>
              <w:color w:val="000000"/>
              <w:sz w:val="24"/>
              <w:szCs w:val="24"/>
              <w:bdr w:val="none" w:sz="0" w:space="0" w:color="auto" w:frame="1"/>
              <w:lang w:val="en-GB"/>
            </w:rPr>
            <w:fldChar w:fldCharType="begin"/>
          </w:r>
          <w:r w:rsidR="005E2FC7">
            <w:rPr>
              <w:rFonts w:ascii="Times New Roman" w:hAnsi="Times New Roman" w:cs="Times New Roman"/>
              <w:color w:val="000000"/>
              <w:sz w:val="24"/>
              <w:szCs w:val="24"/>
              <w:bdr w:val="none" w:sz="0" w:space="0" w:color="auto" w:frame="1"/>
            </w:rPr>
            <w:instrText xml:space="preserve"> CITATION San18 \l 1033 </w:instrText>
          </w:r>
          <w:r w:rsidR="005E2FC7">
            <w:rPr>
              <w:rFonts w:ascii="Times New Roman" w:hAnsi="Times New Roman" w:cs="Times New Roman"/>
              <w:color w:val="000000"/>
              <w:sz w:val="24"/>
              <w:szCs w:val="24"/>
              <w:bdr w:val="none" w:sz="0" w:space="0" w:color="auto" w:frame="1"/>
              <w:lang w:val="en-GB"/>
            </w:rPr>
            <w:fldChar w:fldCharType="separate"/>
          </w:r>
          <w:r w:rsidR="005E2FC7" w:rsidRPr="005E2FC7">
            <w:rPr>
              <w:rFonts w:ascii="Times New Roman" w:hAnsi="Times New Roman" w:cs="Times New Roman"/>
              <w:noProof/>
              <w:color w:val="000000"/>
              <w:sz w:val="24"/>
              <w:szCs w:val="24"/>
              <w:bdr w:val="none" w:sz="0" w:space="0" w:color="auto" w:frame="1"/>
            </w:rPr>
            <w:t>(Sangster, 2018)</w:t>
          </w:r>
          <w:r w:rsidR="005E2FC7">
            <w:rPr>
              <w:rFonts w:ascii="Times New Roman" w:hAnsi="Times New Roman" w:cs="Times New Roman"/>
              <w:color w:val="000000"/>
              <w:sz w:val="24"/>
              <w:szCs w:val="24"/>
              <w:bdr w:val="none" w:sz="0" w:space="0" w:color="auto" w:frame="1"/>
              <w:lang w:val="en-GB"/>
            </w:rPr>
            <w:fldChar w:fldCharType="end"/>
          </w:r>
        </w:sdtContent>
      </w:sdt>
      <w:r w:rsidR="005E2FC7" w:rsidRPr="005E2FC7">
        <w:rPr>
          <w:rFonts w:ascii="Times New Roman" w:hAnsi="Times New Roman" w:cs="Times New Roman"/>
          <w:color w:val="000000"/>
          <w:sz w:val="24"/>
          <w:szCs w:val="24"/>
          <w:bdr w:val="none" w:sz="0" w:space="0" w:color="auto" w:frame="1"/>
          <w:lang w:val="en-GB"/>
        </w:rPr>
        <w:t>.</w:t>
      </w:r>
    </w:p>
    <w:p w14:paraId="7063F18F" w14:textId="1458F8F2" w:rsidR="00020947" w:rsidRPr="005A4268" w:rsidRDefault="005A4268" w:rsidP="00020947">
      <w:pPr>
        <w:spacing w:line="360" w:lineRule="auto"/>
        <w:jc w:val="both"/>
        <w:rPr>
          <w:rFonts w:ascii="Times New Roman" w:hAnsi="Times New Roman" w:cs="Times New Roman"/>
          <w:b/>
          <w:bCs/>
          <w:color w:val="000000"/>
          <w:sz w:val="24"/>
          <w:szCs w:val="24"/>
          <w:bdr w:val="none" w:sz="0" w:space="0" w:color="auto" w:frame="1"/>
          <w:lang w:val="en-GB"/>
        </w:rPr>
      </w:pPr>
      <w:r w:rsidRPr="005A4268">
        <w:rPr>
          <w:rFonts w:ascii="Times New Roman" w:hAnsi="Times New Roman" w:cs="Times New Roman"/>
          <w:b/>
          <w:bCs/>
          <w:color w:val="000000"/>
          <w:sz w:val="24"/>
          <w:szCs w:val="24"/>
          <w:bdr w:val="none" w:sz="0" w:space="0" w:color="auto" w:frame="1"/>
          <w:lang w:val="en-GB"/>
        </w:rPr>
        <w:t xml:space="preserve">Part </w:t>
      </w:r>
      <w:r w:rsidR="00020947" w:rsidRPr="005A4268">
        <w:rPr>
          <w:rFonts w:ascii="Times New Roman" w:hAnsi="Times New Roman" w:cs="Times New Roman"/>
          <w:b/>
          <w:bCs/>
          <w:color w:val="000000"/>
          <w:sz w:val="24"/>
          <w:szCs w:val="24"/>
          <w:bdr w:val="none" w:sz="0" w:space="0" w:color="auto" w:frame="1"/>
          <w:lang w:val="en-GB"/>
        </w:rPr>
        <w:t>B</w:t>
      </w:r>
    </w:p>
    <w:p w14:paraId="768F3327" w14:textId="40C43DCB" w:rsidR="00020947" w:rsidRDefault="00020947" w:rsidP="00020947">
      <w:pPr>
        <w:spacing w:line="360" w:lineRule="auto"/>
        <w:jc w:val="both"/>
        <w:rPr>
          <w:rFonts w:ascii="Times New Roman" w:hAnsi="Times New Roman" w:cs="Times New Roman"/>
          <w:color w:val="000000"/>
          <w:sz w:val="24"/>
          <w:szCs w:val="24"/>
          <w:bdr w:val="none" w:sz="0" w:space="0" w:color="auto" w:frame="1"/>
          <w:lang w:val="en-GB"/>
        </w:rPr>
      </w:pPr>
      <w:r w:rsidRPr="00020947">
        <w:rPr>
          <w:rFonts w:ascii="Times New Roman" w:hAnsi="Times New Roman" w:cs="Times New Roman"/>
          <w:color w:val="000000"/>
          <w:sz w:val="24"/>
          <w:szCs w:val="24"/>
          <w:bdr w:val="none" w:sz="0" w:space="0" w:color="auto" w:frame="1"/>
          <w:lang w:val="en-GB"/>
        </w:rPr>
        <w:t>There are different working techniques that are used by managerial accounting so that it can achieve business objectives.</w:t>
      </w:r>
    </w:p>
    <w:p w14:paraId="4C2CC8C7" w14:textId="31EBBA31" w:rsidR="00995D80" w:rsidRDefault="00995D80" w:rsidP="00020947">
      <w:pPr>
        <w:pStyle w:val="ListParagraph"/>
        <w:numPr>
          <w:ilvl w:val="0"/>
          <w:numId w:val="1"/>
        </w:numPr>
        <w:spacing w:line="360" w:lineRule="auto"/>
        <w:jc w:val="both"/>
        <w:rPr>
          <w:rFonts w:ascii="Times New Roman" w:hAnsi="Times New Roman" w:cs="Times New Roman"/>
          <w:color w:val="000000"/>
          <w:sz w:val="24"/>
          <w:szCs w:val="24"/>
          <w:bdr w:val="none" w:sz="0" w:space="0" w:color="auto" w:frame="1"/>
          <w:lang w:val="en-GB"/>
        </w:rPr>
      </w:pPr>
      <w:r>
        <w:rPr>
          <w:rFonts w:ascii="Times New Roman" w:hAnsi="Times New Roman" w:cs="Times New Roman"/>
          <w:color w:val="000000"/>
          <w:sz w:val="24"/>
          <w:szCs w:val="24"/>
          <w:bdr w:val="none" w:sz="0" w:space="0" w:color="auto" w:frame="1"/>
          <w:lang w:val="en-GB"/>
        </w:rPr>
        <w:lastRenderedPageBreak/>
        <w:t>Budgetary Control - i</w:t>
      </w:r>
      <w:r w:rsidRPr="00995D80">
        <w:rPr>
          <w:rFonts w:ascii="Times New Roman" w:hAnsi="Times New Roman" w:cs="Times New Roman"/>
          <w:color w:val="000000"/>
          <w:sz w:val="24"/>
          <w:szCs w:val="24"/>
          <w:bdr w:val="none" w:sz="0" w:space="0" w:color="auto" w:frame="1"/>
          <w:lang w:val="en-GB"/>
        </w:rPr>
        <w:t>t monitors the business's actions, assesses variances by comparing actuals to planned figures, and investigates the causes of variances at every step so that they don't happen again. Due to its importance in management accounting, the Budgetary Control system is widely used.</w:t>
      </w:r>
    </w:p>
    <w:p w14:paraId="3B52B45B" w14:textId="4857075D" w:rsidR="00995D80" w:rsidRDefault="005B7073" w:rsidP="00020947">
      <w:pPr>
        <w:pStyle w:val="ListParagraph"/>
        <w:numPr>
          <w:ilvl w:val="0"/>
          <w:numId w:val="1"/>
        </w:numPr>
        <w:spacing w:line="360" w:lineRule="auto"/>
        <w:jc w:val="both"/>
        <w:rPr>
          <w:rFonts w:ascii="Times New Roman" w:hAnsi="Times New Roman" w:cs="Times New Roman"/>
          <w:color w:val="000000"/>
          <w:sz w:val="24"/>
          <w:szCs w:val="24"/>
          <w:bdr w:val="none" w:sz="0" w:space="0" w:color="auto" w:frame="1"/>
          <w:lang w:val="en-GB"/>
        </w:rPr>
      </w:pPr>
      <w:r>
        <w:rPr>
          <w:rFonts w:ascii="Times New Roman" w:hAnsi="Times New Roman" w:cs="Times New Roman"/>
          <w:color w:val="000000"/>
          <w:sz w:val="24"/>
          <w:szCs w:val="24"/>
          <w:bdr w:val="none" w:sz="0" w:space="0" w:color="auto" w:frame="1"/>
          <w:lang w:val="en-GB"/>
        </w:rPr>
        <w:t>Ratio Analysis - w</w:t>
      </w:r>
      <w:r w:rsidRPr="005B7073">
        <w:rPr>
          <w:rFonts w:ascii="Times New Roman" w:hAnsi="Times New Roman" w:cs="Times New Roman"/>
          <w:color w:val="000000"/>
          <w:sz w:val="24"/>
          <w:szCs w:val="24"/>
          <w:bdr w:val="none" w:sz="0" w:space="0" w:color="auto" w:frame="1"/>
          <w:lang w:val="en-GB"/>
        </w:rPr>
        <w:t xml:space="preserve">e all know that ratios are the best instrument for evaluating a company's liquidity, solvency, profitability, and management efficiency, and that they are equally valuable to the company's internal management, prospective investors, creditors, and other outsiders, for example. </w:t>
      </w:r>
      <w:proofErr w:type="gramStart"/>
      <w:r w:rsidRPr="005B7073">
        <w:rPr>
          <w:rFonts w:ascii="Times New Roman" w:hAnsi="Times New Roman" w:cs="Times New Roman"/>
          <w:color w:val="000000"/>
          <w:sz w:val="24"/>
          <w:szCs w:val="24"/>
          <w:bdr w:val="none" w:sz="0" w:space="0" w:color="auto" w:frame="1"/>
          <w:lang w:val="en-GB"/>
        </w:rPr>
        <w:t>In order to</w:t>
      </w:r>
      <w:proofErr w:type="gramEnd"/>
      <w:r w:rsidRPr="005B7073">
        <w:rPr>
          <w:rFonts w:ascii="Times New Roman" w:hAnsi="Times New Roman" w:cs="Times New Roman"/>
          <w:color w:val="000000"/>
          <w:sz w:val="24"/>
          <w:szCs w:val="24"/>
          <w:bdr w:val="none" w:sz="0" w:space="0" w:color="auto" w:frame="1"/>
          <w:lang w:val="en-GB"/>
        </w:rPr>
        <w:t xml:space="preserve"> boost the efficiency of management, accounting ratios play a crucial role. </w:t>
      </w:r>
      <w:r>
        <w:rPr>
          <w:rFonts w:ascii="Times New Roman" w:hAnsi="Times New Roman" w:cs="Times New Roman"/>
          <w:color w:val="000000"/>
          <w:sz w:val="24"/>
          <w:szCs w:val="24"/>
          <w:bdr w:val="none" w:sz="0" w:space="0" w:color="auto" w:frame="1"/>
          <w:lang w:val="en-GB"/>
        </w:rPr>
        <w:t>So, this is a</w:t>
      </w:r>
      <w:r w:rsidRPr="005B7073">
        <w:rPr>
          <w:rFonts w:ascii="Times New Roman" w:hAnsi="Times New Roman" w:cs="Times New Roman"/>
          <w:color w:val="000000"/>
          <w:sz w:val="24"/>
          <w:szCs w:val="24"/>
          <w:bdr w:val="none" w:sz="0" w:space="0" w:color="auto" w:frame="1"/>
          <w:lang w:val="en-GB"/>
        </w:rPr>
        <w:t xml:space="preserve"> highly important instrument in Management Accounting</w:t>
      </w:r>
      <w:r>
        <w:rPr>
          <w:rFonts w:ascii="Times New Roman" w:hAnsi="Times New Roman" w:cs="Times New Roman"/>
          <w:color w:val="000000"/>
          <w:sz w:val="24"/>
          <w:szCs w:val="24"/>
          <w:bdr w:val="none" w:sz="0" w:space="0" w:color="auto" w:frame="1"/>
          <w:lang w:val="en-GB"/>
        </w:rPr>
        <w:t>.</w:t>
      </w:r>
    </w:p>
    <w:p w14:paraId="4DC2438A" w14:textId="569147D4" w:rsidR="005B7073" w:rsidRPr="00020947" w:rsidRDefault="005B7073" w:rsidP="00020947">
      <w:pPr>
        <w:pStyle w:val="ListParagraph"/>
        <w:numPr>
          <w:ilvl w:val="0"/>
          <w:numId w:val="1"/>
        </w:numPr>
        <w:spacing w:line="360" w:lineRule="auto"/>
        <w:jc w:val="both"/>
        <w:rPr>
          <w:rFonts w:ascii="Times New Roman" w:hAnsi="Times New Roman" w:cs="Times New Roman"/>
          <w:color w:val="000000"/>
          <w:sz w:val="24"/>
          <w:szCs w:val="24"/>
          <w:bdr w:val="none" w:sz="0" w:space="0" w:color="auto" w:frame="1"/>
          <w:lang w:val="en-GB"/>
        </w:rPr>
      </w:pPr>
      <w:r>
        <w:rPr>
          <w:rFonts w:ascii="Times New Roman" w:hAnsi="Times New Roman" w:cs="Times New Roman"/>
          <w:color w:val="000000"/>
          <w:sz w:val="24"/>
          <w:szCs w:val="24"/>
          <w:bdr w:val="none" w:sz="0" w:space="0" w:color="auto" w:frame="1"/>
          <w:lang w:val="en-GB"/>
        </w:rPr>
        <w:t>Fund Flow Analysis - h</w:t>
      </w:r>
      <w:r w:rsidRPr="005B7073">
        <w:rPr>
          <w:rFonts w:ascii="Times New Roman" w:hAnsi="Times New Roman" w:cs="Times New Roman"/>
          <w:color w:val="000000"/>
          <w:sz w:val="24"/>
          <w:szCs w:val="24"/>
          <w:bdr w:val="none" w:sz="0" w:space="0" w:color="auto" w:frame="1"/>
          <w:lang w:val="en-GB"/>
        </w:rPr>
        <w:t>ere, you'll find a breakdown of the different sources of a fund and how they're applied to a financial cycle. Transactions that alter current assets and liabilities with their respective justifications</w:t>
      </w:r>
      <w:r>
        <w:rPr>
          <w:rFonts w:ascii="Times New Roman" w:hAnsi="Times New Roman" w:cs="Times New Roman"/>
          <w:color w:val="000000"/>
          <w:sz w:val="24"/>
          <w:szCs w:val="24"/>
          <w:bdr w:val="none" w:sz="0" w:space="0" w:color="auto" w:frame="1"/>
          <w:lang w:val="en-GB"/>
        </w:rPr>
        <w:t xml:space="preserve"> </w:t>
      </w:r>
      <w:r w:rsidRPr="005B7073">
        <w:rPr>
          <w:rFonts w:ascii="Times New Roman" w:hAnsi="Times New Roman" w:cs="Times New Roman"/>
          <w:color w:val="000000"/>
          <w:sz w:val="24"/>
          <w:szCs w:val="24"/>
          <w:bdr w:val="none" w:sz="0" w:space="0" w:color="auto" w:frame="1"/>
          <w:lang w:val="en-GB"/>
        </w:rPr>
        <w:t>as well as fixed assets, long-term loans, and ownership fund between two dates are referred to as transactions</w:t>
      </w:r>
      <w:r>
        <w:rPr>
          <w:rFonts w:ascii="Times New Roman" w:hAnsi="Times New Roman" w:cs="Times New Roman"/>
          <w:color w:val="000000"/>
          <w:sz w:val="24"/>
          <w:szCs w:val="24"/>
          <w:bdr w:val="none" w:sz="0" w:space="0" w:color="auto" w:frame="1"/>
          <w:lang w:val="en-GB"/>
        </w:rPr>
        <w:t xml:space="preserve"> </w:t>
      </w:r>
      <w:sdt>
        <w:sdtPr>
          <w:rPr>
            <w:rFonts w:ascii="Times New Roman" w:hAnsi="Times New Roman" w:cs="Times New Roman"/>
            <w:color w:val="000000"/>
            <w:sz w:val="24"/>
            <w:szCs w:val="24"/>
            <w:bdr w:val="none" w:sz="0" w:space="0" w:color="auto" w:frame="1"/>
            <w:lang w:val="en-GB"/>
          </w:rPr>
          <w:id w:val="-969511693"/>
          <w:citation/>
        </w:sdtPr>
        <w:sdtContent>
          <w:r>
            <w:rPr>
              <w:rFonts w:ascii="Times New Roman" w:hAnsi="Times New Roman" w:cs="Times New Roman"/>
              <w:color w:val="000000"/>
              <w:sz w:val="24"/>
              <w:szCs w:val="24"/>
              <w:bdr w:val="none" w:sz="0" w:space="0" w:color="auto" w:frame="1"/>
              <w:lang w:val="en-GB"/>
            </w:rPr>
            <w:fldChar w:fldCharType="begin"/>
          </w:r>
          <w:r>
            <w:rPr>
              <w:rFonts w:ascii="Times New Roman" w:hAnsi="Times New Roman" w:cs="Times New Roman"/>
              <w:color w:val="000000"/>
              <w:sz w:val="24"/>
              <w:szCs w:val="24"/>
              <w:bdr w:val="none" w:sz="0" w:space="0" w:color="auto" w:frame="1"/>
            </w:rPr>
            <w:instrText xml:space="preserve"> CITATION Man20 \l 1033 </w:instrText>
          </w:r>
          <w:r>
            <w:rPr>
              <w:rFonts w:ascii="Times New Roman" w:hAnsi="Times New Roman" w:cs="Times New Roman"/>
              <w:color w:val="000000"/>
              <w:sz w:val="24"/>
              <w:szCs w:val="24"/>
              <w:bdr w:val="none" w:sz="0" w:space="0" w:color="auto" w:frame="1"/>
              <w:lang w:val="en-GB"/>
            </w:rPr>
            <w:fldChar w:fldCharType="separate"/>
          </w:r>
          <w:r w:rsidRPr="005B7073">
            <w:rPr>
              <w:rFonts w:ascii="Times New Roman" w:hAnsi="Times New Roman" w:cs="Times New Roman"/>
              <w:noProof/>
              <w:color w:val="000000"/>
              <w:sz w:val="24"/>
              <w:szCs w:val="24"/>
              <w:bdr w:val="none" w:sz="0" w:space="0" w:color="auto" w:frame="1"/>
            </w:rPr>
            <w:t>(Management Accounting: Scope and Techniques, 2020)</w:t>
          </w:r>
          <w:r>
            <w:rPr>
              <w:rFonts w:ascii="Times New Roman" w:hAnsi="Times New Roman" w:cs="Times New Roman"/>
              <w:color w:val="000000"/>
              <w:sz w:val="24"/>
              <w:szCs w:val="24"/>
              <w:bdr w:val="none" w:sz="0" w:space="0" w:color="auto" w:frame="1"/>
              <w:lang w:val="en-GB"/>
            </w:rPr>
            <w:fldChar w:fldCharType="end"/>
          </w:r>
        </w:sdtContent>
      </w:sdt>
      <w:r w:rsidRPr="005B7073">
        <w:rPr>
          <w:rFonts w:ascii="Times New Roman" w:hAnsi="Times New Roman" w:cs="Times New Roman"/>
          <w:color w:val="000000"/>
          <w:sz w:val="24"/>
          <w:szCs w:val="24"/>
          <w:bdr w:val="none" w:sz="0" w:space="0" w:color="auto" w:frame="1"/>
          <w:lang w:val="en-GB"/>
        </w:rPr>
        <w:t>.</w:t>
      </w:r>
    </w:p>
    <w:sectPr w:rsidR="005B7073" w:rsidRPr="00020947" w:rsidSect="000265D6">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NewRomanPS-BoldMT">
    <w:altName w:val="Times New Roman"/>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D8667B"/>
    <w:multiLevelType w:val="hybridMultilevel"/>
    <w:tmpl w:val="F126FC1E"/>
    <w:lvl w:ilvl="0" w:tplc="724EBE24">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4F0"/>
    <w:rsid w:val="00020947"/>
    <w:rsid w:val="000265D6"/>
    <w:rsid w:val="001A2088"/>
    <w:rsid w:val="00262343"/>
    <w:rsid w:val="002654F0"/>
    <w:rsid w:val="002B25A7"/>
    <w:rsid w:val="005A4268"/>
    <w:rsid w:val="005B7073"/>
    <w:rsid w:val="005E2FC7"/>
    <w:rsid w:val="006007AB"/>
    <w:rsid w:val="007D0130"/>
    <w:rsid w:val="0092577F"/>
    <w:rsid w:val="00995D80"/>
    <w:rsid w:val="00B94207"/>
    <w:rsid w:val="00C33E00"/>
    <w:rsid w:val="00CD0948"/>
    <w:rsid w:val="00EF32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E0344"/>
  <w15:chartTrackingRefBased/>
  <w15:docId w15:val="{2AEC2237-773A-401F-93A6-9C8E40EE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B25A7"/>
  </w:style>
  <w:style w:type="paragraph" w:styleId="ListParagraph">
    <w:name w:val="List Paragraph"/>
    <w:basedOn w:val="Normal"/>
    <w:uiPriority w:val="34"/>
    <w:qFormat/>
    <w:rsid w:val="00C33E00"/>
    <w:pPr>
      <w:ind w:left="720"/>
      <w:contextualSpacing/>
    </w:pPr>
  </w:style>
  <w:style w:type="character" w:customStyle="1" w:styleId="fontstyle01">
    <w:name w:val="fontstyle01"/>
    <w:basedOn w:val="DefaultParagraphFont"/>
    <w:rsid w:val="005A4268"/>
    <w:rPr>
      <w:rFonts w:ascii="TimesNewRomanPS-BoldMT" w:hAnsi="TimesNewRomanPS-BoldMT" w:hint="default"/>
      <w:b/>
      <w:bCs/>
      <w:i w:val="0"/>
      <w:iCs w:val="0"/>
      <w:color w:val="000000"/>
      <w:sz w:val="24"/>
      <w:szCs w:val="24"/>
    </w:rPr>
  </w:style>
  <w:style w:type="character" w:customStyle="1" w:styleId="fontstyle21">
    <w:name w:val="fontstyle21"/>
    <w:basedOn w:val="DefaultParagraphFont"/>
    <w:rsid w:val="005A4268"/>
    <w:rPr>
      <w:rFonts w:ascii="TimesNewRomanPSMT" w:hAnsi="TimesNewRomanPSMT" w:hint="default"/>
      <w:b w:val="0"/>
      <w:bCs w:val="0"/>
      <w:i w:val="0"/>
      <w:iCs w:val="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784206">
      <w:bodyDiv w:val="1"/>
      <w:marLeft w:val="0"/>
      <w:marRight w:val="0"/>
      <w:marTop w:val="0"/>
      <w:marBottom w:val="0"/>
      <w:divBdr>
        <w:top w:val="none" w:sz="0" w:space="0" w:color="auto"/>
        <w:left w:val="none" w:sz="0" w:space="0" w:color="auto"/>
        <w:bottom w:val="none" w:sz="0" w:space="0" w:color="auto"/>
        <w:right w:val="none" w:sz="0" w:space="0" w:color="auto"/>
      </w:divBdr>
    </w:div>
    <w:div w:id="942222324">
      <w:bodyDiv w:val="1"/>
      <w:marLeft w:val="0"/>
      <w:marRight w:val="0"/>
      <w:marTop w:val="0"/>
      <w:marBottom w:val="0"/>
      <w:divBdr>
        <w:top w:val="none" w:sz="0" w:space="0" w:color="auto"/>
        <w:left w:val="none" w:sz="0" w:space="0" w:color="auto"/>
        <w:bottom w:val="none" w:sz="0" w:space="0" w:color="auto"/>
        <w:right w:val="none" w:sz="0" w:space="0" w:color="auto"/>
      </w:divBdr>
    </w:div>
    <w:div w:id="1232233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Pro21</b:Tag>
    <b:SourceType>InternetSite</b:SourceType>
    <b:Guid>{14DE129F-0F8E-4DD1-BA3C-2A2AD5956129}</b:Guid>
    <b:Title>Bentley University</b:Title>
    <b:Year>2021</b:Year>
    <b:Author>
      <b:Author>
        <b:Corporate>Profesor Sanderson</b:Corporate>
      </b:Author>
    </b:Author>
    <b:YearAccessed>2021</b:YearAccessed>
    <b:MonthAccessed>August</b:MonthAccessed>
    <b:DayAccessed>27</b:DayAccessed>
    <b:URL>https://www.bentley.edu/news/what-are-differences-between-financial-accounting-and-management-accounting</b:URL>
    <b:RefOrder>1</b:RefOrder>
  </b:Source>
  <b:Source>
    <b:Tag>San18</b:Tag>
    <b:SourceType>Book</b:SourceType>
    <b:Guid>{8CEA73E9-7702-494E-A281-4324BBB696BA}</b:Guid>
    <b:Title>Frank Wood's Bussines Accounting</b:Title>
    <b:Year>2018</b:Year>
    <b:City>London</b:City>
    <b:Publisher>Pearson Education</b:Publisher>
    <b:Edition>Fourteenth edition</b:Edition>
    <b:Author>
      <b:Author>
        <b:NameList>
          <b:Person>
            <b:Last>Sangster</b:Last>
            <b:First>Alan</b:First>
          </b:Person>
        </b:NameList>
      </b:Author>
    </b:Author>
    <b:RefOrder>2</b:RefOrder>
  </b:Source>
  <b:Source>
    <b:Tag>Man20</b:Tag>
    <b:SourceType>InternetSite</b:SourceType>
    <b:Guid>{505A0953-4582-4318-919B-54AFDAB25B48}</b:Guid>
    <b:Title>Your article library</b:Title>
    <b:Year>2020</b:Year>
    <b:Author>
      <b:Author>
        <b:Corporate>Management Accounting: Scope and Techniques</b:Corporate>
      </b:Author>
    </b:Author>
    <b:YearAccessed>2021</b:YearAccessed>
    <b:MonthAccessed>August</b:MonthAccessed>
    <b:DayAccessed>27</b:DayAccessed>
    <b:URL>https://www.yourarticlelibrary.com/management-accounting-2/scope-management-accounting-2/management-accounting-scope-and-techniques/65346</b:URL>
    <b:RefOrder>3</b:RefOrder>
  </b:Source>
</b:Sources>
</file>

<file path=customXml/itemProps1.xml><?xml version="1.0" encoding="utf-8"?>
<ds:datastoreItem xmlns:ds="http://schemas.openxmlformats.org/officeDocument/2006/customXml" ds:itemID="{27AD72F1-B2E1-4E90-AA4E-D9FA4123B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4</Pages>
  <Words>697</Words>
  <Characters>3975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2</cp:revision>
  <dcterms:created xsi:type="dcterms:W3CDTF">2021-08-27T11:00:00Z</dcterms:created>
  <dcterms:modified xsi:type="dcterms:W3CDTF">2021-08-27T13:54:00Z</dcterms:modified>
</cp:coreProperties>
</file>