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A61D0E" w:rsidRDefault="00ED5964" w:rsidP="00A61D0E">
      <w:pPr>
        <w:spacing w:after="0" w:line="360" w:lineRule="auto"/>
        <w:contextualSpacing/>
        <w:jc w:val="both"/>
        <w:rPr>
          <w:rFonts w:ascii="Arial" w:hAnsi="Arial" w:cs="Arial"/>
          <w:sz w:val="22"/>
        </w:rPr>
      </w:pPr>
      <w:r w:rsidRPr="00A61D0E">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A61D0E" w:rsidRDefault="00ED5964" w:rsidP="00A61D0E">
      <w:pPr>
        <w:spacing w:after="0" w:line="360" w:lineRule="auto"/>
        <w:contextualSpacing/>
        <w:jc w:val="both"/>
        <w:rPr>
          <w:rFonts w:ascii="Arial" w:hAnsi="Arial" w:cs="Arial"/>
          <w:sz w:val="22"/>
        </w:rPr>
      </w:pPr>
    </w:p>
    <w:p w14:paraId="478C11A1" w14:textId="77777777" w:rsidR="00ED5964" w:rsidRPr="00A61D0E" w:rsidRDefault="00ED5964" w:rsidP="00A61D0E">
      <w:pPr>
        <w:spacing w:after="0" w:line="360" w:lineRule="auto"/>
        <w:contextualSpacing/>
        <w:jc w:val="both"/>
        <w:rPr>
          <w:rFonts w:ascii="Arial" w:hAnsi="Arial" w:cs="Arial"/>
          <w:sz w:val="22"/>
        </w:rPr>
      </w:pPr>
    </w:p>
    <w:p w14:paraId="6B8ADB81" w14:textId="77777777" w:rsidR="006A5CFC" w:rsidRPr="00A61D0E" w:rsidRDefault="006A5CFC" w:rsidP="00A61D0E">
      <w:pPr>
        <w:spacing w:after="0" w:line="360" w:lineRule="auto"/>
        <w:contextualSpacing/>
        <w:jc w:val="both"/>
        <w:rPr>
          <w:rFonts w:ascii="Arial" w:hAnsi="Arial" w:cs="Arial"/>
          <w:sz w:val="22"/>
        </w:rPr>
      </w:pPr>
    </w:p>
    <w:p w14:paraId="168F467C" w14:textId="77777777" w:rsidR="006A5CFC" w:rsidRPr="00A61D0E" w:rsidRDefault="006A5CFC" w:rsidP="00A61D0E">
      <w:pPr>
        <w:spacing w:after="0" w:line="360" w:lineRule="auto"/>
        <w:contextualSpacing/>
        <w:jc w:val="both"/>
        <w:rPr>
          <w:rFonts w:ascii="Arial" w:hAnsi="Arial" w:cs="Arial"/>
          <w:sz w:val="22"/>
        </w:rPr>
      </w:pPr>
    </w:p>
    <w:p w14:paraId="3BEDB360" w14:textId="77777777" w:rsidR="00ED5964" w:rsidRPr="00A61D0E" w:rsidRDefault="00ED5964" w:rsidP="00A61D0E">
      <w:pPr>
        <w:spacing w:after="0" w:line="360" w:lineRule="auto"/>
        <w:contextualSpacing/>
        <w:jc w:val="both"/>
        <w:rPr>
          <w:rFonts w:ascii="Arial" w:hAnsi="Arial" w:cs="Arial"/>
          <w:sz w:val="22"/>
        </w:rPr>
      </w:pPr>
    </w:p>
    <w:p w14:paraId="2EF804A0" w14:textId="59AAF8BD" w:rsidR="00ED5964" w:rsidRPr="00A61D0E" w:rsidRDefault="00ED5964" w:rsidP="00A61D0E">
      <w:pPr>
        <w:spacing w:after="0" w:line="360" w:lineRule="auto"/>
        <w:contextualSpacing/>
        <w:jc w:val="both"/>
        <w:rPr>
          <w:rFonts w:ascii="Arial" w:hAnsi="Arial" w:cs="Arial"/>
          <w:b/>
          <w:bCs/>
          <w:sz w:val="22"/>
        </w:rPr>
      </w:pPr>
      <w:r w:rsidRPr="00A61D0E">
        <w:rPr>
          <w:rFonts w:ascii="Arial" w:hAnsi="Arial" w:cs="Arial"/>
          <w:b/>
          <w:bCs/>
          <w:sz w:val="22"/>
        </w:rPr>
        <w:t xml:space="preserve">Name: </w:t>
      </w:r>
      <w:r w:rsidR="00207025">
        <w:rPr>
          <w:rFonts w:ascii="Arial" w:hAnsi="Arial" w:cs="Arial"/>
          <w:b/>
          <w:bCs/>
          <w:sz w:val="22"/>
        </w:rPr>
        <w:t>Majid Hussain</w:t>
      </w:r>
    </w:p>
    <w:p w14:paraId="485B6F49" w14:textId="40C61395" w:rsidR="00ED5964" w:rsidRPr="00A61D0E" w:rsidRDefault="00ED5964" w:rsidP="00A61D0E">
      <w:pPr>
        <w:spacing w:after="0" w:line="360" w:lineRule="auto"/>
        <w:contextualSpacing/>
        <w:jc w:val="both"/>
        <w:rPr>
          <w:rFonts w:ascii="Arial" w:hAnsi="Arial" w:cs="Arial"/>
          <w:b/>
          <w:bCs/>
          <w:sz w:val="22"/>
        </w:rPr>
      </w:pPr>
      <w:r w:rsidRPr="00A61D0E">
        <w:rPr>
          <w:rFonts w:ascii="Arial" w:hAnsi="Arial" w:cs="Arial"/>
          <w:b/>
          <w:bCs/>
          <w:sz w:val="22"/>
        </w:rPr>
        <w:t xml:space="preserve">Student ID: </w:t>
      </w:r>
      <w:r w:rsidR="00207025" w:rsidRPr="00207025">
        <w:rPr>
          <w:rFonts w:ascii="Arial" w:hAnsi="Arial" w:cs="Arial"/>
          <w:b/>
          <w:bCs/>
          <w:sz w:val="22"/>
        </w:rPr>
        <w:t>2542758</w:t>
      </w:r>
    </w:p>
    <w:p w14:paraId="3C1E7A20" w14:textId="0C96525D" w:rsidR="00ED5964" w:rsidRPr="00A61D0E" w:rsidRDefault="00ED5964" w:rsidP="00A61D0E">
      <w:pPr>
        <w:spacing w:after="0" w:line="360" w:lineRule="auto"/>
        <w:contextualSpacing/>
        <w:jc w:val="both"/>
        <w:rPr>
          <w:rFonts w:ascii="Arial" w:hAnsi="Arial" w:cs="Arial"/>
          <w:b/>
          <w:bCs/>
          <w:sz w:val="22"/>
        </w:rPr>
      </w:pPr>
      <w:r w:rsidRPr="00A61D0E">
        <w:rPr>
          <w:rFonts w:ascii="Arial" w:hAnsi="Arial" w:cs="Arial"/>
          <w:b/>
          <w:bCs/>
          <w:sz w:val="22"/>
        </w:rPr>
        <w:t xml:space="preserve">Module Code: </w:t>
      </w:r>
      <w:r w:rsidR="00207025" w:rsidRPr="002B65C8">
        <w:rPr>
          <w:rFonts w:ascii="Arial" w:hAnsi="Arial" w:cs="Arial"/>
          <w:b/>
          <w:sz w:val="22"/>
        </w:rPr>
        <w:t>Academic and Employability skills</w:t>
      </w:r>
    </w:p>
    <w:p w14:paraId="4EEB2DA3" w14:textId="289C16A0" w:rsidR="00ED5964" w:rsidRPr="00A61D0E" w:rsidRDefault="00ED5964" w:rsidP="00A61D0E">
      <w:pPr>
        <w:spacing w:after="0" w:line="360" w:lineRule="auto"/>
        <w:contextualSpacing/>
        <w:jc w:val="both"/>
        <w:rPr>
          <w:rFonts w:ascii="Arial" w:hAnsi="Arial" w:cs="Arial"/>
          <w:b/>
          <w:bCs/>
          <w:sz w:val="22"/>
        </w:rPr>
      </w:pPr>
      <w:r w:rsidRPr="00A61D0E">
        <w:rPr>
          <w:rFonts w:ascii="Arial" w:hAnsi="Arial" w:cs="Arial"/>
          <w:b/>
          <w:bCs/>
          <w:sz w:val="22"/>
        </w:rPr>
        <w:t xml:space="preserve">Module: </w:t>
      </w:r>
      <w:r w:rsidR="00207025">
        <w:rPr>
          <w:rFonts w:ascii="Arial" w:hAnsi="Arial" w:cs="Arial"/>
          <w:b/>
          <w:sz w:val="22"/>
        </w:rPr>
        <w:t>LCHS4001</w:t>
      </w:r>
    </w:p>
    <w:p w14:paraId="112342CB" w14:textId="2C8A9967" w:rsidR="00ED5964" w:rsidRPr="00A61D0E" w:rsidRDefault="00ED5964" w:rsidP="00A61D0E">
      <w:pPr>
        <w:spacing w:after="0" w:line="360" w:lineRule="auto"/>
        <w:contextualSpacing/>
        <w:jc w:val="both"/>
        <w:rPr>
          <w:rFonts w:ascii="Arial" w:hAnsi="Arial" w:cs="Arial"/>
          <w:sz w:val="22"/>
        </w:rPr>
      </w:pPr>
      <w:r w:rsidRPr="00A61D0E">
        <w:rPr>
          <w:rFonts w:ascii="Arial" w:hAnsi="Arial" w:cs="Arial"/>
          <w:b/>
          <w:bCs/>
          <w:sz w:val="22"/>
        </w:rPr>
        <w:t>Lecturer:</w:t>
      </w:r>
      <w:r w:rsidR="00A61D0E">
        <w:rPr>
          <w:rFonts w:ascii="Arial" w:hAnsi="Arial" w:cs="Arial"/>
          <w:b/>
          <w:bCs/>
          <w:sz w:val="22"/>
        </w:rPr>
        <w:t xml:space="preserve"> </w:t>
      </w:r>
      <w:r w:rsidR="00A61D0E" w:rsidRPr="00A61D0E">
        <w:rPr>
          <w:rFonts w:ascii="Arial" w:hAnsi="Arial" w:cs="Arial"/>
          <w:sz w:val="22"/>
        </w:rPr>
        <w:t>Markus Klingelfuss</w:t>
      </w:r>
      <w:r w:rsidR="00A61D0E" w:rsidRPr="00A61D0E">
        <w:rPr>
          <w:rFonts w:ascii="Arial" w:hAnsi="Arial" w:cs="Arial"/>
          <w:b/>
          <w:bCs/>
          <w:sz w:val="22"/>
        </w:rPr>
        <w:t xml:space="preserve"> </w:t>
      </w:r>
    </w:p>
    <w:p w14:paraId="78C0B80E" w14:textId="77777777" w:rsidR="00ED5964" w:rsidRPr="00A61D0E" w:rsidRDefault="00ED5964" w:rsidP="00A61D0E">
      <w:pPr>
        <w:spacing w:after="0" w:line="360" w:lineRule="auto"/>
        <w:contextualSpacing/>
        <w:jc w:val="both"/>
        <w:rPr>
          <w:rFonts w:ascii="Arial" w:hAnsi="Arial" w:cs="Arial"/>
          <w:b/>
          <w:bCs/>
          <w:sz w:val="22"/>
        </w:rPr>
      </w:pPr>
    </w:p>
    <w:p w14:paraId="0C6F95D6" w14:textId="77777777" w:rsidR="00ED5964" w:rsidRPr="00A61D0E" w:rsidRDefault="00ED5964" w:rsidP="00A61D0E">
      <w:pPr>
        <w:spacing w:after="0" w:line="360" w:lineRule="auto"/>
        <w:contextualSpacing/>
        <w:jc w:val="both"/>
        <w:rPr>
          <w:rFonts w:ascii="Arial" w:hAnsi="Arial" w:cs="Arial"/>
          <w:b/>
          <w:bCs/>
          <w:sz w:val="22"/>
        </w:rPr>
      </w:pPr>
    </w:p>
    <w:p w14:paraId="71D7459F" w14:textId="77777777" w:rsidR="00ED5964" w:rsidRPr="00A61D0E" w:rsidRDefault="00ED5964" w:rsidP="00A61D0E">
      <w:pPr>
        <w:spacing w:after="0" w:line="360" w:lineRule="auto"/>
        <w:contextualSpacing/>
        <w:jc w:val="both"/>
        <w:rPr>
          <w:rFonts w:ascii="Arial" w:hAnsi="Arial" w:cs="Arial"/>
          <w:b/>
          <w:bCs/>
          <w:sz w:val="22"/>
        </w:rPr>
      </w:pPr>
    </w:p>
    <w:p w14:paraId="38621A58" w14:textId="77777777" w:rsidR="00ED5964" w:rsidRPr="00A61D0E" w:rsidRDefault="00ED5964" w:rsidP="00A61D0E">
      <w:pPr>
        <w:spacing w:after="0" w:line="360" w:lineRule="auto"/>
        <w:contextualSpacing/>
        <w:jc w:val="both"/>
        <w:rPr>
          <w:rFonts w:ascii="Arial" w:hAnsi="Arial" w:cs="Arial"/>
          <w:b/>
          <w:bCs/>
          <w:sz w:val="22"/>
        </w:rPr>
      </w:pPr>
    </w:p>
    <w:p w14:paraId="6988A1DC" w14:textId="77777777" w:rsidR="00ED5964" w:rsidRPr="00A61D0E" w:rsidRDefault="00ED5964" w:rsidP="00A61D0E">
      <w:pPr>
        <w:spacing w:after="0" w:line="360" w:lineRule="auto"/>
        <w:contextualSpacing/>
        <w:jc w:val="both"/>
        <w:rPr>
          <w:rFonts w:ascii="Arial" w:hAnsi="Arial" w:cs="Arial"/>
          <w:b/>
          <w:bCs/>
          <w:sz w:val="22"/>
        </w:rPr>
      </w:pPr>
    </w:p>
    <w:p w14:paraId="25C114EE" w14:textId="77777777" w:rsidR="00ED5964" w:rsidRPr="00A61D0E" w:rsidRDefault="00ED5964" w:rsidP="00A61D0E">
      <w:pPr>
        <w:spacing w:after="0" w:line="360" w:lineRule="auto"/>
        <w:contextualSpacing/>
        <w:jc w:val="both"/>
        <w:rPr>
          <w:rFonts w:ascii="Arial" w:hAnsi="Arial" w:cs="Arial"/>
          <w:b/>
          <w:bCs/>
          <w:sz w:val="22"/>
        </w:rPr>
      </w:pPr>
    </w:p>
    <w:p w14:paraId="4A73B1BE" w14:textId="77777777" w:rsidR="00ED5964" w:rsidRPr="00A61D0E" w:rsidRDefault="00ED5964" w:rsidP="00A61D0E">
      <w:pPr>
        <w:spacing w:after="0" w:line="360" w:lineRule="auto"/>
        <w:contextualSpacing/>
        <w:jc w:val="both"/>
        <w:rPr>
          <w:rFonts w:ascii="Arial" w:hAnsi="Arial" w:cs="Arial"/>
          <w:b/>
          <w:bCs/>
          <w:sz w:val="22"/>
        </w:rPr>
      </w:pPr>
    </w:p>
    <w:p w14:paraId="072506E1" w14:textId="347D59F7" w:rsidR="00ED5964" w:rsidRPr="00A61D0E" w:rsidRDefault="00ED5964" w:rsidP="00A61D0E">
      <w:pPr>
        <w:spacing w:after="0" w:line="360" w:lineRule="auto"/>
        <w:contextualSpacing/>
        <w:jc w:val="both"/>
        <w:rPr>
          <w:rFonts w:ascii="Arial" w:hAnsi="Arial" w:cs="Arial"/>
          <w:b/>
          <w:bCs/>
          <w:sz w:val="22"/>
        </w:rPr>
      </w:pPr>
      <w:r w:rsidRPr="00A61D0E">
        <w:rPr>
          <w:rFonts w:ascii="Arial" w:hAnsi="Arial" w:cs="Arial"/>
          <w:b/>
          <w:bCs/>
          <w:sz w:val="22"/>
        </w:rPr>
        <w:tab/>
      </w:r>
      <w:r w:rsidRPr="00A61D0E">
        <w:rPr>
          <w:rFonts w:ascii="Arial" w:hAnsi="Arial" w:cs="Arial"/>
          <w:b/>
          <w:bCs/>
          <w:sz w:val="22"/>
        </w:rPr>
        <w:tab/>
      </w:r>
      <w:r w:rsidRPr="00A61D0E">
        <w:rPr>
          <w:rFonts w:ascii="Arial" w:hAnsi="Arial" w:cs="Arial"/>
          <w:b/>
          <w:bCs/>
          <w:sz w:val="22"/>
        </w:rPr>
        <w:tab/>
      </w:r>
      <w:r w:rsidR="006A5CFC" w:rsidRPr="00A61D0E">
        <w:rPr>
          <w:rFonts w:ascii="Arial" w:hAnsi="Arial" w:cs="Arial"/>
          <w:b/>
          <w:bCs/>
          <w:sz w:val="22"/>
        </w:rPr>
        <w:tab/>
      </w:r>
      <w:r w:rsidRPr="00A61D0E">
        <w:rPr>
          <w:rFonts w:ascii="Arial" w:hAnsi="Arial" w:cs="Arial"/>
          <w:b/>
          <w:bCs/>
          <w:sz w:val="22"/>
        </w:rPr>
        <w:t>Submitted on:</w:t>
      </w:r>
      <w:r w:rsidR="00A61D0E">
        <w:rPr>
          <w:rFonts w:ascii="Arial" w:hAnsi="Arial" w:cs="Arial"/>
          <w:b/>
          <w:bCs/>
          <w:sz w:val="22"/>
        </w:rPr>
        <w:t xml:space="preserve"> </w:t>
      </w:r>
      <w:r w:rsidR="00A61D0E" w:rsidRPr="00A61D0E">
        <w:rPr>
          <w:rFonts w:ascii="Arial" w:hAnsi="Arial" w:cs="Arial"/>
          <w:sz w:val="22"/>
        </w:rPr>
        <w:t>24</w:t>
      </w:r>
      <w:r w:rsidR="00A61D0E" w:rsidRPr="00A61D0E">
        <w:rPr>
          <w:rFonts w:ascii="Arial" w:hAnsi="Arial" w:cs="Arial"/>
          <w:sz w:val="22"/>
          <w:vertAlign w:val="superscript"/>
        </w:rPr>
        <w:t>th</w:t>
      </w:r>
      <w:r w:rsidR="00A61D0E" w:rsidRPr="00A61D0E">
        <w:rPr>
          <w:rFonts w:ascii="Arial" w:hAnsi="Arial" w:cs="Arial"/>
          <w:sz w:val="22"/>
        </w:rPr>
        <w:t xml:space="preserve"> July 2026</w:t>
      </w:r>
      <w:r w:rsidRPr="00A61D0E">
        <w:rPr>
          <w:rFonts w:ascii="Arial" w:hAnsi="Arial" w:cs="Arial"/>
          <w:b/>
          <w:bCs/>
          <w:sz w:val="22"/>
        </w:rPr>
        <w:t xml:space="preserve">  </w:t>
      </w:r>
    </w:p>
    <w:p w14:paraId="3C6FB008" w14:textId="77777777" w:rsidR="00ED5964" w:rsidRPr="00A61D0E" w:rsidRDefault="00ED5964" w:rsidP="00A61D0E">
      <w:pPr>
        <w:spacing w:after="0" w:line="360" w:lineRule="auto"/>
        <w:contextualSpacing/>
        <w:jc w:val="both"/>
        <w:rPr>
          <w:rFonts w:ascii="Arial" w:hAnsi="Arial" w:cs="Arial"/>
          <w:sz w:val="22"/>
        </w:rPr>
      </w:pPr>
    </w:p>
    <w:p w14:paraId="3EA711CF" w14:textId="77777777" w:rsidR="00ED5964" w:rsidRPr="00A61D0E" w:rsidRDefault="00ED5964" w:rsidP="00A61D0E">
      <w:pPr>
        <w:spacing w:after="0" w:line="360" w:lineRule="auto"/>
        <w:contextualSpacing/>
        <w:jc w:val="both"/>
        <w:rPr>
          <w:rFonts w:ascii="Arial" w:hAnsi="Arial" w:cs="Arial"/>
          <w:sz w:val="22"/>
        </w:rPr>
      </w:pPr>
    </w:p>
    <w:p w14:paraId="32C3A4F9" w14:textId="77777777" w:rsidR="00ED5964" w:rsidRPr="00A61D0E" w:rsidRDefault="00ED5964" w:rsidP="00A61D0E">
      <w:pPr>
        <w:spacing w:after="0" w:line="360" w:lineRule="auto"/>
        <w:contextualSpacing/>
        <w:jc w:val="both"/>
        <w:rPr>
          <w:rFonts w:ascii="Arial" w:hAnsi="Arial" w:cs="Arial"/>
          <w:sz w:val="22"/>
        </w:rPr>
      </w:pPr>
    </w:p>
    <w:p w14:paraId="1434F2B1" w14:textId="77777777" w:rsidR="00ED5964" w:rsidRPr="00A61D0E" w:rsidRDefault="00ED5964" w:rsidP="00A61D0E">
      <w:pPr>
        <w:spacing w:after="0" w:line="360" w:lineRule="auto"/>
        <w:contextualSpacing/>
        <w:jc w:val="both"/>
        <w:rPr>
          <w:rFonts w:ascii="Arial" w:hAnsi="Arial" w:cs="Arial"/>
          <w:sz w:val="22"/>
        </w:rPr>
      </w:pPr>
    </w:p>
    <w:p w14:paraId="6138A55F" w14:textId="04B69A85" w:rsidR="00184A9A" w:rsidRPr="00A61D0E" w:rsidRDefault="00184A9A" w:rsidP="00A61D0E">
      <w:pPr>
        <w:pStyle w:val="TOCHeading"/>
        <w:spacing w:before="0" w:line="360" w:lineRule="auto"/>
        <w:rPr>
          <w:rFonts w:cs="Arial"/>
          <w:sz w:val="22"/>
          <w:szCs w:val="22"/>
        </w:rPr>
      </w:pPr>
    </w:p>
    <w:p w14:paraId="4A159F97" w14:textId="77777777" w:rsidR="00ED5964" w:rsidRPr="00A61D0E" w:rsidRDefault="00ED5964" w:rsidP="00A61D0E">
      <w:pPr>
        <w:spacing w:after="0" w:line="360" w:lineRule="auto"/>
        <w:contextualSpacing/>
        <w:jc w:val="both"/>
        <w:rPr>
          <w:rFonts w:ascii="Arial" w:hAnsi="Arial" w:cs="Arial"/>
          <w:b/>
          <w:bCs/>
          <w:sz w:val="22"/>
        </w:rPr>
      </w:pPr>
    </w:p>
    <w:p w14:paraId="7F476E98" w14:textId="77777777" w:rsidR="00281AD7" w:rsidRPr="00A61D0E" w:rsidRDefault="00281AD7" w:rsidP="00A61D0E">
      <w:pPr>
        <w:spacing w:after="0" w:line="360" w:lineRule="auto"/>
        <w:contextualSpacing/>
        <w:jc w:val="both"/>
        <w:rPr>
          <w:rFonts w:ascii="Arial" w:eastAsiaTheme="majorEastAsia" w:hAnsi="Arial" w:cs="Arial"/>
          <w:b/>
          <w:sz w:val="22"/>
        </w:rPr>
      </w:pPr>
      <w:bookmarkStart w:id="0" w:name="_Toc228861924"/>
      <w:bookmarkStart w:id="1" w:name="_Toc228861967"/>
      <w:bookmarkStart w:id="2" w:name="_Toc228862230"/>
      <w:r w:rsidRPr="00A61D0E">
        <w:rPr>
          <w:rFonts w:ascii="Arial" w:hAnsi="Arial" w:cs="Arial"/>
          <w:sz w:val="22"/>
        </w:rPr>
        <w:br w:type="page"/>
      </w:r>
    </w:p>
    <w:sdt>
      <w:sdtPr>
        <w:rPr>
          <w:rFonts w:ascii="Segoe UI" w:eastAsiaTheme="minorEastAsia" w:hAnsi="Segoe UI" w:cs="Arial"/>
          <w:bCs w:val="0"/>
          <w:kern w:val="2"/>
          <w:sz w:val="22"/>
          <w:szCs w:val="22"/>
          <w:lang w:val="en-GB" w:eastAsia="zh-CN"/>
          <w14:ligatures w14:val="standardContextual"/>
        </w:rPr>
        <w:id w:val="-2086830737"/>
        <w:docPartObj>
          <w:docPartGallery w:val="Table of Contents"/>
          <w:docPartUnique/>
        </w:docPartObj>
      </w:sdtPr>
      <w:sdtEndPr>
        <w:rPr>
          <w:noProof/>
        </w:rPr>
      </w:sdtEndPr>
      <w:sdtContent>
        <w:p w14:paraId="3DB16CA9" w14:textId="7EA9592D" w:rsidR="00A61D0E" w:rsidRPr="00A61D0E" w:rsidRDefault="00A61D0E" w:rsidP="00A61D0E">
          <w:pPr>
            <w:pStyle w:val="TOCHeading"/>
            <w:spacing w:before="0" w:line="360" w:lineRule="auto"/>
            <w:jc w:val="center"/>
            <w:rPr>
              <w:rFonts w:cs="Arial"/>
              <w:b/>
              <w:bCs w:val="0"/>
              <w:sz w:val="22"/>
              <w:szCs w:val="22"/>
            </w:rPr>
          </w:pPr>
          <w:r w:rsidRPr="00A61D0E">
            <w:rPr>
              <w:rFonts w:cs="Arial"/>
              <w:b/>
              <w:bCs w:val="0"/>
              <w:sz w:val="22"/>
              <w:szCs w:val="22"/>
            </w:rPr>
            <w:t>Contents</w:t>
          </w:r>
        </w:p>
        <w:p w14:paraId="0C8C2967" w14:textId="6AD688E9" w:rsidR="00A61D0E" w:rsidRPr="00A61D0E" w:rsidRDefault="00A61D0E" w:rsidP="00A61D0E">
          <w:pPr>
            <w:pStyle w:val="TOC1"/>
            <w:spacing w:before="0" w:line="360" w:lineRule="auto"/>
            <w:contextualSpacing/>
            <w:jc w:val="both"/>
            <w:rPr>
              <w:rFonts w:ascii="Arial" w:hAnsi="Arial" w:cs="Arial"/>
              <w:b w:val="0"/>
              <w:caps w:val="0"/>
              <w:noProof/>
              <w:sz w:val="22"/>
              <w:szCs w:val="22"/>
              <w:lang w:eastAsia="en-GB"/>
            </w:rPr>
          </w:pPr>
          <w:r w:rsidRPr="00A61D0E">
            <w:rPr>
              <w:rFonts w:ascii="Arial" w:hAnsi="Arial" w:cs="Arial"/>
              <w:b w:val="0"/>
              <w:sz w:val="22"/>
              <w:szCs w:val="22"/>
            </w:rPr>
            <w:fldChar w:fldCharType="begin"/>
          </w:r>
          <w:r w:rsidRPr="00A61D0E">
            <w:rPr>
              <w:rFonts w:ascii="Arial" w:hAnsi="Arial" w:cs="Arial"/>
              <w:b w:val="0"/>
              <w:sz w:val="22"/>
              <w:szCs w:val="22"/>
            </w:rPr>
            <w:instrText xml:space="preserve"> TOC \o "1-3" \h \z \u </w:instrText>
          </w:r>
          <w:r w:rsidRPr="00A61D0E">
            <w:rPr>
              <w:rFonts w:ascii="Arial" w:hAnsi="Arial" w:cs="Arial"/>
              <w:b w:val="0"/>
              <w:sz w:val="22"/>
              <w:szCs w:val="22"/>
            </w:rPr>
            <w:fldChar w:fldCharType="separate"/>
          </w:r>
          <w:hyperlink w:anchor="_Toc235655435" w:history="1">
            <w:r w:rsidRPr="00A61D0E">
              <w:rPr>
                <w:rStyle w:val="Hyperlink"/>
                <w:rFonts w:ascii="Arial" w:hAnsi="Arial" w:cs="Arial"/>
                <w:b w:val="0"/>
                <w:noProof/>
                <w:sz w:val="22"/>
                <w:szCs w:val="22"/>
              </w:rPr>
              <w:t>1: Written Report</w:t>
            </w:r>
            <w:r w:rsidRPr="00A61D0E">
              <w:rPr>
                <w:rFonts w:ascii="Arial" w:hAnsi="Arial" w:cs="Arial"/>
                <w:b w:val="0"/>
                <w:noProof/>
                <w:webHidden/>
                <w:sz w:val="22"/>
                <w:szCs w:val="22"/>
              </w:rPr>
              <w:tab/>
            </w:r>
            <w:r w:rsidRPr="00A61D0E">
              <w:rPr>
                <w:rFonts w:ascii="Arial" w:hAnsi="Arial" w:cs="Arial"/>
                <w:b w:val="0"/>
                <w:noProof/>
                <w:webHidden/>
                <w:sz w:val="22"/>
                <w:szCs w:val="22"/>
              </w:rPr>
              <w:fldChar w:fldCharType="begin"/>
            </w:r>
            <w:r w:rsidRPr="00A61D0E">
              <w:rPr>
                <w:rFonts w:ascii="Arial" w:hAnsi="Arial" w:cs="Arial"/>
                <w:b w:val="0"/>
                <w:noProof/>
                <w:webHidden/>
                <w:sz w:val="22"/>
                <w:szCs w:val="22"/>
              </w:rPr>
              <w:instrText xml:space="preserve"> PAGEREF _Toc235655435 \h </w:instrText>
            </w:r>
            <w:r w:rsidRPr="00A61D0E">
              <w:rPr>
                <w:rFonts w:ascii="Arial" w:hAnsi="Arial" w:cs="Arial"/>
                <w:b w:val="0"/>
                <w:noProof/>
                <w:webHidden/>
                <w:sz w:val="22"/>
                <w:szCs w:val="22"/>
              </w:rPr>
            </w:r>
            <w:r w:rsidRPr="00A61D0E">
              <w:rPr>
                <w:rFonts w:ascii="Arial" w:hAnsi="Arial" w:cs="Arial"/>
                <w:b w:val="0"/>
                <w:noProof/>
                <w:webHidden/>
                <w:sz w:val="22"/>
                <w:szCs w:val="22"/>
              </w:rPr>
              <w:fldChar w:fldCharType="separate"/>
            </w:r>
            <w:r w:rsidRPr="00A61D0E">
              <w:rPr>
                <w:rFonts w:ascii="Arial" w:hAnsi="Arial" w:cs="Arial"/>
                <w:b w:val="0"/>
                <w:noProof/>
                <w:webHidden/>
                <w:sz w:val="22"/>
                <w:szCs w:val="22"/>
              </w:rPr>
              <w:t>3</w:t>
            </w:r>
            <w:r w:rsidRPr="00A61D0E">
              <w:rPr>
                <w:rFonts w:ascii="Arial" w:hAnsi="Arial" w:cs="Arial"/>
                <w:b w:val="0"/>
                <w:noProof/>
                <w:webHidden/>
                <w:sz w:val="22"/>
                <w:szCs w:val="22"/>
              </w:rPr>
              <w:fldChar w:fldCharType="end"/>
            </w:r>
          </w:hyperlink>
        </w:p>
        <w:p w14:paraId="781D0FAF" w14:textId="50D56221" w:rsidR="00A61D0E" w:rsidRPr="00A61D0E" w:rsidRDefault="00A61D0E" w:rsidP="00A61D0E">
          <w:pPr>
            <w:pStyle w:val="TOC2"/>
            <w:rPr>
              <w:bCs/>
              <w:lang w:eastAsia="en-GB"/>
            </w:rPr>
          </w:pPr>
          <w:hyperlink w:anchor="_Toc235655436" w:history="1">
            <w:r w:rsidRPr="00A61D0E">
              <w:rPr>
                <w:rStyle w:val="Hyperlink"/>
                <w:bCs/>
              </w:rPr>
              <w:t>1.1 Introduction</w:t>
            </w:r>
            <w:r w:rsidRPr="00A61D0E">
              <w:rPr>
                <w:bCs/>
                <w:webHidden/>
              </w:rPr>
              <w:tab/>
            </w:r>
            <w:r w:rsidRPr="00A61D0E">
              <w:rPr>
                <w:bCs/>
                <w:webHidden/>
              </w:rPr>
              <w:fldChar w:fldCharType="begin"/>
            </w:r>
            <w:r w:rsidRPr="00A61D0E">
              <w:rPr>
                <w:bCs/>
                <w:webHidden/>
              </w:rPr>
              <w:instrText xml:space="preserve"> PAGEREF _Toc235655436 \h </w:instrText>
            </w:r>
            <w:r w:rsidRPr="00A61D0E">
              <w:rPr>
                <w:bCs/>
                <w:webHidden/>
              </w:rPr>
            </w:r>
            <w:r w:rsidRPr="00A61D0E">
              <w:rPr>
                <w:bCs/>
                <w:webHidden/>
              </w:rPr>
              <w:fldChar w:fldCharType="separate"/>
            </w:r>
            <w:r w:rsidRPr="00A61D0E">
              <w:rPr>
                <w:bCs/>
                <w:webHidden/>
              </w:rPr>
              <w:t>3</w:t>
            </w:r>
            <w:r w:rsidRPr="00A61D0E">
              <w:rPr>
                <w:bCs/>
                <w:webHidden/>
              </w:rPr>
              <w:fldChar w:fldCharType="end"/>
            </w:r>
          </w:hyperlink>
        </w:p>
        <w:p w14:paraId="0DEFA06B" w14:textId="0622EABC" w:rsidR="00A61D0E" w:rsidRPr="00A61D0E" w:rsidRDefault="00A61D0E" w:rsidP="00A61D0E">
          <w:pPr>
            <w:pStyle w:val="TOC2"/>
            <w:rPr>
              <w:bCs/>
              <w:lang w:eastAsia="en-GB"/>
            </w:rPr>
          </w:pPr>
          <w:hyperlink w:anchor="_Toc235655437" w:history="1">
            <w:r w:rsidRPr="00A61D0E">
              <w:rPr>
                <w:rStyle w:val="Hyperlink"/>
                <w:bCs/>
              </w:rPr>
              <w:t>1.2 Description of and background to Care Assistant in healthcare</w:t>
            </w:r>
            <w:r w:rsidRPr="00A61D0E">
              <w:rPr>
                <w:bCs/>
                <w:webHidden/>
              </w:rPr>
              <w:tab/>
            </w:r>
            <w:r w:rsidRPr="00A61D0E">
              <w:rPr>
                <w:bCs/>
                <w:webHidden/>
              </w:rPr>
              <w:fldChar w:fldCharType="begin"/>
            </w:r>
            <w:r w:rsidRPr="00A61D0E">
              <w:rPr>
                <w:bCs/>
                <w:webHidden/>
              </w:rPr>
              <w:instrText xml:space="preserve"> PAGEREF _Toc235655437 \h </w:instrText>
            </w:r>
            <w:r w:rsidRPr="00A61D0E">
              <w:rPr>
                <w:bCs/>
                <w:webHidden/>
              </w:rPr>
            </w:r>
            <w:r w:rsidRPr="00A61D0E">
              <w:rPr>
                <w:bCs/>
                <w:webHidden/>
              </w:rPr>
              <w:fldChar w:fldCharType="separate"/>
            </w:r>
            <w:r w:rsidRPr="00A61D0E">
              <w:rPr>
                <w:bCs/>
                <w:webHidden/>
              </w:rPr>
              <w:t>3</w:t>
            </w:r>
            <w:r w:rsidRPr="00A61D0E">
              <w:rPr>
                <w:bCs/>
                <w:webHidden/>
              </w:rPr>
              <w:fldChar w:fldCharType="end"/>
            </w:r>
          </w:hyperlink>
        </w:p>
        <w:p w14:paraId="3CE9D574" w14:textId="524A2A54" w:rsidR="00A61D0E" w:rsidRPr="00A61D0E" w:rsidRDefault="00A61D0E" w:rsidP="00A61D0E">
          <w:pPr>
            <w:pStyle w:val="TOC2"/>
            <w:rPr>
              <w:bCs/>
              <w:lang w:eastAsia="en-GB"/>
            </w:rPr>
          </w:pPr>
          <w:hyperlink w:anchor="_Toc235655438" w:history="1">
            <w:r w:rsidRPr="00A61D0E">
              <w:rPr>
                <w:rStyle w:val="Hyperlink"/>
                <w:bCs/>
              </w:rPr>
              <w:t>1.3 Evaluation of the skills needed for a Care Assistant in healthcare</w:t>
            </w:r>
            <w:r w:rsidRPr="00A61D0E">
              <w:rPr>
                <w:bCs/>
                <w:webHidden/>
              </w:rPr>
              <w:tab/>
            </w:r>
            <w:r w:rsidRPr="00A61D0E">
              <w:rPr>
                <w:bCs/>
                <w:webHidden/>
              </w:rPr>
              <w:fldChar w:fldCharType="begin"/>
            </w:r>
            <w:r w:rsidRPr="00A61D0E">
              <w:rPr>
                <w:bCs/>
                <w:webHidden/>
              </w:rPr>
              <w:instrText xml:space="preserve"> PAGEREF _Toc235655438 \h </w:instrText>
            </w:r>
            <w:r w:rsidRPr="00A61D0E">
              <w:rPr>
                <w:bCs/>
                <w:webHidden/>
              </w:rPr>
            </w:r>
            <w:r w:rsidRPr="00A61D0E">
              <w:rPr>
                <w:bCs/>
                <w:webHidden/>
              </w:rPr>
              <w:fldChar w:fldCharType="separate"/>
            </w:r>
            <w:r w:rsidRPr="00A61D0E">
              <w:rPr>
                <w:bCs/>
                <w:webHidden/>
              </w:rPr>
              <w:t>3</w:t>
            </w:r>
            <w:r w:rsidRPr="00A61D0E">
              <w:rPr>
                <w:bCs/>
                <w:webHidden/>
              </w:rPr>
              <w:fldChar w:fldCharType="end"/>
            </w:r>
          </w:hyperlink>
        </w:p>
        <w:p w14:paraId="71AE9FE6" w14:textId="494FEF34" w:rsidR="00A61D0E" w:rsidRPr="00A61D0E" w:rsidRDefault="00A61D0E" w:rsidP="00A61D0E">
          <w:pPr>
            <w:pStyle w:val="TOC2"/>
            <w:rPr>
              <w:bCs/>
              <w:lang w:eastAsia="en-GB"/>
            </w:rPr>
          </w:pPr>
          <w:hyperlink w:anchor="_Toc235655439" w:history="1">
            <w:r w:rsidRPr="00A61D0E">
              <w:rPr>
                <w:rStyle w:val="Hyperlink"/>
                <w:bCs/>
              </w:rPr>
              <w:t>1.4 Strategies to improve the skills for Healthcare Assistant</w:t>
            </w:r>
            <w:r w:rsidRPr="00A61D0E">
              <w:rPr>
                <w:bCs/>
                <w:webHidden/>
              </w:rPr>
              <w:tab/>
            </w:r>
            <w:r w:rsidRPr="00A61D0E">
              <w:rPr>
                <w:bCs/>
                <w:webHidden/>
              </w:rPr>
              <w:fldChar w:fldCharType="begin"/>
            </w:r>
            <w:r w:rsidRPr="00A61D0E">
              <w:rPr>
                <w:bCs/>
                <w:webHidden/>
              </w:rPr>
              <w:instrText xml:space="preserve"> PAGEREF _Toc235655439 \h </w:instrText>
            </w:r>
            <w:r w:rsidRPr="00A61D0E">
              <w:rPr>
                <w:bCs/>
                <w:webHidden/>
              </w:rPr>
            </w:r>
            <w:r w:rsidRPr="00A61D0E">
              <w:rPr>
                <w:bCs/>
                <w:webHidden/>
              </w:rPr>
              <w:fldChar w:fldCharType="separate"/>
            </w:r>
            <w:r w:rsidRPr="00A61D0E">
              <w:rPr>
                <w:bCs/>
                <w:webHidden/>
              </w:rPr>
              <w:t>4</w:t>
            </w:r>
            <w:r w:rsidRPr="00A61D0E">
              <w:rPr>
                <w:bCs/>
                <w:webHidden/>
              </w:rPr>
              <w:fldChar w:fldCharType="end"/>
            </w:r>
          </w:hyperlink>
        </w:p>
        <w:p w14:paraId="533935D0" w14:textId="4D738672" w:rsidR="00A61D0E" w:rsidRPr="00A61D0E" w:rsidRDefault="00A61D0E" w:rsidP="00A61D0E">
          <w:pPr>
            <w:pStyle w:val="TOC2"/>
            <w:rPr>
              <w:bCs/>
              <w:lang w:eastAsia="en-GB"/>
            </w:rPr>
          </w:pPr>
          <w:hyperlink w:anchor="_Toc235655440" w:history="1">
            <w:r w:rsidRPr="00A61D0E">
              <w:rPr>
                <w:rStyle w:val="Hyperlink"/>
                <w:bCs/>
              </w:rPr>
              <w:t>1.4 Conclusion</w:t>
            </w:r>
            <w:r w:rsidRPr="00A61D0E">
              <w:rPr>
                <w:bCs/>
                <w:webHidden/>
              </w:rPr>
              <w:tab/>
            </w:r>
            <w:r w:rsidRPr="00A61D0E">
              <w:rPr>
                <w:bCs/>
                <w:webHidden/>
              </w:rPr>
              <w:fldChar w:fldCharType="begin"/>
            </w:r>
            <w:r w:rsidRPr="00A61D0E">
              <w:rPr>
                <w:bCs/>
                <w:webHidden/>
              </w:rPr>
              <w:instrText xml:space="preserve"> PAGEREF _Toc235655440 \h </w:instrText>
            </w:r>
            <w:r w:rsidRPr="00A61D0E">
              <w:rPr>
                <w:bCs/>
                <w:webHidden/>
              </w:rPr>
            </w:r>
            <w:r w:rsidRPr="00A61D0E">
              <w:rPr>
                <w:bCs/>
                <w:webHidden/>
              </w:rPr>
              <w:fldChar w:fldCharType="separate"/>
            </w:r>
            <w:r w:rsidRPr="00A61D0E">
              <w:rPr>
                <w:bCs/>
                <w:webHidden/>
              </w:rPr>
              <w:t>5</w:t>
            </w:r>
            <w:r w:rsidRPr="00A61D0E">
              <w:rPr>
                <w:bCs/>
                <w:webHidden/>
              </w:rPr>
              <w:fldChar w:fldCharType="end"/>
            </w:r>
          </w:hyperlink>
        </w:p>
        <w:p w14:paraId="54D23EC2" w14:textId="3095389D" w:rsidR="00A61D0E" w:rsidRPr="00A61D0E" w:rsidRDefault="00A61D0E" w:rsidP="00A61D0E">
          <w:pPr>
            <w:pStyle w:val="TOC2"/>
            <w:rPr>
              <w:bCs/>
              <w:lang w:eastAsia="en-GB"/>
            </w:rPr>
          </w:pPr>
          <w:hyperlink w:anchor="_Toc235655441" w:history="1">
            <w:r w:rsidRPr="00A61D0E">
              <w:rPr>
                <w:rStyle w:val="Hyperlink"/>
                <w:bCs/>
              </w:rPr>
              <w:t>1.5 Reference List</w:t>
            </w:r>
            <w:r w:rsidRPr="00A61D0E">
              <w:rPr>
                <w:bCs/>
                <w:webHidden/>
              </w:rPr>
              <w:tab/>
            </w:r>
            <w:r w:rsidRPr="00A61D0E">
              <w:rPr>
                <w:bCs/>
                <w:webHidden/>
              </w:rPr>
              <w:fldChar w:fldCharType="begin"/>
            </w:r>
            <w:r w:rsidRPr="00A61D0E">
              <w:rPr>
                <w:bCs/>
                <w:webHidden/>
              </w:rPr>
              <w:instrText xml:space="preserve"> PAGEREF _Toc235655441 \h </w:instrText>
            </w:r>
            <w:r w:rsidRPr="00A61D0E">
              <w:rPr>
                <w:bCs/>
                <w:webHidden/>
              </w:rPr>
            </w:r>
            <w:r w:rsidRPr="00A61D0E">
              <w:rPr>
                <w:bCs/>
                <w:webHidden/>
              </w:rPr>
              <w:fldChar w:fldCharType="separate"/>
            </w:r>
            <w:r w:rsidRPr="00A61D0E">
              <w:rPr>
                <w:bCs/>
                <w:webHidden/>
              </w:rPr>
              <w:t>6</w:t>
            </w:r>
            <w:r w:rsidRPr="00A61D0E">
              <w:rPr>
                <w:bCs/>
                <w:webHidden/>
              </w:rPr>
              <w:fldChar w:fldCharType="end"/>
            </w:r>
          </w:hyperlink>
        </w:p>
        <w:p w14:paraId="5AA261E4" w14:textId="20BE7C49" w:rsidR="00A61D0E" w:rsidRPr="00A61D0E" w:rsidRDefault="00A61D0E" w:rsidP="00A61D0E">
          <w:pPr>
            <w:spacing w:after="0" w:line="360" w:lineRule="auto"/>
            <w:contextualSpacing/>
            <w:jc w:val="both"/>
            <w:rPr>
              <w:rFonts w:ascii="Arial" w:hAnsi="Arial" w:cs="Arial"/>
              <w:bCs/>
              <w:sz w:val="22"/>
            </w:rPr>
          </w:pPr>
          <w:r w:rsidRPr="00A61D0E">
            <w:rPr>
              <w:rFonts w:ascii="Arial" w:hAnsi="Arial" w:cs="Arial"/>
              <w:bCs/>
              <w:noProof/>
              <w:sz w:val="22"/>
            </w:rPr>
            <w:fldChar w:fldCharType="end"/>
          </w:r>
        </w:p>
      </w:sdtContent>
    </w:sdt>
    <w:p w14:paraId="1248AF3B" w14:textId="77777777" w:rsidR="00A61D0E" w:rsidRPr="00A61D0E" w:rsidRDefault="00A61D0E" w:rsidP="00A61D0E">
      <w:pPr>
        <w:spacing w:after="0" w:line="360" w:lineRule="auto"/>
        <w:contextualSpacing/>
        <w:jc w:val="both"/>
        <w:rPr>
          <w:rFonts w:ascii="Arial" w:eastAsiaTheme="majorEastAsia" w:hAnsi="Arial" w:cs="Arial"/>
          <w:bCs/>
          <w:sz w:val="22"/>
        </w:rPr>
      </w:pPr>
      <w:r w:rsidRPr="00A61D0E">
        <w:rPr>
          <w:rFonts w:ascii="Arial" w:hAnsi="Arial" w:cs="Arial"/>
          <w:bCs/>
          <w:sz w:val="22"/>
        </w:rPr>
        <w:br w:type="page"/>
      </w:r>
    </w:p>
    <w:p w14:paraId="77C18CB4" w14:textId="3FA0AE3A" w:rsidR="00933720" w:rsidRPr="00A61D0E" w:rsidRDefault="00AA77C8" w:rsidP="00A61D0E">
      <w:pPr>
        <w:pStyle w:val="Heading1"/>
        <w:rPr>
          <w:rFonts w:cs="Arial"/>
          <w:sz w:val="22"/>
          <w:szCs w:val="22"/>
        </w:rPr>
      </w:pPr>
      <w:bookmarkStart w:id="3" w:name="_Toc235655435"/>
      <w:r w:rsidRPr="00A61D0E">
        <w:rPr>
          <w:rFonts w:cs="Arial"/>
          <w:sz w:val="22"/>
          <w:szCs w:val="22"/>
        </w:rPr>
        <w:lastRenderedPageBreak/>
        <w:t>1</w:t>
      </w:r>
      <w:r w:rsidR="00A035CD" w:rsidRPr="00A61D0E">
        <w:rPr>
          <w:rFonts w:cs="Arial"/>
          <w:sz w:val="22"/>
          <w:szCs w:val="22"/>
        </w:rPr>
        <w:t xml:space="preserve">: </w:t>
      </w:r>
      <w:r w:rsidR="00A513B0" w:rsidRPr="00A61D0E">
        <w:rPr>
          <w:rFonts w:cs="Arial"/>
          <w:sz w:val="22"/>
          <w:szCs w:val="22"/>
        </w:rPr>
        <w:t>Written Report</w:t>
      </w:r>
      <w:bookmarkEnd w:id="0"/>
      <w:bookmarkEnd w:id="1"/>
      <w:bookmarkEnd w:id="2"/>
      <w:bookmarkEnd w:id="3"/>
    </w:p>
    <w:p w14:paraId="0E2C2D13" w14:textId="0089AEE0" w:rsidR="00D64228" w:rsidRPr="00A61D0E" w:rsidRDefault="00D64228" w:rsidP="00A61D0E">
      <w:pPr>
        <w:spacing w:after="0" w:line="360" w:lineRule="auto"/>
        <w:contextualSpacing/>
        <w:jc w:val="center"/>
        <w:rPr>
          <w:rFonts w:ascii="Arial" w:hAnsi="Arial" w:cs="Arial"/>
          <w:b/>
          <w:bCs/>
          <w:sz w:val="28"/>
          <w:szCs w:val="28"/>
        </w:rPr>
      </w:pPr>
      <w:r w:rsidRPr="00A61D0E">
        <w:rPr>
          <w:rFonts w:ascii="Arial" w:hAnsi="Arial" w:cs="Arial"/>
          <w:b/>
          <w:bCs/>
          <w:sz w:val="28"/>
          <w:szCs w:val="28"/>
        </w:rPr>
        <w:t>Essential Employability Skills and Development Strategies for a Healthcare Assistant</w:t>
      </w:r>
    </w:p>
    <w:p w14:paraId="7E817B09" w14:textId="50F31860" w:rsidR="00A035CD" w:rsidRPr="00A61D0E" w:rsidRDefault="00AA77C8" w:rsidP="00A61D0E">
      <w:pPr>
        <w:pStyle w:val="Heading2"/>
        <w:rPr>
          <w:rFonts w:cs="Arial"/>
          <w:sz w:val="22"/>
          <w:szCs w:val="22"/>
        </w:rPr>
      </w:pPr>
      <w:bookmarkStart w:id="4" w:name="_Toc228861925"/>
      <w:bookmarkStart w:id="5" w:name="_Toc228861968"/>
      <w:bookmarkStart w:id="6" w:name="_Toc228862231"/>
      <w:bookmarkStart w:id="7" w:name="_Toc235655436"/>
      <w:r w:rsidRPr="00A61D0E">
        <w:rPr>
          <w:rFonts w:cs="Arial"/>
          <w:sz w:val="22"/>
          <w:szCs w:val="22"/>
        </w:rPr>
        <w:t>1</w:t>
      </w:r>
      <w:r w:rsidR="00500295" w:rsidRPr="00A61D0E">
        <w:rPr>
          <w:rFonts w:cs="Arial"/>
          <w:sz w:val="22"/>
          <w:szCs w:val="22"/>
        </w:rPr>
        <w:t xml:space="preserve">.1 </w:t>
      </w:r>
      <w:r w:rsidR="00A035CD" w:rsidRPr="00A61D0E">
        <w:rPr>
          <w:rFonts w:cs="Arial"/>
          <w:sz w:val="22"/>
          <w:szCs w:val="22"/>
        </w:rPr>
        <w:t>Introduction</w:t>
      </w:r>
      <w:bookmarkEnd w:id="4"/>
      <w:bookmarkEnd w:id="5"/>
      <w:bookmarkEnd w:id="6"/>
      <w:bookmarkEnd w:id="7"/>
    </w:p>
    <w:p w14:paraId="4CC61BC1" w14:textId="6B3B21CE" w:rsidR="00F36ADC"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Healthcare Assistants support patients emotionally in their own homes, community services and sometimes in hospital (National Careers Service, 2026). This job was chosen because healthcare assistants work closely with patients and are directly involved in patient comfort, dignity</w:t>
      </w:r>
      <w:r w:rsidR="00A61D0E" w:rsidRPr="00A61D0E">
        <w:rPr>
          <w:rFonts w:ascii="Arial" w:hAnsi="Arial" w:cs="Arial"/>
          <w:sz w:val="22"/>
        </w:rPr>
        <w:t xml:space="preserve"> and</w:t>
      </w:r>
      <w:r w:rsidRPr="00A61D0E">
        <w:rPr>
          <w:rFonts w:ascii="Arial" w:hAnsi="Arial" w:cs="Arial"/>
          <w:sz w:val="22"/>
        </w:rPr>
        <w:t xml:space="preserve"> safety. They are generally not involved in making independent clinical decisions, but their work can make the difference in timely identification and reporting of changes in patient status. This report explains what </w:t>
      </w:r>
      <w:r w:rsidR="00281AD7" w:rsidRPr="00A61D0E">
        <w:rPr>
          <w:rFonts w:ascii="Arial" w:hAnsi="Arial" w:cs="Arial"/>
          <w:sz w:val="22"/>
        </w:rPr>
        <w:t xml:space="preserve">a </w:t>
      </w:r>
      <w:r w:rsidRPr="00A61D0E">
        <w:rPr>
          <w:rFonts w:ascii="Arial" w:hAnsi="Arial" w:cs="Arial"/>
          <w:sz w:val="22"/>
        </w:rPr>
        <w:t>healthcare assistant</w:t>
      </w:r>
      <w:r w:rsidR="00281AD7" w:rsidRPr="00A61D0E">
        <w:rPr>
          <w:rFonts w:ascii="Arial" w:hAnsi="Arial" w:cs="Arial"/>
          <w:sz w:val="22"/>
        </w:rPr>
        <w:t xml:space="preserve"> is</w:t>
      </w:r>
      <w:r w:rsidRPr="00A61D0E">
        <w:rPr>
          <w:rFonts w:ascii="Arial" w:hAnsi="Arial" w:cs="Arial"/>
          <w:sz w:val="22"/>
        </w:rPr>
        <w:t>, what they do, three key skills communication, empathy and teamwork that can be evaluated</w:t>
      </w:r>
      <w:r w:rsidR="00A61D0E" w:rsidRPr="00A61D0E">
        <w:rPr>
          <w:rFonts w:ascii="Arial" w:hAnsi="Arial" w:cs="Arial"/>
          <w:sz w:val="22"/>
        </w:rPr>
        <w:t xml:space="preserve"> and</w:t>
      </w:r>
      <w:r w:rsidRPr="00A61D0E">
        <w:rPr>
          <w:rFonts w:ascii="Arial" w:hAnsi="Arial" w:cs="Arial"/>
          <w:sz w:val="22"/>
        </w:rPr>
        <w:t xml:space="preserve"> how those skills can be enhanced in the workplace.</w:t>
      </w:r>
    </w:p>
    <w:p w14:paraId="50A9FBC6" w14:textId="22854E0B" w:rsidR="008B0B22" w:rsidRPr="00A61D0E" w:rsidRDefault="00AA77C8" w:rsidP="00A61D0E">
      <w:pPr>
        <w:pStyle w:val="Heading2"/>
        <w:rPr>
          <w:rFonts w:cs="Arial"/>
          <w:sz w:val="22"/>
          <w:szCs w:val="22"/>
        </w:rPr>
      </w:pPr>
      <w:bookmarkStart w:id="8" w:name="_Toc228861926"/>
      <w:bookmarkStart w:id="9" w:name="_Toc228861969"/>
      <w:bookmarkStart w:id="10" w:name="_Toc228862232"/>
      <w:bookmarkStart w:id="11" w:name="_Toc235655437"/>
      <w:r w:rsidRPr="00A61D0E">
        <w:rPr>
          <w:rFonts w:cs="Arial"/>
          <w:sz w:val="22"/>
          <w:szCs w:val="22"/>
        </w:rPr>
        <w:t>1</w:t>
      </w:r>
      <w:r w:rsidR="002370CE" w:rsidRPr="00A61D0E">
        <w:rPr>
          <w:rFonts w:cs="Arial"/>
          <w:sz w:val="22"/>
          <w:szCs w:val="22"/>
        </w:rPr>
        <w:t xml:space="preserve">.2 </w:t>
      </w:r>
      <w:r w:rsidR="006912C4" w:rsidRPr="00A61D0E">
        <w:rPr>
          <w:rFonts w:cs="Arial"/>
          <w:sz w:val="22"/>
          <w:szCs w:val="22"/>
        </w:rPr>
        <w:t>Description</w:t>
      </w:r>
      <w:r w:rsidR="00070818" w:rsidRPr="00A61D0E">
        <w:rPr>
          <w:rFonts w:cs="Arial"/>
          <w:sz w:val="22"/>
          <w:szCs w:val="22"/>
        </w:rPr>
        <w:t xml:space="preserve"> of</w:t>
      </w:r>
      <w:r w:rsidR="00A61D0E" w:rsidRPr="00A61D0E">
        <w:rPr>
          <w:rFonts w:cs="Arial"/>
          <w:sz w:val="22"/>
          <w:szCs w:val="22"/>
        </w:rPr>
        <w:t xml:space="preserve"> and</w:t>
      </w:r>
      <w:r w:rsidR="006912C4" w:rsidRPr="00A61D0E">
        <w:rPr>
          <w:rFonts w:cs="Arial"/>
          <w:sz w:val="22"/>
          <w:szCs w:val="22"/>
        </w:rPr>
        <w:t xml:space="preserve"> background to</w:t>
      </w:r>
      <w:r w:rsidR="00070818" w:rsidRPr="00A61D0E">
        <w:rPr>
          <w:rFonts w:cs="Arial"/>
          <w:sz w:val="22"/>
          <w:szCs w:val="22"/>
        </w:rPr>
        <w:t xml:space="preserve"> </w:t>
      </w:r>
      <w:r w:rsidR="00AA6643" w:rsidRPr="00A61D0E">
        <w:rPr>
          <w:rFonts w:cs="Arial"/>
          <w:sz w:val="22"/>
          <w:szCs w:val="22"/>
        </w:rPr>
        <w:t>Care Assistant</w:t>
      </w:r>
      <w:r w:rsidR="008B0B22" w:rsidRPr="00A61D0E">
        <w:rPr>
          <w:rFonts w:cs="Arial"/>
          <w:sz w:val="22"/>
          <w:szCs w:val="22"/>
        </w:rPr>
        <w:t xml:space="preserve"> in </w:t>
      </w:r>
      <w:r w:rsidR="00634D18" w:rsidRPr="00A61D0E">
        <w:rPr>
          <w:rFonts w:cs="Arial"/>
          <w:sz w:val="22"/>
          <w:szCs w:val="22"/>
        </w:rPr>
        <w:t>h</w:t>
      </w:r>
      <w:r w:rsidR="008B0B22" w:rsidRPr="00A61D0E">
        <w:rPr>
          <w:rFonts w:cs="Arial"/>
          <w:sz w:val="22"/>
          <w:szCs w:val="22"/>
        </w:rPr>
        <w:t>ealthcare</w:t>
      </w:r>
      <w:bookmarkEnd w:id="8"/>
      <w:bookmarkEnd w:id="9"/>
      <w:bookmarkEnd w:id="10"/>
      <w:bookmarkEnd w:id="11"/>
      <w:r w:rsidR="008B0B22" w:rsidRPr="00A61D0E">
        <w:rPr>
          <w:rFonts w:cs="Arial"/>
          <w:sz w:val="22"/>
          <w:szCs w:val="22"/>
        </w:rPr>
        <w:t xml:space="preserve"> </w:t>
      </w:r>
    </w:p>
    <w:p w14:paraId="70019C38" w14:textId="23B9287E"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A healthcare assistant is part of a healthcare team and typically performs delegated tasks supervised by a healthcare professional. National Careers Service (2026) states that a healthcare assistant supports patients in hospital and occasionally in their homes. This can include assisting with washing, dressing, eating and mobility, assisting with toileting, making beds, taking basic information and providing reassurance, among other daily activities. Depending on the work environment and training this position can also involve taking temperature, pulse</w:t>
      </w:r>
      <w:r w:rsidR="00A61D0E" w:rsidRPr="00A61D0E">
        <w:rPr>
          <w:rFonts w:ascii="Arial" w:hAnsi="Arial" w:cs="Arial"/>
          <w:sz w:val="22"/>
        </w:rPr>
        <w:t xml:space="preserve"> and</w:t>
      </w:r>
      <w:r w:rsidRPr="00A61D0E">
        <w:rPr>
          <w:rFonts w:ascii="Arial" w:hAnsi="Arial" w:cs="Arial"/>
          <w:sz w:val="22"/>
        </w:rPr>
        <w:t xml:space="preserve"> breathing rate readings</w:t>
      </w:r>
      <w:r w:rsidR="00281AD7" w:rsidRPr="00A61D0E">
        <w:rPr>
          <w:rFonts w:ascii="Arial" w:hAnsi="Arial" w:cs="Arial"/>
          <w:sz w:val="22"/>
        </w:rPr>
        <w:t>,</w:t>
      </w:r>
      <w:r w:rsidRPr="00A61D0E">
        <w:rPr>
          <w:rFonts w:ascii="Arial" w:hAnsi="Arial" w:cs="Arial"/>
          <w:sz w:val="22"/>
        </w:rPr>
        <w:t xml:space="preserve"> taking blood pressure or weight readings and reporting issues to a nurse.</w:t>
      </w:r>
    </w:p>
    <w:p w14:paraId="35CEB088" w14:textId="236A91F7" w:rsidR="008E1C20"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The key role is safe, respectful</w:t>
      </w:r>
      <w:r w:rsidR="00A61D0E" w:rsidRPr="00A61D0E">
        <w:rPr>
          <w:rFonts w:ascii="Arial" w:hAnsi="Arial" w:cs="Arial"/>
          <w:sz w:val="22"/>
        </w:rPr>
        <w:t xml:space="preserve"> and</w:t>
      </w:r>
      <w:r w:rsidRPr="00A61D0E">
        <w:rPr>
          <w:rFonts w:ascii="Arial" w:hAnsi="Arial" w:cs="Arial"/>
          <w:sz w:val="22"/>
        </w:rPr>
        <w:t xml:space="preserve"> </w:t>
      </w:r>
      <w:r w:rsidR="00281AD7" w:rsidRPr="00A61D0E">
        <w:rPr>
          <w:rFonts w:ascii="Arial" w:hAnsi="Arial" w:cs="Arial"/>
          <w:sz w:val="22"/>
        </w:rPr>
        <w:t>person-centred</w:t>
      </w:r>
      <w:r w:rsidRPr="00A61D0E">
        <w:rPr>
          <w:rFonts w:ascii="Arial" w:hAnsi="Arial" w:cs="Arial"/>
          <w:sz w:val="22"/>
        </w:rPr>
        <w:t xml:space="preserve"> support with an awareness of changes to the person physically or emotionally. Health and Social Care workers who are newly entering the sector, for example</w:t>
      </w:r>
      <w:r w:rsidR="009A1829" w:rsidRPr="00A61D0E">
        <w:rPr>
          <w:rFonts w:ascii="Arial" w:hAnsi="Arial" w:cs="Arial"/>
          <w:sz w:val="22"/>
        </w:rPr>
        <w:t>, need support with</w:t>
      </w:r>
      <w:r w:rsidRPr="00A61D0E">
        <w:rPr>
          <w:rFonts w:ascii="Arial" w:hAnsi="Arial" w:cs="Arial"/>
          <w:sz w:val="22"/>
        </w:rPr>
        <w:t xml:space="preserve"> communication, </w:t>
      </w:r>
      <w:r w:rsidR="00281AD7" w:rsidRPr="00A61D0E">
        <w:rPr>
          <w:rFonts w:ascii="Arial" w:hAnsi="Arial" w:cs="Arial"/>
          <w:sz w:val="22"/>
        </w:rPr>
        <w:t>person-centred working, privacy, dignity, safety</w:t>
      </w:r>
      <w:r w:rsidR="00A61D0E" w:rsidRPr="00A61D0E">
        <w:rPr>
          <w:rFonts w:ascii="Arial" w:hAnsi="Arial" w:cs="Arial"/>
          <w:sz w:val="22"/>
        </w:rPr>
        <w:t xml:space="preserve"> and</w:t>
      </w:r>
      <w:r w:rsidRPr="00A61D0E">
        <w:rPr>
          <w:rFonts w:ascii="Arial" w:hAnsi="Arial" w:cs="Arial"/>
          <w:sz w:val="22"/>
        </w:rPr>
        <w:t xml:space="preserve"> handling information (Department of Health and Social Care</w:t>
      </w:r>
      <w:r w:rsidR="009A1829" w:rsidRPr="00A61D0E">
        <w:rPr>
          <w:rFonts w:ascii="Arial" w:hAnsi="Arial" w:cs="Arial"/>
          <w:sz w:val="22"/>
        </w:rPr>
        <w:t xml:space="preserve">, </w:t>
      </w:r>
      <w:r w:rsidRPr="00A61D0E">
        <w:rPr>
          <w:rFonts w:ascii="Arial" w:hAnsi="Arial" w:cs="Arial"/>
          <w:sz w:val="22"/>
        </w:rPr>
        <w:t>2025). The healthcare assistant should therefore have good communication skills, be empathetic</w:t>
      </w:r>
      <w:r w:rsidR="009A1829" w:rsidRPr="00A61D0E">
        <w:rPr>
          <w:rFonts w:ascii="Arial" w:hAnsi="Arial" w:cs="Arial"/>
          <w:sz w:val="22"/>
        </w:rPr>
        <w:t>,</w:t>
      </w:r>
      <w:r w:rsidRPr="00A61D0E">
        <w:rPr>
          <w:rFonts w:ascii="Arial" w:hAnsi="Arial" w:cs="Arial"/>
          <w:sz w:val="22"/>
        </w:rPr>
        <w:t xml:space="preserve"> be able to work reliably with others</w:t>
      </w:r>
      <w:r w:rsidR="00A61D0E" w:rsidRPr="00A61D0E">
        <w:rPr>
          <w:rFonts w:ascii="Arial" w:hAnsi="Arial" w:cs="Arial"/>
          <w:sz w:val="22"/>
        </w:rPr>
        <w:t xml:space="preserve"> and</w:t>
      </w:r>
      <w:r w:rsidRPr="00A61D0E">
        <w:rPr>
          <w:rFonts w:ascii="Arial" w:hAnsi="Arial" w:cs="Arial"/>
          <w:sz w:val="22"/>
        </w:rPr>
        <w:t xml:space="preserve"> be aware of the boundaries of the role. As the assistant often spends a lot of time with the patient</w:t>
      </w:r>
      <w:r w:rsidR="009A1829" w:rsidRPr="00A61D0E">
        <w:rPr>
          <w:rFonts w:ascii="Arial" w:hAnsi="Arial" w:cs="Arial"/>
          <w:sz w:val="22"/>
        </w:rPr>
        <w:t>, they should notice changes in appetite, mobility, mood</w:t>
      </w:r>
      <w:r w:rsidR="00A61D0E" w:rsidRPr="00A61D0E">
        <w:rPr>
          <w:rFonts w:ascii="Arial" w:hAnsi="Arial" w:cs="Arial"/>
          <w:sz w:val="22"/>
        </w:rPr>
        <w:t xml:space="preserve"> and</w:t>
      </w:r>
      <w:r w:rsidRPr="00A61D0E">
        <w:rPr>
          <w:rFonts w:ascii="Arial" w:hAnsi="Arial" w:cs="Arial"/>
          <w:sz w:val="22"/>
        </w:rPr>
        <w:t xml:space="preserve"> breathing. Timely and accurate observations and reporting can help to facilitate timely review by a registered professional. This contribution is important because concerns can escalate to the registered professional who can then make an assessment and take action.</w:t>
      </w:r>
    </w:p>
    <w:p w14:paraId="4010C35E" w14:textId="2BCC1704" w:rsidR="00EC7EBE" w:rsidRPr="00A61D0E" w:rsidRDefault="00676FEB" w:rsidP="00A61D0E">
      <w:pPr>
        <w:pStyle w:val="Heading2"/>
        <w:rPr>
          <w:rFonts w:cs="Arial"/>
          <w:sz w:val="22"/>
          <w:szCs w:val="22"/>
        </w:rPr>
      </w:pPr>
      <w:bookmarkStart w:id="12" w:name="_Toc235655438"/>
      <w:r w:rsidRPr="00A61D0E">
        <w:rPr>
          <w:rFonts w:cs="Arial"/>
          <w:sz w:val="22"/>
          <w:szCs w:val="22"/>
        </w:rPr>
        <w:t xml:space="preserve">1.3 </w:t>
      </w:r>
      <w:r w:rsidR="00805726" w:rsidRPr="00A61D0E">
        <w:rPr>
          <w:rFonts w:cs="Arial"/>
          <w:sz w:val="22"/>
          <w:szCs w:val="22"/>
        </w:rPr>
        <w:t xml:space="preserve">Evaluation of the </w:t>
      </w:r>
      <w:r w:rsidR="00D4006B" w:rsidRPr="00A61D0E">
        <w:rPr>
          <w:rFonts w:cs="Arial"/>
          <w:sz w:val="22"/>
          <w:szCs w:val="22"/>
        </w:rPr>
        <w:t xml:space="preserve">skills needed for </w:t>
      </w:r>
      <w:r w:rsidR="00AA6643" w:rsidRPr="00A61D0E">
        <w:rPr>
          <w:rFonts w:cs="Arial"/>
          <w:sz w:val="22"/>
          <w:szCs w:val="22"/>
        </w:rPr>
        <w:t>a Care Assistant</w:t>
      </w:r>
      <w:r w:rsidR="007138EF" w:rsidRPr="00A61D0E">
        <w:rPr>
          <w:rFonts w:cs="Arial"/>
          <w:sz w:val="22"/>
          <w:szCs w:val="22"/>
        </w:rPr>
        <w:t xml:space="preserve"> in </w:t>
      </w:r>
      <w:r w:rsidR="00634D18" w:rsidRPr="00A61D0E">
        <w:rPr>
          <w:rFonts w:cs="Arial"/>
          <w:sz w:val="22"/>
          <w:szCs w:val="22"/>
        </w:rPr>
        <w:t>h</w:t>
      </w:r>
      <w:r w:rsidR="007138EF" w:rsidRPr="00A61D0E">
        <w:rPr>
          <w:rFonts w:cs="Arial"/>
          <w:sz w:val="22"/>
          <w:szCs w:val="22"/>
        </w:rPr>
        <w:t>ealthcare</w:t>
      </w:r>
      <w:bookmarkEnd w:id="12"/>
    </w:p>
    <w:p w14:paraId="5FBA3236" w14:textId="719AE324"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Communication is important because as a healthcare assistant you will interact with patients, family members, nurses</w:t>
      </w:r>
      <w:r w:rsidR="00A61D0E" w:rsidRPr="00A61D0E">
        <w:rPr>
          <w:rFonts w:ascii="Arial" w:hAnsi="Arial" w:cs="Arial"/>
          <w:sz w:val="22"/>
        </w:rPr>
        <w:t xml:space="preserve"> and</w:t>
      </w:r>
      <w:r w:rsidRPr="00A61D0E">
        <w:rPr>
          <w:rFonts w:ascii="Arial" w:hAnsi="Arial" w:cs="Arial"/>
          <w:sz w:val="22"/>
        </w:rPr>
        <w:t xml:space="preserve"> other healthcare workers throughout the day. </w:t>
      </w:r>
      <w:r w:rsidR="009A1829" w:rsidRPr="00A61D0E">
        <w:rPr>
          <w:rFonts w:ascii="Arial" w:hAnsi="Arial" w:cs="Arial"/>
          <w:sz w:val="22"/>
        </w:rPr>
        <w:t>Listening skills include listening, observing non-verbal behaviour, asking appropriate questions, checking or confirming understanding</w:t>
      </w:r>
      <w:r w:rsidR="00A61D0E" w:rsidRPr="00A61D0E">
        <w:rPr>
          <w:rFonts w:ascii="Arial" w:hAnsi="Arial" w:cs="Arial"/>
          <w:sz w:val="22"/>
        </w:rPr>
        <w:t xml:space="preserve"> and</w:t>
      </w:r>
      <w:r w:rsidRPr="00A61D0E">
        <w:rPr>
          <w:rFonts w:ascii="Arial" w:hAnsi="Arial" w:cs="Arial"/>
          <w:sz w:val="22"/>
        </w:rPr>
        <w:t xml:space="preserve"> recording information accurately. The Care Certificate requires </w:t>
      </w:r>
      <w:r w:rsidRPr="00A61D0E">
        <w:rPr>
          <w:rFonts w:ascii="Arial" w:hAnsi="Arial" w:cs="Arial"/>
          <w:sz w:val="22"/>
        </w:rPr>
        <w:lastRenderedPageBreak/>
        <w:t>workers to identify individual communication preferences, reduce barriers</w:t>
      </w:r>
      <w:r w:rsidR="00A61D0E" w:rsidRPr="00A61D0E">
        <w:rPr>
          <w:rFonts w:ascii="Arial" w:hAnsi="Arial" w:cs="Arial"/>
          <w:sz w:val="22"/>
        </w:rPr>
        <w:t xml:space="preserve"> and</w:t>
      </w:r>
      <w:r w:rsidRPr="00A61D0E">
        <w:rPr>
          <w:rFonts w:ascii="Arial" w:hAnsi="Arial" w:cs="Arial"/>
          <w:sz w:val="22"/>
        </w:rPr>
        <w:t xml:space="preserve"> use aids or methods of communication (Department of Health and Social Care</w:t>
      </w:r>
      <w:r w:rsidR="009A1829" w:rsidRPr="00A61D0E">
        <w:rPr>
          <w:rFonts w:ascii="Arial" w:hAnsi="Arial" w:cs="Arial"/>
          <w:sz w:val="22"/>
        </w:rPr>
        <w:t xml:space="preserve">, </w:t>
      </w:r>
      <w:r w:rsidRPr="00A61D0E">
        <w:rPr>
          <w:rFonts w:ascii="Arial" w:hAnsi="Arial" w:cs="Arial"/>
          <w:sz w:val="22"/>
        </w:rPr>
        <w:t xml:space="preserve">2025). For </w:t>
      </w:r>
      <w:r w:rsidR="009A1829" w:rsidRPr="00A61D0E">
        <w:rPr>
          <w:rFonts w:ascii="Arial" w:hAnsi="Arial" w:cs="Arial"/>
          <w:sz w:val="22"/>
        </w:rPr>
        <w:t>example</w:t>
      </w:r>
      <w:r w:rsidRPr="00A61D0E">
        <w:rPr>
          <w:rFonts w:ascii="Arial" w:hAnsi="Arial" w:cs="Arial"/>
          <w:sz w:val="22"/>
        </w:rPr>
        <w:t>, if the patient has a hearing impairment, the assistant can minimi</w:t>
      </w:r>
      <w:r w:rsidR="00A61D0E" w:rsidRPr="00A61D0E">
        <w:rPr>
          <w:rFonts w:ascii="Arial" w:hAnsi="Arial" w:cs="Arial"/>
          <w:sz w:val="22"/>
        </w:rPr>
        <w:t>s</w:t>
      </w:r>
      <w:r w:rsidRPr="00A61D0E">
        <w:rPr>
          <w:rFonts w:ascii="Arial" w:hAnsi="Arial" w:cs="Arial"/>
          <w:sz w:val="22"/>
        </w:rPr>
        <w:t>e distractions, face the patient and explain things in short, simple terms prior to personal care. In a study of nursing assistants, communication education increased awareness of how relationships are created and how emotionally challenging situations can be managed (Gustafsson et al., 2023). If a person does not have this skill</w:t>
      </w:r>
      <w:r w:rsidR="009A1829" w:rsidRPr="00A61D0E">
        <w:rPr>
          <w:rFonts w:ascii="Arial" w:hAnsi="Arial" w:cs="Arial"/>
          <w:sz w:val="22"/>
        </w:rPr>
        <w:t>, it can lead to confusion</w:t>
      </w:r>
      <w:r w:rsidR="00A61D0E" w:rsidRPr="00A61D0E">
        <w:rPr>
          <w:rFonts w:ascii="Arial" w:hAnsi="Arial" w:cs="Arial"/>
          <w:sz w:val="22"/>
        </w:rPr>
        <w:t xml:space="preserve"> and</w:t>
      </w:r>
      <w:r w:rsidRPr="00A61D0E">
        <w:rPr>
          <w:rFonts w:ascii="Arial" w:hAnsi="Arial" w:cs="Arial"/>
          <w:sz w:val="22"/>
        </w:rPr>
        <w:t xml:space="preserve"> patients may feel that their symptoms are not being recogni</w:t>
      </w:r>
      <w:r w:rsidR="009A1829" w:rsidRPr="00A61D0E">
        <w:rPr>
          <w:rFonts w:ascii="Arial" w:hAnsi="Arial" w:cs="Arial"/>
          <w:sz w:val="22"/>
        </w:rPr>
        <w:t>s</w:t>
      </w:r>
      <w:r w:rsidRPr="00A61D0E">
        <w:rPr>
          <w:rFonts w:ascii="Arial" w:hAnsi="Arial" w:cs="Arial"/>
          <w:sz w:val="22"/>
        </w:rPr>
        <w:t>ed.</w:t>
      </w:r>
    </w:p>
    <w:p w14:paraId="052525A6" w14:textId="5DCFC5FC"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Empathy is also key as many patients are scared, helpless, embarrassed or in pain. Empathy is the ability to listen and to respond to them in a supportive manner without violating professional boundaries, while understanding their experience. It helps a healthcare assistant avoid treating washing, feeding, or mobility as mechanical functions. For example, if your patient is anxious and does not want to receive assistance you might need to give them time, reassurance and choice instead of pressure. Empathy is cited as a key communication skill that benefits therapeutic relationships and better care (Moudatsou et al., 2020). It also aligns with the CQC criteria that care should be adapted to the individual's preferences and needs and that the individual should be treated with dignity (Care Quality Commission, 2025). Without empathy, patients may not feel confident to share their concerns and may feel disrespected for intimate care while also losing trust.</w:t>
      </w:r>
    </w:p>
    <w:p w14:paraId="7338813D" w14:textId="45B2BEC1" w:rsidR="00C85A7C"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Teamwork is the third key skill as healthcare assistants seldom work individually. They liaise with nurses, doctors, therapists, porters, domestic staff and relatives and know what tasks they can do themselves and what needs to be escalated. The National Careers Service</w:t>
      </w:r>
      <w:r w:rsidR="009A1829" w:rsidRPr="00A61D0E">
        <w:rPr>
          <w:rFonts w:ascii="Arial" w:hAnsi="Arial" w:cs="Arial"/>
          <w:sz w:val="22"/>
        </w:rPr>
        <w:t xml:space="preserve"> (2026)</w:t>
      </w:r>
      <w:r w:rsidRPr="00A61D0E">
        <w:rPr>
          <w:rFonts w:ascii="Arial" w:hAnsi="Arial" w:cs="Arial"/>
          <w:sz w:val="22"/>
        </w:rPr>
        <w:t xml:space="preserve"> identifies working well with others as an essential skill required by the job. This could be for instance, a patient demonstrating unusual confusion, breathlessness or weakness and giving a clear report to the nurse. NICE guidance emphasises the need to monitor and respond to deterioration to minimise serious harm (</w:t>
      </w:r>
      <w:r w:rsidR="009A1829" w:rsidRPr="00A61D0E">
        <w:rPr>
          <w:rFonts w:ascii="Arial" w:hAnsi="Arial" w:cs="Arial"/>
          <w:sz w:val="22"/>
        </w:rPr>
        <w:t>NICE</w:t>
      </w:r>
      <w:r w:rsidRPr="00A61D0E">
        <w:rPr>
          <w:rFonts w:ascii="Arial" w:hAnsi="Arial" w:cs="Arial"/>
          <w:sz w:val="22"/>
        </w:rPr>
        <w:t>, 2007). Effective teamwork in healthcare also has been associated with improved patient safety and quality of care (Rosen et al., 2018). Lack of teamwork can result in delayed responses, duplicated efforts, incomplete handoffs</w:t>
      </w:r>
      <w:r w:rsidR="00A61D0E" w:rsidRPr="00A61D0E">
        <w:rPr>
          <w:rFonts w:ascii="Arial" w:hAnsi="Arial" w:cs="Arial"/>
          <w:sz w:val="22"/>
        </w:rPr>
        <w:t xml:space="preserve"> and</w:t>
      </w:r>
      <w:r w:rsidRPr="00A61D0E">
        <w:rPr>
          <w:rFonts w:ascii="Arial" w:hAnsi="Arial" w:cs="Arial"/>
          <w:sz w:val="22"/>
        </w:rPr>
        <w:t xml:space="preserve"> the passing off of responsibility.</w:t>
      </w:r>
    </w:p>
    <w:p w14:paraId="533323D8" w14:textId="77186C75" w:rsidR="00500295" w:rsidRPr="00A61D0E" w:rsidRDefault="00AA77C8" w:rsidP="00A61D0E">
      <w:pPr>
        <w:pStyle w:val="Heading2"/>
        <w:rPr>
          <w:rFonts w:cs="Arial"/>
          <w:sz w:val="22"/>
          <w:szCs w:val="22"/>
        </w:rPr>
      </w:pPr>
      <w:bookmarkStart w:id="13" w:name="_Toc228861927"/>
      <w:bookmarkStart w:id="14" w:name="_Toc228861970"/>
      <w:bookmarkStart w:id="15" w:name="_Toc228862233"/>
      <w:bookmarkStart w:id="16" w:name="_Toc235655439"/>
      <w:r w:rsidRPr="00A61D0E">
        <w:rPr>
          <w:rFonts w:cs="Arial"/>
          <w:sz w:val="22"/>
          <w:szCs w:val="22"/>
        </w:rPr>
        <w:t>1</w:t>
      </w:r>
      <w:r w:rsidR="00774092" w:rsidRPr="00A61D0E">
        <w:rPr>
          <w:rFonts w:cs="Arial"/>
          <w:sz w:val="22"/>
          <w:szCs w:val="22"/>
        </w:rPr>
        <w:t>.</w:t>
      </w:r>
      <w:r w:rsidR="00E1725A" w:rsidRPr="00A61D0E">
        <w:rPr>
          <w:rFonts w:cs="Arial"/>
          <w:sz w:val="22"/>
          <w:szCs w:val="22"/>
        </w:rPr>
        <w:t>4</w:t>
      </w:r>
      <w:r w:rsidR="005D5457" w:rsidRPr="00A61D0E">
        <w:rPr>
          <w:rFonts w:cs="Arial"/>
          <w:sz w:val="22"/>
          <w:szCs w:val="22"/>
        </w:rPr>
        <w:t xml:space="preserve"> </w:t>
      </w:r>
      <w:r w:rsidR="003003FD" w:rsidRPr="00A61D0E">
        <w:rPr>
          <w:rFonts w:cs="Arial"/>
          <w:sz w:val="22"/>
          <w:szCs w:val="22"/>
        </w:rPr>
        <w:t>Strategies</w:t>
      </w:r>
      <w:r w:rsidR="00183CB9" w:rsidRPr="00A61D0E">
        <w:rPr>
          <w:rFonts w:cs="Arial"/>
          <w:sz w:val="22"/>
          <w:szCs w:val="22"/>
        </w:rPr>
        <w:t xml:space="preserve"> to improve the skills</w:t>
      </w:r>
      <w:r w:rsidR="005D5457" w:rsidRPr="00A61D0E">
        <w:rPr>
          <w:rFonts w:cs="Arial"/>
          <w:sz w:val="22"/>
          <w:szCs w:val="22"/>
        </w:rPr>
        <w:t xml:space="preserve"> </w:t>
      </w:r>
      <w:r w:rsidR="00070818" w:rsidRPr="00A61D0E">
        <w:rPr>
          <w:rFonts w:cs="Arial"/>
          <w:sz w:val="22"/>
          <w:szCs w:val="22"/>
        </w:rPr>
        <w:t xml:space="preserve">for </w:t>
      </w:r>
      <w:bookmarkEnd w:id="13"/>
      <w:bookmarkEnd w:id="14"/>
      <w:bookmarkEnd w:id="15"/>
      <w:r w:rsidR="00AA6643" w:rsidRPr="00A61D0E">
        <w:rPr>
          <w:rFonts w:cs="Arial"/>
          <w:sz w:val="22"/>
          <w:szCs w:val="22"/>
        </w:rPr>
        <w:t>Healthcare Assistant</w:t>
      </w:r>
      <w:bookmarkEnd w:id="16"/>
    </w:p>
    <w:p w14:paraId="52DCDFC1" w14:textId="1E44A0CC"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There are three related methods of communication development: role play, teach-back and structured feedback. Through role play, assistants can practice explaining personal care, responding to distress</w:t>
      </w:r>
      <w:r w:rsidR="00A61D0E" w:rsidRPr="00A61D0E">
        <w:rPr>
          <w:rFonts w:ascii="Arial" w:hAnsi="Arial" w:cs="Arial"/>
          <w:sz w:val="22"/>
        </w:rPr>
        <w:t xml:space="preserve"> and</w:t>
      </w:r>
      <w:r w:rsidRPr="00A61D0E">
        <w:rPr>
          <w:rFonts w:ascii="Arial" w:hAnsi="Arial" w:cs="Arial"/>
          <w:sz w:val="22"/>
        </w:rPr>
        <w:t xml:space="preserve"> communicating when there is a language, sensory, or cognitive barrier. Teach back is the practice of asking the patient to put information into his or her own words, rather than simply asking if it makes sense. Another useful tool is a communication passport, which documents a person's preferred ways of communicating, aids and communication needs. Skills for Care also suggests that communication techniques should </w:t>
      </w:r>
      <w:r w:rsidRPr="00A61D0E">
        <w:rPr>
          <w:rFonts w:ascii="Arial" w:hAnsi="Arial" w:cs="Arial"/>
          <w:sz w:val="22"/>
        </w:rPr>
        <w:lastRenderedPageBreak/>
        <w:t>be enhanced through regular feedback with those receiving support and further learning opportunities (Skills for Care, 2026). These approaches are more effective when used together, as they demonstrate effective communication in real care situations.</w:t>
      </w:r>
    </w:p>
    <w:p w14:paraId="7E80E259" w14:textId="60384D8E"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 xml:space="preserve">Patient stories, reflective de-brief and observed practice with feedback can enhance empathy. Patient accounts, or well-thought-out scenarios, are used to get workers to think about how it might feel to be ill, disabled and dependent from the service user's point of view. Following a challenging encounter, a brief </w:t>
      </w:r>
      <w:r w:rsidR="00A61D0E" w:rsidRPr="00A61D0E">
        <w:rPr>
          <w:rFonts w:ascii="Arial" w:hAnsi="Arial" w:cs="Arial"/>
          <w:sz w:val="22"/>
        </w:rPr>
        <w:t xml:space="preserve">debriefing exercise can be used to determine what the patient might have gone through, what went well for that patient and what might have been different </w:t>
      </w:r>
      <w:r w:rsidRPr="00A61D0E">
        <w:rPr>
          <w:rFonts w:ascii="Arial" w:hAnsi="Arial" w:cs="Arial"/>
          <w:sz w:val="22"/>
        </w:rPr>
        <w:t>next time. Feedback from a senior colleague can then be provided on tone, choice, privacy and emotional support through supervised observation. Randomised trial evidence shows that empathy</w:t>
      </w:r>
      <w:r w:rsidR="009A1829" w:rsidRPr="00A61D0E">
        <w:rPr>
          <w:rFonts w:ascii="Arial" w:hAnsi="Arial" w:cs="Arial"/>
          <w:sz w:val="22"/>
        </w:rPr>
        <w:t xml:space="preserve"> </w:t>
      </w:r>
      <w:r w:rsidRPr="00A61D0E">
        <w:rPr>
          <w:rFonts w:ascii="Arial" w:hAnsi="Arial" w:cs="Arial"/>
          <w:sz w:val="22"/>
        </w:rPr>
        <w:t>focused education interventions have a positive effect on learners' and practitioners' empathy but the degree of this impact differs between interventions (Winter et al., 2020). Empathy development must not be thought of as 'one shot' online training but should be ongoing and connected to behaviour.</w:t>
      </w:r>
    </w:p>
    <w:p w14:paraId="2703A512" w14:textId="56B05CBB" w:rsidR="00500295"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 xml:space="preserve">Structured handover tools, team huddles and </w:t>
      </w:r>
      <w:r w:rsidR="00A61D0E" w:rsidRPr="00A61D0E">
        <w:rPr>
          <w:rFonts w:ascii="Arial" w:hAnsi="Arial" w:cs="Arial"/>
          <w:sz w:val="22"/>
        </w:rPr>
        <w:t>simulation-based</w:t>
      </w:r>
      <w:r w:rsidRPr="00A61D0E">
        <w:rPr>
          <w:rFonts w:ascii="Arial" w:hAnsi="Arial" w:cs="Arial"/>
          <w:sz w:val="22"/>
        </w:rPr>
        <w:t xml:space="preserve"> practice can enhance teamwork. SBAR (Situation, Background, Assessment and Recommendation) can assist the assistant in prioritising concerns before they speak to a nurse. SBAR is a structured way to communicate information that needs a response</w:t>
      </w:r>
      <w:r w:rsidR="00A61D0E" w:rsidRPr="00A61D0E">
        <w:rPr>
          <w:rFonts w:ascii="Arial" w:hAnsi="Arial" w:cs="Arial"/>
          <w:sz w:val="22"/>
        </w:rPr>
        <w:t xml:space="preserve"> and</w:t>
      </w:r>
      <w:r w:rsidRPr="00A61D0E">
        <w:rPr>
          <w:rFonts w:ascii="Arial" w:hAnsi="Arial" w:cs="Arial"/>
          <w:sz w:val="22"/>
        </w:rPr>
        <w:t xml:space="preserve"> to escalate concerns</w:t>
      </w:r>
      <w:r w:rsidR="00A61D0E" w:rsidRPr="00A61D0E">
        <w:rPr>
          <w:rFonts w:ascii="Arial" w:hAnsi="Arial" w:cs="Arial"/>
          <w:sz w:val="22"/>
        </w:rPr>
        <w:t xml:space="preserve"> (</w:t>
      </w:r>
      <w:r w:rsidRPr="00A61D0E">
        <w:rPr>
          <w:rFonts w:ascii="Arial" w:hAnsi="Arial" w:cs="Arial"/>
          <w:sz w:val="22"/>
        </w:rPr>
        <w:t>NHS Institute for Innovation and Improvement</w:t>
      </w:r>
      <w:r w:rsidR="00A61D0E" w:rsidRPr="00A61D0E">
        <w:rPr>
          <w:rFonts w:ascii="Arial" w:hAnsi="Arial" w:cs="Arial"/>
          <w:sz w:val="22"/>
        </w:rPr>
        <w:t>,</w:t>
      </w:r>
      <w:r w:rsidRPr="00A61D0E">
        <w:rPr>
          <w:rFonts w:ascii="Arial" w:hAnsi="Arial" w:cs="Arial"/>
          <w:sz w:val="22"/>
        </w:rPr>
        <w:t xml:space="preserve"> 2026). Team huddles establish priorities, roles and risks on shifts</w:t>
      </w:r>
      <w:r w:rsidR="00A61D0E" w:rsidRPr="00A61D0E">
        <w:rPr>
          <w:rFonts w:ascii="Arial" w:hAnsi="Arial" w:cs="Arial"/>
          <w:sz w:val="22"/>
        </w:rPr>
        <w:t xml:space="preserve"> and</w:t>
      </w:r>
      <w:r w:rsidRPr="00A61D0E">
        <w:rPr>
          <w:rFonts w:ascii="Arial" w:hAnsi="Arial" w:cs="Arial"/>
          <w:sz w:val="22"/>
        </w:rPr>
        <w:t xml:space="preserve"> scenario practice builds confidence in escalation, mutual support and speaking up. </w:t>
      </w:r>
      <w:r w:rsidR="00AA6643" w:rsidRPr="00A61D0E">
        <w:rPr>
          <w:rFonts w:ascii="Arial" w:hAnsi="Arial" w:cs="Arial"/>
          <w:sz w:val="22"/>
        </w:rPr>
        <w:t>Teams</w:t>
      </w:r>
      <w:r w:rsidRPr="00A61D0E">
        <w:rPr>
          <w:rFonts w:ascii="Arial" w:hAnsi="Arial" w:cs="Arial"/>
          <w:sz w:val="22"/>
        </w:rPr>
        <w:t xml:space="preserve"> can be more effective when they have clear structures and communication behaviours</w:t>
      </w:r>
      <w:r w:rsidR="00A61D0E" w:rsidRPr="00A61D0E">
        <w:rPr>
          <w:rFonts w:ascii="Arial" w:hAnsi="Arial" w:cs="Arial"/>
          <w:sz w:val="22"/>
        </w:rPr>
        <w:t xml:space="preserve"> and</w:t>
      </w:r>
      <w:r w:rsidRPr="00A61D0E">
        <w:rPr>
          <w:rFonts w:ascii="Arial" w:hAnsi="Arial" w:cs="Arial"/>
          <w:sz w:val="22"/>
        </w:rPr>
        <w:t xml:space="preserve"> they learn together</w:t>
      </w:r>
      <w:r w:rsidR="00AA6643" w:rsidRPr="00A61D0E">
        <w:rPr>
          <w:rFonts w:ascii="Arial" w:hAnsi="Arial" w:cs="Arial"/>
          <w:sz w:val="22"/>
        </w:rPr>
        <w:t xml:space="preserve"> (Rosen et al., 2018)</w:t>
      </w:r>
      <w:r w:rsidRPr="00A61D0E">
        <w:rPr>
          <w:rFonts w:ascii="Arial" w:hAnsi="Arial" w:cs="Arial"/>
          <w:sz w:val="22"/>
        </w:rPr>
        <w:t>. These methods need support through induction, the Care Certificate, supervision</w:t>
      </w:r>
      <w:r w:rsidR="00A61D0E" w:rsidRPr="00A61D0E">
        <w:rPr>
          <w:rFonts w:ascii="Arial" w:hAnsi="Arial" w:cs="Arial"/>
          <w:sz w:val="22"/>
        </w:rPr>
        <w:t xml:space="preserve"> and</w:t>
      </w:r>
      <w:r w:rsidRPr="00A61D0E">
        <w:rPr>
          <w:rFonts w:ascii="Arial" w:hAnsi="Arial" w:cs="Arial"/>
          <w:sz w:val="22"/>
        </w:rPr>
        <w:t xml:space="preserve"> a workplace development plan that documents learning needs and progress</w:t>
      </w:r>
      <w:r w:rsidR="00AA6643" w:rsidRPr="00A61D0E">
        <w:rPr>
          <w:rFonts w:ascii="Arial" w:hAnsi="Arial" w:cs="Arial"/>
          <w:sz w:val="22"/>
        </w:rPr>
        <w:t xml:space="preserve">. </w:t>
      </w:r>
      <w:r w:rsidRPr="00A61D0E">
        <w:rPr>
          <w:rFonts w:ascii="Arial" w:hAnsi="Arial" w:cs="Arial"/>
          <w:sz w:val="22"/>
        </w:rPr>
        <w:t>They are only useful when staff share a positive culture</w:t>
      </w:r>
      <w:r w:rsidR="00A61D0E" w:rsidRPr="00A61D0E">
        <w:rPr>
          <w:rFonts w:ascii="Arial" w:hAnsi="Arial" w:cs="Arial"/>
          <w:sz w:val="22"/>
        </w:rPr>
        <w:t xml:space="preserve"> and</w:t>
      </w:r>
      <w:r w:rsidRPr="00A61D0E">
        <w:rPr>
          <w:rFonts w:ascii="Arial" w:hAnsi="Arial" w:cs="Arial"/>
          <w:sz w:val="22"/>
        </w:rPr>
        <w:t xml:space="preserve"> tools are not going to stop them from making mistakes if they are not encouraged to ask questions or raise concerns.</w:t>
      </w:r>
    </w:p>
    <w:p w14:paraId="1497148C" w14:textId="6FE2C4CD" w:rsidR="00A946CB" w:rsidRPr="00A61D0E" w:rsidRDefault="00AA77C8" w:rsidP="00A61D0E">
      <w:pPr>
        <w:pStyle w:val="Heading2"/>
        <w:rPr>
          <w:rFonts w:cs="Arial"/>
          <w:sz w:val="22"/>
          <w:szCs w:val="22"/>
        </w:rPr>
      </w:pPr>
      <w:bookmarkStart w:id="17" w:name="_Toc228861928"/>
      <w:bookmarkStart w:id="18" w:name="_Toc228861971"/>
      <w:bookmarkStart w:id="19" w:name="_Toc228862234"/>
      <w:bookmarkStart w:id="20" w:name="_Toc235655440"/>
      <w:r w:rsidRPr="00A61D0E">
        <w:rPr>
          <w:rFonts w:cs="Arial"/>
          <w:sz w:val="22"/>
          <w:szCs w:val="22"/>
        </w:rPr>
        <w:t>1</w:t>
      </w:r>
      <w:r w:rsidR="00A946CB" w:rsidRPr="00A61D0E">
        <w:rPr>
          <w:rFonts w:cs="Arial"/>
          <w:sz w:val="22"/>
          <w:szCs w:val="22"/>
        </w:rPr>
        <w:t>.4 Conclusion</w:t>
      </w:r>
      <w:bookmarkEnd w:id="17"/>
      <w:bookmarkEnd w:id="18"/>
      <w:bookmarkEnd w:id="19"/>
      <w:bookmarkEnd w:id="20"/>
    </w:p>
    <w:p w14:paraId="24C4FE3C" w14:textId="05F9F191" w:rsidR="00D64228" w:rsidRPr="00A61D0E" w:rsidRDefault="00D64228" w:rsidP="00A61D0E">
      <w:pPr>
        <w:spacing w:after="0" w:line="360" w:lineRule="auto"/>
        <w:contextualSpacing/>
        <w:jc w:val="both"/>
        <w:rPr>
          <w:rFonts w:ascii="Arial" w:hAnsi="Arial" w:cs="Arial"/>
          <w:sz w:val="22"/>
        </w:rPr>
      </w:pPr>
      <w:r w:rsidRPr="00A61D0E">
        <w:rPr>
          <w:rFonts w:ascii="Arial" w:hAnsi="Arial" w:cs="Arial"/>
          <w:sz w:val="22"/>
        </w:rPr>
        <w:t>Overall, healthcare assistants play a crucial role in promoting safe and person-centred care by assisting with daily tasks, monitoring patient progress</w:t>
      </w:r>
      <w:r w:rsidR="00A61D0E" w:rsidRPr="00A61D0E">
        <w:rPr>
          <w:rFonts w:ascii="Arial" w:hAnsi="Arial" w:cs="Arial"/>
          <w:sz w:val="22"/>
        </w:rPr>
        <w:t xml:space="preserve"> and</w:t>
      </w:r>
      <w:r w:rsidRPr="00A61D0E">
        <w:rPr>
          <w:rFonts w:ascii="Arial" w:hAnsi="Arial" w:cs="Arial"/>
          <w:sz w:val="22"/>
        </w:rPr>
        <w:t xml:space="preserve"> communicating with other healthcare professionals. Communication allows needs and concerns to be understood, empathy helps maintain dignity and trust</w:t>
      </w:r>
      <w:r w:rsidR="00A61D0E" w:rsidRPr="00A61D0E">
        <w:rPr>
          <w:rFonts w:ascii="Arial" w:hAnsi="Arial" w:cs="Arial"/>
          <w:sz w:val="22"/>
        </w:rPr>
        <w:t xml:space="preserve"> and</w:t>
      </w:r>
      <w:r w:rsidRPr="00A61D0E">
        <w:rPr>
          <w:rFonts w:ascii="Arial" w:hAnsi="Arial" w:cs="Arial"/>
          <w:sz w:val="22"/>
        </w:rPr>
        <w:t xml:space="preserve"> teamwork helps coordinate action and escalate needs promptly. Issues with any of these can impact patient experiences and safety. These skills are developed through role play, teach</w:t>
      </w:r>
      <w:r w:rsidR="00A61D0E" w:rsidRPr="00A61D0E">
        <w:rPr>
          <w:rFonts w:ascii="Arial" w:hAnsi="Arial" w:cs="Arial"/>
          <w:sz w:val="22"/>
        </w:rPr>
        <w:t xml:space="preserve"> </w:t>
      </w:r>
      <w:r w:rsidRPr="00A61D0E">
        <w:rPr>
          <w:rFonts w:ascii="Arial" w:hAnsi="Arial" w:cs="Arial"/>
          <w:sz w:val="22"/>
        </w:rPr>
        <w:t>back, communication passports, patient stories, reflective debriefing, supervised feedback, SBAR, team huddles</w:t>
      </w:r>
      <w:r w:rsidR="00A61D0E" w:rsidRPr="00A61D0E">
        <w:rPr>
          <w:rFonts w:ascii="Arial" w:hAnsi="Arial" w:cs="Arial"/>
          <w:sz w:val="22"/>
        </w:rPr>
        <w:t xml:space="preserve"> and</w:t>
      </w:r>
      <w:r w:rsidRPr="00A61D0E">
        <w:rPr>
          <w:rFonts w:ascii="Arial" w:hAnsi="Arial" w:cs="Arial"/>
          <w:sz w:val="22"/>
        </w:rPr>
        <w:t xml:space="preserve"> simulation. To ensure consistent safe and quality practice of healthcare assistants (HCAs), continuous learning and supportive supervision are therefore essential.</w:t>
      </w:r>
      <w:bookmarkStart w:id="21" w:name="_Toc228861929"/>
      <w:bookmarkStart w:id="22" w:name="_Toc228861972"/>
      <w:bookmarkStart w:id="23" w:name="_Toc228862235"/>
    </w:p>
    <w:p w14:paraId="6C4B494D" w14:textId="1CE5539A" w:rsidR="00226D31" w:rsidRPr="00A61D0E" w:rsidRDefault="00AA77C8" w:rsidP="00A61D0E">
      <w:pPr>
        <w:pStyle w:val="Heading2"/>
        <w:rPr>
          <w:rFonts w:cs="Arial"/>
          <w:sz w:val="22"/>
          <w:szCs w:val="22"/>
        </w:rPr>
      </w:pPr>
      <w:bookmarkStart w:id="24" w:name="_Toc235655441"/>
      <w:r w:rsidRPr="00A61D0E">
        <w:rPr>
          <w:rFonts w:cs="Arial"/>
          <w:sz w:val="22"/>
          <w:szCs w:val="22"/>
        </w:rPr>
        <w:lastRenderedPageBreak/>
        <w:t>1</w:t>
      </w:r>
      <w:r w:rsidR="00226D31" w:rsidRPr="00A61D0E">
        <w:rPr>
          <w:rFonts w:cs="Arial"/>
          <w:sz w:val="22"/>
          <w:szCs w:val="22"/>
        </w:rPr>
        <w:t>.5 Reference List</w:t>
      </w:r>
      <w:bookmarkEnd w:id="21"/>
      <w:bookmarkEnd w:id="22"/>
      <w:bookmarkEnd w:id="23"/>
      <w:bookmarkEnd w:id="24"/>
    </w:p>
    <w:p w14:paraId="557449CC" w14:textId="468700F5"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Care Quality Commission (2025) </w:t>
      </w:r>
      <w:r w:rsidRPr="00A61D0E">
        <w:rPr>
          <w:rFonts w:ascii="Arial" w:hAnsi="Arial" w:cs="Arial"/>
          <w:i/>
          <w:sz w:val="22"/>
        </w:rPr>
        <w:t>Regulation 9: Person-centred care</w:t>
      </w:r>
      <w:r w:rsidRPr="00A61D0E">
        <w:rPr>
          <w:rFonts w:ascii="Arial" w:hAnsi="Arial" w:cs="Arial"/>
          <w:sz w:val="22"/>
        </w:rPr>
        <w:t xml:space="preserve">. Available at: </w:t>
      </w:r>
      <w:hyperlink r:id="rId9">
        <w:r w:rsidRPr="00A61D0E">
          <w:rPr>
            <w:rFonts w:ascii="Arial" w:hAnsi="Arial" w:cs="Arial"/>
            <w:color w:val="0563C1"/>
            <w:sz w:val="22"/>
            <w:u w:val="single"/>
          </w:rPr>
          <w:t>https://www.cqc.org.uk/guidance-regulation/providers/regulations-service-providers-and-managers/health-social-care-act/regulation-9</w:t>
        </w:r>
      </w:hyperlink>
      <w:r w:rsidRPr="00A61D0E">
        <w:rPr>
          <w:rFonts w:ascii="Arial" w:hAnsi="Arial" w:cs="Arial"/>
          <w:sz w:val="22"/>
        </w:rPr>
        <w:t xml:space="preserve"> (Accessed: July 22</w:t>
      </w:r>
      <w:r w:rsidR="00AA6643" w:rsidRPr="00A61D0E">
        <w:rPr>
          <w:rFonts w:ascii="Arial" w:hAnsi="Arial" w:cs="Arial"/>
          <w:sz w:val="22"/>
        </w:rPr>
        <w:t>, 2026</w:t>
      </w:r>
      <w:r w:rsidRPr="00A61D0E">
        <w:rPr>
          <w:rFonts w:ascii="Arial" w:hAnsi="Arial" w:cs="Arial"/>
          <w:sz w:val="22"/>
        </w:rPr>
        <w:t>).</w:t>
      </w:r>
    </w:p>
    <w:p w14:paraId="693FF72A" w14:textId="3809CBBF"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Department of Health and Social Care</w:t>
      </w:r>
      <w:r w:rsidR="00AA6643" w:rsidRPr="00A61D0E">
        <w:rPr>
          <w:rFonts w:ascii="Arial" w:hAnsi="Arial" w:cs="Arial"/>
          <w:sz w:val="22"/>
        </w:rPr>
        <w:t xml:space="preserve"> </w:t>
      </w:r>
      <w:r w:rsidRPr="00A61D0E">
        <w:rPr>
          <w:rFonts w:ascii="Arial" w:hAnsi="Arial" w:cs="Arial"/>
          <w:sz w:val="22"/>
        </w:rPr>
        <w:t xml:space="preserve">(2025) </w:t>
      </w:r>
      <w:r w:rsidRPr="00A61D0E">
        <w:rPr>
          <w:rFonts w:ascii="Arial" w:hAnsi="Arial" w:cs="Arial"/>
          <w:i/>
          <w:sz w:val="22"/>
        </w:rPr>
        <w:t>Care Certificate standards: Updated 2025</w:t>
      </w:r>
      <w:r w:rsidRPr="00A61D0E">
        <w:rPr>
          <w:rFonts w:ascii="Arial" w:hAnsi="Arial" w:cs="Arial"/>
          <w:sz w:val="22"/>
        </w:rPr>
        <w:t xml:space="preserve">. Available at: </w:t>
      </w:r>
      <w:hyperlink r:id="rId10">
        <w:r w:rsidRPr="00A61D0E">
          <w:rPr>
            <w:rFonts w:ascii="Arial" w:hAnsi="Arial" w:cs="Arial"/>
            <w:color w:val="0563C1"/>
            <w:sz w:val="22"/>
            <w:u w:val="single"/>
          </w:rPr>
          <w:t>https://www.skillsforcare.org.uk/resources/documents/Developing-your-workforce/Care-Certificate/Care-Certificate-Standards/Care-Certificate-standards-March-2025.pdf</w:t>
        </w:r>
      </w:hyperlink>
      <w:r w:rsidRPr="00A61D0E">
        <w:rPr>
          <w:rFonts w:ascii="Arial" w:hAnsi="Arial" w:cs="Arial"/>
          <w:sz w:val="22"/>
        </w:rPr>
        <w:t xml:space="preserve"> </w:t>
      </w:r>
      <w:r w:rsidR="00AA6643" w:rsidRPr="00A61D0E">
        <w:rPr>
          <w:rFonts w:ascii="Arial" w:hAnsi="Arial" w:cs="Arial"/>
          <w:sz w:val="22"/>
        </w:rPr>
        <w:t>(Accessed: July 22, 2026).</w:t>
      </w:r>
    </w:p>
    <w:p w14:paraId="730D7797" w14:textId="6DA32190"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Moudatsou, M., Stavropoulou, A., Philalithis, A. and Koukouli, S. (2020). ‘The role of empathy in health and social care professionals’, </w:t>
      </w:r>
      <w:r w:rsidRPr="00A61D0E">
        <w:rPr>
          <w:rFonts w:ascii="Arial" w:hAnsi="Arial" w:cs="Arial"/>
          <w:i/>
          <w:sz w:val="22"/>
        </w:rPr>
        <w:t>Healthcare</w:t>
      </w:r>
      <w:r w:rsidRPr="00A61D0E">
        <w:rPr>
          <w:rFonts w:ascii="Arial" w:hAnsi="Arial" w:cs="Arial"/>
          <w:sz w:val="22"/>
        </w:rPr>
        <w:t xml:space="preserve">, 8(1), p. 26. Available at: </w:t>
      </w:r>
      <w:hyperlink r:id="rId11">
        <w:r w:rsidRPr="00A61D0E">
          <w:rPr>
            <w:rFonts w:ascii="Arial" w:hAnsi="Arial" w:cs="Arial"/>
            <w:color w:val="0563C1"/>
            <w:sz w:val="22"/>
            <w:u w:val="single"/>
          </w:rPr>
          <w:t>https://doi.org/10.3390/healthcare8010026</w:t>
        </w:r>
      </w:hyperlink>
      <w:r w:rsidRPr="00A61D0E">
        <w:rPr>
          <w:rFonts w:ascii="Arial" w:hAnsi="Arial" w:cs="Arial"/>
          <w:sz w:val="22"/>
        </w:rPr>
        <w:t>.</w:t>
      </w:r>
    </w:p>
    <w:p w14:paraId="66B1C92C" w14:textId="69DB2B5A"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National Careers Service (2026)</w:t>
      </w:r>
      <w:r w:rsidR="00AA6643" w:rsidRPr="00A61D0E">
        <w:rPr>
          <w:rFonts w:ascii="Arial" w:hAnsi="Arial" w:cs="Arial"/>
          <w:sz w:val="22"/>
        </w:rPr>
        <w:t>.</w:t>
      </w:r>
      <w:r w:rsidRPr="00A61D0E">
        <w:rPr>
          <w:rFonts w:ascii="Arial" w:hAnsi="Arial" w:cs="Arial"/>
          <w:sz w:val="22"/>
        </w:rPr>
        <w:t xml:space="preserve"> </w:t>
      </w:r>
      <w:r w:rsidRPr="00A61D0E">
        <w:rPr>
          <w:rFonts w:ascii="Arial" w:hAnsi="Arial" w:cs="Arial"/>
          <w:i/>
          <w:sz w:val="22"/>
        </w:rPr>
        <w:t>Healthcare assistant</w:t>
      </w:r>
      <w:r w:rsidRPr="00A61D0E">
        <w:rPr>
          <w:rFonts w:ascii="Arial" w:hAnsi="Arial" w:cs="Arial"/>
          <w:sz w:val="22"/>
        </w:rPr>
        <w:t xml:space="preserve">. Available at: </w:t>
      </w:r>
      <w:hyperlink r:id="rId12">
        <w:r w:rsidRPr="00A61D0E">
          <w:rPr>
            <w:rFonts w:ascii="Arial" w:hAnsi="Arial" w:cs="Arial"/>
            <w:color w:val="0563C1"/>
            <w:sz w:val="22"/>
            <w:u w:val="single"/>
          </w:rPr>
          <w:t>https://nationalcareers.service.gov.uk/job-profiles/healthcare-assistant</w:t>
        </w:r>
      </w:hyperlink>
      <w:r w:rsidRPr="00A61D0E">
        <w:rPr>
          <w:rFonts w:ascii="Arial" w:hAnsi="Arial" w:cs="Arial"/>
          <w:sz w:val="22"/>
        </w:rPr>
        <w:t xml:space="preserve"> (Accessed: July 22).</w:t>
      </w:r>
    </w:p>
    <w:p w14:paraId="4D7F9DC9" w14:textId="54DD662A"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National Institute for Health and Care Excellence (2007) </w:t>
      </w:r>
      <w:r w:rsidRPr="00A61D0E">
        <w:rPr>
          <w:rFonts w:ascii="Arial" w:hAnsi="Arial" w:cs="Arial"/>
          <w:i/>
          <w:sz w:val="22"/>
        </w:rPr>
        <w:t>Acutely ill adults in hospital: recognising and responding to deterioration</w:t>
      </w:r>
      <w:r w:rsidRPr="00A61D0E">
        <w:rPr>
          <w:rFonts w:ascii="Arial" w:hAnsi="Arial" w:cs="Arial"/>
          <w:sz w:val="22"/>
        </w:rPr>
        <w:t xml:space="preserve"> (CG50). Available at: </w:t>
      </w:r>
      <w:hyperlink r:id="rId13">
        <w:r w:rsidRPr="00A61D0E">
          <w:rPr>
            <w:rFonts w:ascii="Arial" w:hAnsi="Arial" w:cs="Arial"/>
            <w:color w:val="0563C1"/>
            <w:sz w:val="22"/>
            <w:u w:val="single"/>
          </w:rPr>
          <w:t>https://www.nice.org.uk/guidance/cg50</w:t>
        </w:r>
      </w:hyperlink>
      <w:r w:rsidRPr="00A61D0E">
        <w:rPr>
          <w:rFonts w:ascii="Arial" w:hAnsi="Arial" w:cs="Arial"/>
          <w:sz w:val="22"/>
        </w:rPr>
        <w:t xml:space="preserve"> </w:t>
      </w:r>
      <w:r w:rsidR="00AA6643" w:rsidRPr="00A61D0E">
        <w:rPr>
          <w:rFonts w:ascii="Arial" w:hAnsi="Arial" w:cs="Arial"/>
          <w:sz w:val="22"/>
        </w:rPr>
        <w:t>(Accessed: July 22, 2026).</w:t>
      </w:r>
    </w:p>
    <w:p w14:paraId="33D50B13" w14:textId="5C9B494A"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NHS Institute for Innovation and Improvement (2026) SBAR: Situation, Background, Assessment, Recommendation: Implementation and Training Guide. Available at: </w:t>
      </w:r>
      <w:hyperlink r:id="rId14" w:history="1">
        <w:r w:rsidR="00AA6643" w:rsidRPr="00A61D0E">
          <w:rPr>
            <w:rStyle w:val="Hyperlink"/>
            <w:rFonts w:ascii="Arial" w:hAnsi="Arial" w:cs="Arial"/>
            <w:sz w:val="22"/>
          </w:rPr>
          <w:t>https://www.england.nhs.uk/improvement-hub/wp-content/uploads/sites/44/2017/11/SBAR-Implementation-and-Training-Guide.pdf</w:t>
        </w:r>
      </w:hyperlink>
      <w:r w:rsidR="00AA6643" w:rsidRPr="00A61D0E">
        <w:rPr>
          <w:rFonts w:ascii="Arial" w:hAnsi="Arial" w:cs="Arial"/>
          <w:sz w:val="22"/>
        </w:rPr>
        <w:t xml:space="preserve"> (Accessed: July 22, 2026).</w:t>
      </w:r>
    </w:p>
    <w:p w14:paraId="0F16B6B1" w14:textId="25610A01" w:rsidR="00D64228"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Rosen, M.A., DiazGranados, D., Dietz, A.S., Benishek, L.E., Thompson, D., Pronovost, P.J. and Weaver, S.J. (2018). ‘Teamwork in healthcare: Key discoveries enabling safer, high-quality care’, </w:t>
      </w:r>
      <w:r w:rsidRPr="00A61D0E">
        <w:rPr>
          <w:rFonts w:ascii="Arial" w:hAnsi="Arial" w:cs="Arial"/>
          <w:i/>
          <w:sz w:val="22"/>
        </w:rPr>
        <w:t>American Psychologist</w:t>
      </w:r>
      <w:r w:rsidRPr="00A61D0E">
        <w:rPr>
          <w:rFonts w:ascii="Arial" w:hAnsi="Arial" w:cs="Arial"/>
          <w:sz w:val="22"/>
        </w:rPr>
        <w:t xml:space="preserve">, 73(4), pp. 433-450. Available at: </w:t>
      </w:r>
      <w:hyperlink r:id="rId15">
        <w:r w:rsidRPr="00A61D0E">
          <w:rPr>
            <w:rFonts w:ascii="Arial" w:hAnsi="Arial" w:cs="Arial"/>
            <w:color w:val="0563C1"/>
            <w:sz w:val="22"/>
            <w:u w:val="single"/>
          </w:rPr>
          <w:t>https://doi.org/10.1037/amp0000298</w:t>
        </w:r>
      </w:hyperlink>
      <w:r w:rsidRPr="00A61D0E">
        <w:rPr>
          <w:rFonts w:ascii="Arial" w:hAnsi="Arial" w:cs="Arial"/>
          <w:sz w:val="22"/>
        </w:rPr>
        <w:t>.</w:t>
      </w:r>
    </w:p>
    <w:p w14:paraId="1D0F2D59" w14:textId="7B213B6D" w:rsidR="004552CE" w:rsidRPr="00A61D0E" w:rsidRDefault="00D64228" w:rsidP="00A61D0E">
      <w:pPr>
        <w:keepLines/>
        <w:spacing w:after="0" w:line="360" w:lineRule="auto"/>
        <w:contextualSpacing/>
        <w:jc w:val="both"/>
        <w:rPr>
          <w:rFonts w:ascii="Arial" w:hAnsi="Arial" w:cs="Arial"/>
          <w:sz w:val="22"/>
        </w:rPr>
      </w:pPr>
      <w:r w:rsidRPr="00A61D0E">
        <w:rPr>
          <w:rFonts w:ascii="Arial" w:hAnsi="Arial" w:cs="Arial"/>
          <w:sz w:val="22"/>
        </w:rPr>
        <w:t xml:space="preserve">Skills for Care (2026) Standard 6: Communication. Available at: </w:t>
      </w:r>
      <w:hyperlink r:id="rId16" w:history="1">
        <w:r w:rsidR="00AA6643" w:rsidRPr="00A61D0E">
          <w:rPr>
            <w:rStyle w:val="Hyperlink"/>
            <w:rFonts w:ascii="Arial" w:hAnsi="Arial" w:cs="Arial"/>
            <w:sz w:val="22"/>
          </w:rPr>
          <w:t>https://www.skillsforcare.org.uk/resources/documents/Developing-your-workforce/Care-Certificate/Care-Certificate-Standards/Standard-6.pdf</w:t>
        </w:r>
      </w:hyperlink>
      <w:r w:rsidR="00AA6643" w:rsidRPr="00A61D0E">
        <w:rPr>
          <w:rFonts w:ascii="Arial" w:hAnsi="Arial" w:cs="Arial"/>
          <w:sz w:val="22"/>
        </w:rPr>
        <w:t xml:space="preserve"> (Accessed: July 22, 2026).</w:t>
      </w:r>
    </w:p>
    <w:sectPr w:rsidR="004552CE" w:rsidRPr="00A61D0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A8492" w14:textId="77777777" w:rsidR="009123BF" w:rsidRDefault="009123BF" w:rsidP="003C7C97">
      <w:pPr>
        <w:spacing w:after="0" w:line="240" w:lineRule="auto"/>
      </w:pPr>
      <w:r>
        <w:separator/>
      </w:r>
    </w:p>
  </w:endnote>
  <w:endnote w:type="continuationSeparator" w:id="0">
    <w:p w14:paraId="56A9FB96" w14:textId="77777777" w:rsidR="009123BF" w:rsidRDefault="009123B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9869882"/>
      <w:docPartObj>
        <w:docPartGallery w:val="Page Numbers (Bottom of Page)"/>
        <w:docPartUnique/>
      </w:docPartObj>
    </w:sdtPr>
    <w:sdtEndPr>
      <w:rPr>
        <w:noProof/>
      </w:rPr>
    </w:sdtEndPr>
    <w:sdtContent>
      <w:p w14:paraId="01B93283" w14:textId="078E896B" w:rsidR="00D64228" w:rsidRDefault="00D642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1BDF26" w14:textId="77777777" w:rsidR="00D64228" w:rsidRDefault="00D64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2DCF3" w14:textId="77777777" w:rsidR="009123BF" w:rsidRDefault="009123BF" w:rsidP="003C7C97">
      <w:pPr>
        <w:spacing w:after="0" w:line="240" w:lineRule="auto"/>
      </w:pPr>
      <w:r>
        <w:separator/>
      </w:r>
    </w:p>
  </w:footnote>
  <w:footnote w:type="continuationSeparator" w:id="0">
    <w:p w14:paraId="445CE2A8" w14:textId="77777777" w:rsidR="009123BF" w:rsidRDefault="009123B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4725"/>
    <w:rsid w:val="00070818"/>
    <w:rsid w:val="00081422"/>
    <w:rsid w:val="0008238F"/>
    <w:rsid w:val="00082EC6"/>
    <w:rsid w:val="00085388"/>
    <w:rsid w:val="000D41DC"/>
    <w:rsid w:val="00125D37"/>
    <w:rsid w:val="00127C1A"/>
    <w:rsid w:val="00150D81"/>
    <w:rsid w:val="00166CEB"/>
    <w:rsid w:val="001730B8"/>
    <w:rsid w:val="00183CB9"/>
    <w:rsid w:val="00184A9A"/>
    <w:rsid w:val="001947DF"/>
    <w:rsid w:val="001B092C"/>
    <w:rsid w:val="001B22BB"/>
    <w:rsid w:val="001B619C"/>
    <w:rsid w:val="001D1D3C"/>
    <w:rsid w:val="00207025"/>
    <w:rsid w:val="002205D4"/>
    <w:rsid w:val="00222C3A"/>
    <w:rsid w:val="00226D31"/>
    <w:rsid w:val="00236401"/>
    <w:rsid w:val="002370CE"/>
    <w:rsid w:val="00242974"/>
    <w:rsid w:val="00250C71"/>
    <w:rsid w:val="00281AD7"/>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305C"/>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14A7E"/>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044D0"/>
    <w:rsid w:val="009123BF"/>
    <w:rsid w:val="00926458"/>
    <w:rsid w:val="00933720"/>
    <w:rsid w:val="009A1829"/>
    <w:rsid w:val="009C7E52"/>
    <w:rsid w:val="009E4934"/>
    <w:rsid w:val="009F40A7"/>
    <w:rsid w:val="009F5CE6"/>
    <w:rsid w:val="00A035CD"/>
    <w:rsid w:val="00A50E80"/>
    <w:rsid w:val="00A513B0"/>
    <w:rsid w:val="00A61D0E"/>
    <w:rsid w:val="00A63F7F"/>
    <w:rsid w:val="00A667CE"/>
    <w:rsid w:val="00A75042"/>
    <w:rsid w:val="00A774BC"/>
    <w:rsid w:val="00A82678"/>
    <w:rsid w:val="00A946CB"/>
    <w:rsid w:val="00AA6643"/>
    <w:rsid w:val="00AA77C8"/>
    <w:rsid w:val="00AC7BE2"/>
    <w:rsid w:val="00AE35BF"/>
    <w:rsid w:val="00B1067E"/>
    <w:rsid w:val="00B81790"/>
    <w:rsid w:val="00B81BBC"/>
    <w:rsid w:val="00BC5BAE"/>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228"/>
    <w:rsid w:val="00D64A0D"/>
    <w:rsid w:val="00D750B4"/>
    <w:rsid w:val="00D81C18"/>
    <w:rsid w:val="00D8461A"/>
    <w:rsid w:val="00D94230"/>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17895"/>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281AD7"/>
    <w:pPr>
      <w:keepNext/>
      <w:keepLines/>
      <w:spacing w:after="0" w:line="360" w:lineRule="auto"/>
      <w:contextualSpacing/>
      <w:jc w:val="both"/>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281AD7"/>
    <w:pPr>
      <w:keepNext/>
      <w:keepLines/>
      <w:spacing w:after="0" w:line="360" w:lineRule="auto"/>
      <w:contextualSpacing/>
      <w:jc w:val="both"/>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281AD7"/>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281AD7"/>
    <w:pPr>
      <w:tabs>
        <w:tab w:val="right" w:leader="dot" w:pos="9016"/>
      </w:tabs>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A61D0E"/>
    <w:pPr>
      <w:tabs>
        <w:tab w:val="right" w:leader="dot" w:pos="9016"/>
      </w:tabs>
      <w:spacing w:after="0" w:line="360" w:lineRule="auto"/>
      <w:contextualSpacing/>
      <w:jc w:val="both"/>
    </w:pPr>
    <w:rPr>
      <w:rFonts w:ascii="Arial" w:hAnsi="Arial" w:cs="Arial"/>
      <w:noProof/>
      <w:sz w:val="22"/>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281AD7"/>
    <w:rPr>
      <w:rFonts w:ascii="Arial" w:eastAsiaTheme="majorEastAsia" w:hAnsi="Arial" w:cstheme="majorBidi"/>
      <w:b/>
      <w:sz w:val="24"/>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AA66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cg5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job-profiles/healthcare-assista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killsforcare.org.uk/resources/documents/Developing-your-workforce/Care-Certificate/Care-Certificate-Standards/Standard-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healthcare8010026" TargetMode="External"/><Relationship Id="rId5" Type="http://schemas.openxmlformats.org/officeDocument/2006/relationships/webSettings" Target="webSettings.xml"/><Relationship Id="rId15" Type="http://schemas.openxmlformats.org/officeDocument/2006/relationships/hyperlink" Target="https://doi.org/10.1037/amp0000298" TargetMode="External"/><Relationship Id="rId10" Type="http://schemas.openxmlformats.org/officeDocument/2006/relationships/hyperlink" Target="https://www.skillsforcare.org.uk/resources/documents/Developing-your-workforce/Care-Certificate/Care-Certificate-Standards/Care-Certificate-standards-March-2025.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qc.org.uk/guidance-regulation/providers/regulations-service-providers-and-managers/health-social-care-act/regulation-9" TargetMode="External"/><Relationship Id="rId14" Type="http://schemas.openxmlformats.org/officeDocument/2006/relationships/hyperlink" Target="https://www.england.nhs.uk/improvement-hub/wp-content/uploads/sites/44/2017/11/SBAR-Implementation-and-Training-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6</Pages>
  <Words>1920</Words>
  <Characters>10947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153</cp:revision>
  <dcterms:created xsi:type="dcterms:W3CDTF">2025-06-26T13:37:00Z</dcterms:created>
  <dcterms:modified xsi:type="dcterms:W3CDTF">2026-07-23T17:45:00Z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94b0e117-8fa4-414b-87dd-317fc9a48a0b</vt:lpwstr>
  </property>
</Properties>
</file>