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shd w:fill="FFFFFF"/>
          </w:tcPr>
          <w:p>
            <w:r/>
            <w:r>
              <w:rPr>
                <w:rFonts w:ascii="Arial" w:hAnsi="Arial"/>
                <w:b/>
                <w:color w:val="808000"/>
                <w:sz w:val="20"/>
              </w:rPr>
              <w:t>ACCD5000</w:t>
            </w:r>
          </w:p>
        </w:tc>
      </w:tr>
    </w:tbl>
    <w:p>
      <w:pPr>
        <w:jc w:val="center"/>
      </w:pPr>
      <w:r>
        <w:rPr>
          <w:b/>
          <w:color w:val="1F4E79"/>
          <w:sz w:val="44"/>
        </w:rPr>
        <w:br/>
        <w:t>Computer Forensics (CF)</w:t>
      </w:r>
    </w:p>
    <w:p>
      <w:pPr>
        <w:jc w:val="center"/>
      </w:pPr>
      <w:r>
        <w:rPr>
          <w:b/>
          <w:color w:val="800000"/>
          <w:sz w:val="56"/>
        </w:rPr>
        <w:t>FTK LAB 2</w:t>
      </w:r>
    </w:p>
    <w:p>
      <w:pPr>
        <w:jc w:val="center"/>
      </w:pPr>
      <w:r>
        <w:rPr>
          <w:b/>
          <w:sz w:val="32"/>
        </w:rPr>
        <w:t>From Evidence to FTK Case: Adding, Processing &amp; Examining Evidence</w:t>
      </w:r>
    </w:p>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Module</w:t>
            </w:r>
          </w:p>
        </w:tc>
        <w:tc>
          <w:tcPr>
            <w:tcW w:type="dxa" w:w="5040"/>
            <w:vAlign w:val="center"/>
            <w:shd w:fill="F7F7F7"/>
          </w:tcPr>
          <w:p>
            <w:r/>
            <w:r>
              <w:rPr>
                <w:rFonts w:ascii="Arial" w:hAnsi="Arial"/>
                <w:b w:val="0"/>
                <w:sz w:val="20"/>
              </w:rPr>
              <w:t>ACCD5000 Computer Forensics</w:t>
            </w:r>
          </w:p>
        </w:tc>
      </w:tr>
      <w:tr>
        <w:tc>
          <w:tcPr>
            <w:tcW w:type="dxa" w:w="5040"/>
            <w:vAlign w:val="center"/>
            <w:shd w:fill="8B1E1E"/>
          </w:tcPr>
          <w:p>
            <w:r/>
            <w:r>
              <w:rPr>
                <w:rFonts w:ascii="Arial" w:hAnsi="Arial"/>
                <w:b/>
                <w:color w:val="FFFFFF"/>
                <w:sz w:val="20"/>
              </w:rPr>
              <w:t>Level</w:t>
            </w:r>
          </w:p>
        </w:tc>
        <w:tc>
          <w:tcPr>
            <w:tcW w:type="dxa" w:w="5040"/>
            <w:vAlign w:val="center"/>
            <w:shd w:fill="F7F7F7"/>
          </w:tcPr>
          <w:p>
            <w:r/>
            <w:r>
              <w:rPr>
                <w:rFonts w:ascii="Arial" w:hAnsi="Arial"/>
                <w:b w:val="0"/>
                <w:sz w:val="20"/>
              </w:rPr>
              <w:t>Level 5</w:t>
            </w:r>
          </w:p>
        </w:tc>
      </w:tr>
      <w:tr>
        <w:tc>
          <w:tcPr>
            <w:tcW w:type="dxa" w:w="5040"/>
            <w:vAlign w:val="center"/>
            <w:shd w:fill="8B1E1E"/>
          </w:tcPr>
          <w:p>
            <w:r/>
            <w:r>
              <w:rPr>
                <w:rFonts w:ascii="Arial" w:hAnsi="Arial"/>
                <w:b/>
                <w:color w:val="FFFFFF"/>
                <w:sz w:val="20"/>
              </w:rPr>
              <w:t>Week Commencing</w:t>
            </w:r>
          </w:p>
        </w:tc>
        <w:tc>
          <w:tcPr>
            <w:tcW w:type="dxa" w:w="5040"/>
            <w:vAlign w:val="center"/>
            <w:shd w:fill="F7F7F7"/>
          </w:tcPr>
          <w:p>
            <w:r/>
            <w:r>
              <w:rPr>
                <w:rFonts w:ascii="Arial" w:hAnsi="Arial"/>
                <w:b w:val="0"/>
                <w:sz w:val="20"/>
              </w:rPr>
              <w:t>5 October 2026</w:t>
            </w:r>
          </w:p>
        </w:tc>
      </w:tr>
      <w:tr>
        <w:tc>
          <w:tcPr>
            <w:tcW w:type="dxa" w:w="5040"/>
            <w:vAlign w:val="center"/>
            <w:shd w:fill="8B1E1E"/>
          </w:tcPr>
          <w:p>
            <w:r/>
            <w:r>
              <w:rPr>
                <w:rFonts w:ascii="Arial" w:hAnsi="Arial"/>
                <w:b/>
                <w:color w:val="FFFFFF"/>
                <w:sz w:val="20"/>
              </w:rPr>
              <w:t>Software</w:t>
            </w:r>
          </w:p>
        </w:tc>
        <w:tc>
          <w:tcPr>
            <w:tcW w:type="dxa" w:w="5040"/>
            <w:vAlign w:val="center"/>
            <w:shd w:fill="F7F7F7"/>
          </w:tcPr>
          <w:p>
            <w:r/>
            <w:r>
              <w:rPr>
                <w:rFonts w:ascii="Arial" w:hAnsi="Arial"/>
                <w:b w:val="0"/>
                <w:sz w:val="20"/>
              </w:rPr>
              <w:t>Exterro FTK 8.0</w:t>
            </w:r>
          </w:p>
        </w:tc>
      </w:tr>
      <w:tr>
        <w:tc>
          <w:tcPr>
            <w:tcW w:type="dxa" w:w="5040"/>
            <w:vAlign w:val="center"/>
            <w:shd w:fill="8B1E1E"/>
          </w:tcPr>
          <w:p>
            <w:r/>
            <w:r>
              <w:rPr>
                <w:rFonts w:ascii="Arial" w:hAnsi="Arial"/>
                <w:b/>
                <w:color w:val="FFFFFF"/>
                <w:sz w:val="20"/>
              </w:rPr>
              <w:t>Module Leader</w:t>
            </w:r>
          </w:p>
        </w:tc>
        <w:tc>
          <w:tcPr>
            <w:tcW w:type="dxa" w:w="5040"/>
            <w:vAlign w:val="center"/>
            <w:shd w:fill="F7F7F7"/>
          </w:tcPr>
          <w:p>
            <w:r/>
            <w:r>
              <w:rPr>
                <w:rFonts w:ascii="Arial" w:hAnsi="Arial"/>
                <w:b w:val="0"/>
                <w:sz w:val="20"/>
              </w:rPr>
              <w:t>Assoc. Professor Carlene Campbell</w:t>
            </w:r>
          </w:p>
        </w:tc>
      </w:tr>
    </w:tbl>
    <w:p/>
    <w:p>
      <w:pPr>
        <w:jc w:val="center"/>
      </w:pPr>
      <w:r>
        <w:t>Student Name: ________________________________     Student ID: ________________________________</w:t>
      </w:r>
    </w:p>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shd w:fill="FFFFFF"/>
          </w:tcPr>
          <w:p>
            <w:r/>
            <w:r>
              <w:rPr>
                <w:rFonts w:ascii="Arial" w:hAnsi="Arial"/>
                <w:b/>
                <w:color w:val="808000"/>
                <w:sz w:val="20"/>
              </w:rPr>
              <w:t>ACCD5000</w:t>
            </w:r>
          </w:p>
        </w:tc>
      </w:tr>
    </w:tbl>
    <w:p>
      <w:pPr>
        <w:pStyle w:val="Heading1"/>
      </w:pPr>
      <w:r>
        <w:t>FTK Lab 2 - From Evidence to FTK Case</w:t>
      </w:r>
    </w:p>
    <w:p>
      <w:pPr>
        <w:pStyle w:val="Heading2"/>
      </w:pPr>
      <w:r>
        <w:t>Purpose</w:t>
      </w:r>
    </w:p>
    <w:p>
      <w:r>
        <w:t>This lab links the digital forensic investigation phases covered in Lectures 2-3 to practical work in FTK 8.0. You will create a fresh case, add lecturer-supplied static evidence, examine the processing decisions applied to that evidence, monitor processing, use the Overview and Explore views to conduct structured initial triage, and document the actions you performed.</w:t>
      </w:r>
    </w:p>
    <w:p>
      <w:pPr>
        <w:pStyle w:val="Heading2"/>
      </w:pPr>
      <w:r>
        <w:t>Learning Outcomes</w:t>
      </w:r>
    </w:p>
    <w:p>
      <w:pPr>
        <w:pStyle w:val="ListBullet"/>
        <w:spacing w:after="40"/>
      </w:pPr>
      <w:r>
        <w:t>Relate FTK case work to the examination and analysis stages of a digital forensic investigation.</w:t>
      </w:r>
    </w:p>
    <w:p>
      <w:pPr>
        <w:pStyle w:val="ListBullet"/>
        <w:spacing w:after="40"/>
      </w:pPr>
      <w:r>
        <w:t>Add static evidence to a new FTK case using appropriate evidence metadata.</w:t>
      </w:r>
    </w:p>
    <w:p>
      <w:pPr>
        <w:pStyle w:val="ListBullet"/>
        <w:spacing w:after="40"/>
      </w:pPr>
      <w:r>
        <w:t>Explain why FTK processing options should be selected according to investigative need.</w:t>
      </w:r>
    </w:p>
    <w:p>
      <w:pPr>
        <w:pStyle w:val="ListBullet"/>
        <w:spacing w:after="40"/>
      </w:pPr>
      <w:r>
        <w:t>Identify the functions of hashing, file signature analysis, compound-file expansion, text indexing and deleted-file inclusion.</w:t>
      </w:r>
    </w:p>
    <w:p>
      <w:pPr>
        <w:pStyle w:val="ListBullet"/>
        <w:spacing w:after="40"/>
      </w:pPr>
      <w:r>
        <w:t>Use Overview and Explore to conduct an initial evidence survey.</w:t>
      </w:r>
    </w:p>
    <w:p>
      <w:pPr>
        <w:pStyle w:val="ListBullet"/>
        <w:spacing w:after="40"/>
      </w:pPr>
      <w:r>
        <w:t>Record processing decisions and initial observations in a clear forensic examination record.</w:t>
      </w:r>
    </w:p>
    <w:p>
      <w:pPr>
        <w:pStyle w:val="ListBullet"/>
        <w:spacing w:after="40"/>
      </w:pPr>
      <w:r>
        <w:t>Distinguish factual observations from investigative interpretation.</w:t>
      </w:r>
    </w:p>
    <w:p>
      <w:pPr>
        <w:pStyle w:val="Heading2"/>
      </w:pPr>
      <w:r>
        <w:t>Prerequisites</w:t>
      </w:r>
    </w:p>
    <w:p>
      <w:pPr>
        <w:pStyle w:val="ListBullet"/>
        <w:spacing w:after="40"/>
      </w:pPr>
      <w:r>
        <w:t>FTK Lab 1 completed.</w:t>
      </w:r>
    </w:p>
    <w:p>
      <w:pPr>
        <w:pStyle w:val="ListBullet"/>
        <w:spacing w:after="40"/>
      </w:pPr>
      <w:r>
        <w:t>FTK 8.0 access using your individual account.</w:t>
      </w:r>
    </w:p>
    <w:p>
      <w:pPr>
        <w:pStyle w:val="ListBullet"/>
        <w:spacing w:after="40"/>
      </w:pPr>
      <w:r>
        <w:t>Lecturer-supplied training evidence for Lab 2.</w:t>
      </w:r>
    </w:p>
    <w:p>
      <w:pPr>
        <w:pStyle w:val="ListBullet"/>
        <w:spacing w:after="40"/>
      </w:pPr>
      <w:r>
        <w:t>Do not use live physical or logical drives for this exercise.</w:t>
      </w:r>
    </w:p>
    <w:p>
      <w:pPr>
        <w:pStyle w:val="Heading2"/>
      </w:pPr>
      <w:r>
        <w:t>Lab Scenario</w:t>
      </w:r>
    </w:p>
    <w:p>
      <w:r>
        <w:t>You have received a forensic image/evidence set from an acquisition examiner. Before detailed analysis begins, you must create an FTK case, record the evidence context, choose appropriate processing, confirm that processing completes successfully, and perform a structured first-pass review. Your work must be sufficiently clear that another examiner could understand what was done.</w:t>
      </w:r>
    </w:p>
    <w:p>
      <w:pPr>
        <w:pStyle w:val="Heading2"/>
      </w:pPr>
      <w:r>
        <w:t>Investigation Phase Link</w:t>
      </w:r>
    </w:p>
    <w:tbl>
      <w:tblPr>
        <w:tblW w:type="auto" w:w="0"/>
        <w:jc w:val="center"/>
        <w:tblLook w:firstColumn="1" w:firstRow="1" w:lastColumn="0" w:lastRow="0" w:noHBand="0" w:noVBand="1" w:val="04A0"/>
      </w:tblPr>
      <w:tblGrid>
        <w:gridCol w:w="3360"/>
        <w:gridCol w:w="3360"/>
        <w:gridCol w:w="3360"/>
      </w:tblGrid>
      <w:tr>
        <w:tc>
          <w:tcPr>
            <w:tcW w:type="dxa" w:w="3360"/>
            <w:vAlign w:val="center"/>
            <w:shd w:fill="8B1E1E"/>
          </w:tcPr>
          <w:p>
            <w:r/>
            <w:r>
              <w:rPr>
                <w:rFonts w:ascii="Arial" w:hAnsi="Arial"/>
                <w:b/>
                <w:color w:val="FFFFFF"/>
                <w:sz w:val="20"/>
              </w:rPr>
              <w:t>Investigation activity</w:t>
            </w:r>
          </w:p>
        </w:tc>
        <w:tc>
          <w:tcPr>
            <w:tcW w:type="dxa" w:w="3360"/>
            <w:vAlign w:val="center"/>
            <w:shd w:fill="8B1E1E"/>
          </w:tcPr>
          <w:p>
            <w:r/>
            <w:r>
              <w:rPr>
                <w:rFonts w:ascii="Arial" w:hAnsi="Arial"/>
                <w:b/>
                <w:color w:val="FFFFFF"/>
                <w:sz w:val="20"/>
              </w:rPr>
              <w:t>What you will do in FTK</w:t>
            </w:r>
          </w:p>
        </w:tc>
        <w:tc>
          <w:tcPr>
            <w:tcW w:type="dxa" w:w="3360"/>
            <w:vAlign w:val="center"/>
            <w:shd w:fill="8B1E1E"/>
          </w:tcPr>
          <w:p>
            <w:r/>
            <w:r>
              <w:rPr>
                <w:rFonts w:ascii="Arial" w:hAnsi="Arial"/>
                <w:b/>
                <w:color w:val="FFFFFF"/>
                <w:sz w:val="20"/>
              </w:rPr>
              <w:t>Why it matters</w:t>
            </w:r>
          </w:p>
        </w:tc>
      </w:tr>
      <w:tr>
        <w:tc>
          <w:tcPr>
            <w:tcW w:type="dxa" w:w="3360"/>
            <w:vAlign w:val="center"/>
          </w:tcPr>
          <w:p>
            <w:r/>
            <w:r>
              <w:rPr>
                <w:rFonts w:ascii="Arial" w:hAnsi="Arial"/>
                <w:b/>
                <w:sz w:val="20"/>
              </w:rPr>
              <w:t>Preservation</w:t>
            </w:r>
          </w:p>
        </w:tc>
        <w:tc>
          <w:tcPr>
            <w:tcW w:type="dxa" w:w="3360"/>
            <w:vAlign w:val="center"/>
          </w:tcPr>
          <w:p>
            <w:r/>
            <w:r>
              <w:rPr>
                <w:rFonts w:ascii="Arial" w:hAnsi="Arial"/>
                <w:b w:val="0"/>
                <w:sz w:val="20"/>
              </w:rPr>
              <w:t>Use lecturer-supplied static evidence rather than an original device</w:t>
            </w:r>
          </w:p>
        </w:tc>
        <w:tc>
          <w:tcPr>
            <w:tcW w:type="dxa" w:w="3360"/>
            <w:vAlign w:val="center"/>
          </w:tcPr>
          <w:p>
            <w:r/>
            <w:r>
              <w:rPr>
                <w:rFonts w:ascii="Arial" w:hAnsi="Arial"/>
                <w:b w:val="0"/>
                <w:sz w:val="20"/>
              </w:rPr>
              <w:t>Reduces risk of changing original evidence</w:t>
            </w:r>
          </w:p>
        </w:tc>
      </w:tr>
      <w:tr>
        <w:tc>
          <w:tcPr>
            <w:tcW w:type="dxa" w:w="3360"/>
            <w:vAlign w:val="center"/>
          </w:tcPr>
          <w:p>
            <w:r/>
            <w:r>
              <w:rPr>
                <w:rFonts w:ascii="Arial" w:hAnsi="Arial"/>
                <w:b/>
                <w:sz w:val="20"/>
              </w:rPr>
              <w:t>Examination</w:t>
            </w:r>
          </w:p>
        </w:tc>
        <w:tc>
          <w:tcPr>
            <w:tcW w:type="dxa" w:w="3360"/>
            <w:vAlign w:val="center"/>
          </w:tcPr>
          <w:p>
            <w:r/>
            <w:r>
              <w:rPr>
                <w:rFonts w:ascii="Arial" w:hAnsi="Arial"/>
                <w:b w:val="0"/>
                <w:sz w:val="20"/>
              </w:rPr>
              <w:t>Process and categorise evidence</w:t>
            </w:r>
          </w:p>
        </w:tc>
        <w:tc>
          <w:tcPr>
            <w:tcW w:type="dxa" w:w="3360"/>
            <w:vAlign w:val="center"/>
          </w:tcPr>
          <w:p>
            <w:r/>
            <w:r>
              <w:rPr>
                <w:rFonts w:ascii="Arial" w:hAnsi="Arial"/>
                <w:b w:val="0"/>
                <w:sz w:val="20"/>
              </w:rPr>
              <w:t>Makes artefacts available for systematic review</w:t>
            </w:r>
          </w:p>
        </w:tc>
      </w:tr>
      <w:tr>
        <w:tc>
          <w:tcPr>
            <w:tcW w:type="dxa" w:w="3360"/>
            <w:vAlign w:val="center"/>
          </w:tcPr>
          <w:p>
            <w:r/>
            <w:r>
              <w:rPr>
                <w:rFonts w:ascii="Arial" w:hAnsi="Arial"/>
                <w:b/>
                <w:sz w:val="20"/>
              </w:rPr>
              <w:t>Analysis</w:t>
            </w:r>
          </w:p>
        </w:tc>
        <w:tc>
          <w:tcPr>
            <w:tcW w:type="dxa" w:w="3360"/>
            <w:vAlign w:val="center"/>
          </w:tcPr>
          <w:p>
            <w:r/>
            <w:r>
              <w:rPr>
                <w:rFonts w:ascii="Arial" w:hAnsi="Arial"/>
                <w:b w:val="0"/>
                <w:sz w:val="20"/>
              </w:rPr>
              <w:t>Review categories, files and properties</w:t>
            </w:r>
          </w:p>
        </w:tc>
        <w:tc>
          <w:tcPr>
            <w:tcW w:type="dxa" w:w="3360"/>
            <w:vAlign w:val="center"/>
          </w:tcPr>
          <w:p>
            <w:r/>
            <w:r>
              <w:rPr>
                <w:rFonts w:ascii="Arial" w:hAnsi="Arial"/>
                <w:b w:val="0"/>
                <w:sz w:val="20"/>
              </w:rPr>
              <w:t>Supports evidence-led interpretation</w:t>
            </w:r>
          </w:p>
        </w:tc>
      </w:tr>
      <w:tr>
        <w:tc>
          <w:tcPr>
            <w:tcW w:type="dxa" w:w="3360"/>
            <w:vAlign w:val="center"/>
          </w:tcPr>
          <w:p>
            <w:r/>
            <w:r>
              <w:rPr>
                <w:rFonts w:ascii="Arial" w:hAnsi="Arial"/>
                <w:b/>
                <w:sz w:val="20"/>
              </w:rPr>
              <w:t>Documentation</w:t>
            </w:r>
          </w:p>
        </w:tc>
        <w:tc>
          <w:tcPr>
            <w:tcW w:type="dxa" w:w="3360"/>
            <w:vAlign w:val="center"/>
          </w:tcPr>
          <w:p>
            <w:r/>
            <w:r>
              <w:rPr>
                <w:rFonts w:ascii="Arial" w:hAnsi="Arial"/>
                <w:b w:val="0"/>
                <w:sz w:val="20"/>
              </w:rPr>
              <w:t>Record settings, screenshots and observations</w:t>
            </w:r>
          </w:p>
        </w:tc>
        <w:tc>
          <w:tcPr>
            <w:tcW w:type="dxa" w:w="3360"/>
            <w:vAlign w:val="center"/>
          </w:tcPr>
          <w:p>
            <w:r/>
            <w:r>
              <w:rPr>
                <w:rFonts w:ascii="Arial" w:hAnsi="Arial"/>
                <w:b w:val="0"/>
                <w:sz w:val="20"/>
              </w:rPr>
              <w:t>Supports repeatability and accountability</w:t>
            </w:r>
          </w:p>
        </w:tc>
      </w:tr>
    </w:tbl>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shd w:fill="FFFFFF"/>
          </w:tcPr>
          <w:p>
            <w:r/>
            <w:r>
              <w:rPr>
                <w:rFonts w:ascii="Arial" w:hAnsi="Arial"/>
                <w:b/>
                <w:color w:val="808000"/>
                <w:sz w:val="20"/>
              </w:rPr>
              <w:t>ACCD5000</w:t>
            </w:r>
          </w:p>
        </w:tc>
      </w:tr>
    </w:tbl>
    <w:p>
      <w:pPr>
        <w:pStyle w:val="Heading2"/>
      </w:pPr>
      <w:r>
        <w:t>Part A - Create the Lab 2 Case</w:t>
      </w:r>
    </w:p>
    <w:p>
      <w:pPr>
        <w:pStyle w:val="ListNumber"/>
        <w:spacing w:after="80"/>
      </w:pPr>
      <w:r>
        <w:t>Start FTK 8.0 and log in using your individual account.</w:t>
      </w:r>
    </w:p>
    <w:p>
      <w:pPr>
        <w:pStyle w:val="ListNumber"/>
        <w:spacing w:after="80"/>
      </w:pPr>
      <w:r>
        <w:t>In Case Manager select Case &gt; New.</w:t>
      </w:r>
    </w:p>
    <w:p>
      <w:pPr>
        <w:pStyle w:val="ListNumber"/>
        <w:spacing w:after="80"/>
      </w:pPr>
      <w:r>
        <w:t>In Case Name enter ACCD5000_FTK_Lab2_&lt;YourStudentID&gt;.</w:t>
      </w:r>
    </w:p>
    <w:p>
      <w:pPr>
        <w:pStyle w:val="ListNumber"/>
        <w:spacing w:after="80"/>
      </w:pPr>
      <w:r>
        <w:t>In Reference enter ACCD5000-LAB2.</w:t>
      </w:r>
    </w:p>
    <w:p>
      <w:pPr>
        <w:pStyle w:val="ListNumber"/>
        <w:spacing w:after="80"/>
      </w:pPr>
      <w:r>
        <w:t>In Description enter Digital Forensics Investigation Phases - Evidence Processing and Initial Examination.</w:t>
      </w:r>
    </w:p>
    <w:p>
      <w:pPr>
        <w:pStyle w:val="ListNumber"/>
        <w:spacing w:after="80"/>
      </w:pPr>
      <w:r>
        <w:t>Set the Case Folder Directory to the location specified by your lecturer. Keep the case files separate from the supplied source evidence.</w:t>
      </w:r>
    </w:p>
    <w:p>
      <w:pPr>
        <w:pStyle w:val="ListNumber"/>
        <w:spacing w:after="80"/>
      </w:pPr>
      <w:r>
        <w:t>Use the required laboratory Date Format.</w:t>
      </w:r>
    </w:p>
    <w:p>
      <w:pPr>
        <w:pStyle w:val="ListNumber"/>
        <w:spacing w:after="80"/>
      </w:pPr>
      <w:r>
        <w:t>Select the Forensic processing profile unless your lecturer provides a specific Lab 2 profile.</w:t>
      </w:r>
    </w:p>
    <w:p>
      <w:pPr>
        <w:pStyle w:val="ListNumber"/>
        <w:spacing w:after="80"/>
      </w:pPr>
      <w:r>
        <w:t>Select Open the case.</w:t>
      </w:r>
    </w:p>
    <w:p>
      <w:pPr>
        <w:pStyle w:val="ListNumber"/>
        <w:spacing w:after="80"/>
      </w:pPr>
      <w:r>
        <w:t>Review the details and click OK.</w:t>
      </w:r>
    </w:p>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New Case Options for ACCD5000 FTK Lab 2</w:t>
              <w:br/>
              <w:t>Paste your screenshot here before submission.</w:t>
              <w:br/>
            </w:r>
          </w:p>
        </w:tc>
      </w:tr>
    </w:tbl>
    <w:p/>
    <w:p>
      <w:r>
        <w:rPr>
          <w:b/>
        </w:rPr>
        <w:t>Checkpoint 1: Why should the evidence source and FTK case working files be kept logically separate?</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pStyle w:val="Heading2"/>
      </w:pPr>
      <w:r>
        <w:t>Part B - Review the Processing Profile Before Adding Evidence</w:t>
      </w:r>
    </w:p>
    <w:p>
      <w:r>
        <w:t>FTK processes evidence so that information about the evidence is created and stored in the case database. The User Guide states that processing can occur when evidence is first added or later through Additional Analysis. In this lab you will inspect the standard forensic processing choices before proceeding.</w:t>
      </w:r>
    </w:p>
    <w:p>
      <w:pPr>
        <w:pStyle w:val="ListNumber"/>
        <w:spacing w:after="80"/>
      </w:pPr>
      <w:r>
        <w:t>In the new case workflow, locate the Processing Profile / Detailed Options area before finalising evidence processing. If the case is already open, you may review the selected evidence settings through Evidence &gt; Add/Remove and the evidence Refinement Options.</w:t>
      </w:r>
    </w:p>
    <w:p>
      <w:pPr>
        <w:pStyle w:val="ListNumber"/>
        <w:spacing w:after="80"/>
      </w:pPr>
      <w:r>
        <w:t>Identify whether MD5 Hash is selected.</w:t>
      </w:r>
    </w:p>
    <w:p>
      <w:pPr>
        <w:pStyle w:val="ListNumber"/>
        <w:spacing w:after="80"/>
      </w:pPr>
      <w:r>
        <w:t>Identify whether SHA-1 Hash is selected.</w:t>
      </w:r>
    </w:p>
    <w:p>
      <w:pPr>
        <w:pStyle w:val="ListNumber"/>
        <w:spacing w:after="80"/>
      </w:pPr>
      <w:r>
        <w:t>Identify whether Expand Compound Files is selected.</w:t>
      </w:r>
    </w:p>
    <w:p>
      <w:pPr>
        <w:pStyle w:val="ListNumber"/>
        <w:spacing w:after="80"/>
      </w:pPr>
      <w:r>
        <w:t>Identify whether File Signature Analysis is selected.</w:t>
      </w:r>
    </w:p>
    <w:p>
      <w:pPr>
        <w:pStyle w:val="ListNumber"/>
        <w:spacing w:after="80"/>
      </w:pPr>
      <w:r>
        <w:t>Identify whether Flag Bad Extensions is selected.</w:t>
      </w:r>
    </w:p>
    <w:p>
      <w:pPr>
        <w:pStyle w:val="ListNumber"/>
        <w:spacing w:after="80"/>
      </w:pPr>
      <w:r>
        <w:t>Identify whether Search Text Index is selected.</w:t>
      </w:r>
    </w:p>
    <w:p>
      <w:pPr>
        <w:pStyle w:val="ListNumber"/>
        <w:spacing w:after="80"/>
      </w:pPr>
      <w:r>
        <w:t>Identify whether Create Thumbnails for Graphics is selected.</w:t>
      </w:r>
    </w:p>
    <w:p>
      <w:pPr>
        <w:pStyle w:val="ListNumber"/>
        <w:spacing w:after="80"/>
      </w:pPr>
      <w:r>
        <w:t>Identify whether Include Deleted Files, File Slack and Free Space are selected.</w:t>
      </w:r>
    </w:p>
    <w:p>
      <w:pPr>
        <w:pStyle w:val="ListNumber"/>
        <w:spacing w:after="80"/>
      </w:pPr>
      <w:r>
        <w:t>Do not change the laboratory profile unless your lecturer instructs you to do so. Record what is enabled.</w:t>
      </w:r>
    </w:p>
    <w:tbl>
      <w:tblPr>
        <w:tblW w:type="auto" w:w="0"/>
        <w:jc w:val="center"/>
        <w:tblLook w:firstColumn="1" w:firstRow="1" w:lastColumn="0" w:lastRow="0" w:noHBand="0" w:noVBand="1" w:val="04A0"/>
      </w:tblPr>
      <w:tblGrid>
        <w:gridCol w:w="2520"/>
        <w:gridCol w:w="2520"/>
        <w:gridCol w:w="2520"/>
        <w:gridCol w:w="2520"/>
      </w:tblGrid>
      <w:tr>
        <w:tc>
          <w:tcPr>
            <w:tcW w:type="dxa" w:w="2520"/>
            <w:vAlign w:val="center"/>
            <w:shd w:fill="8B1E1E"/>
          </w:tcPr>
          <w:p>
            <w:r/>
            <w:r>
              <w:rPr>
                <w:rFonts w:ascii="Arial" w:hAnsi="Arial"/>
                <w:b/>
                <w:color w:val="FFFFFF"/>
                <w:sz w:val="20"/>
              </w:rPr>
              <w:t>Processing option</w:t>
            </w:r>
          </w:p>
        </w:tc>
        <w:tc>
          <w:tcPr>
            <w:tcW w:type="dxa" w:w="2520"/>
            <w:vAlign w:val="center"/>
            <w:shd w:fill="8B1E1E"/>
          </w:tcPr>
          <w:p>
            <w:r/>
            <w:r>
              <w:rPr>
                <w:rFonts w:ascii="Arial" w:hAnsi="Arial"/>
                <w:b/>
                <w:color w:val="FFFFFF"/>
                <w:sz w:val="20"/>
              </w:rPr>
              <w:t>Enabled?</w:t>
            </w:r>
          </w:p>
        </w:tc>
        <w:tc>
          <w:tcPr>
            <w:tcW w:type="dxa" w:w="2520"/>
            <w:vAlign w:val="center"/>
            <w:shd w:fill="8B1E1E"/>
          </w:tcPr>
          <w:p>
            <w:r/>
            <w:r>
              <w:rPr>
                <w:rFonts w:ascii="Arial" w:hAnsi="Arial"/>
                <w:b/>
                <w:color w:val="FFFFFF"/>
                <w:sz w:val="20"/>
              </w:rPr>
              <w:t>Purpose in FTK</w:t>
            </w:r>
          </w:p>
        </w:tc>
        <w:tc>
          <w:tcPr>
            <w:tcW w:type="dxa" w:w="2520"/>
            <w:vAlign w:val="center"/>
            <w:shd w:fill="8B1E1E"/>
          </w:tcPr>
          <w:p>
            <w:r/>
            <w:r>
              <w:rPr>
                <w:rFonts w:ascii="Arial" w:hAnsi="Arial"/>
                <w:b/>
                <w:color w:val="FFFFFF"/>
                <w:sz w:val="20"/>
              </w:rPr>
              <w:t>Student note</w:t>
            </w:r>
          </w:p>
        </w:tc>
      </w:tr>
      <w:tr>
        <w:tc>
          <w:tcPr>
            <w:tcW w:type="dxa" w:w="2520"/>
            <w:vAlign w:val="center"/>
          </w:tcPr>
          <w:p>
            <w:r/>
            <w:r>
              <w:rPr>
                <w:rFonts w:ascii="Arial" w:hAnsi="Arial"/>
                <w:b/>
                <w:sz w:val="20"/>
              </w:rPr>
              <w:t>MD5 / SHA-1 Hashing</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Generate file hash values</w:t>
            </w:r>
          </w:p>
        </w:tc>
        <w:tc>
          <w:tcPr>
            <w:tcW w:type="dxa" w:w="2520"/>
            <w:vAlign w:val="center"/>
          </w:tcPr>
          <w:p>
            <w:r/>
            <w:r>
              <w:rPr>
                <w:rFonts w:ascii="Arial" w:hAnsi="Arial"/>
                <w:b w:val="0"/>
                <w:sz w:val="20"/>
              </w:rPr>
            </w:r>
          </w:p>
        </w:tc>
      </w:tr>
      <w:tr>
        <w:tc>
          <w:tcPr>
            <w:tcW w:type="dxa" w:w="2520"/>
            <w:vAlign w:val="center"/>
          </w:tcPr>
          <w:p>
            <w:r/>
            <w:r>
              <w:rPr>
                <w:rFonts w:ascii="Arial" w:hAnsi="Arial"/>
                <w:b/>
                <w:sz w:val="20"/>
              </w:rPr>
              <w:t>Expand Compound Files</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Open/process contents such as ZIP, email and OLE</w:t>
            </w:r>
          </w:p>
        </w:tc>
        <w:tc>
          <w:tcPr>
            <w:tcW w:type="dxa" w:w="2520"/>
            <w:vAlign w:val="center"/>
          </w:tcPr>
          <w:p>
            <w:r/>
            <w:r>
              <w:rPr>
                <w:rFonts w:ascii="Arial" w:hAnsi="Arial"/>
                <w:b w:val="0"/>
                <w:sz w:val="20"/>
              </w:rPr>
            </w:r>
          </w:p>
        </w:tc>
      </w:tr>
      <w:tr>
        <w:tc>
          <w:tcPr>
            <w:tcW w:type="dxa" w:w="2520"/>
            <w:vAlign w:val="center"/>
          </w:tcPr>
          <w:p>
            <w:r/>
            <w:r>
              <w:rPr>
                <w:rFonts w:ascii="Arial" w:hAnsi="Arial"/>
                <w:b/>
                <w:sz w:val="20"/>
              </w:rPr>
              <w:t>File Signature Analysis</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Compare file signatures/headers with extensions</w:t>
            </w:r>
          </w:p>
        </w:tc>
        <w:tc>
          <w:tcPr>
            <w:tcW w:type="dxa" w:w="2520"/>
            <w:vAlign w:val="center"/>
          </w:tcPr>
          <w:p>
            <w:r/>
            <w:r>
              <w:rPr>
                <w:rFonts w:ascii="Arial" w:hAnsi="Arial"/>
                <w:b w:val="0"/>
                <w:sz w:val="20"/>
              </w:rPr>
            </w:r>
          </w:p>
        </w:tc>
      </w:tr>
      <w:tr>
        <w:tc>
          <w:tcPr>
            <w:tcW w:type="dxa" w:w="2520"/>
            <w:vAlign w:val="center"/>
          </w:tcPr>
          <w:p>
            <w:r/>
            <w:r>
              <w:rPr>
                <w:rFonts w:ascii="Arial" w:hAnsi="Arial"/>
                <w:b/>
                <w:sz w:val="20"/>
              </w:rPr>
              <w:t>Flag Bad Extensions</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Identify extension/signature mismatch</w:t>
            </w:r>
          </w:p>
        </w:tc>
        <w:tc>
          <w:tcPr>
            <w:tcW w:type="dxa" w:w="2520"/>
            <w:vAlign w:val="center"/>
          </w:tcPr>
          <w:p>
            <w:r/>
            <w:r>
              <w:rPr>
                <w:rFonts w:ascii="Arial" w:hAnsi="Arial"/>
                <w:b w:val="0"/>
                <w:sz w:val="20"/>
              </w:rPr>
            </w:r>
          </w:p>
        </w:tc>
      </w:tr>
      <w:tr>
        <w:tc>
          <w:tcPr>
            <w:tcW w:type="dxa" w:w="2520"/>
            <w:vAlign w:val="center"/>
          </w:tcPr>
          <w:p>
            <w:r/>
            <w:r>
              <w:rPr>
                <w:rFonts w:ascii="Arial" w:hAnsi="Arial"/>
                <w:b/>
                <w:sz w:val="20"/>
              </w:rPr>
              <w:t>Search Text Index</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Build word index for faster later searching</w:t>
            </w:r>
          </w:p>
        </w:tc>
        <w:tc>
          <w:tcPr>
            <w:tcW w:type="dxa" w:w="2520"/>
            <w:vAlign w:val="center"/>
          </w:tcPr>
          <w:p>
            <w:r/>
            <w:r>
              <w:rPr>
                <w:rFonts w:ascii="Arial" w:hAnsi="Arial"/>
                <w:b w:val="0"/>
                <w:sz w:val="20"/>
              </w:rPr>
            </w:r>
          </w:p>
        </w:tc>
      </w:tr>
      <w:tr>
        <w:tc>
          <w:tcPr>
            <w:tcW w:type="dxa" w:w="2520"/>
            <w:vAlign w:val="center"/>
          </w:tcPr>
          <w:p>
            <w:r/>
            <w:r>
              <w:rPr>
                <w:rFonts w:ascii="Arial" w:hAnsi="Arial"/>
                <w:b/>
                <w:sz w:val="20"/>
              </w:rPr>
              <w:t>Create Graphics Thumbnails</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Generate visual thumbnails for graphics</w:t>
            </w:r>
          </w:p>
        </w:tc>
        <w:tc>
          <w:tcPr>
            <w:tcW w:type="dxa" w:w="2520"/>
            <w:vAlign w:val="center"/>
          </w:tcPr>
          <w:p>
            <w:r/>
            <w:r>
              <w:rPr>
                <w:rFonts w:ascii="Arial" w:hAnsi="Arial"/>
                <w:b w:val="0"/>
                <w:sz w:val="20"/>
              </w:rPr>
            </w:r>
          </w:p>
        </w:tc>
      </w:tr>
      <w:tr>
        <w:tc>
          <w:tcPr>
            <w:tcW w:type="dxa" w:w="2520"/>
            <w:vAlign w:val="center"/>
          </w:tcPr>
          <w:p>
            <w:r/>
            <w:r>
              <w:rPr>
                <w:rFonts w:ascii="Arial" w:hAnsi="Arial"/>
                <w:b/>
                <w:sz w:val="20"/>
              </w:rPr>
              <w:t>Include Deleted Files</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Include deleted items in processing</w:t>
            </w:r>
          </w:p>
        </w:tc>
        <w:tc>
          <w:tcPr>
            <w:tcW w:type="dxa" w:w="2520"/>
            <w:vAlign w:val="center"/>
          </w:tcPr>
          <w:p>
            <w:r/>
            <w:r>
              <w:rPr>
                <w:rFonts w:ascii="Arial" w:hAnsi="Arial"/>
                <w:b w:val="0"/>
                <w:sz w:val="20"/>
              </w:rPr>
            </w:r>
          </w:p>
        </w:tc>
      </w:tr>
      <w:tr>
        <w:tc>
          <w:tcPr>
            <w:tcW w:type="dxa" w:w="2520"/>
            <w:vAlign w:val="center"/>
          </w:tcPr>
          <w:p>
            <w:r/>
            <w:r>
              <w:rPr>
                <w:rFonts w:ascii="Arial" w:hAnsi="Arial"/>
                <w:b/>
                <w:sz w:val="20"/>
              </w:rPr>
              <w:t>Include File Slack / Free Space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Include additional disk areas for examination</w:t>
            </w:r>
          </w:p>
        </w:tc>
        <w:tc>
          <w:tcPr>
            <w:tcW w:type="dxa" w:w="2520"/>
            <w:vAlign w:val="center"/>
          </w:tcPr>
          <w:p>
            <w:r/>
            <w:r>
              <w:rPr>
                <w:rFonts w:ascii="Arial" w:hAnsi="Arial"/>
                <w:b w:val="0"/>
                <w:sz w:val="20"/>
              </w:rPr>
            </w:r>
          </w:p>
        </w:tc>
      </w:tr>
    </w:tbl>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Processing/Refinement Options showing the laboratory processing selections</w:t>
              <w:br/>
              <w:t>Paste your screenshot here before submission.</w:t>
              <w:br/>
            </w:r>
          </w:p>
        </w:tc>
      </w:tr>
    </w:tbl>
    <w:p/>
    <w:p>
      <w:r>
        <w:rPr>
          <w:b/>
        </w:rPr>
        <w:t>Checkpoint 2: Why would an examiner avoid enabling every available processing option automatically?</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shd w:fill="FFFFFF"/>
          </w:tcPr>
          <w:p>
            <w:r/>
            <w:r>
              <w:rPr>
                <w:rFonts w:ascii="Arial" w:hAnsi="Arial"/>
                <w:b/>
                <w:color w:val="808000"/>
                <w:sz w:val="20"/>
              </w:rPr>
              <w:t>ACCD5000</w:t>
            </w:r>
          </w:p>
        </w:tc>
      </w:tr>
    </w:tbl>
    <w:p>
      <w:pPr>
        <w:pStyle w:val="Heading2"/>
      </w:pPr>
      <w:r>
        <w:t>Part C - Add the Static Evidence</w:t>
      </w:r>
    </w:p>
    <w:p>
      <w:pPr>
        <w:pStyle w:val="ListNumber"/>
        <w:spacing w:after="80"/>
      </w:pPr>
      <w:r>
        <w:t>If Manage Evidence is not open, select Evidence &gt; Add/Remove.</w:t>
      </w:r>
    </w:p>
    <w:p>
      <w:pPr>
        <w:pStyle w:val="ListNumber"/>
        <w:spacing w:after="80"/>
      </w:pPr>
      <w:r>
        <w:t>Click Add.</w:t>
      </w:r>
    </w:p>
    <w:p>
      <w:pPr>
        <w:pStyle w:val="ListNumber"/>
        <w:spacing w:after="80"/>
      </w:pPr>
      <w:r>
        <w:t>Select the evidence type appropriate to the lecturer-supplied forensic image/evidence set.</w:t>
      </w:r>
    </w:p>
    <w:p>
      <w:pPr>
        <w:pStyle w:val="ListNumber"/>
        <w:spacing w:after="80"/>
      </w:pPr>
      <w:r>
        <w:t>Browse to and select the supplied evidence.</w:t>
      </w:r>
    </w:p>
    <w:p>
      <w:pPr>
        <w:pStyle w:val="ListNumber"/>
        <w:spacing w:after="80"/>
      </w:pPr>
      <w:r>
        <w:t>In ID/Name enter the identifier supplied by your lecturer; if none is supplied, use LAB2-EVIDENCE-01.</w:t>
      </w:r>
    </w:p>
    <w:p>
      <w:pPr>
        <w:pStyle w:val="ListNumber"/>
        <w:spacing w:after="80"/>
      </w:pPr>
      <w:r>
        <w:t>In Description enter Lecturer-supplied training evidence for ACCD5000 FTK Lab 2.</w:t>
      </w:r>
    </w:p>
    <w:p>
      <w:pPr>
        <w:pStyle w:val="ListNumber"/>
        <w:spacing w:after="80"/>
      </w:pPr>
      <w:r>
        <w:t>Use the specified Evidence Group or the laboratory default.</w:t>
      </w:r>
    </w:p>
    <w:p>
      <w:pPr>
        <w:pStyle w:val="ListNumber"/>
        <w:spacing w:after="80"/>
      </w:pPr>
      <w:r>
        <w:t>Select the appropriate Evidence Category; use Auto Detect if instructed or if the source category is not known.</w:t>
      </w:r>
    </w:p>
    <w:p>
      <w:pPr>
        <w:pStyle w:val="ListNumber"/>
        <w:spacing w:after="80"/>
      </w:pPr>
      <w:r>
        <w:t>Set the evidence Time Zone according to the scenario supplied by your lecturer.</w:t>
      </w:r>
    </w:p>
    <w:p>
      <w:pPr>
        <w:pStyle w:val="ListNumber"/>
        <w:spacing w:after="80"/>
      </w:pPr>
      <w:r>
        <w:t>Review the Refinement Options. Confirm that the intended processing choices match your Part B record.</w:t>
      </w:r>
    </w:p>
    <w:p>
      <w:pPr>
        <w:pStyle w:val="ListNumber"/>
        <w:spacing w:after="80"/>
      </w:pPr>
      <w:r>
        <w:t>Confirm the evidence appears in Manage Evidence with a plus (+) state, indicating it is to be added.</w:t>
      </w:r>
    </w:p>
    <w:p>
      <w:pPr>
        <w:pStyle w:val="ListNumber"/>
        <w:spacing w:after="80"/>
      </w:pPr>
      <w:r>
        <w:t>Click OK to start processing.</w:t>
      </w:r>
    </w:p>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Manage Evidence showing Lab 2 evidence metadata and evidence item</w:t>
              <w:br/>
              <w:t>Paste your screenshot here before submission.</w:t>
              <w:br/>
            </w:r>
          </w:p>
        </w:tc>
      </w:tr>
    </w:tbl>
    <w:p/>
    <w:p>
      <w:r>
        <w:rPr>
          <w:b/>
        </w:rPr>
        <w:t>Checkpoint 3: Why is the time zone recorded when evidence is added to a forensic case?</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pStyle w:val="Heading2"/>
      </w:pPr>
      <w:r>
        <w:t>Part D - Monitor and Document Evidence Processing</w:t>
      </w:r>
    </w:p>
    <w:p>
      <w:pPr>
        <w:pStyle w:val="ListNumber"/>
        <w:spacing w:after="80"/>
      </w:pPr>
      <w:r>
        <w:t>Observe the Data Processing Status window. If it is not visible, select View &gt; Progress Window.</w:t>
      </w:r>
    </w:p>
    <w:p>
      <w:pPr>
        <w:pStyle w:val="ListNumber"/>
        <w:spacing w:after="80"/>
      </w:pPr>
      <w:r>
        <w:t>Locate the Add Evidence processing job.</w:t>
      </w:r>
    </w:p>
    <w:p>
      <w:pPr>
        <w:pStyle w:val="ListNumber"/>
        <w:spacing w:after="80"/>
      </w:pPr>
      <w:r>
        <w:t>Observe the current status and messages. FTK allows processing to be paused and resumed, but do not pause the job unless instructed.</w:t>
      </w:r>
    </w:p>
    <w:p>
      <w:pPr>
        <w:pStyle w:val="ListNumber"/>
        <w:spacing w:after="80"/>
      </w:pPr>
      <w:r>
        <w:t>Wait for the required processing to complete.</w:t>
      </w:r>
    </w:p>
    <w:p>
      <w:pPr>
        <w:pStyle w:val="ListNumber"/>
        <w:spacing w:after="80"/>
      </w:pPr>
      <w:r>
        <w:t>If a processing failure is reported, capture the message and inform your lecturer. Do not repeatedly change settings until the cause is understood.</w:t>
      </w:r>
    </w:p>
    <w:p>
      <w:pPr>
        <w:pStyle w:val="ListNumber"/>
        <w:spacing w:after="80"/>
      </w:pPr>
      <w:r>
        <w:t>After processing, return to Evidence &gt; Add/Remove and select the evidence item.</w:t>
      </w:r>
    </w:p>
    <w:p>
      <w:pPr>
        <w:pStyle w:val="ListNumber"/>
        <w:spacing w:after="80"/>
      </w:pPr>
      <w:r>
        <w:t>Open the Refinement Options for the evidence and compare the displayed processing choices with the record you made in Part B.</w:t>
      </w:r>
    </w:p>
    <w:p>
      <w:pPr>
        <w:pStyle w:val="ListNumber"/>
        <w:spacing w:after="80"/>
      </w:pPr>
      <w:r>
        <w:t>Record any difference. If there is no difference, write No difference observed.</w:t>
      </w:r>
    </w:p>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Data Processing Status/Progress Window after evidence processing</w:t>
              <w:br/>
              <w:t>Paste your screenshot here before submission.</w:t>
              <w:br/>
            </w:r>
          </w:p>
        </w:tc>
      </w:tr>
    </w:tbl>
    <w:p/>
    <w:tbl>
      <w:tblPr>
        <w:tblW w:type="auto" w:w="0"/>
        <w:jc w:val="center"/>
        <w:tblLook w:firstColumn="1" w:firstRow="1" w:lastColumn="0" w:lastRow="0" w:noHBand="0" w:noVBand="1" w:val="04A0"/>
      </w:tblPr>
      <w:tblGrid>
        <w:gridCol w:w="5040"/>
        <w:gridCol w:w="5040"/>
      </w:tblGrid>
      <w:tr>
        <w:tc>
          <w:tcPr>
            <w:tcW w:type="dxa" w:w="5040"/>
            <w:vAlign w:val="center"/>
            <w:shd w:fill="D9EAF7"/>
          </w:tcPr>
          <w:p>
            <w:r/>
            <w:r>
              <w:rPr>
                <w:rFonts w:ascii="Arial" w:hAnsi="Arial"/>
                <w:b/>
                <w:sz w:val="20"/>
              </w:rPr>
              <w:t>Processing completed successfully?</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Processing start/observed time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Processing completion/observed time</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Errors or warnings</w:t>
            </w:r>
          </w:p>
        </w:tc>
        <w:tc>
          <w:tcPr>
            <w:tcW w:type="dxa" w:w="5040"/>
            <w:vAlign w:val="center"/>
          </w:tcPr>
          <w:p>
            <w:r/>
            <w:r>
              <w:rPr>
                <w:rFonts w:ascii="Arial" w:hAnsi="Arial"/>
                <w:b w:val="0"/>
                <w:sz w:val="20"/>
              </w:rPr>
              <w:t>Student to complete</w:t>
            </w:r>
          </w:p>
        </w:tc>
      </w:tr>
      <w:tr>
        <w:tc>
          <w:tcPr>
            <w:tcW w:type="dxa" w:w="5040"/>
            <w:vAlign w:val="center"/>
            <w:shd w:fill="D9EAF7"/>
          </w:tcPr>
          <w:p>
            <w:r/>
            <w:r>
              <w:rPr>
                <w:rFonts w:ascii="Arial" w:hAnsi="Arial"/>
                <w:b/>
                <w:sz w:val="20"/>
              </w:rPr>
              <w:t>Difference from planned processing options</w:t>
            </w:r>
          </w:p>
        </w:tc>
        <w:tc>
          <w:tcPr>
            <w:tcW w:type="dxa" w:w="5040"/>
            <w:vAlign w:val="center"/>
          </w:tcPr>
          <w:p>
            <w:r/>
            <w:r>
              <w:rPr>
                <w:rFonts w:ascii="Arial" w:hAnsi="Arial"/>
                <w:b w:val="0"/>
                <w:sz w:val="20"/>
              </w:rPr>
              <w:t>Student to complete</w:t>
            </w:r>
          </w:p>
        </w:tc>
      </w:tr>
    </w:tbl>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shd w:fill="FFFFFF"/>
          </w:tcPr>
          <w:p>
            <w:r/>
            <w:r>
              <w:rPr>
                <w:rFonts w:ascii="Arial" w:hAnsi="Arial"/>
                <w:b/>
                <w:color w:val="808000"/>
                <w:sz w:val="20"/>
              </w:rPr>
              <w:t>ACCD5000</w:t>
            </w:r>
          </w:p>
        </w:tc>
      </w:tr>
    </w:tbl>
    <w:p>
      <w:pPr>
        <w:pStyle w:val="Heading2"/>
      </w:pPr>
      <w:r>
        <w:t>Part E - Initial Triage Using the Overview Tab</w:t>
      </w:r>
    </w:p>
    <w:p>
      <w:r>
        <w:t>FTK's Overview tab provides a general view of the case and can organise evidence by group, file item, extension, category and status. Use it to understand the evidence set before opening individual files.</w:t>
      </w:r>
    </w:p>
    <w:p>
      <w:pPr>
        <w:pStyle w:val="ListNumber"/>
        <w:spacing w:after="80"/>
      </w:pPr>
      <w:r>
        <w:t>Select the Overview tab.</w:t>
      </w:r>
    </w:p>
    <w:p>
      <w:pPr>
        <w:pStyle w:val="ListNumber"/>
        <w:spacing w:after="80"/>
      </w:pPr>
      <w:r>
        <w:t>Expand Evidence Groups and record the group containing your Lab 2 evidence.</w:t>
      </w:r>
    </w:p>
    <w:p>
      <w:pPr>
        <w:pStyle w:val="ListNumber"/>
        <w:spacing w:after="80"/>
      </w:pPr>
      <w:r>
        <w:t>Expand File Items and observe the evidence item hierarchy.</w:t>
      </w:r>
    </w:p>
    <w:p>
      <w:pPr>
        <w:pStyle w:val="ListNumber"/>
        <w:spacing w:after="80"/>
      </w:pPr>
      <w:r>
        <w:t>Expand File Extension. Identify three extensions present in the evidence.</w:t>
      </w:r>
    </w:p>
    <w:p>
      <w:pPr>
        <w:pStyle w:val="ListNumber"/>
        <w:spacing w:after="80"/>
      </w:pPr>
      <w:r>
        <w:t>Expand File Category. Identify three categories present, such as documents, graphics, executables or folders, depending on the supplied evidence.</w:t>
      </w:r>
    </w:p>
    <w:p>
      <w:pPr>
        <w:pStyle w:val="ListNumber"/>
        <w:spacing w:after="80"/>
      </w:pPr>
      <w:r>
        <w:t>Where File Status nodes are available, inspect them without changing the case.</w:t>
      </w:r>
    </w:p>
    <w:p>
      <w:pPr>
        <w:pStyle w:val="ListNumber"/>
        <w:spacing w:after="80"/>
      </w:pPr>
      <w:r>
        <w:t>Select one category and observe the corresponding File List.</w:t>
      </w:r>
    </w:p>
    <w:p>
      <w:pPr>
        <w:pStyle w:val="ListNumber"/>
        <w:spacing w:after="80"/>
      </w:pPr>
      <w:r>
        <w:t>Record the item count displayed for the selected category where FTK provides one.</w:t>
      </w:r>
    </w:p>
    <w:tbl>
      <w:tblPr>
        <w:tblW w:type="auto" w:w="0"/>
        <w:jc w:val="center"/>
        <w:tblLook w:firstColumn="1" w:firstRow="1" w:lastColumn="0" w:lastRow="0" w:noHBand="0" w:noVBand="1" w:val="04A0"/>
      </w:tblPr>
      <w:tblGrid>
        <w:gridCol w:w="2520"/>
        <w:gridCol w:w="2520"/>
        <w:gridCol w:w="2520"/>
        <w:gridCol w:w="2520"/>
      </w:tblGrid>
      <w:tr>
        <w:tc>
          <w:tcPr>
            <w:tcW w:type="dxa" w:w="2520"/>
            <w:vAlign w:val="center"/>
            <w:shd w:fill="8B1E1E"/>
          </w:tcPr>
          <w:p>
            <w:r/>
            <w:r>
              <w:rPr>
                <w:rFonts w:ascii="Arial" w:hAnsi="Arial"/>
                <w:b/>
                <w:color w:val="FFFFFF"/>
                <w:sz w:val="20"/>
              </w:rPr>
              <w:t>Observation</w:t>
            </w:r>
          </w:p>
        </w:tc>
        <w:tc>
          <w:tcPr>
            <w:tcW w:type="dxa" w:w="2520"/>
            <w:vAlign w:val="center"/>
            <w:shd w:fill="8B1E1E"/>
          </w:tcPr>
          <w:p>
            <w:r/>
            <w:r>
              <w:rPr>
                <w:rFonts w:ascii="Arial" w:hAnsi="Arial"/>
                <w:b/>
                <w:color w:val="FFFFFF"/>
                <w:sz w:val="20"/>
              </w:rPr>
              <w:t>Overview node</w:t>
            </w:r>
          </w:p>
        </w:tc>
        <w:tc>
          <w:tcPr>
            <w:tcW w:type="dxa" w:w="2520"/>
            <w:vAlign w:val="center"/>
            <w:shd w:fill="8B1E1E"/>
          </w:tcPr>
          <w:p>
            <w:r/>
            <w:r>
              <w:rPr>
                <w:rFonts w:ascii="Arial" w:hAnsi="Arial"/>
                <w:b/>
                <w:color w:val="FFFFFF"/>
                <w:sz w:val="20"/>
              </w:rPr>
              <w:t>Value/category observed</w:t>
            </w:r>
          </w:p>
        </w:tc>
        <w:tc>
          <w:tcPr>
            <w:tcW w:type="dxa" w:w="2520"/>
            <w:vAlign w:val="center"/>
            <w:shd w:fill="8B1E1E"/>
          </w:tcPr>
          <w:p>
            <w:r/>
            <w:r>
              <w:rPr>
                <w:rFonts w:ascii="Arial" w:hAnsi="Arial"/>
                <w:b/>
                <w:color w:val="FFFFFF"/>
                <w:sz w:val="20"/>
              </w:rPr>
              <w:t>Item count if shown</w:t>
            </w:r>
          </w:p>
        </w:tc>
      </w:tr>
      <w:tr>
        <w:tc>
          <w:tcPr>
            <w:tcW w:type="dxa" w:w="2520"/>
            <w:vAlign w:val="center"/>
          </w:tcPr>
          <w:p>
            <w:r/>
            <w:r>
              <w:rPr>
                <w:rFonts w:ascii="Arial" w:hAnsi="Arial"/>
                <w:b w:val="0"/>
                <w:sz w:val="20"/>
              </w:rPr>
              <w:t>1</w:t>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r>
      <w:tr>
        <w:tc>
          <w:tcPr>
            <w:tcW w:type="dxa" w:w="2520"/>
            <w:vAlign w:val="center"/>
          </w:tcPr>
          <w:p>
            <w:r/>
            <w:r>
              <w:rPr>
                <w:rFonts w:ascii="Arial" w:hAnsi="Arial"/>
                <w:b w:val="0"/>
                <w:sz w:val="20"/>
              </w:rPr>
              <w:t>2</w:t>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r>
      <w:tr>
        <w:tc>
          <w:tcPr>
            <w:tcW w:type="dxa" w:w="2520"/>
            <w:vAlign w:val="center"/>
          </w:tcPr>
          <w:p>
            <w:r/>
            <w:r>
              <w:rPr>
                <w:rFonts w:ascii="Arial" w:hAnsi="Arial"/>
                <w:b w:val="0"/>
                <w:sz w:val="20"/>
              </w:rPr>
              <w:t>3</w:t>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r>
      <w:tr>
        <w:tc>
          <w:tcPr>
            <w:tcW w:type="dxa" w:w="2520"/>
            <w:vAlign w:val="center"/>
          </w:tcPr>
          <w:p>
            <w:r/>
            <w:r>
              <w:rPr>
                <w:rFonts w:ascii="Arial" w:hAnsi="Arial"/>
                <w:b w:val="0"/>
                <w:sz w:val="20"/>
              </w:rPr>
              <w:t>4</w:t>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r>
      <w:tr>
        <w:tc>
          <w:tcPr>
            <w:tcW w:type="dxa" w:w="2520"/>
            <w:vAlign w:val="center"/>
          </w:tcPr>
          <w:p>
            <w:r/>
            <w:r>
              <w:rPr>
                <w:rFonts w:ascii="Arial" w:hAnsi="Arial"/>
                <w:b w:val="0"/>
                <w:sz w:val="20"/>
              </w:rPr>
              <w:t>5</w:t>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r>
      <w:tr>
        <w:tc>
          <w:tcPr>
            <w:tcW w:type="dxa" w:w="2520"/>
            <w:vAlign w:val="center"/>
          </w:tcPr>
          <w:p>
            <w:r/>
            <w:r>
              <w:rPr>
                <w:rFonts w:ascii="Arial" w:hAnsi="Arial"/>
                <w:b w:val="0"/>
                <w:sz w:val="20"/>
              </w:rPr>
              <w:t>6</w:t>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c>
          <w:tcPr>
            <w:tcW w:type="dxa" w:w="2520"/>
            <w:vAlign w:val="center"/>
          </w:tcPr>
          <w:p>
            <w:r/>
            <w:r>
              <w:rPr>
                <w:rFonts w:ascii="Arial" w:hAnsi="Arial"/>
                <w:b w:val="0"/>
                <w:sz w:val="20"/>
              </w:rPr>
            </w:r>
          </w:p>
        </w:tc>
      </w:tr>
    </w:tbl>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Overview tab showing at least one expanded evidence category</w:t>
              <w:br/>
              <w:t>Paste your screenshot here before submission.</w:t>
              <w:br/>
            </w:r>
          </w:p>
        </w:tc>
      </w:tr>
    </w:tbl>
    <w:p/>
    <w:p>
      <w:r>
        <w:rPr>
          <w:b/>
        </w:rPr>
        <w:t>Checkpoint 4: How does the Overview tab help an examiner before detailed file-by-file analysis?</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pStyle w:val="Heading2"/>
      </w:pPr>
      <w:r>
        <w:t>Part F - Examine Evidence Using Explore</w:t>
      </w:r>
    </w:p>
    <w:p>
      <w:pPr>
        <w:pStyle w:val="ListNumber"/>
        <w:spacing w:after="80"/>
      </w:pPr>
      <w:r>
        <w:t>Select the Explore tab.</w:t>
      </w:r>
    </w:p>
    <w:p>
      <w:pPr>
        <w:pStyle w:val="ListNumber"/>
        <w:spacing w:after="80"/>
      </w:pPr>
      <w:r>
        <w:t>Expand the evidence tree and select the top-level evidence item.</w:t>
      </w:r>
    </w:p>
    <w:p>
      <w:pPr>
        <w:pStyle w:val="ListNumber"/>
        <w:spacing w:after="80"/>
      </w:pPr>
      <w:r>
        <w:t>Navigate through the folder/file-system hierarchy and identify a folder containing user-created or training files.</w:t>
      </w:r>
    </w:p>
    <w:p>
      <w:pPr>
        <w:pStyle w:val="ListNumber"/>
        <w:spacing w:after="80"/>
      </w:pPr>
      <w:r>
        <w:t>Select a file and inspect its File List columns.</w:t>
      </w:r>
    </w:p>
    <w:p>
      <w:pPr>
        <w:pStyle w:val="ListNumber"/>
        <w:spacing w:after="80"/>
      </w:pPr>
      <w:r>
        <w:t>Record the filename, path, size, file category/type and timestamps available.</w:t>
      </w:r>
    </w:p>
    <w:p>
      <w:pPr>
        <w:pStyle w:val="ListNumber"/>
        <w:spacing w:after="80"/>
      </w:pPr>
      <w:r>
        <w:t>Review the item in the File Content Viewer.</w:t>
      </w:r>
    </w:p>
    <w:p>
      <w:pPr>
        <w:pStyle w:val="ListNumber"/>
        <w:spacing w:after="80"/>
      </w:pPr>
      <w:r>
        <w:t>Select a second file of a different type and repeat the observation.</w:t>
      </w:r>
    </w:p>
    <w:p>
      <w:pPr>
        <w:pStyle w:val="ListNumber"/>
        <w:spacing w:after="80"/>
      </w:pPr>
      <w:r>
        <w:t>Do not alter, export or delete either item in this lab.</w:t>
      </w:r>
    </w:p>
    <w:tbl>
      <w:tblPr>
        <w:tblW w:type="auto" w:w="0"/>
        <w:jc w:val="center"/>
        <w:tblLook w:firstColumn="1" w:firstRow="1" w:lastColumn="0" w:lastRow="0" w:noHBand="0" w:noVBand="1" w:val="04A0"/>
      </w:tblPr>
      <w:tblGrid>
        <w:gridCol w:w="1440"/>
        <w:gridCol w:w="1440"/>
        <w:gridCol w:w="1440"/>
        <w:gridCol w:w="1440"/>
        <w:gridCol w:w="1440"/>
        <w:gridCol w:w="1440"/>
        <w:gridCol w:w="1440"/>
      </w:tblGrid>
      <w:tr>
        <w:tc>
          <w:tcPr>
            <w:tcW w:type="dxa" w:w="1440"/>
            <w:vAlign w:val="center"/>
            <w:shd w:fill="8B1E1E"/>
          </w:tcPr>
          <w:p>
            <w:r/>
            <w:r>
              <w:rPr>
                <w:rFonts w:ascii="Arial" w:hAnsi="Arial"/>
                <w:b/>
                <w:color w:val="FFFFFF"/>
                <w:sz w:val="18"/>
              </w:rPr>
              <w:t>Item</w:t>
            </w:r>
          </w:p>
        </w:tc>
        <w:tc>
          <w:tcPr>
            <w:tcW w:type="dxa" w:w="1440"/>
            <w:vAlign w:val="center"/>
            <w:shd w:fill="8B1E1E"/>
          </w:tcPr>
          <w:p>
            <w:r/>
            <w:r>
              <w:rPr>
                <w:rFonts w:ascii="Arial" w:hAnsi="Arial"/>
                <w:b/>
                <w:color w:val="FFFFFF"/>
                <w:sz w:val="18"/>
              </w:rPr>
              <w:t>Filename</w:t>
            </w:r>
          </w:p>
        </w:tc>
        <w:tc>
          <w:tcPr>
            <w:tcW w:type="dxa" w:w="1440"/>
            <w:vAlign w:val="center"/>
            <w:shd w:fill="8B1E1E"/>
          </w:tcPr>
          <w:p>
            <w:r/>
            <w:r>
              <w:rPr>
                <w:rFonts w:ascii="Arial" w:hAnsi="Arial"/>
                <w:b/>
                <w:color w:val="FFFFFF"/>
                <w:sz w:val="18"/>
              </w:rPr>
              <w:t>Path</w:t>
            </w:r>
          </w:p>
        </w:tc>
        <w:tc>
          <w:tcPr>
            <w:tcW w:type="dxa" w:w="1440"/>
            <w:vAlign w:val="center"/>
            <w:shd w:fill="8B1E1E"/>
          </w:tcPr>
          <w:p>
            <w:r/>
            <w:r>
              <w:rPr>
                <w:rFonts w:ascii="Arial" w:hAnsi="Arial"/>
                <w:b/>
                <w:color w:val="FFFFFF"/>
                <w:sz w:val="18"/>
              </w:rPr>
              <w:t>Type/category</w:t>
            </w:r>
          </w:p>
        </w:tc>
        <w:tc>
          <w:tcPr>
            <w:tcW w:type="dxa" w:w="1440"/>
            <w:vAlign w:val="center"/>
            <w:shd w:fill="8B1E1E"/>
          </w:tcPr>
          <w:p>
            <w:r/>
            <w:r>
              <w:rPr>
                <w:rFonts w:ascii="Arial" w:hAnsi="Arial"/>
                <w:b/>
                <w:color w:val="FFFFFF"/>
                <w:sz w:val="18"/>
              </w:rPr>
              <w:t>Size</w:t>
            </w:r>
          </w:p>
        </w:tc>
        <w:tc>
          <w:tcPr>
            <w:tcW w:type="dxa" w:w="1440"/>
            <w:vAlign w:val="center"/>
            <w:shd w:fill="8B1E1E"/>
          </w:tcPr>
          <w:p>
            <w:r/>
            <w:r>
              <w:rPr>
                <w:rFonts w:ascii="Arial" w:hAnsi="Arial"/>
                <w:b/>
                <w:color w:val="FFFFFF"/>
                <w:sz w:val="18"/>
              </w:rPr>
              <w:t>Key timestamp</w:t>
            </w:r>
          </w:p>
        </w:tc>
        <w:tc>
          <w:tcPr>
            <w:tcW w:type="dxa" w:w="1440"/>
            <w:vAlign w:val="center"/>
            <w:shd w:fill="8B1E1E"/>
          </w:tcPr>
          <w:p>
            <w:r/>
            <w:r>
              <w:rPr>
                <w:rFonts w:ascii="Arial" w:hAnsi="Arial"/>
                <w:b/>
                <w:color w:val="FFFFFF"/>
                <w:sz w:val="18"/>
              </w:rPr>
              <w:t>Observation</w:t>
            </w:r>
          </w:p>
        </w:tc>
      </w:tr>
      <w:tr>
        <w:tc>
          <w:tcPr>
            <w:tcW w:type="dxa" w:w="1440"/>
            <w:vAlign w:val="center"/>
          </w:tcPr>
          <w:p>
            <w:r/>
            <w:r>
              <w:rPr>
                <w:rFonts w:ascii="Arial" w:hAnsi="Arial"/>
                <w:b w:val="0"/>
                <w:sz w:val="20"/>
              </w:rPr>
              <w:t>1</w:t>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r>
      <w:tr>
        <w:tc>
          <w:tcPr>
            <w:tcW w:type="dxa" w:w="1440"/>
            <w:vAlign w:val="center"/>
          </w:tcPr>
          <w:p>
            <w:r/>
            <w:r>
              <w:rPr>
                <w:rFonts w:ascii="Arial" w:hAnsi="Arial"/>
                <w:b w:val="0"/>
                <w:sz w:val="20"/>
              </w:rPr>
              <w:t>2</w:t>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c>
          <w:tcPr>
            <w:tcW w:type="dxa" w:w="1440"/>
            <w:vAlign w:val="center"/>
          </w:tcPr>
          <w:p>
            <w:r/>
            <w:r>
              <w:rPr>
                <w:rFonts w:ascii="Arial" w:hAnsi="Arial"/>
                <w:b w:val="0"/>
                <w:sz w:val="20"/>
              </w:rPr>
            </w:r>
          </w:p>
        </w:tc>
      </w:tr>
    </w:tbl>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Explore tab with one selected evidence item and its content/properties</w:t>
              <w:br/>
              <w:t>Paste your screenshot here before submission.</w:t>
              <w:br/>
            </w:r>
          </w:p>
        </w:tc>
      </w:tr>
    </w:tbl>
    <w:p/>
    <w:p>
      <w:r>
        <w:rPr>
          <w:b/>
        </w:rPr>
        <w:t>Checkpoint 5: What is the difference between examination and analysis in the context of this lab?</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r>
        <w:br w:type="page"/>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Computer Forensics</w:t>
            </w:r>
          </w:p>
        </w:tc>
        <w:tc>
          <w:tcPr>
            <w:tcW w:type="dxa" w:w="5040"/>
            <w:vAlign w:val="center"/>
            <w:shd w:fill="FFFFFF"/>
          </w:tcPr>
          <w:p>
            <w:r/>
            <w:r>
              <w:rPr>
                <w:rFonts w:ascii="Arial" w:hAnsi="Arial"/>
                <w:b/>
                <w:color w:val="808000"/>
                <w:sz w:val="20"/>
              </w:rPr>
              <w:t>ACCD5000</w:t>
            </w:r>
          </w:p>
        </w:tc>
      </w:tr>
    </w:tbl>
    <w:p>
      <w:pPr>
        <w:pStyle w:val="Heading2"/>
      </w:pPr>
      <w:r>
        <w:t>Part G - Investigate File Signature and Extension Information</w:t>
      </w:r>
    </w:p>
    <w:p>
      <w:r>
        <w:t>File Signature Analysis compares a file's internal signature/header with its extension. The standard Forensic processing profile also includes Flag Bad Extensions. The exact results depend on the training evidence supplied.</w:t>
      </w:r>
    </w:p>
    <w:p>
      <w:pPr>
        <w:pStyle w:val="ListNumber"/>
        <w:spacing w:after="80"/>
      </w:pPr>
      <w:r>
        <w:t>In Overview, look for a file status/category relating to extension mismatch, bad extension or file-signature results if one is present in your processed evidence.</w:t>
      </w:r>
    </w:p>
    <w:p>
      <w:pPr>
        <w:pStyle w:val="ListNumber"/>
        <w:spacing w:after="80"/>
      </w:pPr>
      <w:r>
        <w:t>If such a node is present, select it and note the number of items.</w:t>
      </w:r>
    </w:p>
    <w:p>
      <w:pPr>
        <w:pStyle w:val="ListNumber"/>
        <w:spacing w:after="80"/>
      </w:pPr>
      <w:r>
        <w:t>If an item is listed, select it and compare the filename extension with the file type/signature information displayed by FTK.</w:t>
      </w:r>
    </w:p>
    <w:p>
      <w:pPr>
        <w:pStyle w:val="ListNumber"/>
        <w:spacing w:after="80"/>
      </w:pPr>
      <w:r>
        <w:t>If no mismatched-extension item exists in the training evidence, record None identified in supplied evidence. Do not manufacture a finding.</w:t>
      </w:r>
    </w:p>
    <w:p>
      <w:pPr>
        <w:pStyle w:val="ListNumber"/>
        <w:spacing w:after="80"/>
      </w:pPr>
      <w:r>
        <w:t>Explain in your own words why a misleading file extension could be relevant during a forensic investigation.</w:t>
      </w:r>
    </w:p>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File-signature/extension result if present; otherwise capture the relevant Overview area</w:t>
              <w:br/>
              <w:t>Paste your screenshot here before submission.</w:t>
              <w:br/>
            </w:r>
          </w:p>
        </w:tc>
      </w:tr>
    </w:tbl>
    <w:p/>
    <w:p>
      <w:r>
        <w:rPr>
          <w:b/>
        </w:rPr>
        <w:t>Checkpoint 6: Does an extension mismatch by itself prove malicious activity? Explain.</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pStyle w:val="Heading2"/>
      </w:pPr>
      <w:r>
        <w:t>Part H - Create Investigation Bookmarks</w:t>
      </w:r>
    </w:p>
    <w:p>
      <w:pPr>
        <w:pStyle w:val="ListNumber"/>
        <w:spacing w:after="80"/>
      </w:pPr>
      <w:r>
        <w:t>Select one of the two files examined in Part F.</w:t>
      </w:r>
    </w:p>
    <w:p>
      <w:pPr>
        <w:pStyle w:val="ListNumber"/>
        <w:spacing w:after="80"/>
      </w:pPr>
      <w:r>
        <w:t>Right-click the file and select Create Bookmark.</w:t>
      </w:r>
    </w:p>
    <w:p>
      <w:pPr>
        <w:pStyle w:val="ListNumber"/>
        <w:spacing w:after="80"/>
      </w:pPr>
      <w:r>
        <w:t>Create a bookmark named LAB2_Initial_Triage.</w:t>
      </w:r>
    </w:p>
    <w:p>
      <w:pPr>
        <w:pStyle w:val="ListNumber"/>
        <w:spacing w:after="80"/>
      </w:pPr>
      <w:r>
        <w:t>Add a concise factual comment explaining why you selected the item.</w:t>
      </w:r>
    </w:p>
    <w:p>
      <w:pPr>
        <w:pStyle w:val="ListNumber"/>
        <w:spacing w:after="80"/>
      </w:pPr>
      <w:r>
        <w:t>If Part G identified an extension/signature mismatch, create a second bookmark named LAB2_Extension_Review. If no such item exists, do not create a false bookmark.</w:t>
      </w:r>
    </w:p>
    <w:p>
      <w:pPr>
        <w:pStyle w:val="ListNumber"/>
        <w:spacing w:after="80"/>
      </w:pPr>
      <w:r>
        <w:t>Open the Bookmarks tab and confirm that the expected bookmarked item(s) are present.</w:t>
      </w:r>
    </w:p>
    <w:tbl>
      <w:tblPr>
        <w:tblW w:type="auto" w:w="0"/>
        <w:jc w:val="center"/>
        <w:tblLook w:firstColumn="1" w:firstRow="1" w:lastColumn="0" w:lastRow="0" w:noHBand="0" w:noVBand="1" w:val="04A0"/>
      </w:tblPr>
      <w:tblGrid>
        <w:gridCol w:w="10080"/>
      </w:tblGrid>
      <w:tr>
        <w:tc>
          <w:tcPr>
            <w:tcW w:type="dxa" w:w="10080"/>
            <w:shd w:fill="F2F2F2"/>
          </w:tcPr>
          <w:p>
            <w:pPr>
              <w:jc w:val="center"/>
            </w:pPr>
            <w:r>
              <w:rPr>
                <w:b/>
                <w:color w:val="595959"/>
                <w:sz w:val="20"/>
              </w:rPr>
              <w:br/>
              <w:t>STUDENT SCREENSHOT: Bookmarks tab showing LAB2_Initial_Triage and, where applicable, LAB2_Extension_Review</w:t>
              <w:br/>
              <w:t>Paste your screenshot here before submission.</w:t>
              <w:br/>
            </w:r>
          </w:p>
        </w:tc>
      </w:tr>
    </w:tbl>
    <w:p/>
    <w:p>
      <w:pPr>
        <w:pStyle w:val="Heading2"/>
      </w:pPr>
      <w:r>
        <w:t>Part I - Complete the Forensic Examination Record</w:t>
      </w:r>
    </w:p>
    <w:tbl>
      <w:tblPr>
        <w:tblW w:type="auto" w:w="0"/>
        <w:jc w:val="center"/>
        <w:tblLook w:firstColumn="1" w:firstRow="1" w:lastColumn="0" w:lastRow="0" w:noHBand="0" w:noVBand="1" w:val="04A0"/>
      </w:tblPr>
      <w:tblGrid>
        <w:gridCol w:w="2520"/>
        <w:gridCol w:w="2520"/>
        <w:gridCol w:w="2520"/>
        <w:gridCol w:w="2520"/>
      </w:tblGrid>
      <w:tr>
        <w:tc>
          <w:tcPr>
            <w:tcW w:type="dxa" w:w="2520"/>
            <w:vAlign w:val="center"/>
            <w:shd w:fill="8B1E1E"/>
          </w:tcPr>
          <w:p>
            <w:r/>
            <w:r>
              <w:rPr>
                <w:rFonts w:ascii="Arial" w:hAnsi="Arial"/>
                <w:b/>
                <w:color w:val="FFFFFF"/>
                <w:sz w:val="20"/>
              </w:rPr>
              <w:t>Stage</w:t>
            </w:r>
          </w:p>
        </w:tc>
        <w:tc>
          <w:tcPr>
            <w:tcW w:type="dxa" w:w="2520"/>
            <w:vAlign w:val="center"/>
            <w:shd w:fill="8B1E1E"/>
          </w:tcPr>
          <w:p>
            <w:r/>
            <w:r>
              <w:rPr>
                <w:rFonts w:ascii="Arial" w:hAnsi="Arial"/>
                <w:b/>
                <w:color w:val="FFFFFF"/>
                <w:sz w:val="20"/>
              </w:rPr>
              <w:t>Action performed</w:t>
            </w:r>
          </w:p>
        </w:tc>
        <w:tc>
          <w:tcPr>
            <w:tcW w:type="dxa" w:w="2520"/>
            <w:vAlign w:val="center"/>
            <w:shd w:fill="8B1E1E"/>
          </w:tcPr>
          <w:p>
            <w:r/>
            <w:r>
              <w:rPr>
                <w:rFonts w:ascii="Arial" w:hAnsi="Arial"/>
                <w:b/>
                <w:color w:val="FFFFFF"/>
                <w:sz w:val="20"/>
              </w:rPr>
              <w:t>Evidence/result</w:t>
            </w:r>
          </w:p>
        </w:tc>
        <w:tc>
          <w:tcPr>
            <w:tcW w:type="dxa" w:w="2520"/>
            <w:vAlign w:val="center"/>
            <w:shd w:fill="8B1E1E"/>
          </w:tcPr>
          <w:p>
            <w:r/>
            <w:r>
              <w:rPr>
                <w:rFonts w:ascii="Arial" w:hAnsi="Arial"/>
                <w:b/>
                <w:color w:val="FFFFFF"/>
                <w:sz w:val="20"/>
              </w:rPr>
              <w:t>Examiner note</w:t>
            </w:r>
          </w:p>
        </w:tc>
      </w:tr>
      <w:tr>
        <w:tc>
          <w:tcPr>
            <w:tcW w:type="dxa" w:w="2520"/>
            <w:vAlign w:val="center"/>
          </w:tcPr>
          <w:p>
            <w:r/>
            <w:r>
              <w:rPr>
                <w:rFonts w:ascii="Arial" w:hAnsi="Arial"/>
                <w:b/>
                <w:sz w:val="20"/>
              </w:rPr>
              <w:t>Case creation</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Evidence addition</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Processing</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Initial triage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File examination</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r>
        <w:tc>
          <w:tcPr>
            <w:tcW w:type="dxa" w:w="2520"/>
            <w:vAlign w:val="center"/>
          </w:tcPr>
          <w:p>
            <w:r/>
            <w:r>
              <w:rPr>
                <w:rFonts w:ascii="Arial" w:hAnsi="Arial"/>
                <w:b/>
                <w:sz w:val="20"/>
              </w:rPr>
              <w:t>Bookmarking</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c>
          <w:tcPr>
            <w:tcW w:type="dxa" w:w="2520"/>
            <w:vAlign w:val="center"/>
          </w:tcPr>
          <w:p>
            <w:r/>
            <w:r>
              <w:rPr>
                <w:rFonts w:ascii="Arial" w:hAnsi="Arial"/>
                <w:b w:val="0"/>
                <w:sz w:val="20"/>
              </w:rPr>
              <w:t>Student to complete</w:t>
            </w:r>
          </w:p>
        </w:tc>
      </w:tr>
    </w:tbl>
    <w:p>
      <w:pPr>
        <w:pStyle w:val="Heading2"/>
      </w:pPr>
      <w:r>
        <w:t>Investigation Questions</w:t>
      </w:r>
    </w:p>
    <w:p>
      <w:r>
        <w:rPr>
          <w:b/>
        </w:rPr>
        <w:t>1. What information does FTK create/store when evidence is processed?</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r>
        <w:rPr>
          <w:b/>
        </w:rPr>
        <w:t>2. Give two reasons why hashing is useful in digital forensic work.</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r>
        <w:rPr>
          <w:b/>
        </w:rPr>
        <w:t>3. What does File Signature Analysis examine?</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r>
        <w:rPr>
          <w:b/>
        </w:rPr>
        <w:t>4. What is the purpose of expanding compound files?</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r>
        <w:rPr>
          <w:b/>
        </w:rPr>
        <w:t>5. What is the purpose of a Search Text Index, and why might it increase processing/storage requirements?</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r>
        <w:rPr>
          <w:b/>
        </w:rPr>
        <w:t>6. Why should processing choices be based on the requirements of the case rather than simply enabling every option?</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r>
        <w:rPr>
          <w:b/>
        </w:rPr>
        <w:t>7. What is the difference between a factual observation and an investigative conclusion?</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r>
        <w:rPr>
          <w:b/>
        </w:rPr>
        <w:t>8. How do your screenshots and examination record support repeatability or accountability?</w:t>
      </w:r>
    </w:p>
    <w:p>
      <w:pPr>
        <w:spacing w:after="20"/>
      </w:pPr>
      <w:r>
        <w:rPr>
          <w:color w:val="787878"/>
        </w:rPr>
        <w:t>________________________________________________________________________________</w:t>
      </w:r>
    </w:p>
    <w:p>
      <w:pPr>
        <w:spacing w:after="20"/>
      </w:pPr>
      <w:r>
        <w:rPr>
          <w:color w:val="787878"/>
        </w:rPr>
        <w:t>________________________________________________________________________________</w:t>
      </w:r>
    </w:p>
    <w:p>
      <w:pPr>
        <w:pStyle w:val="Heading2"/>
      </w:pPr>
      <w:r>
        <w:t>Lab Completion Checklist</w:t>
      </w:r>
    </w:p>
    <w:tbl>
      <w:tblPr>
        <w:tblW w:type="auto" w:w="0"/>
        <w:jc w:val="center"/>
        <w:tblLook w:firstColumn="1" w:firstRow="1" w:lastColumn="0" w:lastRow="0" w:noHBand="0" w:noVBand="1" w:val="04A0"/>
      </w:tblPr>
      <w:tblGrid>
        <w:gridCol w:w="5040"/>
        <w:gridCol w:w="5040"/>
      </w:tblGrid>
      <w:tr>
        <w:tc>
          <w:tcPr>
            <w:tcW w:type="dxa" w:w="5040"/>
            <w:vAlign w:val="center"/>
            <w:shd w:fill="8B1E1E"/>
          </w:tcPr>
          <w:p>
            <w:r/>
            <w:r>
              <w:rPr>
                <w:rFonts w:ascii="Arial" w:hAnsi="Arial"/>
                <w:b/>
                <w:color w:val="FFFFFF"/>
                <w:sz w:val="20"/>
              </w:rPr>
              <w:t>Complete</w:t>
            </w:r>
          </w:p>
        </w:tc>
        <w:tc>
          <w:tcPr>
            <w:tcW w:type="dxa" w:w="5040"/>
            <w:vAlign w:val="center"/>
            <w:shd w:fill="8B1E1E"/>
          </w:tcPr>
          <w:p>
            <w:r/>
            <w:r>
              <w:rPr>
                <w:rFonts w:ascii="Arial" w:hAnsi="Arial"/>
                <w:b/>
                <w:color w:val="FFFFFF"/>
                <w:sz w:val="20"/>
              </w:rPr>
              <w:t>Requirement</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Created the Lab 2 FTK case</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Reviewed the forensic processing options</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Added the supplied static evidence with appropriate metadata</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Monitored processing and recorded its status</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Used Overview for initial triage</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Used Explore to examine two items</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Reviewed file-signature/extension information where present</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Created the required bookmark(s)</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Completed the examination record</w:t>
            </w:r>
          </w:p>
        </w:tc>
      </w:tr>
      <w:tr>
        <w:tc>
          <w:tcPr>
            <w:tcW w:type="dxa" w:w="5040"/>
            <w:vAlign w:val="center"/>
          </w:tcPr>
          <w:p>
            <w:r/>
            <w:r>
              <w:rPr>
                <w:rFonts w:ascii="Arial" w:hAnsi="Arial"/>
                <w:b w:val="0"/>
                <w:sz w:val="20"/>
              </w:rPr>
              <w:t>[ ]</w:t>
            </w:r>
          </w:p>
        </w:tc>
        <w:tc>
          <w:tcPr>
            <w:tcW w:type="dxa" w:w="5040"/>
            <w:vAlign w:val="center"/>
          </w:tcPr>
          <w:p>
            <w:r/>
            <w:r>
              <w:rPr>
                <w:rFonts w:ascii="Arial" w:hAnsi="Arial"/>
                <w:b w:val="0"/>
                <w:sz w:val="20"/>
              </w:rPr>
              <w:t>Answered all investigation questions and inserted screenshots</w:t>
            </w:r>
          </w:p>
        </w:tc>
      </w:tr>
    </w:tbl>
    <w:p>
      <w:pPr>
        <w:pStyle w:val="Heading2"/>
      </w:pPr>
      <w:r>
        <w:t>Source Basis for This Lab</w:t>
      </w:r>
    </w:p>
    <w:p>
      <w:r>
        <w:t>This practical is adapted from the Exterro FTK 8.0 User Guide. The lab deliberately uses only functions relevant to the Digital Forensics Investigation Phases topic and simplifies the manual's broader processing capabilities for Level 5 students.</w:t>
      </w:r>
    </w:p>
    <w:p>
      <w:pPr>
        <w:pStyle w:val="ListBullet"/>
        <w:spacing w:after="40"/>
      </w:pPr>
      <w:r>
        <w:t>About Processing Options (User Guide p. 70).</w:t>
      </w:r>
    </w:p>
    <w:p>
      <w:pPr>
        <w:pStyle w:val="ListBullet"/>
        <w:spacing w:after="40"/>
      </w:pPr>
      <w:r>
        <w:t>Pre-configured Forensic Processing Profile (User Guide p. 75).</w:t>
      </w:r>
    </w:p>
    <w:p>
      <w:pPr>
        <w:pStyle w:val="ListBullet"/>
        <w:spacing w:after="40"/>
      </w:pPr>
      <w:r>
        <w:t>Evidence Processing options, including Expand Compound Files, File Signature Analysis, Flag Bad Extensions and Search Text Index (User Guide pp. 86-97).</w:t>
      </w:r>
    </w:p>
    <w:p>
      <w:pPr>
        <w:pStyle w:val="ListBullet"/>
        <w:spacing w:after="40"/>
      </w:pPr>
      <w:r>
        <w:t>Working with Static Evidence / Adding Evidence and monitoring processing (User Guide pp. 151-171).</w:t>
      </w:r>
    </w:p>
    <w:p>
      <w:pPr>
        <w:pStyle w:val="ListBullet"/>
        <w:spacing w:after="40"/>
      </w:pPr>
      <w:r>
        <w:t>Examining Evidence in the Overview Tab (User Guide pp. 670-672).</w:t>
      </w:r>
    </w:p>
    <w:p>
      <w:pPr>
        <w:pStyle w:val="ListBullet"/>
        <w:spacing w:after="40"/>
      </w:pPr>
      <w:r>
        <w:t>Examiner Explore/File List/File Content functions and bookmarking as introduced in Lab 1.</w:t>
      </w:r>
    </w:p>
    <w:sectPr w:rsidR="00FC693F" w:rsidRPr="0006063C" w:rsidSect="00034616">
      <w:footerReference w:type="default" r:id="rId9"/>
      <w:pgSz w:w="12240" w:h="15840"/>
      <w:pgMar w:top="936" w:right="1080" w:bottom="936"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Arial" w:hAnsi="Arial"/>
        <w:color w:val="595959"/>
        <w:sz w:val="16"/>
      </w:rPr>
      <w:t>Module Leader: Assoc. Professor Carlene Campbell | ACCD5000 Computer Forensics | FTK Lab 2</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hAnsi="Arial"/>
      <w:sz w:val="21"/>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b/>
      <w:bCs/>
      <w:color w:val="80000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ascii="Arial" w:hAnsi="Arial"/>
      <w:b/>
      <w:bCs/>
      <w:color w:val="1F4E79"/>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ascii="Arial" w:hAnsi="Arial"/>
      <w:color w:val="800000"/>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