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1F0" w:rsidRDefault="00B861F0" w:rsidP="00791137">
      <w:r>
        <w:rPr>
          <w:noProof/>
          <w:lang w:eastAsia="en-GB"/>
        </w:rPr>
        <w:drawing>
          <wp:inline distT="0" distB="0" distL="0" distR="0" wp14:anchorId="75C0FBEC" wp14:editId="078D7989">
            <wp:extent cx="5243195" cy="1933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379"/>
                    <a:stretch/>
                  </pic:blipFill>
                  <pic:spPr bwMode="auto">
                    <a:xfrm>
                      <a:off x="0" y="0"/>
                      <a:ext cx="524319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61F0" w:rsidRDefault="00B861F0" w:rsidP="00B861F0">
      <w:pPr>
        <w:jc w:val="center"/>
      </w:pPr>
    </w:p>
    <w:p w:rsidR="00516A3E" w:rsidRPr="00516A3E" w:rsidRDefault="002574A5" w:rsidP="00C8013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36"/>
          <w:szCs w:val="36"/>
          <w:lang w:val="en-US" w:eastAsia="en-GB"/>
        </w:rPr>
      </w:pPr>
      <w:r>
        <w:rPr>
          <w:rFonts w:ascii="Times New Roman" w:eastAsia="Times New Roman" w:hAnsi="Times New Roman" w:cs="Times New Roman"/>
          <w:b/>
          <w:bCs/>
          <w:kern w:val="24"/>
          <w:sz w:val="36"/>
          <w:szCs w:val="36"/>
          <w:lang w:val="en-US" w:eastAsia="en-GB"/>
        </w:rPr>
        <w:t>Purchasing and Inventory</w:t>
      </w:r>
      <w:r w:rsidR="000A3B05">
        <w:rPr>
          <w:rFonts w:ascii="Times New Roman" w:eastAsia="Times New Roman" w:hAnsi="Times New Roman" w:cs="Times New Roman"/>
          <w:b/>
          <w:bCs/>
          <w:kern w:val="24"/>
          <w:sz w:val="36"/>
          <w:szCs w:val="36"/>
          <w:lang w:val="en-US" w:eastAsia="en-GB"/>
        </w:rPr>
        <w:t xml:space="preserve"> Management</w:t>
      </w:r>
    </w:p>
    <w:p w:rsidR="00C80132" w:rsidRPr="00C80132" w:rsidRDefault="00C80132" w:rsidP="00C8013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  <w:t>Title</w:t>
      </w:r>
      <w:r w:rsidR="00685583" w:rsidRPr="00356644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  <w:t>:</w:t>
      </w:r>
      <w:r w:rsidR="00685583" w:rsidRPr="00356644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  <w:t xml:space="preserve"> </w:t>
      </w:r>
      <w:r w:rsidR="002574A5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  <w:t>Purchasing in Practice</w:t>
      </w:r>
    </w:p>
    <w:p w:rsidR="00685583" w:rsidRPr="00356644" w:rsidRDefault="00685583" w:rsidP="00C80132">
      <w:pPr>
        <w:spacing w:after="0" w:line="360" w:lineRule="auto"/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</w:pPr>
    </w:p>
    <w:p w:rsidR="00685583" w:rsidRDefault="00685583" w:rsidP="00201799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85583" w:rsidRPr="00356644" w:rsidRDefault="000A3B05" w:rsidP="0068558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</w:pP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  <w:t>Author</w:t>
      </w:r>
      <w:r w:rsidR="00685583" w:rsidRPr="00356644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  <w:t xml:space="preserve">: </w:t>
      </w:r>
      <w:r w:rsidR="00685583" w:rsidRPr="00356644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  <w:t>David Whitmore</w:t>
      </w:r>
    </w:p>
    <w:p w:rsidR="00685583" w:rsidRPr="00356644" w:rsidRDefault="00685583" w:rsidP="0068558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</w:pPr>
      <w:r w:rsidRPr="00356644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  <w:t xml:space="preserve">Email: </w:t>
      </w:r>
      <w:hyperlink r:id="rId9" w:history="1">
        <w:r w:rsidRPr="00356644">
          <w:rPr>
            <w:rFonts w:ascii="Times New Roman" w:eastAsia="Times New Roman" w:hAnsi="Times New Roman" w:cs="Times New Roman"/>
            <w:b/>
            <w:bCs/>
            <w:kern w:val="24"/>
            <w:sz w:val="28"/>
            <w:szCs w:val="28"/>
            <w:u w:val="single"/>
            <w:lang w:val="en-US" w:eastAsia="en-GB"/>
          </w:rPr>
          <w:t>David.Whitmore@vale.com</w:t>
        </w:r>
      </w:hyperlink>
    </w:p>
    <w:p w:rsidR="00685583" w:rsidRPr="00356644" w:rsidRDefault="00685583" w:rsidP="0068558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24"/>
          <w:sz w:val="28"/>
          <w:szCs w:val="28"/>
          <w:highlight w:val="yellow"/>
          <w:lang w:val="en-US" w:eastAsia="en-GB"/>
        </w:rPr>
      </w:pPr>
      <w:r w:rsidRPr="00356644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  <w:t xml:space="preserve">Number: </w:t>
      </w:r>
      <w:r w:rsidRPr="00356644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  <w:t>01792 841331</w:t>
      </w:r>
    </w:p>
    <w:p w:rsidR="00685583" w:rsidRPr="00356644" w:rsidRDefault="00685583" w:rsidP="0068558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</w:pPr>
      <w:r w:rsidRPr="00356644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en-US" w:eastAsia="en-GB"/>
        </w:rPr>
        <w:t>Address:</w:t>
      </w:r>
    </w:p>
    <w:p w:rsidR="00685583" w:rsidRPr="00356644" w:rsidRDefault="00685583" w:rsidP="006855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</w:pPr>
      <w:r w:rsidRPr="00356644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  <w:t>Vale Europe Limited,</w:t>
      </w:r>
    </w:p>
    <w:p w:rsidR="00685583" w:rsidRPr="00356644" w:rsidRDefault="00685583" w:rsidP="006855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</w:pPr>
      <w:r w:rsidRPr="00356644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  <w:t>Clydach Refinery,</w:t>
      </w:r>
    </w:p>
    <w:p w:rsidR="00685583" w:rsidRPr="00356644" w:rsidRDefault="00685583" w:rsidP="006855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</w:pPr>
      <w:r w:rsidRPr="00356644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  <w:t>Clydach,</w:t>
      </w:r>
    </w:p>
    <w:p w:rsidR="00685583" w:rsidRPr="00356644" w:rsidRDefault="00685583" w:rsidP="006855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</w:pPr>
      <w:r w:rsidRPr="00356644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  <w:t>Swansea,</w:t>
      </w:r>
    </w:p>
    <w:p w:rsidR="00685583" w:rsidRPr="00356644" w:rsidRDefault="00685583" w:rsidP="00685583">
      <w:pPr>
        <w:spacing w:after="0" w:line="360" w:lineRule="auto"/>
        <w:jc w:val="center"/>
        <w:rPr>
          <w:rFonts w:ascii="Verdana" w:eastAsia="Times New Roman" w:hAnsi="Verdana" w:cs="Trebuchet MS"/>
          <w:b/>
          <w:bCs/>
          <w:color w:val="17375E"/>
          <w:kern w:val="24"/>
          <w:sz w:val="28"/>
          <w:szCs w:val="28"/>
          <w:lang w:val="en-US" w:eastAsia="en-GB"/>
        </w:rPr>
      </w:pPr>
      <w:r w:rsidRPr="00356644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en-US" w:eastAsia="en-GB"/>
        </w:rPr>
        <w:t>SA6 5QR</w:t>
      </w:r>
    </w:p>
    <w:p w:rsidR="00B37FF3" w:rsidRDefault="00B37FF3" w:rsidP="004B7EC2">
      <w:pPr>
        <w:jc w:val="center"/>
        <w:rPr>
          <w:color w:val="000000" w:themeColor="text1"/>
          <w:sz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01799" w:rsidRDefault="00201799" w:rsidP="004B7EC2">
      <w:pPr>
        <w:jc w:val="center"/>
        <w:rPr>
          <w:color w:val="000000" w:themeColor="text1"/>
          <w:sz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C6753" w:rsidRDefault="00B63A79" w:rsidP="004B7EC2">
      <w:pPr>
        <w:jc w:val="center"/>
        <w:rPr>
          <w:color w:val="000000" w:themeColor="text1"/>
          <w:sz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44"/>
          <w:lang w:eastAsia="en-GB"/>
        </w:rPr>
        <w:drawing>
          <wp:anchor distT="0" distB="0" distL="114300" distR="114300" simplePos="0" relativeHeight="251658240" behindDoc="1" locked="0" layoutInCell="1" allowOverlap="1" wp14:anchorId="13BC7C0A" wp14:editId="40EF451A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6809740" cy="1957070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9740" cy="195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583" w:rsidRDefault="00685583" w:rsidP="001C272A">
      <w:pPr>
        <w:rPr>
          <w:color w:val="000000" w:themeColor="text1"/>
          <w:sz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647AC" w:rsidRDefault="00D647AC" w:rsidP="001C272A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1C272A" w:rsidRPr="00300891" w:rsidRDefault="000A3B05" w:rsidP="00FA0159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300891">
        <w:rPr>
          <w:rFonts w:ascii="Times New Roman" w:eastAsiaTheme="majorEastAsia" w:hAnsi="Times New Roman" w:cs="Times New Roman"/>
          <w:b/>
          <w:bCs/>
          <w:sz w:val="24"/>
          <w:szCs w:val="24"/>
        </w:rPr>
        <w:lastRenderedPageBreak/>
        <w:t>Introduction</w:t>
      </w:r>
    </w:p>
    <w:p w:rsidR="00742AED" w:rsidRDefault="00742AED" w:rsidP="00517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F25678" w:rsidRPr="00300891">
        <w:rPr>
          <w:rFonts w:ascii="Times New Roman" w:hAnsi="Times New Roman" w:cs="Times New Roman"/>
          <w:sz w:val="24"/>
          <w:szCs w:val="24"/>
        </w:rPr>
        <w:t xml:space="preserve">his </w:t>
      </w:r>
      <w:r>
        <w:rPr>
          <w:rFonts w:ascii="Times New Roman" w:hAnsi="Times New Roman" w:cs="Times New Roman"/>
          <w:sz w:val="24"/>
          <w:szCs w:val="24"/>
        </w:rPr>
        <w:t>paper will critically evaluate the issues that Voyager Logistics are experiencing with their</w:t>
      </w:r>
      <w:r w:rsidR="00E50FA2">
        <w:rPr>
          <w:rFonts w:ascii="Times New Roman" w:hAnsi="Times New Roman" w:cs="Times New Roman"/>
          <w:sz w:val="24"/>
          <w:szCs w:val="24"/>
        </w:rPr>
        <w:t xml:space="preserve"> recently</w:t>
      </w:r>
      <w:r>
        <w:rPr>
          <w:rFonts w:ascii="Times New Roman" w:hAnsi="Times New Roman" w:cs="Times New Roman"/>
          <w:sz w:val="24"/>
          <w:szCs w:val="24"/>
        </w:rPr>
        <w:t xml:space="preserve"> outsourced security provider, Lightfinger Security Limited.</w:t>
      </w:r>
      <w:r w:rsidR="00565F4A">
        <w:rPr>
          <w:rFonts w:ascii="Times New Roman" w:hAnsi="Times New Roman" w:cs="Times New Roman"/>
          <w:sz w:val="24"/>
          <w:szCs w:val="24"/>
        </w:rPr>
        <w:t xml:space="preserve"> Since entering into the</w:t>
      </w:r>
      <w:r>
        <w:rPr>
          <w:rFonts w:ascii="Times New Roman" w:hAnsi="Times New Roman" w:cs="Times New Roman"/>
          <w:sz w:val="24"/>
          <w:szCs w:val="24"/>
        </w:rPr>
        <w:t xml:space="preserve"> contract 3 months ago</w:t>
      </w:r>
      <w:r w:rsidR="00D25D06">
        <w:rPr>
          <w:rFonts w:ascii="Times New Roman" w:hAnsi="Times New Roman" w:cs="Times New Roman"/>
          <w:sz w:val="24"/>
          <w:szCs w:val="24"/>
        </w:rPr>
        <w:t xml:space="preserve"> there have been three</w:t>
      </w:r>
      <w:r w:rsidR="00565F4A">
        <w:rPr>
          <w:rFonts w:ascii="Times New Roman" w:hAnsi="Times New Roman" w:cs="Times New Roman"/>
          <w:sz w:val="24"/>
          <w:szCs w:val="24"/>
        </w:rPr>
        <w:t xml:space="preserve"> significant </w:t>
      </w:r>
      <w:r w:rsidR="00D25D06">
        <w:rPr>
          <w:rFonts w:ascii="Times New Roman" w:hAnsi="Times New Roman" w:cs="Times New Roman"/>
          <w:sz w:val="24"/>
          <w:szCs w:val="24"/>
        </w:rPr>
        <w:t>issues o</w:t>
      </w:r>
      <w:r w:rsidR="00565F4A">
        <w:rPr>
          <w:rFonts w:ascii="Times New Roman" w:hAnsi="Times New Roman" w:cs="Times New Roman"/>
          <w:sz w:val="24"/>
          <w:szCs w:val="24"/>
        </w:rPr>
        <w:t>f concern:</w:t>
      </w:r>
    </w:p>
    <w:p w:rsidR="00D25D06" w:rsidRPr="00D25D06" w:rsidRDefault="00D25D06" w:rsidP="00FA0159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D06">
        <w:rPr>
          <w:rFonts w:ascii="Times New Roman" w:hAnsi="Times New Roman" w:cs="Times New Roman"/>
          <w:sz w:val="24"/>
          <w:szCs w:val="24"/>
        </w:rPr>
        <w:t>Gates are locke</w:t>
      </w:r>
      <w:r w:rsidR="00681E67">
        <w:rPr>
          <w:rFonts w:ascii="Times New Roman" w:hAnsi="Times New Roman" w:cs="Times New Roman"/>
          <w:sz w:val="24"/>
          <w:szCs w:val="24"/>
        </w:rPr>
        <w:t>d between midnight and 6.00am s</w:t>
      </w:r>
      <w:r w:rsidRPr="00D25D06">
        <w:rPr>
          <w:rFonts w:ascii="Times New Roman" w:hAnsi="Times New Roman" w:cs="Times New Roman"/>
          <w:sz w:val="24"/>
          <w:szCs w:val="24"/>
        </w:rPr>
        <w:t>o vehicles are unable to enter the site, and drivers turning up for work cannot commence their shifts.</w:t>
      </w:r>
    </w:p>
    <w:p w:rsidR="00D25D06" w:rsidRPr="00D25D06" w:rsidRDefault="00FA0159" w:rsidP="00FA0159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64805"/>
      <w:r>
        <w:rPr>
          <w:rFonts w:ascii="Times New Roman" w:hAnsi="Times New Roman" w:cs="Times New Roman"/>
          <w:sz w:val="24"/>
          <w:szCs w:val="24"/>
        </w:rPr>
        <w:t xml:space="preserve">On six separate </w:t>
      </w:r>
      <w:r w:rsidR="000E737A" w:rsidRPr="00D25D06">
        <w:rPr>
          <w:rFonts w:ascii="Times New Roman" w:hAnsi="Times New Roman" w:cs="Times New Roman"/>
          <w:sz w:val="24"/>
          <w:szCs w:val="24"/>
        </w:rPr>
        <w:t>occasions,</w:t>
      </w:r>
      <w:r w:rsidR="00D25D06" w:rsidRPr="00D25D06">
        <w:rPr>
          <w:rFonts w:ascii="Times New Roman" w:hAnsi="Times New Roman" w:cs="Times New Roman"/>
          <w:sz w:val="24"/>
          <w:szCs w:val="24"/>
        </w:rPr>
        <w:t xml:space="preserve"> there has been no security presence on site and the security barriers have been wide open.</w:t>
      </w:r>
    </w:p>
    <w:p w:rsidR="00D25D06" w:rsidRPr="00D25D06" w:rsidRDefault="00D25D06" w:rsidP="00FA0159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D06">
        <w:rPr>
          <w:rFonts w:ascii="Times New Roman" w:hAnsi="Times New Roman" w:cs="Times New Roman"/>
          <w:sz w:val="24"/>
          <w:szCs w:val="24"/>
        </w:rPr>
        <w:t>Vehicles and trailers have been vandalised and one occasion a brand-new truck was stolen.</w:t>
      </w:r>
    </w:p>
    <w:bookmarkEnd w:id="0"/>
    <w:p w:rsidR="00742AED" w:rsidRDefault="00CF0319" w:rsidP="00517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 the author believes t</w:t>
      </w:r>
      <w:r w:rsidR="00123EA2">
        <w:rPr>
          <w:rFonts w:ascii="Times New Roman" w:hAnsi="Times New Roman" w:cs="Times New Roman"/>
          <w:sz w:val="24"/>
          <w:szCs w:val="24"/>
        </w:rPr>
        <w:t xml:space="preserve">he overriding </w:t>
      </w:r>
      <w:r w:rsidR="00706F8D">
        <w:rPr>
          <w:rFonts w:ascii="Times New Roman" w:hAnsi="Times New Roman" w:cs="Times New Roman"/>
          <w:sz w:val="24"/>
          <w:szCs w:val="24"/>
        </w:rPr>
        <w:t>issue</w:t>
      </w:r>
      <w:r w:rsidR="00123EA2">
        <w:rPr>
          <w:rFonts w:ascii="Times New Roman" w:hAnsi="Times New Roman" w:cs="Times New Roman"/>
          <w:sz w:val="24"/>
          <w:szCs w:val="24"/>
        </w:rPr>
        <w:t xml:space="preserve"> appears to be the </w:t>
      </w:r>
      <w:r w:rsidR="00681E67">
        <w:rPr>
          <w:rFonts w:ascii="Times New Roman" w:hAnsi="Times New Roman" w:cs="Times New Roman"/>
          <w:sz w:val="24"/>
          <w:szCs w:val="24"/>
        </w:rPr>
        <w:t xml:space="preserve">initial </w:t>
      </w:r>
      <w:r w:rsidR="00123EA2">
        <w:rPr>
          <w:rFonts w:ascii="Times New Roman" w:hAnsi="Times New Roman" w:cs="Times New Roman"/>
          <w:sz w:val="24"/>
          <w:szCs w:val="24"/>
        </w:rPr>
        <w:t>strategy adopted by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123EA2">
        <w:rPr>
          <w:rFonts w:ascii="Times New Roman" w:hAnsi="Times New Roman" w:cs="Times New Roman"/>
          <w:sz w:val="24"/>
          <w:szCs w:val="24"/>
        </w:rPr>
        <w:t xml:space="preserve"> Voyager Logistics Purch</w:t>
      </w:r>
      <w:r w:rsidR="00681E67">
        <w:rPr>
          <w:rFonts w:ascii="Times New Roman" w:hAnsi="Times New Roman" w:cs="Times New Roman"/>
          <w:sz w:val="24"/>
          <w:szCs w:val="24"/>
        </w:rPr>
        <w:t>asing department when tendering</w:t>
      </w:r>
      <w:r w:rsidR="00123EA2">
        <w:rPr>
          <w:rFonts w:ascii="Times New Roman" w:hAnsi="Times New Roman" w:cs="Times New Roman"/>
          <w:sz w:val="24"/>
          <w:szCs w:val="24"/>
        </w:rPr>
        <w:t xml:space="preserve"> and procuring the service contract.</w:t>
      </w:r>
    </w:p>
    <w:p w:rsidR="00123EA2" w:rsidRDefault="00123EA2" w:rsidP="00517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706F8D">
        <w:rPr>
          <w:rFonts w:ascii="Times New Roman" w:hAnsi="Times New Roman" w:cs="Times New Roman"/>
          <w:sz w:val="24"/>
          <w:szCs w:val="24"/>
        </w:rPr>
        <w:t xml:space="preserve">case study states that the </w:t>
      </w:r>
      <w:r>
        <w:rPr>
          <w:rFonts w:ascii="Times New Roman" w:hAnsi="Times New Roman" w:cs="Times New Roman"/>
          <w:sz w:val="24"/>
          <w:szCs w:val="24"/>
        </w:rPr>
        <w:t xml:space="preserve">contract award was conducted </w:t>
      </w:r>
      <w:r w:rsidR="00CF0319">
        <w:rPr>
          <w:rFonts w:ascii="Times New Roman" w:hAnsi="Times New Roman" w:cs="Times New Roman"/>
          <w:sz w:val="24"/>
          <w:szCs w:val="24"/>
        </w:rPr>
        <w:t>from 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0319">
        <w:rPr>
          <w:rFonts w:ascii="Times New Roman" w:hAnsi="Times New Roman" w:cs="Times New Roman"/>
          <w:sz w:val="24"/>
          <w:szCs w:val="24"/>
        </w:rPr>
        <w:t>adversarial position</w:t>
      </w:r>
      <w:r w:rsidR="00706F8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0319">
        <w:rPr>
          <w:rFonts w:ascii="Times New Roman" w:hAnsi="Times New Roman" w:cs="Times New Roman"/>
          <w:sz w:val="24"/>
          <w:szCs w:val="24"/>
        </w:rPr>
        <w:t>adopting</w:t>
      </w:r>
      <w:r>
        <w:rPr>
          <w:rFonts w:ascii="Times New Roman" w:hAnsi="Times New Roman" w:cs="Times New Roman"/>
          <w:sz w:val="24"/>
          <w:szCs w:val="24"/>
        </w:rPr>
        <w:t xml:space="preserve"> a price driven, win-lose approach during negotiations. </w:t>
      </w:r>
      <w:r w:rsidR="00CF0319">
        <w:rPr>
          <w:rFonts w:ascii="Times New Roman" w:hAnsi="Times New Roman" w:cs="Times New Roman"/>
          <w:sz w:val="24"/>
          <w:szCs w:val="24"/>
        </w:rPr>
        <w:t>This type of supplier relationship is typically used on individual transactions or with short term contracts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0319">
        <w:rPr>
          <w:rFonts w:ascii="Times New Roman" w:hAnsi="Times New Roman" w:cs="Times New Roman"/>
          <w:sz w:val="24"/>
          <w:szCs w:val="24"/>
        </w:rPr>
        <w:t>and not with outsourced contracts which are typically long term</w:t>
      </w:r>
      <w:r w:rsidR="00734FF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00DB" w:rsidRDefault="000E737A" w:rsidP="00517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of</w:t>
      </w:r>
      <w:r w:rsidR="00734FFC">
        <w:rPr>
          <w:rFonts w:ascii="Times New Roman" w:hAnsi="Times New Roman" w:cs="Times New Roman"/>
          <w:sz w:val="24"/>
          <w:szCs w:val="24"/>
        </w:rPr>
        <w:t xml:space="preserve"> this transactional approach during the acquisition process the au</w:t>
      </w:r>
      <w:r w:rsidR="00681E67">
        <w:rPr>
          <w:rFonts w:ascii="Times New Roman" w:hAnsi="Times New Roman" w:cs="Times New Roman"/>
          <w:sz w:val="24"/>
          <w:szCs w:val="24"/>
        </w:rPr>
        <w:t>thor believes that key elements,</w:t>
      </w:r>
      <w:r w:rsidR="00706F8D">
        <w:rPr>
          <w:rFonts w:ascii="Times New Roman" w:hAnsi="Times New Roman" w:cs="Times New Roman"/>
          <w:sz w:val="24"/>
          <w:szCs w:val="24"/>
        </w:rPr>
        <w:t xml:space="preserve"> essential for </w:t>
      </w:r>
      <w:r w:rsidR="00734FFC">
        <w:rPr>
          <w:rFonts w:ascii="Times New Roman" w:hAnsi="Times New Roman" w:cs="Times New Roman"/>
          <w:sz w:val="24"/>
          <w:szCs w:val="24"/>
        </w:rPr>
        <w:t xml:space="preserve">a good service were either omitted or stripped back by Lightfinger Security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734FFC">
        <w:rPr>
          <w:rFonts w:ascii="Times New Roman" w:hAnsi="Times New Roman" w:cs="Times New Roman"/>
          <w:sz w:val="24"/>
          <w:szCs w:val="24"/>
        </w:rPr>
        <w:t xml:space="preserve"> win the tender.</w:t>
      </w:r>
      <w:r w:rsidR="00706F8D">
        <w:rPr>
          <w:rFonts w:ascii="Times New Roman" w:hAnsi="Times New Roman" w:cs="Times New Roman"/>
          <w:sz w:val="24"/>
          <w:szCs w:val="24"/>
        </w:rPr>
        <w:t xml:space="preserve"> The author will now discuss</w:t>
      </w:r>
      <w:r w:rsidR="00E50FA2">
        <w:rPr>
          <w:rFonts w:ascii="Times New Roman" w:hAnsi="Times New Roman" w:cs="Times New Roman"/>
          <w:sz w:val="24"/>
          <w:szCs w:val="24"/>
        </w:rPr>
        <w:t xml:space="preserve"> these key elements and how the three main issues</w:t>
      </w:r>
      <w:r w:rsidR="00706F8D">
        <w:rPr>
          <w:rFonts w:ascii="Times New Roman" w:hAnsi="Times New Roman" w:cs="Times New Roman"/>
          <w:sz w:val="24"/>
          <w:szCs w:val="24"/>
        </w:rPr>
        <w:t xml:space="preserve"> can be managed through a service level agreement to ensure a higher standard of service.</w:t>
      </w:r>
      <w:r w:rsidR="00D50A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34A6" w:rsidRDefault="000A34A6" w:rsidP="00517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4A6" w:rsidRDefault="000A34A6" w:rsidP="00517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4A6" w:rsidRDefault="000A34A6" w:rsidP="00517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4A6" w:rsidRDefault="000A34A6" w:rsidP="00517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4A6" w:rsidRDefault="000A34A6" w:rsidP="00517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4A6" w:rsidRDefault="000A34A6" w:rsidP="00517F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4A6" w:rsidRPr="00300891" w:rsidRDefault="00891B39" w:rsidP="00891B39">
      <w:pPr>
        <w:tabs>
          <w:tab w:val="left" w:pos="783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D1E4F" w:rsidRDefault="00DD1E4F" w:rsidP="00FA0159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bCs/>
          <w:sz w:val="24"/>
          <w:szCs w:val="24"/>
        </w:rPr>
        <w:lastRenderedPageBreak/>
        <w:t>Key Considerations</w:t>
      </w:r>
      <w:r w:rsidR="00BC4EE9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for </w:t>
      </w:r>
      <w:r w:rsidR="00803FE5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SLA and </w:t>
      </w:r>
      <w:r w:rsidR="00BC4EE9">
        <w:rPr>
          <w:rFonts w:ascii="Times New Roman" w:eastAsiaTheme="majorEastAsia" w:hAnsi="Times New Roman" w:cs="Times New Roman"/>
          <w:b/>
          <w:bCs/>
          <w:sz w:val="24"/>
          <w:szCs w:val="24"/>
        </w:rPr>
        <w:t>Improved Performance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</w:rPr>
        <w:t>.</w:t>
      </w:r>
    </w:p>
    <w:p w:rsidR="00DD1E4F" w:rsidRPr="00DD1E4F" w:rsidRDefault="00DD1E4F" w:rsidP="00DD1E4F">
      <w:pPr>
        <w:pStyle w:val="ListParagraph"/>
        <w:spacing w:line="360" w:lineRule="auto"/>
        <w:ind w:left="465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:rsidR="00DD1E4F" w:rsidRPr="00DD1E4F" w:rsidRDefault="00DD1E4F" w:rsidP="00FA0159">
      <w:pPr>
        <w:pStyle w:val="ListParagraph"/>
        <w:numPr>
          <w:ilvl w:val="0"/>
          <w:numId w:val="4"/>
        </w:numPr>
        <w:spacing w:line="360" w:lineRule="auto"/>
        <w:ind w:left="426" w:hanging="426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DD1E4F">
        <w:rPr>
          <w:rFonts w:ascii="Times New Roman" w:eastAsiaTheme="majorEastAsia" w:hAnsi="Times New Roman" w:cs="Times New Roman"/>
          <w:b/>
          <w:bCs/>
          <w:sz w:val="24"/>
          <w:szCs w:val="24"/>
        </w:rPr>
        <w:t>Compensation</w:t>
      </w:r>
    </w:p>
    <w:p w:rsidR="000A34A6" w:rsidRDefault="00E50FA2" w:rsidP="00DD1E4F">
      <w:pPr>
        <w:pStyle w:val="ListParagraph"/>
        <w:spacing w:line="360" w:lineRule="auto"/>
        <w:ind w:left="426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DD1E4F">
        <w:rPr>
          <w:rFonts w:ascii="Times New Roman" w:eastAsiaTheme="majorEastAsia" w:hAnsi="Times New Roman" w:cs="Times New Roman"/>
          <w:bCs/>
          <w:sz w:val="24"/>
          <w:szCs w:val="24"/>
        </w:rPr>
        <w:t>The Voyager procurement team should have e</w:t>
      </w:r>
      <w:r w:rsidR="000A34A6" w:rsidRPr="00DD1E4F">
        <w:rPr>
          <w:rFonts w:ascii="Times New Roman" w:eastAsiaTheme="majorEastAsia" w:hAnsi="Times New Roman" w:cs="Times New Roman"/>
          <w:bCs/>
          <w:sz w:val="24"/>
          <w:szCs w:val="24"/>
        </w:rPr>
        <w:t>nsure</w:t>
      </w:r>
      <w:r w:rsidRPr="00DD1E4F">
        <w:rPr>
          <w:rFonts w:ascii="Times New Roman" w:eastAsiaTheme="majorEastAsia" w:hAnsi="Times New Roman" w:cs="Times New Roman"/>
          <w:bCs/>
          <w:sz w:val="24"/>
          <w:szCs w:val="24"/>
        </w:rPr>
        <w:t>d that all vendors had</w:t>
      </w:r>
      <w:r w:rsidR="000A34A6" w:rsidRPr="00DD1E4F">
        <w:rPr>
          <w:rFonts w:ascii="Times New Roman" w:eastAsiaTheme="majorEastAsia" w:hAnsi="Times New Roman" w:cs="Times New Roman"/>
          <w:bCs/>
          <w:sz w:val="24"/>
          <w:szCs w:val="24"/>
        </w:rPr>
        <w:t xml:space="preserve"> benchmarked their remuneration package against the current market. </w:t>
      </w:r>
      <w:r w:rsidR="000327CF" w:rsidRPr="00DD1E4F">
        <w:rPr>
          <w:rFonts w:ascii="Times New Roman" w:eastAsiaTheme="majorEastAsia" w:hAnsi="Times New Roman" w:cs="Times New Roman"/>
          <w:bCs/>
          <w:sz w:val="24"/>
          <w:szCs w:val="24"/>
        </w:rPr>
        <w:t>Voyager should encourage or even work with Lightfinger to pro</w:t>
      </w:r>
      <w:r w:rsidRPr="00DD1E4F">
        <w:rPr>
          <w:rFonts w:ascii="Times New Roman" w:eastAsiaTheme="majorEastAsia" w:hAnsi="Times New Roman" w:cs="Times New Roman"/>
          <w:bCs/>
          <w:sz w:val="24"/>
          <w:szCs w:val="24"/>
        </w:rPr>
        <w:t>vide adequate benefits such as company u</w:t>
      </w:r>
      <w:r w:rsidR="000327CF" w:rsidRPr="00DD1E4F">
        <w:rPr>
          <w:rFonts w:ascii="Times New Roman" w:eastAsiaTheme="majorEastAsia" w:hAnsi="Times New Roman" w:cs="Times New Roman"/>
          <w:bCs/>
          <w:sz w:val="24"/>
          <w:szCs w:val="24"/>
        </w:rPr>
        <w:t xml:space="preserve">niform, holiday and sick pay. </w:t>
      </w:r>
      <w:r w:rsidR="000A34A6" w:rsidRPr="00DD1E4F">
        <w:rPr>
          <w:rFonts w:ascii="Times New Roman" w:eastAsiaTheme="majorEastAsia" w:hAnsi="Times New Roman" w:cs="Times New Roman"/>
          <w:bCs/>
          <w:sz w:val="24"/>
          <w:szCs w:val="24"/>
        </w:rPr>
        <w:t xml:space="preserve">This will </w:t>
      </w:r>
      <w:r w:rsidR="000327CF" w:rsidRPr="00DD1E4F">
        <w:rPr>
          <w:rFonts w:ascii="Times New Roman" w:eastAsiaTheme="majorEastAsia" w:hAnsi="Times New Roman" w:cs="Times New Roman"/>
          <w:bCs/>
          <w:sz w:val="24"/>
          <w:szCs w:val="24"/>
        </w:rPr>
        <w:t>reduce the potential turnover of staff</w:t>
      </w:r>
      <w:r w:rsidR="000A34A6" w:rsidRPr="00DD1E4F">
        <w:rPr>
          <w:rFonts w:ascii="Times New Roman" w:eastAsiaTheme="majorEastAsia" w:hAnsi="Times New Roman" w:cs="Times New Roman"/>
          <w:bCs/>
          <w:sz w:val="24"/>
          <w:szCs w:val="24"/>
        </w:rPr>
        <w:t xml:space="preserve"> therefore helping to</w:t>
      </w:r>
      <w:r w:rsidR="000327CF" w:rsidRPr="00DD1E4F">
        <w:rPr>
          <w:rFonts w:ascii="Times New Roman" w:eastAsiaTheme="majorEastAsia" w:hAnsi="Times New Roman" w:cs="Times New Roman"/>
          <w:bCs/>
          <w:sz w:val="24"/>
          <w:szCs w:val="24"/>
        </w:rPr>
        <w:t xml:space="preserve"> retain key, experienced personnel</w:t>
      </w:r>
      <w:r w:rsidRPr="00DD1E4F">
        <w:rPr>
          <w:rFonts w:ascii="Times New Roman" w:eastAsiaTheme="majorEastAsia" w:hAnsi="Times New Roman" w:cs="Times New Roman"/>
          <w:bCs/>
          <w:sz w:val="24"/>
          <w:szCs w:val="24"/>
        </w:rPr>
        <w:t xml:space="preserve"> as it would promote</w:t>
      </w:r>
      <w:r w:rsidR="00513E72" w:rsidRPr="00DD1E4F">
        <w:rPr>
          <w:rFonts w:ascii="Times New Roman" w:eastAsiaTheme="majorEastAsia" w:hAnsi="Times New Roman" w:cs="Times New Roman"/>
          <w:bCs/>
          <w:sz w:val="24"/>
          <w:szCs w:val="24"/>
        </w:rPr>
        <w:t xml:space="preserve"> increased loyalty</w:t>
      </w:r>
      <w:r w:rsidRPr="00DD1E4F">
        <w:rPr>
          <w:rFonts w:ascii="Times New Roman" w:eastAsiaTheme="majorEastAsia" w:hAnsi="Times New Roman" w:cs="Times New Roman"/>
          <w:bCs/>
          <w:sz w:val="24"/>
          <w:szCs w:val="24"/>
        </w:rPr>
        <w:t xml:space="preserve"> from the guards</w:t>
      </w:r>
      <w:r w:rsidR="00513E72" w:rsidRPr="00DD1E4F">
        <w:rPr>
          <w:rFonts w:ascii="Times New Roman" w:eastAsiaTheme="majorEastAsia" w:hAnsi="Times New Roman" w:cs="Times New Roman"/>
          <w:bCs/>
          <w:sz w:val="24"/>
          <w:szCs w:val="24"/>
        </w:rPr>
        <w:t xml:space="preserve"> to both the company and the client.</w:t>
      </w:r>
      <w:r w:rsidR="00803FE5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</w:p>
    <w:p w:rsidR="00803FE5" w:rsidRPr="00DD1E4F" w:rsidRDefault="00803FE5" w:rsidP="00DD1E4F">
      <w:pPr>
        <w:pStyle w:val="ListParagraph"/>
        <w:spacing w:line="360" w:lineRule="auto"/>
        <w:ind w:left="426"/>
        <w:rPr>
          <w:rFonts w:ascii="Times New Roman" w:eastAsiaTheme="majorEastAsia" w:hAnsi="Times New Roman" w:cs="Times New Roman"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>The turnover/retention of staff should form part of the SLA and be monitored through a KPI</w:t>
      </w:r>
      <w:r w:rsidR="00735A1D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bookmarkStart w:id="1" w:name="_Hlk866048"/>
      <w:r w:rsidR="00735A1D">
        <w:rPr>
          <w:rFonts w:ascii="Times New Roman" w:eastAsiaTheme="majorEastAsia" w:hAnsi="Times New Roman" w:cs="Times New Roman"/>
          <w:bCs/>
          <w:sz w:val="24"/>
          <w:szCs w:val="24"/>
        </w:rPr>
        <w:t>(see Appendix 1)</w:t>
      </w:r>
      <w:bookmarkEnd w:id="1"/>
    </w:p>
    <w:p w:rsidR="000327CF" w:rsidRPr="000A34A6" w:rsidRDefault="000327CF" w:rsidP="000A34A6">
      <w:pPr>
        <w:spacing w:line="360" w:lineRule="auto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0327CF" w:rsidRPr="000327CF" w:rsidRDefault="000D2419" w:rsidP="00FA0159">
      <w:pPr>
        <w:pStyle w:val="ListParagraph"/>
        <w:numPr>
          <w:ilvl w:val="0"/>
          <w:numId w:val="4"/>
        </w:numPr>
        <w:spacing w:line="360" w:lineRule="auto"/>
        <w:ind w:left="426" w:hanging="426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bCs/>
          <w:sz w:val="24"/>
          <w:szCs w:val="24"/>
        </w:rPr>
        <w:t>Trainin</w:t>
      </w:r>
      <w:r w:rsidR="000A34A6">
        <w:rPr>
          <w:rFonts w:ascii="Times New Roman" w:eastAsiaTheme="majorEastAsia" w:hAnsi="Times New Roman" w:cs="Times New Roman"/>
          <w:b/>
          <w:bCs/>
          <w:sz w:val="24"/>
          <w:szCs w:val="24"/>
        </w:rPr>
        <w:t>g</w:t>
      </w:r>
    </w:p>
    <w:p w:rsidR="001C5122" w:rsidRDefault="000D2419" w:rsidP="000F2ACC">
      <w:p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bookmarkStart w:id="2" w:name="_Toc503265195"/>
      <w:r>
        <w:rPr>
          <w:rFonts w:ascii="Times New Roman" w:hAnsi="Times New Roman" w:cs="Times New Roman"/>
          <w:sz w:val="24"/>
          <w:szCs w:val="24"/>
        </w:rPr>
        <w:t>Training requirements are often under budgeted</w:t>
      </w:r>
      <w:r w:rsidR="00065A05">
        <w:rPr>
          <w:rFonts w:ascii="Times New Roman" w:hAnsi="Times New Roman" w:cs="Times New Roman"/>
          <w:sz w:val="24"/>
          <w:szCs w:val="24"/>
        </w:rPr>
        <w:t xml:space="preserve"> and the author would suggest that L</w:t>
      </w:r>
      <w:r w:rsidR="003B02DB">
        <w:rPr>
          <w:rFonts w:ascii="Times New Roman" w:hAnsi="Times New Roman" w:cs="Times New Roman"/>
          <w:sz w:val="24"/>
          <w:szCs w:val="24"/>
        </w:rPr>
        <w:t xml:space="preserve">ightfinger </w:t>
      </w:r>
      <w:r w:rsidR="00065A05">
        <w:rPr>
          <w:rFonts w:ascii="Times New Roman" w:hAnsi="Times New Roman" w:cs="Times New Roman"/>
          <w:sz w:val="24"/>
          <w:szCs w:val="24"/>
        </w:rPr>
        <w:t xml:space="preserve">were guilty of this </w:t>
      </w:r>
      <w:r w:rsidR="003B02DB">
        <w:rPr>
          <w:rFonts w:ascii="Times New Roman" w:hAnsi="Times New Roman" w:cs="Times New Roman"/>
          <w:sz w:val="24"/>
          <w:szCs w:val="24"/>
        </w:rPr>
        <w:t xml:space="preserve">in their </w:t>
      </w:r>
      <w:r w:rsidR="00BC4EE9">
        <w:rPr>
          <w:rFonts w:ascii="Times New Roman" w:hAnsi="Times New Roman" w:cs="Times New Roman"/>
          <w:sz w:val="24"/>
          <w:szCs w:val="24"/>
        </w:rPr>
        <w:t>winning proposal</w:t>
      </w:r>
      <w:r w:rsidR="003B02DB">
        <w:rPr>
          <w:rFonts w:ascii="Times New Roman" w:hAnsi="Times New Roman" w:cs="Times New Roman"/>
          <w:sz w:val="24"/>
          <w:szCs w:val="24"/>
        </w:rPr>
        <w:t>. Unfortunately</w:t>
      </w:r>
      <w:r w:rsidR="00BC4EE9">
        <w:rPr>
          <w:rFonts w:ascii="Times New Roman" w:hAnsi="Times New Roman" w:cs="Times New Roman"/>
          <w:sz w:val="24"/>
          <w:szCs w:val="24"/>
        </w:rPr>
        <w:t>,</w:t>
      </w:r>
      <w:r w:rsidR="003B02DB">
        <w:rPr>
          <w:rFonts w:ascii="Times New Roman" w:hAnsi="Times New Roman" w:cs="Times New Roman"/>
          <w:sz w:val="24"/>
          <w:szCs w:val="24"/>
        </w:rPr>
        <w:t xml:space="preserve"> this</w:t>
      </w:r>
      <w:r w:rsidR="00065A05">
        <w:rPr>
          <w:rFonts w:ascii="Times New Roman" w:hAnsi="Times New Roman" w:cs="Times New Roman"/>
          <w:sz w:val="24"/>
          <w:szCs w:val="24"/>
        </w:rPr>
        <w:t xml:space="preserve"> has led to them providing low quality,</w:t>
      </w:r>
      <w:r w:rsidR="003B02DB">
        <w:rPr>
          <w:rFonts w:ascii="Times New Roman" w:hAnsi="Times New Roman" w:cs="Times New Roman"/>
          <w:sz w:val="24"/>
          <w:szCs w:val="24"/>
        </w:rPr>
        <w:t xml:space="preserve"> inadequately trained </w:t>
      </w:r>
      <w:r w:rsidR="00065A05">
        <w:rPr>
          <w:rFonts w:ascii="Times New Roman" w:hAnsi="Times New Roman" w:cs="Times New Roman"/>
          <w:sz w:val="24"/>
          <w:szCs w:val="24"/>
        </w:rPr>
        <w:t xml:space="preserve">and unmotivated </w:t>
      </w:r>
      <w:r w:rsidR="003B02DB">
        <w:rPr>
          <w:rFonts w:ascii="Times New Roman" w:hAnsi="Times New Roman" w:cs="Times New Roman"/>
          <w:sz w:val="24"/>
          <w:szCs w:val="24"/>
        </w:rPr>
        <w:t>personnel.</w:t>
      </w:r>
      <w:r w:rsidR="00BC4EE9">
        <w:rPr>
          <w:rFonts w:ascii="Times New Roman" w:hAnsi="Times New Roman" w:cs="Times New Roman"/>
          <w:sz w:val="24"/>
          <w:szCs w:val="24"/>
        </w:rPr>
        <w:t xml:space="preserve"> A factor that undoubtedly contributes to </w:t>
      </w:r>
      <w:bookmarkStart w:id="3" w:name="_Hlk865137"/>
      <w:r w:rsidR="000F2ACC">
        <w:rPr>
          <w:rFonts w:ascii="Times New Roman" w:hAnsi="Times New Roman" w:cs="Times New Roman"/>
          <w:sz w:val="24"/>
          <w:szCs w:val="24"/>
        </w:rPr>
        <w:t xml:space="preserve">the </w:t>
      </w:r>
      <w:r w:rsidR="00BC4EE9">
        <w:rPr>
          <w:rFonts w:ascii="Times New Roman" w:hAnsi="Times New Roman" w:cs="Times New Roman"/>
          <w:sz w:val="24"/>
          <w:szCs w:val="24"/>
        </w:rPr>
        <w:t xml:space="preserve">issues </w:t>
      </w:r>
      <w:r w:rsidR="000F2ACC">
        <w:rPr>
          <w:rFonts w:ascii="Times New Roman" w:hAnsi="Times New Roman" w:cs="Times New Roman"/>
          <w:sz w:val="24"/>
          <w:szCs w:val="24"/>
        </w:rPr>
        <w:t xml:space="preserve">of there being </w:t>
      </w:r>
      <w:r w:rsidR="000E737A" w:rsidRPr="000E737A">
        <w:rPr>
          <w:rFonts w:ascii="Times New Roman" w:hAnsi="Times New Roman" w:cs="Times New Roman"/>
          <w:sz w:val="24"/>
          <w:szCs w:val="24"/>
        </w:rPr>
        <w:t>no security presence on site and the securi</w:t>
      </w:r>
      <w:r w:rsidR="000F2ACC">
        <w:rPr>
          <w:rFonts w:ascii="Times New Roman" w:hAnsi="Times New Roman" w:cs="Times New Roman"/>
          <w:sz w:val="24"/>
          <w:szCs w:val="24"/>
        </w:rPr>
        <w:t>ty barriers have been wide open and v</w:t>
      </w:r>
      <w:r w:rsidR="000E737A" w:rsidRPr="000E737A">
        <w:rPr>
          <w:rFonts w:ascii="Times New Roman" w:hAnsi="Times New Roman" w:cs="Times New Roman"/>
          <w:sz w:val="24"/>
          <w:szCs w:val="24"/>
        </w:rPr>
        <w:t>ehicles and trailers have been vandalised and one occasion a brand-new truck was stolen.</w:t>
      </w:r>
      <w:bookmarkEnd w:id="3"/>
    </w:p>
    <w:p w:rsidR="003B02DB" w:rsidRDefault="003B02DB" w:rsidP="00DD1E4F">
      <w:p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Initial checks that the security personnel had the required pre-assignment tr</w:t>
      </w:r>
      <w:r w:rsidR="008E217F">
        <w:rPr>
          <w:rFonts w:ascii="Times New Roman" w:hAnsi="Times New Roman" w:cs="Times New Roman"/>
          <w:sz w:val="24"/>
          <w:szCs w:val="24"/>
        </w:rPr>
        <w:t>aining should have been made followed up with site specific training and the development of a training/competency matrix. Some guards should cross trained especially for specialist activities such as administrative work, front of house security or use of the security technology.</w:t>
      </w:r>
    </w:p>
    <w:p w:rsidR="00065A05" w:rsidRDefault="003352C4" w:rsidP="00DD1E4F">
      <w:p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Involvement with in-house train</w:t>
      </w:r>
      <w:r w:rsidR="0000334B">
        <w:rPr>
          <w:rFonts w:ascii="Times New Roman" w:hAnsi="Times New Roman" w:cs="Times New Roman"/>
          <w:sz w:val="24"/>
          <w:szCs w:val="24"/>
        </w:rPr>
        <w:t>ing will get the guards accustomed with Voyager Logistics policies and procedures and will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40C7">
        <w:rPr>
          <w:rFonts w:ascii="Times New Roman" w:hAnsi="Times New Roman" w:cs="Times New Roman"/>
          <w:sz w:val="24"/>
          <w:szCs w:val="24"/>
        </w:rPr>
        <w:t>encourage the building of a partnership relationship by making the guards feel part of the company.</w:t>
      </w:r>
      <w:r w:rsidR="00065A05" w:rsidRPr="00065A05">
        <w:rPr>
          <w:rFonts w:ascii="Times New Roman" w:hAnsi="Times New Roman" w:cs="Times New Roman"/>
          <w:sz w:val="24"/>
          <w:szCs w:val="24"/>
        </w:rPr>
        <w:t xml:space="preserve"> </w:t>
      </w:r>
      <w:r w:rsidR="00065A05">
        <w:rPr>
          <w:rFonts w:ascii="Times New Roman" w:hAnsi="Times New Roman" w:cs="Times New Roman"/>
          <w:sz w:val="24"/>
          <w:szCs w:val="24"/>
        </w:rPr>
        <w:t xml:space="preserve">By developing a partnership relationship both parties </w:t>
      </w:r>
      <w:r w:rsidR="000327CF">
        <w:rPr>
          <w:rFonts w:ascii="Times New Roman" w:hAnsi="Times New Roman" w:cs="Times New Roman"/>
          <w:sz w:val="24"/>
          <w:szCs w:val="24"/>
        </w:rPr>
        <w:t xml:space="preserve">will </w:t>
      </w:r>
      <w:r w:rsidR="00065A05">
        <w:rPr>
          <w:rFonts w:ascii="Times New Roman" w:hAnsi="Times New Roman" w:cs="Times New Roman"/>
          <w:sz w:val="24"/>
          <w:szCs w:val="24"/>
        </w:rPr>
        <w:t>understand and accept the benefits of investing in an effective training program for the guards</w:t>
      </w:r>
      <w:r w:rsidR="00DD1E4F">
        <w:rPr>
          <w:rFonts w:ascii="Times New Roman" w:hAnsi="Times New Roman" w:cs="Times New Roman"/>
          <w:sz w:val="24"/>
          <w:szCs w:val="24"/>
        </w:rPr>
        <w:t>.</w:t>
      </w:r>
    </w:p>
    <w:p w:rsidR="00513E72" w:rsidRDefault="00803FE5" w:rsidP="000F2ACC">
      <w:p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training matrix should be developed, </w:t>
      </w:r>
      <w:proofErr w:type="gramStart"/>
      <w:r>
        <w:rPr>
          <w:rFonts w:ascii="Times New Roman" w:hAnsi="Times New Roman" w:cs="Times New Roman"/>
          <w:sz w:val="24"/>
          <w:szCs w:val="24"/>
        </w:rPr>
        <w:t>entered into 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SLA and again monitored through a KPI</w:t>
      </w:r>
      <w:r w:rsidR="001B06AD">
        <w:rPr>
          <w:rFonts w:ascii="Times New Roman" w:hAnsi="Times New Roman" w:cs="Times New Roman"/>
          <w:sz w:val="24"/>
          <w:szCs w:val="24"/>
        </w:rPr>
        <w:t xml:space="preserve"> </w:t>
      </w:r>
      <w:r w:rsidR="001B06AD">
        <w:rPr>
          <w:rFonts w:ascii="Times New Roman" w:eastAsiaTheme="majorEastAsia" w:hAnsi="Times New Roman" w:cs="Times New Roman"/>
          <w:bCs/>
          <w:sz w:val="24"/>
          <w:szCs w:val="24"/>
        </w:rPr>
        <w:t>(see Appendix 1)</w:t>
      </w:r>
    </w:p>
    <w:bookmarkEnd w:id="2"/>
    <w:p w:rsidR="000327CF" w:rsidRPr="000327CF" w:rsidRDefault="008E217F" w:rsidP="00FA0159">
      <w:pPr>
        <w:pStyle w:val="Heading1"/>
        <w:numPr>
          <w:ilvl w:val="0"/>
          <w:numId w:val="4"/>
        </w:numPr>
        <w:spacing w:after="240" w:line="360" w:lineRule="auto"/>
        <w:ind w:left="426" w:hanging="426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Improved Management and Supervision.</w:t>
      </w:r>
    </w:p>
    <w:p w:rsidR="008E217F" w:rsidRDefault="008E217F" w:rsidP="00DD1E4F">
      <w:pPr>
        <w:tabs>
          <w:tab w:val="left" w:pos="567"/>
        </w:tabs>
        <w:spacing w:after="24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Lack of communication and visibility from management and supervisory staff can instil </w:t>
      </w:r>
      <w:r w:rsidR="0000334B">
        <w:rPr>
          <w:rFonts w:ascii="Times New Roman" w:hAnsi="Times New Roman" w:cs="Times New Roman"/>
          <w:sz w:val="24"/>
          <w:szCs w:val="24"/>
        </w:rPr>
        <w:t>a feeling of unimportance in the role the security personnel are</w:t>
      </w:r>
      <w:r w:rsidR="00513E72">
        <w:rPr>
          <w:rFonts w:ascii="Times New Roman" w:hAnsi="Times New Roman" w:cs="Times New Roman"/>
          <w:sz w:val="24"/>
          <w:szCs w:val="24"/>
        </w:rPr>
        <w:t xml:space="preserve"> performing therefore resulting </w:t>
      </w:r>
      <w:r w:rsidR="0000334B">
        <w:rPr>
          <w:rFonts w:ascii="Times New Roman" w:hAnsi="Times New Roman" w:cs="Times New Roman"/>
          <w:sz w:val="24"/>
          <w:szCs w:val="24"/>
        </w:rPr>
        <w:t>in a poor performance when executing the required tasks.</w:t>
      </w:r>
      <w:r w:rsidR="001A1795">
        <w:rPr>
          <w:rFonts w:ascii="Times New Roman" w:hAnsi="Times New Roman" w:cs="Times New Roman"/>
          <w:sz w:val="24"/>
          <w:szCs w:val="24"/>
        </w:rPr>
        <w:t xml:space="preserve"> An improvement in this area will impact the performance and help to eradicate issues 2 and 3 above</w:t>
      </w:r>
    </w:p>
    <w:p w:rsidR="0000334B" w:rsidRDefault="0000334B" w:rsidP="00DD1E4F">
      <w:pPr>
        <w:tabs>
          <w:tab w:val="left" w:pos="567"/>
        </w:tabs>
        <w:spacing w:after="24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management improvement could be to introduce a security ma</w:t>
      </w:r>
      <w:r w:rsidR="003940C7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ual that can be easily accessed by all personnel. The manual will contain</w:t>
      </w:r>
      <w:r w:rsidR="003940C7">
        <w:rPr>
          <w:rFonts w:ascii="Times New Roman" w:hAnsi="Times New Roman" w:cs="Times New Roman"/>
          <w:sz w:val="24"/>
          <w:szCs w:val="24"/>
        </w:rPr>
        <w:t xml:space="preserve"> key information on the security policies and activities together with the emergency procedures. This would be a fluid document that would be regularly updated to include any new or pertinent details.</w:t>
      </w:r>
    </w:p>
    <w:p w:rsidR="00A5094E" w:rsidRDefault="003940C7" w:rsidP="0014271C">
      <w:pPr>
        <w:tabs>
          <w:tab w:val="left" w:pos="567"/>
        </w:tabs>
        <w:spacing w:after="24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Increased Supervision would encourage the guards to execute their duties in a timely and professional manner. This could be performed either by on-site /field supervisors making regular routine visits to conduct </w:t>
      </w:r>
      <w:r w:rsidR="00A5094E">
        <w:rPr>
          <w:rFonts w:ascii="Times New Roman" w:hAnsi="Times New Roman" w:cs="Times New Roman"/>
          <w:sz w:val="24"/>
          <w:szCs w:val="24"/>
        </w:rPr>
        <w:t>inspections, respond to or discuss any problems and to deliver any required training.</w:t>
      </w:r>
    </w:p>
    <w:p w:rsidR="00803FE5" w:rsidRDefault="00803FE5" w:rsidP="0014271C">
      <w:pPr>
        <w:tabs>
          <w:tab w:val="left" w:pos="567"/>
        </w:tabs>
        <w:spacing w:after="24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effectiveness of Lightfinger</w:t>
      </w:r>
      <w:r w:rsidR="000E737A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s management and supervision team to perform their duties </w:t>
      </w:r>
      <w:r w:rsidR="00FA77A4">
        <w:rPr>
          <w:rFonts w:ascii="Times New Roman" w:hAnsi="Times New Roman" w:cs="Times New Roman"/>
          <w:sz w:val="24"/>
          <w:szCs w:val="24"/>
        </w:rPr>
        <w:t>and their interaction with both the customer and their own team should be documented and tracked through a mutually agreed monitoring system such as a KPI</w:t>
      </w:r>
      <w:r w:rsidR="001B06AD">
        <w:rPr>
          <w:rFonts w:ascii="Times New Roman" w:hAnsi="Times New Roman" w:cs="Times New Roman"/>
          <w:sz w:val="24"/>
          <w:szCs w:val="24"/>
        </w:rPr>
        <w:t xml:space="preserve"> </w:t>
      </w:r>
      <w:r w:rsidR="001B06AD">
        <w:rPr>
          <w:rFonts w:ascii="Times New Roman" w:eastAsiaTheme="majorEastAsia" w:hAnsi="Times New Roman" w:cs="Times New Roman"/>
          <w:bCs/>
          <w:sz w:val="24"/>
          <w:szCs w:val="24"/>
        </w:rPr>
        <w:t>(see Appendix 1)</w:t>
      </w:r>
      <w:r w:rsidR="001B06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71C" w:rsidRDefault="0014271C" w:rsidP="0014271C">
      <w:pPr>
        <w:pStyle w:val="ListParagraph"/>
        <w:numPr>
          <w:ilvl w:val="0"/>
          <w:numId w:val="4"/>
        </w:numPr>
        <w:tabs>
          <w:tab w:val="left" w:pos="567"/>
        </w:tabs>
        <w:spacing w:after="24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4271C">
        <w:rPr>
          <w:rFonts w:ascii="Times New Roman" w:hAnsi="Times New Roman" w:cs="Times New Roman"/>
          <w:b/>
          <w:sz w:val="24"/>
          <w:szCs w:val="24"/>
        </w:rPr>
        <w:t>Improved Technology</w:t>
      </w:r>
    </w:p>
    <w:p w:rsidR="00C673C3" w:rsidRDefault="0014271C" w:rsidP="0014271C">
      <w:pPr>
        <w:tabs>
          <w:tab w:val="left" w:pos="567"/>
        </w:tabs>
        <w:spacing w:after="240" w:line="360" w:lineRule="auto"/>
        <w:ind w:left="360"/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14271C">
        <w:rPr>
          <w:rFonts w:ascii="Times New Roman" w:hAnsi="Times New Roman" w:cs="Times New Roman"/>
          <w:sz w:val="24"/>
          <w:szCs w:val="24"/>
        </w:rPr>
        <w:t>Guard Tracking System that will monitor, record and produce a report on exactly when, where and what activities the guards have performed when on duty</w:t>
      </w:r>
      <w:r>
        <w:rPr>
          <w:rFonts w:ascii="Times New Roman" w:hAnsi="Times New Roman" w:cs="Times New Roman"/>
          <w:sz w:val="24"/>
          <w:szCs w:val="24"/>
        </w:rPr>
        <w:t>. This will allow for improved supervision of the guards whilst ensuring their assi</w:t>
      </w:r>
      <w:r w:rsidR="00BB6B65">
        <w:rPr>
          <w:rFonts w:ascii="Times New Roman" w:hAnsi="Times New Roman" w:cs="Times New Roman"/>
          <w:sz w:val="24"/>
          <w:szCs w:val="24"/>
        </w:rPr>
        <w:t>gned task are performed. This place</w:t>
      </w:r>
      <w:r w:rsidR="000F2AC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more accountability on the guard to perform their duties. The introduction of this system would greatly</w:t>
      </w:r>
      <w:r w:rsidR="00BB6B65">
        <w:rPr>
          <w:rFonts w:ascii="Times New Roman" w:hAnsi="Times New Roman" w:cs="Times New Roman"/>
          <w:sz w:val="24"/>
          <w:szCs w:val="24"/>
        </w:rPr>
        <w:t xml:space="preserve"> improve the three issues above especially issues 2 and 3 as the guards will be more visible on site as a whole</w:t>
      </w:r>
      <w:r w:rsidR="00C673C3">
        <w:rPr>
          <w:rFonts w:ascii="Times New Roman" w:hAnsi="Times New Roman" w:cs="Times New Roman"/>
          <w:sz w:val="24"/>
          <w:szCs w:val="24"/>
        </w:rPr>
        <w:t>,</w:t>
      </w:r>
      <w:r w:rsidR="00BB6B65">
        <w:rPr>
          <w:rFonts w:ascii="Times New Roman" w:hAnsi="Times New Roman" w:cs="Times New Roman"/>
          <w:sz w:val="24"/>
          <w:szCs w:val="24"/>
        </w:rPr>
        <w:t xml:space="preserve"> with a heightened presence on key highlighted areas.</w:t>
      </w:r>
      <w:r w:rsidR="00C673C3" w:rsidRPr="00C673C3">
        <w:t xml:space="preserve"> </w:t>
      </w:r>
    </w:p>
    <w:p w:rsidR="0014271C" w:rsidRDefault="00C673C3" w:rsidP="0014271C">
      <w:pPr>
        <w:tabs>
          <w:tab w:val="left" w:pos="567"/>
        </w:tabs>
        <w:spacing w:after="24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673C3">
        <w:rPr>
          <w:rFonts w:ascii="Times New Roman" w:hAnsi="Times New Roman" w:cs="Times New Roman"/>
          <w:sz w:val="24"/>
          <w:szCs w:val="24"/>
        </w:rPr>
        <w:t>Remote monitoring could be implemented, with CCTV, improved lighting and motion sensors that can trigger a predetermined response such as calling the police, contacting a phone or mobilising a local patrol.</w:t>
      </w:r>
      <w:r w:rsidR="000F2ACC">
        <w:rPr>
          <w:rFonts w:ascii="Times New Roman" w:hAnsi="Times New Roman" w:cs="Times New Roman"/>
          <w:sz w:val="24"/>
          <w:szCs w:val="24"/>
        </w:rPr>
        <w:t xml:space="preserve"> This would certainly reduce the likelihood of </w:t>
      </w:r>
      <w:r w:rsidR="000F2ACC" w:rsidRPr="000F2ACC">
        <w:rPr>
          <w:rFonts w:ascii="Times New Roman" w:hAnsi="Times New Roman" w:cs="Times New Roman"/>
          <w:sz w:val="24"/>
          <w:szCs w:val="24"/>
        </w:rPr>
        <w:t xml:space="preserve">vehicles and trailers </w:t>
      </w:r>
      <w:r w:rsidR="000F2ACC">
        <w:rPr>
          <w:rFonts w:ascii="Times New Roman" w:hAnsi="Times New Roman" w:cs="Times New Roman"/>
          <w:sz w:val="24"/>
          <w:szCs w:val="24"/>
        </w:rPr>
        <w:t>being</w:t>
      </w:r>
      <w:r w:rsidR="000F2ACC" w:rsidRPr="000F2ACC">
        <w:rPr>
          <w:rFonts w:ascii="Times New Roman" w:hAnsi="Times New Roman" w:cs="Times New Roman"/>
          <w:sz w:val="24"/>
          <w:szCs w:val="24"/>
        </w:rPr>
        <w:t xml:space="preserve"> vandalised </w:t>
      </w:r>
      <w:r w:rsidR="000F2ACC">
        <w:rPr>
          <w:rFonts w:ascii="Times New Roman" w:hAnsi="Times New Roman" w:cs="Times New Roman"/>
          <w:sz w:val="24"/>
          <w:szCs w:val="24"/>
        </w:rPr>
        <w:t>or</w:t>
      </w:r>
      <w:r w:rsidR="000F2ACC" w:rsidRPr="000F2ACC">
        <w:rPr>
          <w:rFonts w:ascii="Times New Roman" w:hAnsi="Times New Roman" w:cs="Times New Roman"/>
          <w:sz w:val="24"/>
          <w:szCs w:val="24"/>
        </w:rPr>
        <w:t xml:space="preserve"> stolen.</w:t>
      </w:r>
    </w:p>
    <w:p w:rsidR="00C673C3" w:rsidRDefault="00C673C3" w:rsidP="0014271C">
      <w:pPr>
        <w:tabs>
          <w:tab w:val="left" w:pos="567"/>
        </w:tabs>
        <w:spacing w:after="24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4271C" w:rsidRDefault="0014271C" w:rsidP="0014271C">
      <w:pPr>
        <w:tabs>
          <w:tab w:val="left" w:pos="567"/>
        </w:tabs>
        <w:spacing w:after="24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Another technical solution that could be adopted</w:t>
      </w:r>
      <w:r w:rsidR="00BB6B65">
        <w:rPr>
          <w:rFonts w:ascii="Times New Roman" w:hAnsi="Times New Roman" w:cs="Times New Roman"/>
          <w:sz w:val="24"/>
          <w:szCs w:val="24"/>
        </w:rPr>
        <w:t xml:space="preserve"> is a licence plate or electronic tag recognition system, where the gates or barrier will automatically open when</w:t>
      </w:r>
      <w:r w:rsidR="000E737A">
        <w:rPr>
          <w:rFonts w:ascii="Times New Roman" w:hAnsi="Times New Roman" w:cs="Times New Roman"/>
          <w:sz w:val="24"/>
          <w:szCs w:val="24"/>
        </w:rPr>
        <w:t xml:space="preserve"> an approached by an authorised vehicle</w:t>
      </w:r>
      <w:r w:rsidR="00BB6B65">
        <w:rPr>
          <w:rFonts w:ascii="Times New Roman" w:hAnsi="Times New Roman" w:cs="Times New Roman"/>
          <w:sz w:val="24"/>
          <w:szCs w:val="24"/>
        </w:rPr>
        <w:t>. A similar system has been operating efficiently at the Severn Bridge crossing for several years. This could be an effective solution to issue 1 above.</w:t>
      </w:r>
    </w:p>
    <w:p w:rsidR="0014271C" w:rsidRPr="0014271C" w:rsidRDefault="0014271C" w:rsidP="00FA77A4">
      <w:pPr>
        <w:tabs>
          <w:tab w:val="left" w:pos="567"/>
        </w:tabs>
        <w:spacing w:after="240" w:line="360" w:lineRule="auto"/>
        <w:rPr>
          <w:rFonts w:ascii="Times New Roman" w:hAnsi="Times New Roman" w:cs="Times New Roman"/>
          <w:sz w:val="24"/>
          <w:szCs w:val="24"/>
        </w:rPr>
      </w:pPr>
    </w:p>
    <w:p w:rsidR="00DD1E4F" w:rsidRPr="00DD1E4F" w:rsidRDefault="00803FE5" w:rsidP="00FA0159">
      <w:pPr>
        <w:pStyle w:val="ListParagraph"/>
        <w:numPr>
          <w:ilvl w:val="0"/>
          <w:numId w:val="1"/>
        </w:numPr>
        <w:spacing w:line="360" w:lineRule="auto"/>
        <w:ind w:left="-426" w:firstLine="710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bCs/>
          <w:sz w:val="24"/>
          <w:szCs w:val="24"/>
        </w:rPr>
        <w:t>Conclusion.</w:t>
      </w:r>
    </w:p>
    <w:p w:rsidR="00C673C3" w:rsidRDefault="00DB7734" w:rsidP="000F2ACC">
      <w:pPr>
        <w:spacing w:line="360" w:lineRule="auto"/>
        <w:ind w:left="284" w:hanging="39"/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 xml:space="preserve">When developing the </w:t>
      </w:r>
      <w:r w:rsidR="000E737A">
        <w:rPr>
          <w:rFonts w:ascii="Times New Roman" w:eastAsiaTheme="majorEastAsia" w:hAnsi="Times New Roman" w:cs="Times New Roman"/>
          <w:bCs/>
          <w:sz w:val="24"/>
          <w:szCs w:val="24"/>
        </w:rPr>
        <w:t>SLA,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1A1795">
        <w:rPr>
          <w:rFonts w:ascii="Times New Roman" w:eastAsiaTheme="majorEastAsia" w:hAnsi="Times New Roman" w:cs="Times New Roman"/>
          <w:bCs/>
          <w:sz w:val="24"/>
          <w:szCs w:val="24"/>
        </w:rPr>
        <w:t xml:space="preserve">it is important to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 xml:space="preserve">be mindful that </w:t>
      </w:r>
      <w:r w:rsidRPr="00DB7734">
        <w:rPr>
          <w:rFonts w:ascii="Times New Roman" w:eastAsiaTheme="majorEastAsia" w:hAnsi="Times New Roman" w:cs="Times New Roman"/>
          <w:bCs/>
          <w:sz w:val="24"/>
          <w:szCs w:val="24"/>
        </w:rPr>
        <w:t>the best outcome is a long lasting and mutually beneficial relati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onship with Lightfinger as a service provider</w:t>
      </w:r>
      <w:r w:rsidR="00C673C3">
        <w:rPr>
          <w:rFonts w:ascii="Times New Roman" w:eastAsiaTheme="majorEastAsia" w:hAnsi="Times New Roman" w:cs="Times New Roman"/>
          <w:bCs/>
          <w:sz w:val="24"/>
          <w:szCs w:val="24"/>
        </w:rPr>
        <w:t>. Lamming, Cousin and Notman (1996) express that</w:t>
      </w:r>
      <w:r w:rsidR="00803FE5">
        <w:rPr>
          <w:rFonts w:ascii="Times New Roman" w:eastAsiaTheme="majorEastAsia" w:hAnsi="Times New Roman" w:cs="Times New Roman"/>
          <w:bCs/>
          <w:sz w:val="24"/>
          <w:szCs w:val="24"/>
        </w:rPr>
        <w:t xml:space="preserve"> a mutual benefit will only be realised if</w:t>
      </w:r>
      <w:r w:rsidR="00541F7D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C673C3">
        <w:rPr>
          <w:rFonts w:ascii="Times New Roman" w:eastAsiaTheme="majorEastAsia" w:hAnsi="Times New Roman" w:cs="Times New Roman"/>
          <w:bCs/>
          <w:sz w:val="24"/>
          <w:szCs w:val="24"/>
        </w:rPr>
        <w:t xml:space="preserve">both the customer and the supplier provide input </w:t>
      </w:r>
      <w:r w:rsidR="00803FE5">
        <w:rPr>
          <w:rFonts w:ascii="Times New Roman" w:eastAsiaTheme="majorEastAsia" w:hAnsi="Times New Roman" w:cs="Times New Roman"/>
          <w:bCs/>
          <w:sz w:val="24"/>
          <w:szCs w:val="24"/>
        </w:rPr>
        <w:t>into the performance measurement system</w:t>
      </w:r>
    </w:p>
    <w:p w:rsidR="00DB7734" w:rsidRDefault="001A1795" w:rsidP="000F2ACC">
      <w:pPr>
        <w:spacing w:line="360" w:lineRule="auto"/>
        <w:ind w:left="284" w:hanging="39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1A1795">
        <w:rPr>
          <w:rFonts w:ascii="Times New Roman" w:eastAsiaTheme="majorEastAsia" w:hAnsi="Times New Roman" w:cs="Times New Roman"/>
          <w:bCs/>
          <w:sz w:val="24"/>
          <w:szCs w:val="24"/>
        </w:rPr>
        <w:t xml:space="preserve">“When designing a service-based business process employing loosely coupled services, one is not only interested in guaranteeing a certain flow of work, but also in how the work will be performed. This involves the consideration of non-functional properties which go from execution time and costs, to trust and security. Ideally, a designer would like to have guarantees over the behaviour of the services involved in the process. These guarantees are the object of Service Level Agreements.” </w:t>
      </w:r>
      <w:bookmarkStart w:id="4" w:name="_Hlk860437"/>
      <w:r w:rsidRPr="001A1795">
        <w:rPr>
          <w:rFonts w:ascii="Times New Roman" w:eastAsiaTheme="majorEastAsia" w:hAnsi="Times New Roman" w:cs="Times New Roman"/>
          <w:bCs/>
          <w:i/>
          <w:sz w:val="24"/>
          <w:szCs w:val="24"/>
        </w:rPr>
        <w:t>(Journal of Systems and Software Volume 84, Issue 8, August 2011, Pages 1351-1363)</w:t>
      </w:r>
    </w:p>
    <w:p w:rsidR="00FA77A4" w:rsidRPr="00FA77A4" w:rsidRDefault="00FA77A4" w:rsidP="000F2ACC">
      <w:pPr>
        <w:spacing w:line="360" w:lineRule="auto"/>
        <w:ind w:left="284" w:hanging="39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A </w:t>
      </w:r>
      <w:r w:rsidR="000E737A">
        <w:rPr>
          <w:rFonts w:ascii="Times New Roman" w:eastAsiaTheme="majorEastAsia" w:hAnsi="Times New Roman" w:cs="Times New Roman"/>
          <w:bCs/>
          <w:sz w:val="24"/>
          <w:szCs w:val="24"/>
        </w:rPr>
        <w:t>well-prepared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 xml:space="preserve"> SLA should include</w:t>
      </w:r>
      <w:r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the following elements:</w:t>
      </w:r>
    </w:p>
    <w:p w:rsidR="00FA77A4" w:rsidRPr="00FA77A4" w:rsidRDefault="00202E2A" w:rsidP="000F2ACC">
      <w:pPr>
        <w:pStyle w:val="ListParagraph"/>
        <w:numPr>
          <w:ilvl w:val="0"/>
          <w:numId w:val="4"/>
        </w:numPr>
        <w:spacing w:line="360" w:lineRule="auto"/>
        <w:ind w:left="284"/>
        <w:rPr>
          <w:rFonts w:ascii="Times New Roman" w:eastAsiaTheme="majorEastAsia" w:hAnsi="Times New Roman" w:cs="Times New Roman"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>It should</w:t>
      </w:r>
      <w:r w:rsid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state the 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>objectives to be achieved in the provision of the services.</w:t>
      </w:r>
    </w:p>
    <w:p w:rsidR="00FA77A4" w:rsidRPr="00FA77A4" w:rsidRDefault="00202E2A" w:rsidP="000F2ACC">
      <w:pPr>
        <w:pStyle w:val="ListParagraph"/>
        <w:numPr>
          <w:ilvl w:val="0"/>
          <w:numId w:val="4"/>
        </w:numPr>
        <w:spacing w:line="360" w:lineRule="auto"/>
        <w:ind w:left="284"/>
        <w:rPr>
          <w:rFonts w:ascii="Times New Roman" w:eastAsiaTheme="majorEastAsia" w:hAnsi="Times New Roman" w:cs="Times New Roman"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>It should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detail the service deliverables.</w:t>
      </w:r>
    </w:p>
    <w:p w:rsidR="00FA77A4" w:rsidRPr="00FA77A4" w:rsidRDefault="00202E2A" w:rsidP="000F2ACC">
      <w:pPr>
        <w:pStyle w:val="ListParagraph"/>
        <w:numPr>
          <w:ilvl w:val="0"/>
          <w:numId w:val="4"/>
        </w:numPr>
        <w:spacing w:line="360" w:lineRule="auto"/>
        <w:ind w:left="284"/>
        <w:rPr>
          <w:rFonts w:ascii="Times New Roman" w:eastAsiaTheme="majorEastAsia" w:hAnsi="Times New Roman" w:cs="Times New Roman"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>It should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define the performance citeria and the customer expectations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of the services provided.</w:t>
      </w:r>
    </w:p>
    <w:p w:rsidR="00FA77A4" w:rsidRPr="00FA77A4" w:rsidRDefault="00202E2A" w:rsidP="000F2ACC">
      <w:pPr>
        <w:pStyle w:val="ListParagraph"/>
        <w:numPr>
          <w:ilvl w:val="0"/>
          <w:numId w:val="4"/>
        </w:numPr>
        <w:spacing w:line="360" w:lineRule="auto"/>
        <w:ind w:left="284"/>
        <w:rPr>
          <w:rFonts w:ascii="Times New Roman" w:eastAsiaTheme="majorEastAsia" w:hAnsi="Times New Roman" w:cs="Times New Roman"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>It should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provide an ongoing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monitoring system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for measuring the expected performance standards.</w:t>
      </w:r>
    </w:p>
    <w:p w:rsidR="00FA77A4" w:rsidRPr="00FA77A4" w:rsidRDefault="00202E2A" w:rsidP="000F2ACC">
      <w:pPr>
        <w:pStyle w:val="ListParagraph"/>
        <w:numPr>
          <w:ilvl w:val="0"/>
          <w:numId w:val="4"/>
        </w:numPr>
        <w:spacing w:line="360" w:lineRule="auto"/>
        <w:ind w:left="284"/>
        <w:rPr>
          <w:rFonts w:ascii="Times New Roman" w:eastAsiaTheme="majorEastAsia" w:hAnsi="Times New Roman" w:cs="Times New Roman"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>It should provide a tool that facilitates remedial action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where performance standards are not achieved, whilst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also promoting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the service provider to maintain a high level of performance.</w:t>
      </w:r>
    </w:p>
    <w:p w:rsidR="00FA77A4" w:rsidRPr="00FA77A4" w:rsidRDefault="00202E2A" w:rsidP="000F2ACC">
      <w:pPr>
        <w:pStyle w:val="ListParagraph"/>
        <w:numPr>
          <w:ilvl w:val="0"/>
          <w:numId w:val="4"/>
        </w:numPr>
        <w:spacing w:line="360" w:lineRule="auto"/>
        <w:ind w:left="284"/>
        <w:rPr>
          <w:rFonts w:ascii="Times New Roman" w:eastAsiaTheme="majorEastAsia" w:hAnsi="Times New Roman" w:cs="Times New Roman"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>It should provide a process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for review and change to the service levels over the course of the contract.</w:t>
      </w:r>
    </w:p>
    <w:p w:rsidR="00FA77A4" w:rsidRDefault="00202E2A" w:rsidP="000F2ACC">
      <w:pPr>
        <w:pStyle w:val="ListParagraph"/>
        <w:numPr>
          <w:ilvl w:val="0"/>
          <w:numId w:val="4"/>
        </w:numPr>
        <w:spacing w:line="360" w:lineRule="auto"/>
        <w:ind w:left="284"/>
        <w:rPr>
          <w:rFonts w:ascii="Times New Roman" w:eastAsiaTheme="majorEastAsia" w:hAnsi="Times New Roman" w:cs="Times New Roman"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lastRenderedPageBreak/>
        <w:t>Finally, it should also give the customer the option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to terminate the contract where performance standards </w:t>
      </w:r>
      <w:r w:rsidR="00541F7D">
        <w:rPr>
          <w:rFonts w:ascii="Times New Roman" w:eastAsiaTheme="majorEastAsia" w:hAnsi="Times New Roman" w:cs="Times New Roman"/>
          <w:bCs/>
          <w:sz w:val="24"/>
          <w:szCs w:val="24"/>
        </w:rPr>
        <w:t xml:space="preserve">have 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>fall</w:t>
      </w:r>
      <w:r w:rsidR="00541F7D">
        <w:rPr>
          <w:rFonts w:ascii="Times New Roman" w:eastAsiaTheme="majorEastAsia" w:hAnsi="Times New Roman" w:cs="Times New Roman"/>
          <w:bCs/>
          <w:sz w:val="24"/>
          <w:szCs w:val="24"/>
        </w:rPr>
        <w:t>en</w:t>
      </w:r>
      <w:r w:rsidR="00FA77A4" w:rsidRPr="00FA77A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consistently below an acceptable level.</w:t>
      </w:r>
    </w:p>
    <w:p w:rsidR="00541F7D" w:rsidRDefault="00541F7D" w:rsidP="000F2ACC">
      <w:pPr>
        <w:spacing w:line="360" w:lineRule="auto"/>
        <w:ind w:left="284"/>
        <w:rPr>
          <w:rFonts w:ascii="Times New Roman" w:eastAsiaTheme="majorEastAsia" w:hAnsi="Times New Roman" w:cs="Times New Roman"/>
          <w:bCs/>
          <w:sz w:val="24"/>
          <w:szCs w:val="24"/>
        </w:rPr>
      </w:pPr>
      <w:proofErr w:type="spellStart"/>
      <w:r w:rsidRPr="00541F7D">
        <w:rPr>
          <w:rFonts w:ascii="Times New Roman" w:eastAsiaTheme="majorEastAsia" w:hAnsi="Times New Roman" w:cs="Times New Roman"/>
          <w:bCs/>
          <w:sz w:val="24"/>
          <w:szCs w:val="24"/>
        </w:rPr>
        <w:t>Koele-meijer</w:t>
      </w:r>
      <w:proofErr w:type="spellEnd"/>
      <w:r w:rsidRPr="00541F7D">
        <w:rPr>
          <w:rFonts w:ascii="Times New Roman" w:eastAsiaTheme="majorEastAsia" w:hAnsi="Times New Roman" w:cs="Times New Roman"/>
          <w:bCs/>
          <w:sz w:val="24"/>
          <w:szCs w:val="24"/>
        </w:rPr>
        <w:t xml:space="preserve"> et al. (1993) found that the stronger the relationship between a buyer and seller in terms of partnership, the more likely it is that high quality services are offered. But Goodwin (1996) counters that when a relationship has gone beyond a commercial exchange and has developed into a communal (friendship) relationship, customer sacrifice in obtaining the service may </w:t>
      </w:r>
      <w:proofErr w:type="gramStart"/>
      <w:r w:rsidRPr="00541F7D">
        <w:rPr>
          <w:rFonts w:ascii="Times New Roman" w:eastAsiaTheme="majorEastAsia" w:hAnsi="Times New Roman" w:cs="Times New Roman"/>
          <w:bCs/>
          <w:sz w:val="24"/>
          <w:szCs w:val="24"/>
        </w:rPr>
        <w:t>actually increase</w:t>
      </w:r>
      <w:proofErr w:type="gramEnd"/>
      <w:r w:rsidRPr="00541F7D">
        <w:rPr>
          <w:rFonts w:ascii="Times New Roman" w:eastAsiaTheme="majorEastAsia" w:hAnsi="Times New Roman" w:cs="Times New Roman"/>
          <w:bCs/>
          <w:sz w:val="24"/>
          <w:szCs w:val="24"/>
        </w:rPr>
        <w:t>, as communal behaviours can often interfere with the efficient delivery of the core service.</w:t>
      </w:r>
    </w:p>
    <w:p w:rsidR="001B06AD" w:rsidRPr="00541F7D" w:rsidRDefault="001B06AD" w:rsidP="000F2ACC">
      <w:pPr>
        <w:spacing w:line="360" w:lineRule="auto"/>
        <w:ind w:left="284"/>
        <w:rPr>
          <w:rFonts w:ascii="Times New Roman" w:eastAsiaTheme="majorEastAsia" w:hAnsi="Times New Roman" w:cs="Times New Roman"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>If, as Baxter suggests, the procurement department of Voyager Logistics had considered the total acquisition cost (TAC) when compiling the tender specification and subsequent contract then most of the above recommendation</w:t>
      </w:r>
      <w:r w:rsidR="00112986">
        <w:rPr>
          <w:rFonts w:ascii="Times New Roman" w:eastAsiaTheme="majorEastAsia" w:hAnsi="Times New Roman" w:cs="Times New Roman"/>
          <w:bCs/>
          <w:sz w:val="24"/>
          <w:szCs w:val="24"/>
        </w:rPr>
        <w:t>s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 xml:space="preserve"> would have been captured upfront. By focusing their strategy on the lowest </w:t>
      </w:r>
      <w:proofErr w:type="gramStart"/>
      <w:r>
        <w:rPr>
          <w:rFonts w:ascii="Times New Roman" w:eastAsiaTheme="majorEastAsia" w:hAnsi="Times New Roman" w:cs="Times New Roman"/>
          <w:bCs/>
          <w:sz w:val="24"/>
          <w:szCs w:val="24"/>
        </w:rPr>
        <w:t>price</w:t>
      </w:r>
      <w:proofErr w:type="gramEnd"/>
      <w:r>
        <w:rPr>
          <w:rFonts w:ascii="Times New Roman" w:eastAsiaTheme="majorEastAsia" w:hAnsi="Times New Roman" w:cs="Times New Roman"/>
          <w:bCs/>
          <w:sz w:val="24"/>
          <w:szCs w:val="24"/>
        </w:rPr>
        <w:t xml:space="preserve"> they neglected to consider the detail of the service they required and the total cost</w:t>
      </w:r>
      <w:r w:rsidR="00112986">
        <w:rPr>
          <w:rFonts w:ascii="Times New Roman" w:eastAsiaTheme="majorEastAsia" w:hAnsi="Times New Roman" w:cs="Times New Roman"/>
          <w:bCs/>
          <w:sz w:val="24"/>
          <w:szCs w:val="24"/>
        </w:rPr>
        <w:t xml:space="preserve"> of acquiring, operating and maintaining it.</w:t>
      </w:r>
    </w:p>
    <w:p w:rsidR="000E737A" w:rsidRDefault="000E737A" w:rsidP="00D27BF6">
      <w:pPr>
        <w:spacing w:after="0" w:line="360" w:lineRule="auto"/>
        <w:outlineLvl w:val="0"/>
        <w:rPr>
          <w:rFonts w:ascii="Times New Roman" w:eastAsia="Calibri" w:hAnsi="Times New Roman" w:cs="Times New Roman"/>
          <w:sz w:val="24"/>
          <w:szCs w:val="24"/>
          <w:lang w:val="en-US"/>
        </w:rPr>
      </w:pPr>
      <w:bookmarkStart w:id="5" w:name="_GoBack"/>
      <w:bookmarkEnd w:id="4"/>
      <w:bookmarkEnd w:id="5"/>
    </w:p>
    <w:p w:rsidR="00D352ED" w:rsidRDefault="00D352ED" w:rsidP="00D27BF6">
      <w:pPr>
        <w:spacing w:after="0" w:line="360" w:lineRule="auto"/>
        <w:outlineLvl w:val="0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692E64" w:rsidRPr="00673CFC" w:rsidRDefault="00300891" w:rsidP="00D27BF6">
      <w:pPr>
        <w:spacing w:after="0" w:line="36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5</w:t>
      </w:r>
      <w:r w:rsidR="00692E64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.0 References</w:t>
      </w:r>
    </w:p>
    <w:p w:rsidR="00F52B68" w:rsidRDefault="00F52B68" w:rsidP="00D50AED">
      <w:pPr>
        <w:tabs>
          <w:tab w:val="left" w:pos="426"/>
        </w:tabs>
        <w:spacing w:after="0" w:line="360" w:lineRule="auto"/>
        <w:outlineLvl w:val="0"/>
      </w:pPr>
    </w:p>
    <w:p w:rsidR="00FF46E0" w:rsidRDefault="00D50AED" w:rsidP="00FA0159">
      <w:pPr>
        <w:pStyle w:val="ListParagraph"/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outlineLvl w:val="0"/>
      </w:pPr>
      <w:r w:rsidRPr="00D50AED">
        <w:t xml:space="preserve">Bove, </w:t>
      </w:r>
      <w:r>
        <w:t xml:space="preserve">L.L. and </w:t>
      </w:r>
      <w:r w:rsidRPr="00D50AED">
        <w:t xml:space="preserve">Johnson, </w:t>
      </w:r>
      <w:r>
        <w:t xml:space="preserve">L.W. </w:t>
      </w:r>
      <w:r w:rsidRPr="00D50AED">
        <w:t>(2001)</w:t>
      </w:r>
      <w:r w:rsidRPr="00D50AED">
        <w:tab/>
        <w:t>Customer relationships</w:t>
      </w:r>
      <w:r w:rsidRPr="00D50AED">
        <w:tab/>
        <w:t>with service personnel:</w:t>
      </w:r>
      <w:r w:rsidRPr="00D50AED">
        <w:tab/>
        <w:t>do we measure closeness, quality or s</w:t>
      </w:r>
      <w:r>
        <w:t xml:space="preserve">trength? Journal </w:t>
      </w:r>
      <w:r w:rsidRPr="00D50AED">
        <w:t>of Business Research. Vol.54, No.3, pp. 189-­‐197</w:t>
      </w:r>
    </w:p>
    <w:p w:rsidR="00D352ED" w:rsidRDefault="00D50AED" w:rsidP="00D352ED">
      <w:pPr>
        <w:pStyle w:val="ListParagraph"/>
        <w:numPr>
          <w:ilvl w:val="0"/>
          <w:numId w:val="2"/>
        </w:numPr>
        <w:tabs>
          <w:tab w:val="left" w:pos="426"/>
        </w:tabs>
        <w:spacing w:after="0" w:line="360" w:lineRule="auto"/>
        <w:outlineLvl w:val="0"/>
      </w:pPr>
      <w:r>
        <w:t>Goodwin C, Gremler DD. Friendship over the counter: how social aspects of service encounters influence consumer service loyalty. In: Swartz TA, Bowen DE, Brown SW, editors. Advances in services marketing and management (vol. 5). London: JAI Press, 1996. pp. 247 – 82.</w:t>
      </w:r>
      <w:r w:rsidR="00D352ED" w:rsidRPr="00D352ED">
        <w:t xml:space="preserve"> </w:t>
      </w:r>
    </w:p>
    <w:p w:rsidR="00D352ED" w:rsidRDefault="00D352ED" w:rsidP="00D352ED">
      <w:pPr>
        <w:pStyle w:val="ListParagraph"/>
        <w:numPr>
          <w:ilvl w:val="0"/>
          <w:numId w:val="2"/>
        </w:numPr>
        <w:tabs>
          <w:tab w:val="left" w:pos="426"/>
        </w:tabs>
        <w:spacing w:after="0" w:line="360" w:lineRule="auto"/>
        <w:outlineLvl w:val="0"/>
      </w:pPr>
      <w:r w:rsidRPr="00D352ED">
        <w:t xml:space="preserve">Journal of Systems and Software Volume 84, Issue </w:t>
      </w:r>
      <w:r>
        <w:t>8, August 2011, Pages 1351-1363</w:t>
      </w:r>
    </w:p>
    <w:p w:rsidR="00065A05" w:rsidRDefault="00065A05" w:rsidP="00FA0159">
      <w:pPr>
        <w:pStyle w:val="ListParagraph"/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outlineLvl w:val="0"/>
      </w:pPr>
      <w:r>
        <w:t>Koelemeijer K, Lemmink J, Wetzels M. Distribution channel structure, supplier power, relationship and service quality: the case of an international food distributor. Marketing for New Europe: dealing with complexity. The 22nd EMAC Conference, Barcelona, 1993. pp. 669 – 81</w:t>
      </w:r>
    </w:p>
    <w:p w:rsidR="00D50AED" w:rsidRDefault="00D50AED" w:rsidP="00FA0159">
      <w:pPr>
        <w:pStyle w:val="ListParagraph"/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outlineLvl w:val="0"/>
      </w:pPr>
      <w:r>
        <w:t>Lamming, R., Cousins, D., Notman, D., (1996)  Beyond vendor assessment. European Journal of Purchasing</w:t>
      </w:r>
      <w:r>
        <w:tab/>
        <w:t xml:space="preserve"> &amp; Supply Management</w:t>
      </w:r>
      <w:r>
        <w:tab/>
        <w:t xml:space="preserve">  Vol. 2,</w:t>
      </w:r>
      <w:r>
        <w:tab/>
        <w:t xml:space="preserve">  No. 4,</w:t>
      </w:r>
      <w:r>
        <w:tab/>
        <w:t xml:space="preserve">  pp. 173-­‐181</w:t>
      </w:r>
    </w:p>
    <w:p w:rsidR="00735A1D" w:rsidRDefault="00D50AED" w:rsidP="00B63A79">
      <w:pPr>
        <w:pStyle w:val="ListParagraph"/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outlineLvl w:val="0"/>
      </w:pPr>
      <w:r>
        <w:t>Van  Weele,  A. (2010)  Purchasing and Supply Chain Manage</w:t>
      </w:r>
      <w:r w:rsidR="00065A05">
        <w:t>ment.</w:t>
      </w:r>
      <w:r w:rsidR="00065A05">
        <w:tab/>
      </w:r>
      <w:proofErr w:type="spellStart"/>
      <w:proofErr w:type="gramStart"/>
      <w:r w:rsidR="00065A05">
        <w:t>Singapore:Seng</w:t>
      </w:r>
      <w:proofErr w:type="spellEnd"/>
      <w:proofErr w:type="gramEnd"/>
      <w:r w:rsidR="00065A05">
        <w:t xml:space="preserve"> Lee </w:t>
      </w:r>
      <w:r>
        <w:t>Press</w:t>
      </w:r>
    </w:p>
    <w:p w:rsidR="00735A1D" w:rsidRDefault="00735A1D" w:rsidP="00735A1D">
      <w:pPr>
        <w:tabs>
          <w:tab w:val="left" w:pos="426"/>
        </w:tabs>
        <w:spacing w:after="0" w:line="360" w:lineRule="auto"/>
        <w:outlineLvl w:val="0"/>
      </w:pPr>
    </w:p>
    <w:p w:rsidR="00735A1D" w:rsidRDefault="00735A1D" w:rsidP="00735A1D">
      <w:pPr>
        <w:tabs>
          <w:tab w:val="left" w:pos="426"/>
        </w:tabs>
        <w:spacing w:after="0" w:line="360" w:lineRule="auto"/>
        <w:outlineLvl w:val="0"/>
      </w:pPr>
    </w:p>
    <w:p w:rsidR="00735A1D" w:rsidRDefault="00735A1D" w:rsidP="00735A1D">
      <w:pPr>
        <w:tabs>
          <w:tab w:val="left" w:pos="426"/>
        </w:tabs>
        <w:spacing w:after="0" w:line="360" w:lineRule="auto"/>
        <w:outlineLvl w:val="0"/>
      </w:pPr>
      <w:r w:rsidRPr="00735A1D">
        <w:lastRenderedPageBreak/>
        <w:drawing>
          <wp:inline distT="0" distB="0" distL="0" distR="0">
            <wp:extent cx="8549125" cy="5118950"/>
            <wp:effectExtent l="0" t="0" r="508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595009" cy="5146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A1D" w:rsidRDefault="00735A1D" w:rsidP="00735A1D">
      <w:pPr>
        <w:tabs>
          <w:tab w:val="left" w:pos="426"/>
        </w:tabs>
        <w:spacing w:after="0" w:line="360" w:lineRule="auto"/>
        <w:outlineLvl w:val="0"/>
      </w:pPr>
    </w:p>
    <w:p w:rsidR="00735A1D" w:rsidRDefault="00735A1D" w:rsidP="00735A1D">
      <w:pPr>
        <w:tabs>
          <w:tab w:val="left" w:pos="426"/>
        </w:tabs>
        <w:spacing w:after="0" w:line="360" w:lineRule="auto"/>
        <w:outlineLvl w:val="0"/>
      </w:pPr>
    </w:p>
    <w:p w:rsidR="00735A1D" w:rsidRDefault="00735A1D" w:rsidP="00735A1D">
      <w:pPr>
        <w:tabs>
          <w:tab w:val="left" w:pos="426"/>
        </w:tabs>
        <w:spacing w:after="0" w:line="360" w:lineRule="auto"/>
        <w:outlineLvl w:val="0"/>
      </w:pPr>
      <w:r>
        <w:lastRenderedPageBreak/>
        <w:t>APPENDIX 1a</w:t>
      </w:r>
    </w:p>
    <w:p w:rsidR="000E737A" w:rsidRDefault="000E737A" w:rsidP="00735A1D">
      <w:pPr>
        <w:tabs>
          <w:tab w:val="left" w:pos="426"/>
        </w:tabs>
        <w:spacing w:after="0" w:line="360" w:lineRule="auto"/>
        <w:outlineLvl w:val="0"/>
      </w:pPr>
    </w:p>
    <w:p w:rsidR="005725EF" w:rsidRDefault="005725EF" w:rsidP="00B63A79">
      <w:pPr>
        <w:spacing w:line="360" w:lineRule="auto"/>
      </w:pPr>
    </w:p>
    <w:p w:rsidR="008A25E9" w:rsidRPr="00F312CA" w:rsidRDefault="000E737A" w:rsidP="00B63A79">
      <w:pPr>
        <w:spacing w:line="360" w:lineRule="auto"/>
      </w:pPr>
      <w:r>
        <w:rPr>
          <w:noProof/>
        </w:rPr>
        <w:drawing>
          <wp:inline distT="0" distB="0" distL="0" distR="0" wp14:anchorId="14258CBD" wp14:editId="3BC11D85">
            <wp:extent cx="5922010" cy="3638550"/>
            <wp:effectExtent l="0" t="0" r="254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86643F11-8B41-4EE3-BD87-20F244BA473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sectPr w:rsidR="008A25E9" w:rsidRPr="00F312CA" w:rsidSect="00193F37">
      <w:footerReference w:type="default" r:id="rId13"/>
      <w:pgSz w:w="11906" w:h="16838" w:code="9"/>
      <w:pgMar w:top="851" w:right="1440" w:bottom="1440" w:left="1440" w:header="709" w:footer="709" w:gutter="0"/>
      <w:pgBorders w:display="firstPage"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7A4" w:rsidRDefault="00FA77A4" w:rsidP="009A6F04">
      <w:pPr>
        <w:spacing w:after="0" w:line="240" w:lineRule="auto"/>
      </w:pPr>
      <w:r>
        <w:separator/>
      </w:r>
    </w:p>
  </w:endnote>
  <w:endnote w:type="continuationSeparator" w:id="0">
    <w:p w:rsidR="00FA77A4" w:rsidRDefault="00FA77A4" w:rsidP="009A6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7A4" w:rsidRPr="00B65E57" w:rsidRDefault="00FA77A4" w:rsidP="00B65E57">
    <w:pPr>
      <w:spacing w:after="0" w:line="360" w:lineRule="auto"/>
      <w:outlineLvl w:val="0"/>
      <w:rPr>
        <w:rFonts w:ascii="Times New Roman" w:eastAsia="Calibri" w:hAnsi="Times New Roman" w:cs="Times New Roman"/>
        <w:lang w:val="en-US"/>
      </w:rPr>
    </w:pPr>
    <w:sdt>
      <w:sdtPr>
        <w:rPr>
          <w:rFonts w:ascii="Times New Roman" w:hAnsi="Times New Roman" w:cs="Times New Roman"/>
        </w:rPr>
        <w:id w:val="-737096317"/>
        <w:docPartObj>
          <w:docPartGallery w:val="Page Numbers (Bottom of Page)"/>
          <w:docPartUnique/>
        </w:docPartObj>
      </w:sdtPr>
      <w:sdtContent>
        <w:r w:rsidRPr="00B65E57">
          <w:rPr>
            <w:rFonts w:ascii="Times New Roman" w:hAnsi="Times New Roman" w:cs="Times New Roman"/>
          </w:rPr>
          <w:t xml:space="preserve">David Whitmore                                    </w:t>
        </w:r>
        <w:r w:rsidRPr="00B65E57">
          <w:rPr>
            <w:rFonts w:ascii="Times New Roman" w:hAnsi="Times New Roman" w:cs="Times New Roman"/>
          </w:rPr>
          <w:tab/>
        </w:r>
        <w:r w:rsidRPr="00B65E57">
          <w:rPr>
            <w:rFonts w:ascii="Times New Roman" w:hAnsi="Times New Roman" w:cs="Times New Roman"/>
          </w:rPr>
          <w:fldChar w:fldCharType="begin"/>
        </w:r>
        <w:r w:rsidRPr="00B65E57">
          <w:rPr>
            <w:rFonts w:ascii="Times New Roman" w:hAnsi="Times New Roman" w:cs="Times New Roman"/>
          </w:rPr>
          <w:instrText xml:space="preserve"> PAGE   \* MERGEFORMAT </w:instrText>
        </w:r>
        <w:r w:rsidRPr="00B65E57">
          <w:rPr>
            <w:rFonts w:ascii="Times New Roman" w:hAnsi="Times New Roman" w:cs="Times New Roman"/>
          </w:rPr>
          <w:fldChar w:fldCharType="separate"/>
        </w:r>
        <w:r w:rsidR="0070333F" w:rsidRPr="0070333F">
          <w:rPr>
            <w:rFonts w:ascii="Times New Roman" w:hAnsi="Times New Roman" w:cs="Times New Roman"/>
            <w:b/>
            <w:bCs/>
            <w:noProof/>
          </w:rPr>
          <w:t>7</w:t>
        </w:r>
        <w:r w:rsidRPr="00B65E57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00B65E57">
          <w:rPr>
            <w:rFonts w:ascii="Times New Roman" w:hAnsi="Times New Roman" w:cs="Times New Roman"/>
            <w:b/>
            <w:bCs/>
          </w:rPr>
          <w:t xml:space="preserve"> </w:t>
        </w:r>
        <w:r w:rsidRPr="00B65E57">
          <w:rPr>
            <w:rFonts w:ascii="Times New Roman" w:hAnsi="Times New Roman" w:cs="Times New Roman"/>
          </w:rPr>
          <w:t>|</w:t>
        </w:r>
        <w:r w:rsidRPr="00B65E57">
          <w:rPr>
            <w:rFonts w:ascii="Times New Roman" w:hAnsi="Times New Roman" w:cs="Times New Roman"/>
            <w:b/>
            <w:bCs/>
          </w:rPr>
          <w:t xml:space="preserve"> </w:t>
        </w:r>
        <w:r w:rsidRPr="00B65E57">
          <w:rPr>
            <w:rFonts w:ascii="Times New Roman" w:hAnsi="Times New Roman" w:cs="Times New Roman"/>
            <w:color w:val="7F7F7F" w:themeColor="background1" w:themeShade="7F"/>
            <w:spacing w:val="60"/>
          </w:rPr>
          <w:t xml:space="preserve">Page                        </w:t>
        </w:r>
      </w:sdtContent>
    </w:sdt>
    <w:r>
      <w:rPr>
        <w:rFonts w:ascii="Times New Roman" w:eastAsia="Calibri" w:hAnsi="Times New Roman" w:cs="Times New Roman"/>
        <w:lang w:val="en-US"/>
      </w:rPr>
      <w:t>11/2/19</w:t>
    </w:r>
  </w:p>
  <w:p w:rsidR="00FA77A4" w:rsidRPr="00595C0E" w:rsidRDefault="00FA77A4">
    <w:pPr>
      <w:pStyle w:val="Footer"/>
      <w:rPr>
        <w:rFonts w:ascii="Times New Roman" w:hAnsi="Times New Roman" w:cs="Times New Roman"/>
      </w:rPr>
    </w:pPr>
  </w:p>
  <w:p w:rsidR="00FA77A4" w:rsidRDefault="00FA77A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18FEC6FB" wp14:editId="01245BA9">
          <wp:simplePos x="0" y="0"/>
          <wp:positionH relativeFrom="column">
            <wp:posOffset>-877912</wp:posOffset>
          </wp:positionH>
          <wp:positionV relativeFrom="paragraph">
            <wp:posOffset>262255</wp:posOffset>
          </wp:positionV>
          <wp:extent cx="7831015" cy="102867"/>
          <wp:effectExtent l="38100" t="0" r="0" b="3111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6931"/>
                  <a:stretch/>
                </pic:blipFill>
                <pic:spPr bwMode="auto">
                  <a:xfrm>
                    <a:off x="0" y="0"/>
                    <a:ext cx="7831015" cy="10286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>
                    <a:outerShdw blurRad="50800" dist="50800" dir="5400000" algn="ctr" rotWithShape="0">
                      <a:srgbClr val="000000">
                        <a:alpha val="0"/>
                      </a:srgbClr>
                    </a:outerShdw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7A4" w:rsidRDefault="00FA77A4" w:rsidP="009A6F04">
      <w:pPr>
        <w:spacing w:after="0" w:line="240" w:lineRule="auto"/>
      </w:pPr>
      <w:r>
        <w:separator/>
      </w:r>
    </w:p>
  </w:footnote>
  <w:footnote w:type="continuationSeparator" w:id="0">
    <w:p w:rsidR="00FA77A4" w:rsidRDefault="00FA77A4" w:rsidP="009A6F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550C"/>
    <w:multiLevelType w:val="multilevel"/>
    <w:tmpl w:val="F9F6E5D0"/>
    <w:lvl w:ilvl="0">
      <w:start w:val="1"/>
      <w:numFmt w:val="decimal"/>
      <w:lvlText w:val="%1.0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28DB1F9C"/>
    <w:multiLevelType w:val="hybridMultilevel"/>
    <w:tmpl w:val="AB1E13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F95674"/>
    <w:multiLevelType w:val="hybridMultilevel"/>
    <w:tmpl w:val="AD1A500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B54F3E"/>
    <w:multiLevelType w:val="hybridMultilevel"/>
    <w:tmpl w:val="3EA0C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1F0"/>
    <w:rsid w:val="000030C9"/>
    <w:rsid w:val="0000334B"/>
    <w:rsid w:val="000129FC"/>
    <w:rsid w:val="00012C6B"/>
    <w:rsid w:val="00014FA8"/>
    <w:rsid w:val="0002319A"/>
    <w:rsid w:val="000301D7"/>
    <w:rsid w:val="00031AB8"/>
    <w:rsid w:val="000327CF"/>
    <w:rsid w:val="00037864"/>
    <w:rsid w:val="00044E4B"/>
    <w:rsid w:val="00045980"/>
    <w:rsid w:val="00046451"/>
    <w:rsid w:val="000468B8"/>
    <w:rsid w:val="00047053"/>
    <w:rsid w:val="0005482C"/>
    <w:rsid w:val="00063CF2"/>
    <w:rsid w:val="000648F1"/>
    <w:rsid w:val="000658FF"/>
    <w:rsid w:val="00065A05"/>
    <w:rsid w:val="00065DD5"/>
    <w:rsid w:val="000678B3"/>
    <w:rsid w:val="000701AF"/>
    <w:rsid w:val="00083631"/>
    <w:rsid w:val="00083D08"/>
    <w:rsid w:val="00085146"/>
    <w:rsid w:val="00085A4C"/>
    <w:rsid w:val="0009269A"/>
    <w:rsid w:val="000A34A6"/>
    <w:rsid w:val="000A3B05"/>
    <w:rsid w:val="000A6766"/>
    <w:rsid w:val="000B5152"/>
    <w:rsid w:val="000C1D0D"/>
    <w:rsid w:val="000C49E5"/>
    <w:rsid w:val="000D2233"/>
    <w:rsid w:val="000D2419"/>
    <w:rsid w:val="000E737A"/>
    <w:rsid w:val="000F2ACC"/>
    <w:rsid w:val="000F6BFC"/>
    <w:rsid w:val="00107FF1"/>
    <w:rsid w:val="00112986"/>
    <w:rsid w:val="00121B86"/>
    <w:rsid w:val="001225CD"/>
    <w:rsid w:val="00123EA2"/>
    <w:rsid w:val="00132C94"/>
    <w:rsid w:val="0014271C"/>
    <w:rsid w:val="0014428E"/>
    <w:rsid w:val="001538A8"/>
    <w:rsid w:val="00154CBF"/>
    <w:rsid w:val="00155F62"/>
    <w:rsid w:val="0018165A"/>
    <w:rsid w:val="00187BED"/>
    <w:rsid w:val="001906D9"/>
    <w:rsid w:val="001936C2"/>
    <w:rsid w:val="00193F37"/>
    <w:rsid w:val="001A1795"/>
    <w:rsid w:val="001A53F3"/>
    <w:rsid w:val="001B06AD"/>
    <w:rsid w:val="001B62CF"/>
    <w:rsid w:val="001C272A"/>
    <w:rsid w:val="001C5122"/>
    <w:rsid w:val="001E0B31"/>
    <w:rsid w:val="001E112A"/>
    <w:rsid w:val="001E342D"/>
    <w:rsid w:val="001E3F02"/>
    <w:rsid w:val="00200177"/>
    <w:rsid w:val="0020139D"/>
    <w:rsid w:val="00201799"/>
    <w:rsid w:val="00202E2A"/>
    <w:rsid w:val="0022416D"/>
    <w:rsid w:val="00240720"/>
    <w:rsid w:val="00242A65"/>
    <w:rsid w:val="00250317"/>
    <w:rsid w:val="00250387"/>
    <w:rsid w:val="00252026"/>
    <w:rsid w:val="002521CB"/>
    <w:rsid w:val="002532A3"/>
    <w:rsid w:val="00253463"/>
    <w:rsid w:val="0025349F"/>
    <w:rsid w:val="002574A5"/>
    <w:rsid w:val="0026549E"/>
    <w:rsid w:val="0026588A"/>
    <w:rsid w:val="00272C2B"/>
    <w:rsid w:val="00274D4E"/>
    <w:rsid w:val="00286EE1"/>
    <w:rsid w:val="00293953"/>
    <w:rsid w:val="00297B24"/>
    <w:rsid w:val="002A2CE4"/>
    <w:rsid w:val="002B0325"/>
    <w:rsid w:val="002B3F7C"/>
    <w:rsid w:val="002B490D"/>
    <w:rsid w:val="002B58C7"/>
    <w:rsid w:val="002D434A"/>
    <w:rsid w:val="002E4642"/>
    <w:rsid w:val="002F00DB"/>
    <w:rsid w:val="002F5BE5"/>
    <w:rsid w:val="002F69FA"/>
    <w:rsid w:val="002F7044"/>
    <w:rsid w:val="00300891"/>
    <w:rsid w:val="0030434C"/>
    <w:rsid w:val="00304D35"/>
    <w:rsid w:val="0031765F"/>
    <w:rsid w:val="003352C4"/>
    <w:rsid w:val="00335BA6"/>
    <w:rsid w:val="003432F4"/>
    <w:rsid w:val="00346720"/>
    <w:rsid w:val="003477F6"/>
    <w:rsid w:val="00355B33"/>
    <w:rsid w:val="00356644"/>
    <w:rsid w:val="00362D91"/>
    <w:rsid w:val="00364D4B"/>
    <w:rsid w:val="0036599C"/>
    <w:rsid w:val="00365CC3"/>
    <w:rsid w:val="003662E0"/>
    <w:rsid w:val="00386754"/>
    <w:rsid w:val="003940C7"/>
    <w:rsid w:val="003A5C8A"/>
    <w:rsid w:val="003B02DB"/>
    <w:rsid w:val="003B02EB"/>
    <w:rsid w:val="003B30B8"/>
    <w:rsid w:val="003C3462"/>
    <w:rsid w:val="003C6000"/>
    <w:rsid w:val="003D0DB6"/>
    <w:rsid w:val="003D1D83"/>
    <w:rsid w:val="003E3B7C"/>
    <w:rsid w:val="003E67C6"/>
    <w:rsid w:val="003F31DD"/>
    <w:rsid w:val="003F371C"/>
    <w:rsid w:val="003F70A7"/>
    <w:rsid w:val="004004FE"/>
    <w:rsid w:val="0040489D"/>
    <w:rsid w:val="00405D48"/>
    <w:rsid w:val="00420BE8"/>
    <w:rsid w:val="004239CA"/>
    <w:rsid w:val="00430B57"/>
    <w:rsid w:val="00430BEF"/>
    <w:rsid w:val="00454103"/>
    <w:rsid w:val="00454F24"/>
    <w:rsid w:val="00480AF8"/>
    <w:rsid w:val="00484F59"/>
    <w:rsid w:val="0049085D"/>
    <w:rsid w:val="004A0C5A"/>
    <w:rsid w:val="004B269A"/>
    <w:rsid w:val="004B7EC2"/>
    <w:rsid w:val="004C1974"/>
    <w:rsid w:val="004C2462"/>
    <w:rsid w:val="004C29B2"/>
    <w:rsid w:val="004C54EF"/>
    <w:rsid w:val="004D2919"/>
    <w:rsid w:val="004E77B7"/>
    <w:rsid w:val="004F3BD5"/>
    <w:rsid w:val="005049FF"/>
    <w:rsid w:val="00513E72"/>
    <w:rsid w:val="00516A3E"/>
    <w:rsid w:val="005172AE"/>
    <w:rsid w:val="00517F6A"/>
    <w:rsid w:val="005205D0"/>
    <w:rsid w:val="00521013"/>
    <w:rsid w:val="00523479"/>
    <w:rsid w:val="00530DE5"/>
    <w:rsid w:val="00541F7D"/>
    <w:rsid w:val="005427A5"/>
    <w:rsid w:val="00550114"/>
    <w:rsid w:val="005551B6"/>
    <w:rsid w:val="00561005"/>
    <w:rsid w:val="00565F4A"/>
    <w:rsid w:val="005725EF"/>
    <w:rsid w:val="0057283A"/>
    <w:rsid w:val="005759CA"/>
    <w:rsid w:val="00583598"/>
    <w:rsid w:val="0059461A"/>
    <w:rsid w:val="00595ABD"/>
    <w:rsid w:val="00595C0E"/>
    <w:rsid w:val="005A2EAA"/>
    <w:rsid w:val="005A719E"/>
    <w:rsid w:val="005B0CE0"/>
    <w:rsid w:val="005B2328"/>
    <w:rsid w:val="005F1632"/>
    <w:rsid w:val="006016DE"/>
    <w:rsid w:val="006020C0"/>
    <w:rsid w:val="00610033"/>
    <w:rsid w:val="00627B8C"/>
    <w:rsid w:val="00632792"/>
    <w:rsid w:val="00641FA3"/>
    <w:rsid w:val="006425AD"/>
    <w:rsid w:val="006559FB"/>
    <w:rsid w:val="006565BE"/>
    <w:rsid w:val="006566EB"/>
    <w:rsid w:val="00657D06"/>
    <w:rsid w:val="00666D95"/>
    <w:rsid w:val="00671CC0"/>
    <w:rsid w:val="0067218A"/>
    <w:rsid w:val="00673CFC"/>
    <w:rsid w:val="00681E67"/>
    <w:rsid w:val="00685583"/>
    <w:rsid w:val="006929DB"/>
    <w:rsid w:val="00692E64"/>
    <w:rsid w:val="00694A4A"/>
    <w:rsid w:val="00694C66"/>
    <w:rsid w:val="006A5DFF"/>
    <w:rsid w:val="006B0040"/>
    <w:rsid w:val="006B0A7E"/>
    <w:rsid w:val="006B0BB0"/>
    <w:rsid w:val="006B0FFE"/>
    <w:rsid w:val="006B5382"/>
    <w:rsid w:val="006B5425"/>
    <w:rsid w:val="006C1BB2"/>
    <w:rsid w:val="00702173"/>
    <w:rsid w:val="0070333F"/>
    <w:rsid w:val="00706F8D"/>
    <w:rsid w:val="007070E4"/>
    <w:rsid w:val="00710777"/>
    <w:rsid w:val="00721B68"/>
    <w:rsid w:val="00722970"/>
    <w:rsid w:val="0072672C"/>
    <w:rsid w:val="00734FFC"/>
    <w:rsid w:val="00735A1D"/>
    <w:rsid w:val="00742AED"/>
    <w:rsid w:val="00752DC4"/>
    <w:rsid w:val="007565DA"/>
    <w:rsid w:val="007572BC"/>
    <w:rsid w:val="007645AE"/>
    <w:rsid w:val="00766DE7"/>
    <w:rsid w:val="0077408C"/>
    <w:rsid w:val="007775F9"/>
    <w:rsid w:val="00791137"/>
    <w:rsid w:val="00794D1C"/>
    <w:rsid w:val="007968E2"/>
    <w:rsid w:val="00797314"/>
    <w:rsid w:val="007A0CFC"/>
    <w:rsid w:val="007A162C"/>
    <w:rsid w:val="007A16D4"/>
    <w:rsid w:val="007A3B0E"/>
    <w:rsid w:val="007B52E8"/>
    <w:rsid w:val="007B5FB2"/>
    <w:rsid w:val="007C2986"/>
    <w:rsid w:val="007D4A12"/>
    <w:rsid w:val="007F5DFE"/>
    <w:rsid w:val="007F7488"/>
    <w:rsid w:val="00800CA7"/>
    <w:rsid w:val="008019A9"/>
    <w:rsid w:val="00803FE5"/>
    <w:rsid w:val="00804225"/>
    <w:rsid w:val="00804ECB"/>
    <w:rsid w:val="00805C76"/>
    <w:rsid w:val="00827485"/>
    <w:rsid w:val="0083253A"/>
    <w:rsid w:val="00832CAA"/>
    <w:rsid w:val="00844261"/>
    <w:rsid w:val="0084479B"/>
    <w:rsid w:val="00844C84"/>
    <w:rsid w:val="00845CBC"/>
    <w:rsid w:val="0085110A"/>
    <w:rsid w:val="00851A15"/>
    <w:rsid w:val="0085336F"/>
    <w:rsid w:val="00860213"/>
    <w:rsid w:val="00863A4C"/>
    <w:rsid w:val="00866B87"/>
    <w:rsid w:val="00870613"/>
    <w:rsid w:val="0087473C"/>
    <w:rsid w:val="00874C23"/>
    <w:rsid w:val="008762C9"/>
    <w:rsid w:val="0087701B"/>
    <w:rsid w:val="008811B3"/>
    <w:rsid w:val="008867F5"/>
    <w:rsid w:val="0089189D"/>
    <w:rsid w:val="00891B39"/>
    <w:rsid w:val="008A0D83"/>
    <w:rsid w:val="008A25E9"/>
    <w:rsid w:val="008A63E8"/>
    <w:rsid w:val="008B16D9"/>
    <w:rsid w:val="008B2FB9"/>
    <w:rsid w:val="008B591F"/>
    <w:rsid w:val="008B59C7"/>
    <w:rsid w:val="008C154E"/>
    <w:rsid w:val="008C20E6"/>
    <w:rsid w:val="008D2D8F"/>
    <w:rsid w:val="008D53C5"/>
    <w:rsid w:val="008E092F"/>
    <w:rsid w:val="008E0BB8"/>
    <w:rsid w:val="008E217F"/>
    <w:rsid w:val="008F5CA9"/>
    <w:rsid w:val="009004DB"/>
    <w:rsid w:val="009116C6"/>
    <w:rsid w:val="00917534"/>
    <w:rsid w:val="009227CF"/>
    <w:rsid w:val="0092726B"/>
    <w:rsid w:val="009401AD"/>
    <w:rsid w:val="00947B37"/>
    <w:rsid w:val="00947E52"/>
    <w:rsid w:val="0095648E"/>
    <w:rsid w:val="00957CB3"/>
    <w:rsid w:val="009606EE"/>
    <w:rsid w:val="00973645"/>
    <w:rsid w:val="00975A79"/>
    <w:rsid w:val="00976934"/>
    <w:rsid w:val="00982EB6"/>
    <w:rsid w:val="009912EF"/>
    <w:rsid w:val="00996381"/>
    <w:rsid w:val="009A2EDD"/>
    <w:rsid w:val="009A6F04"/>
    <w:rsid w:val="009C2100"/>
    <w:rsid w:val="009C3B47"/>
    <w:rsid w:val="009D0919"/>
    <w:rsid w:val="009D3D6D"/>
    <w:rsid w:val="009E0617"/>
    <w:rsid w:val="009E539A"/>
    <w:rsid w:val="009F265A"/>
    <w:rsid w:val="009F5CBF"/>
    <w:rsid w:val="009F6BD2"/>
    <w:rsid w:val="00A10BE3"/>
    <w:rsid w:val="00A14974"/>
    <w:rsid w:val="00A15D5E"/>
    <w:rsid w:val="00A22232"/>
    <w:rsid w:val="00A2369B"/>
    <w:rsid w:val="00A256E8"/>
    <w:rsid w:val="00A25991"/>
    <w:rsid w:val="00A34FD7"/>
    <w:rsid w:val="00A37C80"/>
    <w:rsid w:val="00A5094E"/>
    <w:rsid w:val="00A544ED"/>
    <w:rsid w:val="00A75095"/>
    <w:rsid w:val="00A7611D"/>
    <w:rsid w:val="00A76483"/>
    <w:rsid w:val="00A81632"/>
    <w:rsid w:val="00A9209A"/>
    <w:rsid w:val="00A92499"/>
    <w:rsid w:val="00A9543C"/>
    <w:rsid w:val="00AA055E"/>
    <w:rsid w:val="00AA2843"/>
    <w:rsid w:val="00AA3A6E"/>
    <w:rsid w:val="00AA6C74"/>
    <w:rsid w:val="00AB0C6A"/>
    <w:rsid w:val="00AB19BD"/>
    <w:rsid w:val="00AC00EF"/>
    <w:rsid w:val="00AC6753"/>
    <w:rsid w:val="00AC6B9F"/>
    <w:rsid w:val="00AE6B65"/>
    <w:rsid w:val="00AF2854"/>
    <w:rsid w:val="00B0349C"/>
    <w:rsid w:val="00B034C4"/>
    <w:rsid w:val="00B0420F"/>
    <w:rsid w:val="00B05676"/>
    <w:rsid w:val="00B0764F"/>
    <w:rsid w:val="00B1037C"/>
    <w:rsid w:val="00B12F2D"/>
    <w:rsid w:val="00B14481"/>
    <w:rsid w:val="00B15C91"/>
    <w:rsid w:val="00B37FF3"/>
    <w:rsid w:val="00B414D1"/>
    <w:rsid w:val="00B52D84"/>
    <w:rsid w:val="00B63A79"/>
    <w:rsid w:val="00B65E57"/>
    <w:rsid w:val="00B67F23"/>
    <w:rsid w:val="00B75DF2"/>
    <w:rsid w:val="00B80E9D"/>
    <w:rsid w:val="00B861F0"/>
    <w:rsid w:val="00B86500"/>
    <w:rsid w:val="00B91515"/>
    <w:rsid w:val="00BA0769"/>
    <w:rsid w:val="00BA2F6F"/>
    <w:rsid w:val="00BB6B65"/>
    <w:rsid w:val="00BC4EE9"/>
    <w:rsid w:val="00BC7DF9"/>
    <w:rsid w:val="00BD203C"/>
    <w:rsid w:val="00BD4241"/>
    <w:rsid w:val="00BE5811"/>
    <w:rsid w:val="00BF56F8"/>
    <w:rsid w:val="00BF6F62"/>
    <w:rsid w:val="00C20F1A"/>
    <w:rsid w:val="00C23447"/>
    <w:rsid w:val="00C33241"/>
    <w:rsid w:val="00C33D04"/>
    <w:rsid w:val="00C46485"/>
    <w:rsid w:val="00C47204"/>
    <w:rsid w:val="00C47CF7"/>
    <w:rsid w:val="00C511C1"/>
    <w:rsid w:val="00C578FF"/>
    <w:rsid w:val="00C65613"/>
    <w:rsid w:val="00C65E1A"/>
    <w:rsid w:val="00C673C3"/>
    <w:rsid w:val="00C7694E"/>
    <w:rsid w:val="00C80132"/>
    <w:rsid w:val="00C8020A"/>
    <w:rsid w:val="00C910A4"/>
    <w:rsid w:val="00C9248D"/>
    <w:rsid w:val="00C9484D"/>
    <w:rsid w:val="00CB5D5F"/>
    <w:rsid w:val="00CB745C"/>
    <w:rsid w:val="00CB7A60"/>
    <w:rsid w:val="00CC2B38"/>
    <w:rsid w:val="00CD0CA0"/>
    <w:rsid w:val="00CD1DEA"/>
    <w:rsid w:val="00CD4C09"/>
    <w:rsid w:val="00CD5D53"/>
    <w:rsid w:val="00CF0319"/>
    <w:rsid w:val="00CF34E8"/>
    <w:rsid w:val="00CF5130"/>
    <w:rsid w:val="00D01C91"/>
    <w:rsid w:val="00D02699"/>
    <w:rsid w:val="00D039F1"/>
    <w:rsid w:val="00D102FD"/>
    <w:rsid w:val="00D1152A"/>
    <w:rsid w:val="00D1334A"/>
    <w:rsid w:val="00D17CF8"/>
    <w:rsid w:val="00D240E3"/>
    <w:rsid w:val="00D25D06"/>
    <w:rsid w:val="00D27BF6"/>
    <w:rsid w:val="00D352ED"/>
    <w:rsid w:val="00D4008B"/>
    <w:rsid w:val="00D441F7"/>
    <w:rsid w:val="00D50AED"/>
    <w:rsid w:val="00D515A2"/>
    <w:rsid w:val="00D557DB"/>
    <w:rsid w:val="00D63236"/>
    <w:rsid w:val="00D63B0B"/>
    <w:rsid w:val="00D647AC"/>
    <w:rsid w:val="00D65E47"/>
    <w:rsid w:val="00D71264"/>
    <w:rsid w:val="00D71326"/>
    <w:rsid w:val="00D80A94"/>
    <w:rsid w:val="00D86AD9"/>
    <w:rsid w:val="00D9247F"/>
    <w:rsid w:val="00DA4D24"/>
    <w:rsid w:val="00DB7734"/>
    <w:rsid w:val="00DC4B84"/>
    <w:rsid w:val="00DC6C48"/>
    <w:rsid w:val="00DD1E4F"/>
    <w:rsid w:val="00DE0672"/>
    <w:rsid w:val="00DE3277"/>
    <w:rsid w:val="00DE6D4E"/>
    <w:rsid w:val="00DE7CD8"/>
    <w:rsid w:val="00DF5D38"/>
    <w:rsid w:val="00DF71C2"/>
    <w:rsid w:val="00E00418"/>
    <w:rsid w:val="00E068D1"/>
    <w:rsid w:val="00E101A7"/>
    <w:rsid w:val="00E111DC"/>
    <w:rsid w:val="00E20EC6"/>
    <w:rsid w:val="00E2659B"/>
    <w:rsid w:val="00E27A2B"/>
    <w:rsid w:val="00E31FBA"/>
    <w:rsid w:val="00E36C9F"/>
    <w:rsid w:val="00E371CA"/>
    <w:rsid w:val="00E37EA4"/>
    <w:rsid w:val="00E42F06"/>
    <w:rsid w:val="00E50FA2"/>
    <w:rsid w:val="00E525FE"/>
    <w:rsid w:val="00E545C9"/>
    <w:rsid w:val="00E601F9"/>
    <w:rsid w:val="00E86436"/>
    <w:rsid w:val="00EA3EDB"/>
    <w:rsid w:val="00EB12DA"/>
    <w:rsid w:val="00EB13DB"/>
    <w:rsid w:val="00EB3070"/>
    <w:rsid w:val="00EC6CF5"/>
    <w:rsid w:val="00ED402B"/>
    <w:rsid w:val="00ED42F7"/>
    <w:rsid w:val="00ED5834"/>
    <w:rsid w:val="00EE0774"/>
    <w:rsid w:val="00EE2AC8"/>
    <w:rsid w:val="00F00E90"/>
    <w:rsid w:val="00F04E1D"/>
    <w:rsid w:val="00F127E4"/>
    <w:rsid w:val="00F2164E"/>
    <w:rsid w:val="00F25678"/>
    <w:rsid w:val="00F312CA"/>
    <w:rsid w:val="00F33E71"/>
    <w:rsid w:val="00F35922"/>
    <w:rsid w:val="00F45249"/>
    <w:rsid w:val="00F52B68"/>
    <w:rsid w:val="00F6077C"/>
    <w:rsid w:val="00F768DE"/>
    <w:rsid w:val="00F82668"/>
    <w:rsid w:val="00F85615"/>
    <w:rsid w:val="00F92089"/>
    <w:rsid w:val="00F9336F"/>
    <w:rsid w:val="00FA0159"/>
    <w:rsid w:val="00FA1EE8"/>
    <w:rsid w:val="00FA3321"/>
    <w:rsid w:val="00FA77A4"/>
    <w:rsid w:val="00FC2AD3"/>
    <w:rsid w:val="00FC5B76"/>
    <w:rsid w:val="00FC7FD9"/>
    <w:rsid w:val="00FD0B4B"/>
    <w:rsid w:val="00FD152E"/>
    <w:rsid w:val="00FD377E"/>
    <w:rsid w:val="00FD5012"/>
    <w:rsid w:val="00FD7C43"/>
    <w:rsid w:val="00FE3248"/>
    <w:rsid w:val="00FF3E33"/>
    <w:rsid w:val="00FF46E0"/>
    <w:rsid w:val="00FF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6D010F"/>
  <w15:docId w15:val="{A78D4D6D-B0B1-47E9-B4D5-E43516F0E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29FC"/>
  </w:style>
  <w:style w:type="paragraph" w:styleId="Heading1">
    <w:name w:val="heading 1"/>
    <w:basedOn w:val="Normal"/>
    <w:next w:val="Normal"/>
    <w:link w:val="Heading1Char"/>
    <w:uiPriority w:val="9"/>
    <w:qFormat/>
    <w:rsid w:val="00B861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5B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61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861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6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1F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A6F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F04"/>
  </w:style>
  <w:style w:type="paragraph" w:styleId="Footer">
    <w:name w:val="footer"/>
    <w:basedOn w:val="Normal"/>
    <w:link w:val="FooterChar"/>
    <w:uiPriority w:val="99"/>
    <w:unhideWhenUsed/>
    <w:qFormat/>
    <w:rsid w:val="009A6F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F04"/>
  </w:style>
  <w:style w:type="character" w:customStyle="1" w:styleId="NoSpacingChar">
    <w:name w:val="No Spacing Char"/>
    <w:link w:val="NoSpacing"/>
    <w:uiPriority w:val="1"/>
    <w:locked/>
    <w:rsid w:val="00D515A2"/>
    <w:rPr>
      <w:rFonts w:ascii="Calibri" w:hAnsi="Calibri" w:cs="Calibri"/>
      <w:sz w:val="24"/>
    </w:rPr>
  </w:style>
  <w:style w:type="paragraph" w:styleId="NoSpacing">
    <w:name w:val="No Spacing"/>
    <w:basedOn w:val="Normal"/>
    <w:link w:val="NoSpacingChar"/>
    <w:uiPriority w:val="1"/>
    <w:qFormat/>
    <w:rsid w:val="00D515A2"/>
    <w:pPr>
      <w:spacing w:line="480" w:lineRule="auto"/>
      <w:jc w:val="both"/>
    </w:pPr>
    <w:rPr>
      <w:rFonts w:ascii="Calibri" w:hAnsi="Calibri" w:cs="Calibri"/>
      <w:sz w:val="24"/>
    </w:rPr>
  </w:style>
  <w:style w:type="paragraph" w:styleId="TOC1">
    <w:name w:val="toc 1"/>
    <w:basedOn w:val="Normal"/>
    <w:next w:val="Normal"/>
    <w:autoRedefine/>
    <w:uiPriority w:val="39"/>
    <w:unhideWhenUsed/>
    <w:rsid w:val="009F5CB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F5CBF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C5B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AC6753"/>
  </w:style>
  <w:style w:type="character" w:styleId="FollowedHyperlink">
    <w:name w:val="FollowedHyperlink"/>
    <w:basedOn w:val="DefaultParagraphFont"/>
    <w:uiPriority w:val="99"/>
    <w:semiHidden/>
    <w:unhideWhenUsed/>
    <w:rsid w:val="003C3462"/>
    <w:rPr>
      <w:color w:val="800080"/>
      <w:u w:val="single"/>
    </w:rPr>
  </w:style>
  <w:style w:type="paragraph" w:customStyle="1" w:styleId="xl65">
    <w:name w:val="xl65"/>
    <w:basedOn w:val="Normal"/>
    <w:rsid w:val="003C34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6">
    <w:name w:val="xl66"/>
    <w:basedOn w:val="Normal"/>
    <w:rsid w:val="003C346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7">
    <w:name w:val="xl67"/>
    <w:basedOn w:val="Normal"/>
    <w:rsid w:val="003C3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8">
    <w:name w:val="xl68"/>
    <w:basedOn w:val="Normal"/>
    <w:rsid w:val="003C34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3C34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3C34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A544ED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styleId="TableGrid">
    <w:name w:val="Table Grid"/>
    <w:basedOn w:val="TableNormal"/>
    <w:uiPriority w:val="59"/>
    <w:rsid w:val="00A54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E00418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8082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6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0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18153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9842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9" w:color="EBEBEB"/>
                                <w:right w:val="none" w:sz="0" w:space="0" w:color="auto"/>
                              </w:divBdr>
                              <w:divsChild>
                                <w:div w:id="122533189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577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1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508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37696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307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6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David.Whitmore@vale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en-GB"/>
              <a:t>Security Manned Guarding Contract Performance Rating - 2018</a:t>
            </a:r>
          </a:p>
        </c:rich>
      </c:tx>
      <c:layout>
        <c:manualLayout>
          <c:xMode val="edge"/>
          <c:yMode val="edge"/>
          <c:x val="0.23553048657379369"/>
          <c:y val="1.7391131371736427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Overview!$A$2</c:f>
              <c:strCache>
                <c:ptCount val="1"/>
                <c:pt idx="0">
                  <c:v>Performance Rating</c:v>
                </c:pt>
              </c:strCache>
            </c:strRef>
          </c:tx>
          <c:invertIfNegative val="0"/>
          <c:cat>
            <c:numRef>
              <c:f>Overview!$B$1:$M$1</c:f>
              <c:numCache>
                <c:formatCode>mmm\-yy</c:formatCode>
                <c:ptCount val="12"/>
                <c:pt idx="0">
                  <c:v>43101</c:v>
                </c:pt>
                <c:pt idx="1">
                  <c:v>43132</c:v>
                </c:pt>
                <c:pt idx="2">
                  <c:v>43160</c:v>
                </c:pt>
                <c:pt idx="3">
                  <c:v>43191</c:v>
                </c:pt>
                <c:pt idx="4">
                  <c:v>43221</c:v>
                </c:pt>
                <c:pt idx="5">
                  <c:v>43252</c:v>
                </c:pt>
                <c:pt idx="6">
                  <c:v>43282</c:v>
                </c:pt>
                <c:pt idx="7">
                  <c:v>43313</c:v>
                </c:pt>
                <c:pt idx="8">
                  <c:v>43344</c:v>
                </c:pt>
                <c:pt idx="9">
                  <c:v>43374</c:v>
                </c:pt>
                <c:pt idx="10">
                  <c:v>43405</c:v>
                </c:pt>
                <c:pt idx="11">
                  <c:v>43435</c:v>
                </c:pt>
              </c:numCache>
            </c:numRef>
          </c:cat>
          <c:val>
            <c:numRef>
              <c:f>Overview!$B$2:$M$2</c:f>
              <c:numCache>
                <c:formatCode>0%</c:formatCode>
                <c:ptCount val="12"/>
                <c:pt idx="0">
                  <c:v>0.63</c:v>
                </c:pt>
                <c:pt idx="1">
                  <c:v>0.63</c:v>
                </c:pt>
                <c:pt idx="2">
                  <c:v>0.51</c:v>
                </c:pt>
                <c:pt idx="3">
                  <c:v>0.56000000000000005</c:v>
                </c:pt>
                <c:pt idx="4">
                  <c:v>0.56000000000000005</c:v>
                </c:pt>
                <c:pt idx="5">
                  <c:v>0.49</c:v>
                </c:pt>
                <c:pt idx="6">
                  <c:v>0.56000000000000005</c:v>
                </c:pt>
                <c:pt idx="7">
                  <c:v>0.6</c:v>
                </c:pt>
                <c:pt idx="8">
                  <c:v>0.59</c:v>
                </c:pt>
                <c:pt idx="9">
                  <c:v>0.6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89-4E2D-BE89-7FD06036C4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03760864"/>
        <c:axId val="1"/>
      </c:barChart>
      <c:lineChart>
        <c:grouping val="standard"/>
        <c:varyColors val="0"/>
        <c:ser>
          <c:idx val="1"/>
          <c:order val="1"/>
          <c:tx>
            <c:strRef>
              <c:f>Overview!$A$3</c:f>
              <c:strCache>
                <c:ptCount val="1"/>
                <c:pt idx="0">
                  <c:v>Meets Expectation</c:v>
                </c:pt>
              </c:strCache>
            </c:strRef>
          </c:tx>
          <c:marker>
            <c:symbol val="none"/>
          </c:marker>
          <c:cat>
            <c:numRef>
              <c:f>Overview!$B$1:$M$1</c:f>
              <c:numCache>
                <c:formatCode>mmm\-yy</c:formatCode>
                <c:ptCount val="12"/>
                <c:pt idx="0">
                  <c:v>43101</c:v>
                </c:pt>
                <c:pt idx="1">
                  <c:v>43132</c:v>
                </c:pt>
                <c:pt idx="2">
                  <c:v>43160</c:v>
                </c:pt>
                <c:pt idx="3">
                  <c:v>43191</c:v>
                </c:pt>
                <c:pt idx="4">
                  <c:v>43221</c:v>
                </c:pt>
                <c:pt idx="5">
                  <c:v>43252</c:v>
                </c:pt>
                <c:pt idx="6">
                  <c:v>43282</c:v>
                </c:pt>
                <c:pt idx="7">
                  <c:v>43313</c:v>
                </c:pt>
                <c:pt idx="8">
                  <c:v>43344</c:v>
                </c:pt>
                <c:pt idx="9">
                  <c:v>43374</c:v>
                </c:pt>
                <c:pt idx="10">
                  <c:v>43405</c:v>
                </c:pt>
                <c:pt idx="11">
                  <c:v>43435</c:v>
                </c:pt>
              </c:numCache>
            </c:numRef>
          </c:cat>
          <c:val>
            <c:numRef>
              <c:f>Overview!$B$3:$M$3</c:f>
              <c:numCache>
                <c:formatCode>0%</c:formatCode>
                <c:ptCount val="12"/>
                <c:pt idx="0">
                  <c:v>0.6</c:v>
                </c:pt>
                <c:pt idx="1">
                  <c:v>0.6</c:v>
                </c:pt>
                <c:pt idx="2">
                  <c:v>0.6</c:v>
                </c:pt>
                <c:pt idx="3">
                  <c:v>0.6</c:v>
                </c:pt>
                <c:pt idx="4">
                  <c:v>0.6</c:v>
                </c:pt>
                <c:pt idx="5">
                  <c:v>0.6</c:v>
                </c:pt>
                <c:pt idx="6">
                  <c:v>0.6</c:v>
                </c:pt>
                <c:pt idx="7">
                  <c:v>0.6</c:v>
                </c:pt>
                <c:pt idx="8">
                  <c:v>0.6</c:v>
                </c:pt>
                <c:pt idx="9">
                  <c:v>0.6</c:v>
                </c:pt>
                <c:pt idx="10">
                  <c:v>0.6</c:v>
                </c:pt>
                <c:pt idx="11">
                  <c:v>0.6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389-4E2D-BE89-7FD06036C4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03760864"/>
        <c:axId val="1"/>
      </c:lineChart>
      <c:dateAx>
        <c:axId val="30376086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en-GB"/>
                  <a:t>Month</a:t>
                </a:r>
              </a:p>
            </c:rich>
          </c:tx>
          <c:overlay val="0"/>
        </c:title>
        <c:numFmt formatCode="mmm\-yy" sourceLinked="0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1"/>
        <c:crossesAt val="0"/>
        <c:auto val="1"/>
        <c:lblOffset val="100"/>
        <c:baseTimeUnit val="months"/>
      </c:dateAx>
      <c:valAx>
        <c:axId val="1"/>
        <c:scaling>
          <c:orientation val="minMax"/>
          <c:max val="1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en-GB"/>
                  <a:t>Performance Rating %</a:t>
                </a:r>
              </a:p>
            </c:rich>
          </c:tx>
          <c:overlay val="0"/>
        </c:title>
        <c:numFmt formatCode="0%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30376086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7884665859075308"/>
          <c:y val="0.47789517889211214"/>
          <c:w val="0.21274051080153444"/>
          <c:h val="0.10526315789473678"/>
        </c:manualLayout>
      </c:layout>
      <c:overlay val="0"/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en-US"/>
        </a:p>
      </c:txPr>
    </c:legend>
    <c:plotVisOnly val="1"/>
    <c:dispBlanksAs val="gap"/>
    <c:showDLblsOverMax val="0"/>
  </c:chart>
  <c:spPr>
    <a:gradFill>
      <a:gsLst>
        <a:gs pos="0">
          <a:srgbClr val="FFEFD1"/>
        </a:gs>
        <a:gs pos="64999">
          <a:srgbClr val="F0EBD5"/>
        </a:gs>
        <a:gs pos="100000">
          <a:srgbClr val="D1C39F"/>
        </a:gs>
      </a:gsLst>
      <a:lin ang="5400000" scaled="0"/>
    </a:gradFill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>
  <b:Source>
    <b:Tag>Col17</b:Tag>
    <b:SourceType>Report</b:SourceType>
    <b:Guid>{033460E7-BA10-419D-8D11-EC2ECDCD770D}</b:Guid>
    <b:Title>Static and dynamic performances of instrumentation systems</b:Title>
    <b:Year>2017</b:Year>
    <b:Author>
      <b:Author>
        <b:Corporate>Coleg Sirgar</b:Corporate>
      </b:Author>
    </b:Author>
    <b:Publisher>Coleg Sirgar</b:Publisher>
    <b:City>Llanelli</b:City>
    <b:RefOrder>1</b:RefOrder>
  </b:Source>
  <b:Source>
    <b:Tag>Nat17</b:Tag>
    <b:SourceType>InternetSite</b:SourceType>
    <b:Guid>{4D99C859-FEE7-473F-BAED-844D71A8341F}</b:Guid>
    <b:Author>
      <b:Author>
        <b:Corporate>National Instruments</b:Corporate>
      </b:Author>
    </b:Author>
    <b:Title>What is LabVIEW</b:Title>
    <b:Year>2017</b:Year>
    <b:YearAccessed>2017</b:YearAccessed>
    <b:MonthAccessed>December</b:MonthAccessed>
    <b:DayAccessed>23rd</b:DayAccessed>
    <b:URL>http://www.ni.com/en-gb/shop/labview.html</b:URL>
    <b:RefOrder>3</b:RefOrder>
  </b:Source>
  <b:Source>
    <b:Tag>Ome17</b:Tag>
    <b:SourceType>InternetSite</b:SourceType>
    <b:Guid>{6804A82B-45A7-4C08-A089-91DE3DFAF187}</b:Guid>
    <b:Author>
      <b:Author>
        <b:Corporate>Omega</b:Corporate>
      </b:Author>
    </b:Author>
    <b:Title>Signal Conditioners</b:Title>
    <b:Year>2017</b:Year>
    <b:YearAccessed>2017</b:YearAccessed>
    <b:MonthAccessed>December</b:MonthAccessed>
    <b:DayAccessed>23rd</b:DayAccessed>
    <b:URL>https://www.omega.com/prodinfo/SignalConditioners.html</b:URL>
    <b:RefOrder>7</b:RefOrder>
  </b:Source>
  <b:Source>
    <b:Tag>Col10</b:Tag>
    <b:SourceType>Report</b:SourceType>
    <b:Guid>{BFCD8CC0-4C2B-460A-B6C6-EC97BCC28CC0}</b:Guid>
    <b:Author>
      <b:Author>
        <b:Corporate>Coleg Sirgar</b:Corporate>
      </b:Author>
    </b:Author>
    <b:Title>Measurement Systems And Their Static Performance - L5</b:Title>
    <b:Year>2010</b:Year>
    <b:Publisher>Robert Davies</b:Publisher>
    <b:City>Llanelli</b:City>
    <b:RefOrder>8</b:RefOrder>
  </b:Source>
  <b:Source>
    <b:Tag>Col101</b:Tag>
    <b:SourceType>Report</b:SourceType>
    <b:Guid>{FF47F6D0-1C43-48D2-97A6-B5EAA49B3C44}</b:Guid>
    <b:Author>
      <b:Author>
        <b:Corporate>Coleg Sirgar</b:Corporate>
      </b:Author>
    </b:Author>
    <b:Title>Measurement Systems And Their Static Performance - L5</b:Title>
    <b:Year>2010</b:Year>
    <b:Publisher>Robert Davies</b:Publisher>
    <b:City>Llanelli</b:City>
    <b:RefOrder>4</b:RefOrder>
  </b:Source>
  <b:Source>
    <b:Tag>WBo04</b:Tag>
    <b:SourceType>Book</b:SourceType>
    <b:Guid>{E1012B3B-9DBF-48A7-BC29-1502E1631434}</b:Guid>
    <b:Title>Instrumentation and Control Systems</b:Title>
    <b:Year>2004</b:Year>
    <b:Publisher>Elsevier Ltd</b:Publisher>
    <b:City>Oxford</b:City>
    <b:Author>
      <b:Author>
        <b:NameList>
          <b:Person>
            <b:Last>W.Bolton</b:Last>
          </b:Person>
        </b:NameList>
      </b:Author>
    </b:Author>
    <b:Edition>1st</b:Edition>
    <b:RefOrder>2</b:RefOrder>
  </b:Source>
  <b:Source>
    <b:Tag>Flu17</b:Tag>
    <b:SourceType>InternetSite</b:SourceType>
    <b:Guid>{A55C3533-8348-4800-B358-722FCE3E7F86}</b:Guid>
    <b:Title>What is a needle valve?</b:Title>
    <b:Year>2017</b:Year>
    <b:Author>
      <b:Author>
        <b:Corporate>Fluid Controls Ltd</b:Corporate>
      </b:Author>
    </b:Author>
    <b:YearAccessed>2017</b:YearAccessed>
    <b:MonthAccessed>December</b:MonthAccessed>
    <b:DayAccessed>24th</b:DayAccessed>
    <b:URL>http://www.fluidcontrols.co.uk/what-is-a-needle-valve/</b:URL>
    <b:RefOrder>5</b:RefOrder>
  </b:Source>
  <b:Source>
    <b:Tag>Col171</b:Tag>
    <b:SourceType>Report</b:SourceType>
    <b:Guid>{7A8B68C6-C026-4AC4-AEED-4B5A30F4B5AF}</b:Guid>
    <b:Title>Dynamic Performance of a System and Pressure Transducers - L6</b:Title>
    <b:Year>2017</b:Year>
    <b:Author>
      <b:Author>
        <b:Corporate>Coleg Sirgar</b:Corporate>
      </b:Author>
    </b:Author>
    <b:City>Llanelli</b:City>
    <b:Publisher>Liesel Williams</b:Publisher>
    <b:RefOrder>6</b:RefOrder>
  </b:Source>
  <b:Source>
    <b:Tag>eve17</b:Tag>
    <b:SourceType>InternetSite</b:SourceType>
    <b:Guid>{7242B3A4-AF85-4192-8135-951FA3B8397F}</b:Guid>
    <b:Author>
      <b:Author>
        <b:Corporate>everipedia</b:Corporate>
      </b:Author>
    </b:Author>
    <b:Title>Transient Response</b:Title>
    <b:Year>2017</b:Year>
    <b:YearAccessed>2017</b:YearAccessed>
    <b:MonthAccessed>December</b:MonthAccessed>
    <b:DayAccessed>24th</b:DayAccessed>
    <b:URL>https://everipedia.org/wiki/Transient_response/</b:URL>
    <b:RefOrder>9</b:RefOrder>
  </b:Source>
  <b:Source>
    <b:Tag>Ins11</b:Tag>
    <b:SourceType>InternetSite</b:SourceType>
    <b:Guid>{F537E4F2-6CD0-4E9E-B62E-20F7620FF1F2}</b:Guid>
    <b:Title>Bourdon Tube</b:Title>
    <b:Year>2011</b:Year>
    <b:Author>
      <b:Author>
        <b:Corporate>Instrumentation Today</b:Corporate>
      </b:Author>
    </b:Author>
    <b:YearAccessed>2017</b:YearAccessed>
    <b:MonthAccessed>December</b:MonthAccessed>
    <b:DayAccessed>28th</b:DayAccessed>
    <b:URL>http://www.instrumentationtoday.com/bourdon-tube/2011/09/</b:URL>
    <b:RefOrder>10</b:RefOrder>
  </b:Source>
  <b:Source>
    <b:Tag>Ins111</b:Tag>
    <b:SourceType>InternetSite</b:SourceType>
    <b:Guid>{6E06A94F-2ED9-4044-921B-318408B4B21F}</b:Guid>
    <b:Author>
      <b:Author>
        <b:Corporate>Instrumentation Today</b:Corporate>
      </b:Author>
    </b:Author>
    <b:Title>Linear Variable Differential Transformer</b:Title>
    <b:Year>2011</b:Year>
    <b:YearAccessed>2017</b:YearAccessed>
    <b:MonthAccessed>December</b:MonthAccessed>
    <b:DayAccessed>28th</b:DayAccessed>
    <b:URL>http://www.instrumentationtoday.com/?s=lvdt</b:URL>
    <b:RefOrder>12</b:RefOrder>
  </b:Source>
  <b:Source>
    <b:Tag>Ada15</b:Tag>
    <b:SourceType>InternetSite</b:SourceType>
    <b:Guid>{4B6E614C-166D-4BCB-9B6E-BB2B7DFFF02B}</b:Guid>
    <b:Author>
      <b:Author>
        <b:Corporate>Adafruit</b:Corporate>
      </b:Author>
    </b:Author>
    <b:Title>Why Calibrate</b:Title>
    <b:Year>2015</b:Year>
    <b:YearAccessed>2017</b:YearAccessed>
    <b:MonthAccessed>December</b:MonthAccessed>
    <b:DayAccessed>28th</b:DayAccessed>
    <b:URL>https://learn.adafruit.com/calibrating-sensors/why-calibrate</b:URL>
    <b:RefOrder>13</b:RefOrder>
  </b:Source>
  <b:Source>
    <b:Tag>Col172</b:Tag>
    <b:SourceType>Report</b:SourceType>
    <b:Guid>{BC07C052-8E44-4847-8D42-49FD44516D32}</b:Guid>
    <b:Author>
      <b:Author>
        <b:Corporate>Coleg Sirgar</b:Corporate>
      </b:Author>
    </b:Author>
    <b:Title>Static and Dynamic Performances of Instrumentation Systems </b:Title>
    <b:Year>2017</b:Year>
    <b:Publisher>L.Williams</b:Publisher>
    <b:City>Llanelli</b:City>
    <b:RefOrder>14</b:RefOrder>
  </b:Source>
  <b:Source>
    <b:Tag>Int18</b:Tag>
    <b:SourceType>InternetSite</b:SourceType>
    <b:Guid>{D8D1B23A-8211-44FD-9EDD-724871755AA0}</b:Guid>
    <b:Author>
      <b:Author>
        <b:Corporate>Integrated Publishing</b:Corporate>
      </b:Author>
    </b:Author>
    <b:Title>Simple Bellows Elements</b:Title>
    <b:Year>2018</b:Year>
    <b:YearAccessed>2018</b:YearAccessed>
    <b:MonthAccessed>January</b:MonthAccessed>
    <b:DayAccessed>09th</b:DayAccessed>
    <b:URL>http://enginemechanics.tpub.com/14105/css/Simple-Bellows-Elements-132.htm</b:URL>
    <b:RefOrder>11</b:RefOrder>
  </b:Source>
</b:Sources>
</file>

<file path=customXml/itemProps1.xml><?xml version="1.0" encoding="utf-8"?>
<ds:datastoreItem xmlns:ds="http://schemas.openxmlformats.org/officeDocument/2006/customXml" ds:itemID="{F857BE1B-EA11-4B72-8F49-DFC7D1F8C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1504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Vivienne Wellington</dc:creator>
  <cp:lastModifiedBy>David Whitmore</cp:lastModifiedBy>
  <cp:revision>2</cp:revision>
  <cp:lastPrinted>2018-11-18T11:57:00Z</cp:lastPrinted>
  <dcterms:created xsi:type="dcterms:W3CDTF">2019-02-12T12:28:00Z</dcterms:created>
  <dcterms:modified xsi:type="dcterms:W3CDTF">2019-02-12T12:28:00Z</dcterms:modified>
</cp:coreProperties>
</file>