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D9158AB" w:rsidP="2D9158AB" w:rsidRDefault="2D9158AB" w14:paraId="0A655BE0" w14:textId="040D94A7">
      <w:pPr>
        <w:pStyle w:val="Heading1"/>
        <w:spacing w:afterAutospacing="on"/>
        <w:ind w:left="2880" w:firstLine="720"/>
      </w:pPr>
      <w:r w:rsidR="2D9158AB">
        <w:rPr/>
        <w:t>Abstract</w:t>
      </w:r>
    </w:p>
    <w:p w:rsidR="2D9158AB" w:rsidP="6CD8869D" w:rsidRDefault="2D9158AB" w14:paraId="182878EF" w14:textId="334D29B1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CD8869D" w:rsidR="6CD8869D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6CD8869D" w:rsidR="6CD8869D">
        <w:rPr>
          <w:rFonts w:ascii="Arial" w:hAnsi="Arial" w:eastAsia="Arial" w:cs="Arial"/>
          <w:noProof w:val="0"/>
          <w:sz w:val="22"/>
          <w:szCs w:val="22"/>
          <w:lang w:val="en-GB"/>
        </w:rPr>
        <w:t>n this essay I</w:t>
      </w:r>
      <w:r w:rsidRPr="6CD8869D" w:rsidR="6CD886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will be trying to identify why it is that the Greco-Roman’s would consider Medusa to be a monster. To do this I will be taking a sociological approach</w:t>
      </w:r>
      <w:r w:rsidRPr="6CD8869D" w:rsidR="6CD8869D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CD8869D" w:rsidR="6CD886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meaning I will be looking into what exactly it is to be considered ‘monstrous’ in their society </w:t>
      </w:r>
      <w:r w:rsidRPr="6CD8869D" w:rsidR="6CD8869D">
        <w:rPr>
          <w:rFonts w:ascii="Arial" w:hAnsi="Arial" w:eastAsia="Arial" w:cs="Arial"/>
          <w:noProof w:val="0"/>
          <w:sz w:val="22"/>
          <w:szCs w:val="22"/>
          <w:lang w:val="en-GB"/>
        </w:rPr>
        <w:t>and</w:t>
      </w:r>
      <w:r w:rsidRPr="6CD8869D" w:rsidR="6CD886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focusing on such things as the background of the author, consider</w:t>
      </w:r>
      <w:r w:rsidRPr="6CD8869D" w:rsidR="6CD8869D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6CD8869D" w:rsidR="6CD886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target audience </w:t>
      </w:r>
      <w:r w:rsidRPr="6CD8869D" w:rsidR="6CD886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his work </w:t>
      </w:r>
      <w:r w:rsidRPr="6CD8869D" w:rsidR="6CD8869D">
        <w:rPr>
          <w:rFonts w:ascii="Arial" w:hAnsi="Arial" w:eastAsia="Arial" w:cs="Arial"/>
          <w:noProof w:val="0"/>
          <w:sz w:val="22"/>
          <w:szCs w:val="22"/>
          <w:lang w:val="en-GB"/>
        </w:rPr>
        <w:t>and trying to identify possible parallels to Medusa’s character in other literary works.</w:t>
      </w:r>
    </w:p>
    <w:p w:rsidR="2D9158AB" w:rsidP="2D9158AB" w:rsidRDefault="2D9158AB" w14:paraId="4E276FA0" w14:textId="600C2389">
      <w:pPr>
        <w:pStyle w:val="Normal"/>
      </w:pPr>
    </w:p>
    <w:p xmlns:wp14="http://schemas.microsoft.com/office/word/2010/wordml" w:rsidP="17BA1260" w14:paraId="5E5787A5" wp14:textId="4EEA371D">
      <w:pPr>
        <w:pStyle w:val="Heading1"/>
        <w:spacing w:afterAutospacing="on"/>
        <w:ind w:left="2880" w:firstLine="720"/>
      </w:pPr>
      <w:bookmarkStart w:name="_GoBack" w:id="0"/>
      <w:bookmarkEnd w:id="0"/>
      <w:r w:rsidR="17BA1260">
        <w:rPr/>
        <w:t>Essay Plan</w:t>
      </w:r>
    </w:p>
    <w:p w:rsidR="17BA1260" w:rsidP="17BA1260" w:rsidRDefault="17BA1260" w14:paraId="7A6EE19A" w14:textId="5C4B2796">
      <w:pPr>
        <w:pStyle w:val="Normal"/>
        <w:spacing w:afterAutospacing="on"/>
      </w:pPr>
      <w:r w:rsidR="17BA1260">
        <w:rPr/>
        <w:t>Introduction:</w:t>
      </w:r>
    </w:p>
    <w:p w:rsidR="17BA1260" w:rsidP="17BA1260" w:rsidRDefault="17BA1260" w14:paraId="24495591" w14:textId="6CC1899F">
      <w:pPr>
        <w:pStyle w:val="Normal"/>
        <w:spacing w:afterAutospacing="on"/>
        <w:ind w:firstLine="720"/>
      </w:pPr>
      <w:r w:rsidR="17BA1260">
        <w:rPr/>
        <w:t xml:space="preserve">Intention of piece: </w:t>
      </w:r>
    </w:p>
    <w:p w:rsidR="17BA1260" w:rsidP="17BA1260" w:rsidRDefault="17BA1260" w14:paraId="1112C0CD" w14:textId="4153D41F">
      <w:pPr>
        <w:pStyle w:val="ListParagraph"/>
        <w:numPr>
          <w:ilvl w:val="1"/>
          <w:numId w:val="1"/>
        </w:numPr>
        <w:spacing w:afterAutospacing="on"/>
        <w:rPr>
          <w:sz w:val="22"/>
          <w:szCs w:val="22"/>
        </w:rPr>
      </w:pPr>
      <w:r w:rsidR="17BA1260">
        <w:rPr/>
        <w:t xml:space="preserve">What are you talking about? --&gt; Outline the </w:t>
      </w:r>
      <w:r w:rsidR="17BA1260">
        <w:rPr/>
        <w:t>question.</w:t>
      </w:r>
    </w:p>
    <w:p w:rsidR="17BA1260" w:rsidP="17BA1260" w:rsidRDefault="17BA1260" w14:paraId="190F9134" w14:textId="3D27F0D3">
      <w:pPr>
        <w:pStyle w:val="ListParagraph"/>
        <w:numPr>
          <w:ilvl w:val="1"/>
          <w:numId w:val="1"/>
        </w:numPr>
        <w:spacing w:afterAutospacing="on"/>
        <w:rPr>
          <w:sz w:val="22"/>
          <w:szCs w:val="22"/>
        </w:rPr>
      </w:pPr>
      <w:r w:rsidR="17BA1260">
        <w:rPr/>
        <w:t>When and where it is set --&gt; Which period are you focussing on?</w:t>
      </w:r>
    </w:p>
    <w:p w:rsidR="17BA1260" w:rsidP="17BA1260" w:rsidRDefault="17BA1260" w14:paraId="5DEE4698" w14:textId="343387DF">
      <w:pPr>
        <w:pStyle w:val="ListParagraph"/>
        <w:numPr>
          <w:ilvl w:val="1"/>
          <w:numId w:val="1"/>
        </w:numPr>
        <w:spacing w:afterAutospacing="on"/>
        <w:rPr>
          <w:sz w:val="22"/>
          <w:szCs w:val="22"/>
        </w:rPr>
      </w:pPr>
      <w:r w:rsidR="17BA1260">
        <w:rPr/>
        <w:t xml:space="preserve">How you will address the piece --&gt; What is </w:t>
      </w:r>
      <w:proofErr w:type="gramStart"/>
      <w:r w:rsidR="17BA1260">
        <w:rPr/>
        <w:t>your</w:t>
      </w:r>
      <w:proofErr w:type="gramEnd"/>
      <w:r w:rsidR="17BA1260">
        <w:rPr/>
        <w:t xml:space="preserve"> argument/theory?</w:t>
      </w:r>
    </w:p>
    <w:p w:rsidR="17BA1260" w:rsidP="17BA1260" w:rsidRDefault="17BA1260" w14:paraId="7924D5FB" w14:textId="4EDD4BE8">
      <w:pPr>
        <w:pStyle w:val="Normal"/>
        <w:spacing w:afterAutospacing="on"/>
        <w:ind w:firstLine="720"/>
      </w:pPr>
      <w:r w:rsidR="17BA1260">
        <w:rPr/>
        <w:t>Scholarly background:</w:t>
      </w:r>
    </w:p>
    <w:p w:rsidR="17BA1260" w:rsidP="17BA1260" w:rsidRDefault="17BA1260" w14:paraId="5AB3C499" w14:textId="4FFDCB2D">
      <w:pPr>
        <w:pStyle w:val="ListParagraph"/>
        <w:numPr>
          <w:ilvl w:val="1"/>
          <w:numId w:val="2"/>
        </w:numPr>
        <w:spacing w:afterAutospacing="on"/>
        <w:rPr>
          <w:sz w:val="22"/>
          <w:szCs w:val="22"/>
        </w:rPr>
      </w:pPr>
      <w:r w:rsidR="17BA1260">
        <w:rPr/>
        <w:t xml:space="preserve">Which ancient sources are to be </w:t>
      </w:r>
      <w:proofErr w:type="gramStart"/>
      <w:r w:rsidR="17BA1260">
        <w:rPr/>
        <w:t>used?</w:t>
      </w:r>
      <w:proofErr w:type="gramEnd"/>
      <w:r w:rsidR="17BA1260">
        <w:rPr/>
        <w:t xml:space="preserve"> --&gt; Give some information as to why it is this piece you have chosen to use (Will you be taking a feminist perspective? What is it that makes this specific version academically interesting?)</w:t>
      </w:r>
    </w:p>
    <w:p w:rsidR="17BA1260" w:rsidP="4E462B3F" w:rsidRDefault="17BA1260" w14:paraId="78018C2D" w14:textId="637292C6">
      <w:pPr>
        <w:pStyle w:val="ListParagraph"/>
        <w:numPr>
          <w:ilvl w:val="1"/>
          <w:numId w:val="2"/>
        </w:numPr>
        <w:spacing w:afterAutospacing="on"/>
        <w:rPr>
          <w:sz w:val="22"/>
          <w:szCs w:val="22"/>
        </w:rPr>
      </w:pPr>
      <w:r w:rsidR="4E462B3F">
        <w:rPr/>
        <w:t>Compare historic facts to support theories</w:t>
      </w:r>
      <w:r w:rsidR="4E462B3F">
        <w:rPr/>
        <w:t>?</w:t>
      </w:r>
    </w:p>
    <w:p w:rsidR="17BA1260" w:rsidP="17BA1260" w:rsidRDefault="17BA1260" w14:paraId="5EBD4C97" w14:textId="5F4B1387">
      <w:pPr>
        <w:pStyle w:val="Normal"/>
        <w:spacing w:afterAutospacing="on"/>
        <w:ind w:left="720" w:firstLine="0"/>
      </w:pPr>
      <w:r w:rsidR="17BA1260">
        <w:rPr/>
        <w:t>Text and translations:  Mention how t</w:t>
      </w:r>
      <w:r w:rsidR="17BA1260">
        <w:rPr/>
        <w:t xml:space="preserve">here are many pieces of literature </w:t>
      </w:r>
      <w:r w:rsidR="17BA1260">
        <w:rPr/>
        <w:t xml:space="preserve">that reference Medusa </w:t>
      </w:r>
      <w:r w:rsidR="17BA1260">
        <w:rPr/>
        <w:t>and some of them offer different explanations as to her origin, however I will be focussing on</w:t>
      </w:r>
      <w:r w:rsidR="17BA1260">
        <w:rPr/>
        <w:t>:</w:t>
      </w:r>
    </w:p>
    <w:p w:rsidR="17BA1260" w:rsidP="17BA1260" w:rsidRDefault="17BA1260" w14:paraId="752C1532" w14:textId="24416D99">
      <w:pPr>
        <w:pStyle w:val="ListParagraph"/>
        <w:numPr>
          <w:ilvl w:val="1"/>
          <w:numId w:val="3"/>
        </w:numPr>
        <w:spacing w:afterAutospacing="on"/>
        <w:rPr>
          <w:sz w:val="22"/>
          <w:szCs w:val="22"/>
        </w:rPr>
      </w:pPr>
      <w:r w:rsidR="17BA1260">
        <w:rPr/>
        <w:t>Ovid’s Metamorphosis</w:t>
      </w:r>
    </w:p>
    <w:p w:rsidR="17BA1260" w:rsidP="2D9158AB" w:rsidRDefault="17BA1260" w14:paraId="09CBA22D" w14:textId="446C3F21">
      <w:pPr>
        <w:pStyle w:val="Normal"/>
        <w:spacing w:afterAutospacing="on"/>
        <w:ind w:left="720"/>
        <w:rPr>
          <w:sz w:val="22"/>
          <w:szCs w:val="22"/>
        </w:rPr>
      </w:pPr>
    </w:p>
    <w:p w:rsidR="17BA1260" w:rsidP="17BA1260" w:rsidRDefault="17BA1260" w14:paraId="10F8A1F4" w14:textId="0495B1E8">
      <w:pPr>
        <w:pStyle w:val="Normal"/>
        <w:spacing w:afterAutospacing="on"/>
      </w:pPr>
    </w:p>
    <w:p w:rsidR="17BA1260" w:rsidP="17BA1260" w:rsidRDefault="17BA1260" w14:paraId="3B944429" w14:textId="22B2122F">
      <w:pPr>
        <w:pStyle w:val="Normal"/>
        <w:spacing w:afterAutospacing="on"/>
      </w:pPr>
      <w:r w:rsidR="17BA1260">
        <w:rPr/>
        <w:t>Section One</w:t>
      </w:r>
    </w:p>
    <w:p w:rsidR="17BA1260" w:rsidP="17BA1260" w:rsidRDefault="17BA1260" w14:paraId="73B11878" w14:textId="1D7A39DF">
      <w:pPr>
        <w:pStyle w:val="Normal"/>
        <w:spacing w:afterAutospacing="on"/>
      </w:pPr>
      <w:r w:rsidR="4E462B3F">
        <w:rPr/>
        <w:t>This first section is focussed on introducing the subject matter</w:t>
      </w:r>
      <w:r w:rsidR="4E462B3F">
        <w:rPr/>
        <w:t>s</w:t>
      </w:r>
      <w:r w:rsidR="4E462B3F">
        <w:rPr/>
        <w:t>.</w:t>
      </w:r>
    </w:p>
    <w:p w:rsidR="17BA1260" w:rsidP="2D9158AB" w:rsidRDefault="17BA1260" w14:paraId="1C2D42B2" w14:textId="284F3E98">
      <w:pPr>
        <w:pStyle w:val="ListParagraph"/>
        <w:numPr>
          <w:ilvl w:val="0"/>
          <w:numId w:val="4"/>
        </w:numPr>
        <w:spacing w:afterAutospacing="on"/>
        <w:rPr>
          <w:sz w:val="22"/>
          <w:szCs w:val="22"/>
        </w:rPr>
      </w:pPr>
      <w:r w:rsidR="2D9158AB">
        <w:rPr/>
        <w:t>What makes a monster? --&gt; A comparison between monstrous appearance (insert scholarship references as to demonstrate how the Greeks used mythological creatures/’monsters’ to represent ‘otherness’) vs monstrous deeds (transgressing societal norms / breaking moral code</w:t>
      </w:r>
      <w:r w:rsidR="2D9158AB">
        <w:rPr/>
        <w:t xml:space="preserve"> --&gt; Religion was an important aspect of the daily lives of the Greco-Roman people during this time and Medusa denied the gods, also Patriarchy as she denied a male who was of a higher stature to her</w:t>
      </w:r>
      <w:r w:rsidR="2D9158AB">
        <w:rPr/>
        <w:t xml:space="preserve">). </w:t>
      </w:r>
    </w:p>
    <w:p w:rsidR="17BA1260" w:rsidP="2D9158AB" w:rsidRDefault="17BA1260" w14:paraId="2774E9C3" w14:textId="51D54EEF">
      <w:pPr>
        <w:pStyle w:val="ListParagraph"/>
        <w:numPr>
          <w:ilvl w:val="0"/>
          <w:numId w:val="4"/>
        </w:numPr>
        <w:spacing w:afterAutospacing="on"/>
        <w:rPr>
          <w:sz w:val="22"/>
          <w:szCs w:val="22"/>
        </w:rPr>
      </w:pPr>
      <w:r w:rsidR="2D9158AB">
        <w:rPr/>
        <w:t xml:space="preserve">Background: </w:t>
      </w:r>
      <w:r w:rsidR="2D9158AB">
        <w:rPr/>
        <w:t xml:space="preserve">Who was Medusa and what were gorgons? </w:t>
      </w:r>
    </w:p>
    <w:p w:rsidR="17BA1260" w:rsidP="5580B973" w:rsidRDefault="17BA1260" w14:paraId="24F0C579" w14:textId="2CEC1B5F">
      <w:pPr>
        <w:pStyle w:val="ListParagraph"/>
        <w:numPr>
          <w:ilvl w:val="1"/>
          <w:numId w:val="4"/>
        </w:numPr>
        <w:spacing w:afterAutospacing="on"/>
        <w:rPr>
          <w:sz w:val="22"/>
          <w:szCs w:val="22"/>
        </w:rPr>
      </w:pPr>
      <w:r w:rsidR="5580B973">
        <w:rPr/>
        <w:t xml:space="preserve">First chronological mention of Medusa --&gt; Homers’ work </w:t>
      </w:r>
      <w:proofErr w:type="gramStart"/>
      <w:proofErr w:type="gramEnd"/>
    </w:p>
    <w:p w:rsidR="17BA1260" w:rsidP="5580B973" w:rsidRDefault="17BA1260" w14:paraId="2500D6BB" w14:textId="276DF1C9">
      <w:pPr>
        <w:pStyle w:val="ListParagraph"/>
        <w:numPr>
          <w:ilvl w:val="1"/>
          <w:numId w:val="4"/>
        </w:numPr>
        <w:spacing w:afterAutospacing="on"/>
        <w:rPr>
          <w:sz w:val="22"/>
          <w:szCs w:val="22"/>
        </w:rPr>
      </w:pPr>
      <w:r w:rsidR="5580B973">
        <w:rPr/>
        <w:t xml:space="preserve">Look into creatures </w:t>
      </w:r>
      <w:proofErr w:type="gramStart"/>
      <w:r w:rsidR="5580B973">
        <w:rPr/>
        <w:t>similar to</w:t>
      </w:r>
      <w:proofErr w:type="gramEnd"/>
      <w:r w:rsidR="5580B973">
        <w:rPr/>
        <w:t xml:space="preserve"> Medusa from different cultures that appeared around this time.</w:t>
      </w:r>
    </w:p>
    <w:p w:rsidR="17BA1260" w:rsidP="2D9158AB" w:rsidRDefault="17BA1260" w14:paraId="503723B9" w14:textId="6FD3C6A6">
      <w:pPr>
        <w:pStyle w:val="ListParagraph"/>
        <w:numPr>
          <w:ilvl w:val="0"/>
          <w:numId w:val="4"/>
        </w:numPr>
        <w:bidi w:val="0"/>
        <w:spacing w:before="0" w:beforeAutospacing="off" w:afterAutospacing="on" w:line="259" w:lineRule="auto"/>
        <w:ind w:left="720" w:right="0" w:hanging="360"/>
        <w:jc w:val="left"/>
        <w:rPr>
          <w:sz w:val="22"/>
          <w:szCs w:val="22"/>
        </w:rPr>
      </w:pPr>
      <w:r w:rsidR="2D9158AB">
        <w:rPr/>
        <w:t>Possibly consider w</w:t>
      </w:r>
      <w:r w:rsidR="2D9158AB">
        <w:rPr/>
        <w:t>hy was Medusa cursed? --&gt; analyse the possible motives behind Athena’s actions. (Include scholarships to debate these theories)</w:t>
      </w:r>
    </w:p>
    <w:p w:rsidR="17BA1260" w:rsidP="17BA1260" w:rsidRDefault="17BA1260" w14:paraId="069C8738" w14:textId="2277B281">
      <w:pPr>
        <w:pStyle w:val="Normal"/>
        <w:spacing w:afterAutospacing="on"/>
      </w:pPr>
    </w:p>
    <w:p w:rsidR="17BA1260" w:rsidP="17BA1260" w:rsidRDefault="17BA1260" w14:paraId="71DFA927" w14:textId="3F56EE22">
      <w:pPr>
        <w:pStyle w:val="Normal"/>
        <w:spacing w:afterAutospacing="on"/>
      </w:pPr>
    </w:p>
    <w:p w:rsidR="17BA1260" w:rsidP="17BA1260" w:rsidRDefault="17BA1260" w14:paraId="7775B1C5" w14:textId="646A5542">
      <w:pPr>
        <w:pStyle w:val="Normal"/>
        <w:spacing w:afterAutospacing="on"/>
      </w:pPr>
      <w:r w:rsidR="17BA1260">
        <w:rPr/>
        <w:t>Section Two</w:t>
      </w:r>
    </w:p>
    <w:p w:rsidR="17BA1260" w:rsidP="17BA1260" w:rsidRDefault="17BA1260" w14:paraId="7387693B" w14:textId="177FAD77">
      <w:pPr>
        <w:pStyle w:val="Normal"/>
        <w:spacing w:afterAutospacing="on"/>
      </w:pPr>
      <w:r w:rsidR="17BA1260">
        <w:rPr/>
        <w:t>This section is used to help explain the argument outlined in section one by discussing and analysing the themes that arrive</w:t>
      </w:r>
    </w:p>
    <w:p w:rsidR="17BA1260" w:rsidP="2D9158AB" w:rsidRDefault="17BA1260" w14:paraId="45D00207" w14:textId="014FBD27">
      <w:pPr>
        <w:pStyle w:val="ListParagraph"/>
        <w:numPr>
          <w:ilvl w:val="0"/>
          <w:numId w:val="4"/>
        </w:numPr>
        <w:bidi w:val="0"/>
        <w:spacing w:before="0" w:beforeAutospacing="off" w:afterAutospacing="on" w:line="259" w:lineRule="auto"/>
        <w:ind w:left="720" w:right="0" w:hanging="360"/>
        <w:jc w:val="left"/>
        <w:rPr>
          <w:sz w:val="22"/>
          <w:szCs w:val="22"/>
        </w:rPr>
      </w:pPr>
      <w:r w:rsidR="2D9158AB">
        <w:rPr/>
        <w:t>Consider Medusa’s portrayal</w:t>
      </w:r>
      <w:r w:rsidR="2D9158AB">
        <w:rPr/>
        <w:t xml:space="preserve"> </w:t>
      </w:r>
    </w:p>
    <w:p w:rsidR="17BA1260" w:rsidP="2D9158AB" w:rsidRDefault="17BA1260" w14:paraId="1AC79E99" w14:textId="6973F4E1">
      <w:pPr>
        <w:pStyle w:val="ListParagraph"/>
        <w:numPr>
          <w:ilvl w:val="1"/>
          <w:numId w:val="4"/>
        </w:numPr>
        <w:bidi w:val="0"/>
        <w:spacing w:before="0" w:beforeAutospacing="off" w:afterAutospacing="on" w:line="259" w:lineRule="auto"/>
        <w:ind w:right="0"/>
        <w:jc w:val="left"/>
        <w:rPr>
          <w:sz w:val="22"/>
          <w:szCs w:val="22"/>
        </w:rPr>
      </w:pPr>
      <w:r w:rsidR="2D9158AB">
        <w:rPr/>
        <w:t xml:space="preserve">How is the reader supposed to feel towards </w:t>
      </w:r>
      <w:r w:rsidR="2D9158AB">
        <w:rPr/>
        <w:t>Medusa?</w:t>
      </w:r>
      <w:r w:rsidR="2D9158AB">
        <w:rPr/>
        <w:t xml:space="preserve"> (Consider the intended audience)</w:t>
      </w:r>
    </w:p>
    <w:p w:rsidR="2D9158AB" w:rsidP="2D9158AB" w:rsidRDefault="2D9158AB" w14:paraId="44BE3BA2" w14:textId="526FAAF7">
      <w:pPr>
        <w:pStyle w:val="ListParagraph"/>
        <w:numPr>
          <w:ilvl w:val="1"/>
          <w:numId w:val="4"/>
        </w:numPr>
        <w:bidi w:val="0"/>
        <w:spacing w:before="0" w:beforeAutospacing="off" w:afterAutospacing="on" w:line="259" w:lineRule="auto"/>
        <w:ind w:right="0"/>
        <w:jc w:val="left"/>
        <w:rPr>
          <w:sz w:val="22"/>
          <w:szCs w:val="22"/>
        </w:rPr>
      </w:pPr>
      <w:r w:rsidR="2D9158AB">
        <w:rPr/>
        <w:t>What are the themes of the Metamorphoses itself? (</w:t>
      </w:r>
      <w:r w:rsidRPr="2D9158AB" w:rsidR="2D9158AB">
        <w:rPr>
          <w:color w:val="auto"/>
        </w:rPr>
        <w:t>Ovid’s meta had approx. 50 or so rapes within this text but it is usually accompanied by the silencing of women. Rape is usually a loss of identity and a sort of bestiality of who someone is.</w:t>
      </w:r>
      <w:r w:rsidRPr="2D9158AB" w:rsidR="2D9158AB">
        <w:rPr>
          <w:color w:val="auto"/>
        </w:rPr>
        <w:t xml:space="preserve"> </w:t>
      </w:r>
      <w:r w:rsidRPr="2D9158AB" w:rsidR="2D9158AB">
        <w:rPr>
          <w:color w:val="auto"/>
        </w:rPr>
        <w:t xml:space="preserve">See the myth of </w:t>
      </w:r>
      <w:proofErr w:type="spellStart"/>
      <w:r w:rsidRPr="2D9158AB" w:rsidR="2D9158AB">
        <w:rPr>
          <w:color w:val="auto"/>
        </w:rPr>
        <w:t>Callisto</w:t>
      </w:r>
      <w:proofErr w:type="spellEnd"/>
      <w:r w:rsidRPr="2D9158AB" w:rsidR="2D9158AB">
        <w:rPr>
          <w:color w:val="auto"/>
        </w:rPr>
        <w:t xml:space="preserve"> and Jupiter</w:t>
      </w:r>
      <w:r w:rsidR="2D9158AB">
        <w:rPr/>
        <w:t>)</w:t>
      </w:r>
    </w:p>
    <w:p w:rsidR="17BA1260" w:rsidP="2D9158AB" w:rsidRDefault="17BA1260" w14:paraId="0A139CEB" w14:textId="56CD921D">
      <w:pPr>
        <w:pStyle w:val="ListParagraph"/>
        <w:numPr>
          <w:ilvl w:val="1"/>
          <w:numId w:val="4"/>
        </w:numPr>
        <w:bidi w:val="0"/>
        <w:spacing w:before="0" w:beforeAutospacing="off" w:afterAutospacing="on" w:line="259" w:lineRule="auto"/>
        <w:ind w:right="0"/>
        <w:jc w:val="left"/>
        <w:rPr>
          <w:sz w:val="22"/>
          <w:szCs w:val="22"/>
        </w:rPr>
      </w:pPr>
      <w:r w:rsidR="2D9158AB">
        <w:rPr/>
        <w:t>How could Medusa’s ‘monstrosity’ be exploited</w:t>
      </w:r>
      <w:r w:rsidR="2D9158AB">
        <w:rPr/>
        <w:t xml:space="preserve"> and why</w:t>
      </w:r>
      <w:r w:rsidR="2D9158AB">
        <w:rPr/>
        <w:t xml:space="preserve">? (consider </w:t>
      </w:r>
      <w:r w:rsidR="2D9158AB">
        <w:rPr/>
        <w:t>the authors motives, did this fit in with Ovid’s themes of identity and change?</w:t>
      </w:r>
      <w:r w:rsidR="2D9158AB">
        <w:rPr/>
        <w:t xml:space="preserve">) </w:t>
      </w:r>
    </w:p>
    <w:p w:rsidR="17BA1260" w:rsidP="2D9158AB" w:rsidRDefault="17BA1260" w14:paraId="5B4584D7" w14:textId="520DE86C">
      <w:pPr>
        <w:pStyle w:val="ListParagraph"/>
        <w:numPr>
          <w:ilvl w:val="1"/>
          <w:numId w:val="4"/>
        </w:numPr>
        <w:bidi w:val="0"/>
        <w:spacing w:before="0" w:beforeAutospacing="off" w:afterAutospacing="on" w:line="259" w:lineRule="auto"/>
        <w:ind w:right="0"/>
        <w:jc w:val="left"/>
        <w:rPr>
          <w:sz w:val="22"/>
          <w:szCs w:val="22"/>
        </w:rPr>
      </w:pPr>
      <w:r w:rsidR="2D9158AB">
        <w:rPr/>
        <w:t>Could Medusa be compared to these contemporary ‘tragic heroines’?</w:t>
      </w:r>
    </w:p>
    <w:p w:rsidR="17BA1260" w:rsidP="17BA1260" w:rsidRDefault="17BA1260" w14:paraId="001A9465" w14:textId="5CEF0659">
      <w:pPr>
        <w:pStyle w:val="ListParagraph"/>
        <w:numPr>
          <w:ilvl w:val="1"/>
          <w:numId w:val="4"/>
        </w:numPr>
        <w:bidi w:val="0"/>
        <w:spacing w:before="0" w:beforeAutospacing="off" w:afterAutospacing="on" w:line="259" w:lineRule="auto"/>
        <w:ind w:right="0"/>
        <w:jc w:val="left"/>
        <w:rPr>
          <w:sz w:val="22"/>
          <w:szCs w:val="22"/>
        </w:rPr>
      </w:pPr>
      <w:r w:rsidR="2D9158AB">
        <w:rPr/>
        <w:t>Euripides – Medea</w:t>
      </w:r>
    </w:p>
    <w:p w:rsidR="17BA1260" w:rsidP="4E462B3F" w:rsidRDefault="17BA1260" w14:paraId="1AC769C5" w14:textId="2DC6EE87">
      <w:pPr>
        <w:pStyle w:val="ListParagraph"/>
        <w:numPr>
          <w:ilvl w:val="1"/>
          <w:numId w:val="4"/>
        </w:numPr>
        <w:bidi w:val="0"/>
        <w:spacing w:before="0" w:beforeAutospacing="off" w:afterAutospacing="on" w:line="259" w:lineRule="auto"/>
        <w:ind w:right="0"/>
        <w:jc w:val="left"/>
        <w:rPr>
          <w:sz w:val="22"/>
          <w:szCs w:val="22"/>
        </w:rPr>
      </w:pPr>
      <w:r w:rsidR="4E462B3F">
        <w:rPr/>
        <w:t>Sophocles – Antigone &amp; E</w:t>
      </w:r>
      <w:r w:rsidR="4E462B3F">
        <w:rPr/>
        <w:t>l</w:t>
      </w:r>
      <w:r w:rsidR="4E462B3F">
        <w:rPr/>
        <w:t xml:space="preserve">ectra </w:t>
      </w:r>
    </w:p>
    <w:p w:rsidR="17BA1260" w:rsidP="17BA1260" w:rsidRDefault="17BA1260" w14:paraId="10457D1C" w14:textId="7122E995">
      <w:pPr>
        <w:pStyle w:val="ListParagraph"/>
        <w:numPr>
          <w:ilvl w:val="1"/>
          <w:numId w:val="4"/>
        </w:numPr>
        <w:bidi w:val="0"/>
        <w:spacing w:before="0" w:beforeAutospacing="off" w:afterAutospacing="on" w:line="259" w:lineRule="auto"/>
        <w:ind w:right="0"/>
        <w:jc w:val="left"/>
        <w:rPr>
          <w:sz w:val="22"/>
          <w:szCs w:val="22"/>
        </w:rPr>
      </w:pPr>
      <w:r w:rsidR="17BA1260">
        <w:rPr/>
        <w:t>The Myth of Cassandra --&gt; Appears in Euripides’ The Women of Troy and Virgil’s Aeneid before being murdered in Sophocles’ Agamemnon/</w:t>
      </w:r>
    </w:p>
    <w:p w:rsidR="17BA1260" w:rsidP="17BA1260" w:rsidRDefault="17BA1260" w14:paraId="27966671" w14:textId="261C9C76">
      <w:pPr>
        <w:pStyle w:val="Normal"/>
        <w:spacing w:afterAutospacing="on"/>
        <w:ind w:left="0"/>
      </w:pPr>
    </w:p>
    <w:p w:rsidR="17BA1260" w:rsidP="17BA1260" w:rsidRDefault="17BA1260" w14:paraId="46F92567" w14:textId="215E9A01">
      <w:pPr>
        <w:pStyle w:val="Normal"/>
        <w:spacing w:afterAutospacing="on"/>
      </w:pPr>
    </w:p>
    <w:p w:rsidR="17BA1260" w:rsidP="17BA1260" w:rsidRDefault="17BA1260" w14:paraId="3D1F69C9" w14:textId="51B59FB7">
      <w:pPr>
        <w:pStyle w:val="Normal"/>
        <w:spacing w:afterAutospacing="on"/>
      </w:pPr>
      <w:r w:rsidR="17BA1260">
        <w:rPr/>
        <w:t xml:space="preserve">Conclusion </w:t>
      </w:r>
    </w:p>
    <w:p w:rsidR="17BA1260" w:rsidP="17BA1260" w:rsidRDefault="17BA1260" w14:paraId="38192B1B" w14:textId="293200EB">
      <w:pPr>
        <w:pStyle w:val="Normal"/>
        <w:spacing w:afterAutospacing="on"/>
        <w:ind w:firstLine="720"/>
      </w:pPr>
      <w:r w:rsidR="5580B973">
        <w:rPr/>
        <w:t>Brief summary of the essay’s findings</w:t>
      </w:r>
    </w:p>
    <w:p w:rsidR="5580B973" w:rsidP="2D9158AB" w:rsidRDefault="5580B973" w14:paraId="21726376" w14:textId="0158F8DA">
      <w:pPr>
        <w:pStyle w:val="Normal"/>
        <w:spacing w:afterAutospacing="on"/>
        <w:ind w:firstLine="720"/>
        <w:rPr>
          <w:color w:val="auto"/>
        </w:rPr>
      </w:pPr>
      <w:r w:rsidRPr="2D9158AB" w:rsidR="2D9158AB">
        <w:rPr>
          <w:color w:val="auto"/>
        </w:rPr>
        <w:t>Consider the p</w:t>
      </w:r>
      <w:r w:rsidRPr="2D9158AB" w:rsidR="2D9158AB">
        <w:rPr>
          <w:color w:val="auto"/>
        </w:rPr>
        <w:t xml:space="preserve">ossibilities of further direction of </w:t>
      </w:r>
      <w:r w:rsidRPr="2D9158AB" w:rsidR="2D9158AB">
        <w:rPr>
          <w:color w:val="auto"/>
        </w:rPr>
        <w:t>study</w:t>
      </w:r>
    </w:p>
    <w:p w:rsidR="17BA1260" w:rsidP="17BA1260" w:rsidRDefault="17BA1260" w14:paraId="3FE6BE4A" w14:textId="319E8B12">
      <w:pPr>
        <w:pStyle w:val="Normal"/>
        <w:spacing w:afterAutospacing="on"/>
        <w:ind w:firstLine="720"/>
      </w:pPr>
    </w:p>
    <w:p w:rsidR="5580B973" w:rsidP="5580B973" w:rsidRDefault="5580B973" w14:paraId="3378B2D6" w14:textId="2B9902B8">
      <w:pPr>
        <w:pStyle w:val="Normal"/>
        <w:spacing w:afterAutospacing="on"/>
        <w:ind w:firstLine="720"/>
      </w:pPr>
    </w:p>
    <w:p w:rsidR="5580B973" w:rsidP="5580B973" w:rsidRDefault="5580B973" w14:paraId="6A002522" w14:textId="5ADAB60E">
      <w:pPr>
        <w:pStyle w:val="Normal"/>
        <w:spacing w:afterAutospacing="on"/>
        <w:ind w:firstLine="720"/>
        <w:rPr>
          <w:color w:val="FF0000"/>
        </w:rPr>
      </w:pPr>
    </w:p>
    <w:p w:rsidR="17BA1260" w:rsidP="17BA1260" w:rsidRDefault="17BA1260" w14:paraId="2BCAF42D" w14:textId="5E5AE1E4">
      <w:pPr>
        <w:pStyle w:val="Normal"/>
        <w:spacing w:afterAutospacing="on"/>
        <w:ind w:firstLine="0"/>
      </w:pPr>
    </w:p>
    <w:p w:rsidR="17BA1260" w:rsidP="17BA1260" w:rsidRDefault="17BA1260" w14:paraId="10A4EF10" w14:textId="12962517">
      <w:pPr>
        <w:pStyle w:val="Normal"/>
        <w:spacing w:afterAutospacing="on"/>
        <w:ind w:firstLine="0"/>
      </w:pPr>
    </w:p>
    <w:p w:rsidR="17BA1260" w:rsidP="17BA1260" w:rsidRDefault="17BA1260" w14:paraId="130EB450" w14:textId="51A473C3">
      <w:pPr>
        <w:pStyle w:val="Heading1"/>
        <w:ind w:left="2880" w:firstLine="720"/>
      </w:pPr>
      <w:r w:rsidR="17BA1260">
        <w:rPr/>
        <w:t>Bibliography</w:t>
      </w:r>
    </w:p>
    <w:p w:rsidR="17BA1260" w:rsidP="17BA1260" w:rsidRDefault="17BA1260" w14:paraId="7194D281" w14:textId="438BE4A4">
      <w:pPr>
        <w:pStyle w:val="Heading2"/>
      </w:pPr>
      <w:r w:rsidR="17BA1260">
        <w:rPr/>
        <w:t>Ancient:</w:t>
      </w:r>
    </w:p>
    <w:p w:rsidR="17BA1260" w:rsidP="17BA1260" w:rsidRDefault="17BA1260" w14:paraId="66707FE8" w14:textId="155F87CB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Apollodorus, The Library. 1921. Sir James George Fraser (trans.) Cambridge, MA, Harvard University Press; London, William Heinemann Ltd.</w:t>
      </w:r>
    </w:p>
    <w:p w:rsidR="17BA1260" w:rsidP="17BA1260" w:rsidRDefault="17BA1260" w14:paraId="1D645600" w14:textId="07D69112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Euripides, Medea</w:t>
      </w:r>
    </w:p>
    <w:p w:rsidR="17BA1260" w:rsidP="17BA1260" w:rsidRDefault="17BA1260" w14:paraId="77567F6A" w14:textId="41243D5F">
      <w:pPr>
        <w:pStyle w:val="Normal"/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Euripides, The Women of Troy</w:t>
      </w:r>
    </w:p>
    <w:p w:rsidR="17BA1260" w:rsidP="17BA1260" w:rsidRDefault="17BA1260" w14:paraId="2431D2CB" w14:textId="39420AD3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Hesiod, Theogony. 1914. Hugh G. Evelyn-White(trans) Cambridge, MA, Harvard University Press; London, William Heinemann Ltd.</w:t>
      </w:r>
    </w:p>
    <w:p w:rsidR="17BA1260" w:rsidP="17BA1260" w:rsidRDefault="17BA1260" w14:paraId="338438C2" w14:textId="2860E8FE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Homer, The Iliad. 1924. A.T. Murray (trans.). Cambridge, MA, Harvard University Press; London, Willian Heinemann Ltd.</w:t>
      </w:r>
    </w:p>
    <w:p w:rsidR="17BA1260" w:rsidP="17BA1260" w:rsidRDefault="17BA1260" w14:paraId="4FC4ADF4" w14:textId="39D5167A">
      <w:pPr>
        <w:pStyle w:val="Normal"/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Sophocles, Agamemnon</w:t>
      </w:r>
    </w:p>
    <w:p w:rsidR="17BA1260" w:rsidP="17BA1260" w:rsidRDefault="17BA1260" w14:paraId="1CFD0134" w14:textId="4C85A27C">
      <w:pPr>
        <w:pStyle w:val="Normal"/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Sophocles, Antigone</w:t>
      </w:r>
    </w:p>
    <w:p w:rsidR="17BA1260" w:rsidP="17BA1260" w:rsidRDefault="17BA1260" w14:paraId="57BCAB00" w14:textId="7298FC4D">
      <w:pPr>
        <w:pStyle w:val="Normal"/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Sophocles, Electra</w:t>
      </w:r>
    </w:p>
    <w:p w:rsidR="17BA1260" w:rsidP="17BA1260" w:rsidRDefault="17BA1260" w14:paraId="74C63999" w14:textId="2911EF33">
      <w:pPr>
        <w:pStyle w:val="Normal"/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Virgil, Aeneid</w:t>
      </w:r>
    </w:p>
    <w:p w:rsidR="17BA1260" w:rsidP="17BA1260" w:rsidRDefault="17BA1260" w14:paraId="1F30CCEB" w14:textId="0D432585">
      <w:pPr>
        <w:pStyle w:val="Normal"/>
      </w:pPr>
    </w:p>
    <w:p w:rsidR="17BA1260" w:rsidP="17BA1260" w:rsidRDefault="17BA1260" w14:paraId="7CC0B44E" w14:textId="4588EB5C">
      <w:pPr>
        <w:pStyle w:val="Normal"/>
      </w:pPr>
    </w:p>
    <w:p w:rsidR="17BA1260" w:rsidP="17BA1260" w:rsidRDefault="17BA1260" w14:paraId="30B95685" w14:textId="47B9C386">
      <w:pPr>
        <w:pStyle w:val="Heading2"/>
      </w:pPr>
      <w:r w:rsidR="17BA1260">
        <w:rPr/>
        <w:t>Modern:</w:t>
      </w:r>
    </w:p>
    <w:p w:rsidR="17BA1260" w:rsidP="17BA1260" w:rsidRDefault="17BA1260" w14:paraId="4577D5E3" w14:textId="54B71277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Bowers, S.R. 1990. Medusa and the female gaze. NWSA Journal. 2(2), pp. 217-236. Johns Hopkins University Press.</w:t>
      </w:r>
    </w:p>
    <w:p w:rsidR="17BA1260" w:rsidP="2D9158AB" w:rsidRDefault="17BA1260" w14:paraId="7CCF9955" w14:textId="156D607D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D9158AB" w:rsidR="2D9158AB">
        <w:rPr>
          <w:rFonts w:ascii="Calibri" w:hAnsi="Calibri" w:eastAsia="Calibri" w:cs="Calibri"/>
          <w:noProof w:val="0"/>
          <w:sz w:val="22"/>
          <w:szCs w:val="22"/>
          <w:lang w:val="en-GB"/>
        </w:rPr>
        <w:t>Garber, Marjorie &amp; Nancy J. Vickers, eds. 2000. The Medusa Reader. New York; Routledge.</w:t>
      </w:r>
    </w:p>
    <w:p w:rsidR="2D9158AB" w:rsidP="2D9158AB" w:rsidRDefault="2D9158AB" w14:paraId="05DBD618" w14:textId="7263ED65">
      <w:pPr>
        <w:pStyle w:val="Normal"/>
        <w:spacing w:afterAutospacing="on" w:line="259" w:lineRule="auto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2D9158AB" w:rsidR="2D9158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James, P. 1986. Crises of identity in Ovid’s “Metamorphoses”. </w:t>
      </w:r>
      <w:r w:rsidRPr="2D9158AB" w:rsidR="2D9158A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Bulletin of the Institute of Classical Studies.</w:t>
      </w:r>
      <w:r w:rsidRPr="2D9158AB" w:rsidR="2D9158A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(33), pp.17-25</w:t>
      </w:r>
    </w:p>
    <w:p w:rsidR="04C971DB" w:rsidP="04C971DB" w:rsidRDefault="04C971DB" w14:paraId="7EF1A39F" w14:textId="2C8B82D6">
      <w:pPr>
        <w:pStyle w:val="Normal"/>
        <w:spacing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4C971DB" w:rsidR="04C971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Johnson, W. R. 1996. The rapes of </w:t>
      </w:r>
      <w:proofErr w:type="spellStart"/>
      <w:r w:rsidRPr="04C971DB" w:rsidR="04C971DB">
        <w:rPr>
          <w:rFonts w:ascii="Calibri" w:hAnsi="Calibri" w:eastAsia="Calibri" w:cs="Calibri"/>
          <w:noProof w:val="0"/>
          <w:sz w:val="22"/>
          <w:szCs w:val="22"/>
          <w:lang w:val="en-GB"/>
        </w:rPr>
        <w:t>Callisto</w:t>
      </w:r>
      <w:proofErr w:type="spellEnd"/>
      <w:r w:rsidRPr="04C971DB" w:rsidR="04C971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04C971DB" w:rsidR="04C971D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Classical Journal,</w:t>
      </w:r>
      <w:r w:rsidRPr="04C971DB" w:rsidR="04C971D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92, pp.9-25</w:t>
      </w:r>
    </w:p>
    <w:p w:rsidR="17BA1260" w:rsidP="17BA1260" w:rsidRDefault="17BA1260" w14:paraId="7D84A7C0" w14:textId="353A5E41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Keith, A. 2018. Medusa’s gaze in Imperial Latin Epic: In memoriam R. Elaine Fantham (1933-2016). </w:t>
      </w:r>
      <w:r w:rsidRPr="17BA1260" w:rsidR="17BA12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Helios, </w:t>
      </w: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45(2), pp.145-168.</w:t>
      </w:r>
    </w:p>
    <w:p w:rsidR="17BA1260" w:rsidP="17BA1260" w:rsidRDefault="17BA1260" w14:paraId="2AF98121" w14:textId="64D79FF5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Loven, L.L. Stromberg Agneta, et al. 2010. Ancient marriage in Myth and Reality. Cambridge; Cambridge Scholars Publishing.</w:t>
      </w:r>
    </w:p>
    <w:p w:rsidR="17BA1260" w:rsidP="2D9158AB" w:rsidRDefault="17BA1260" w14:paraId="6FD509E1" w14:textId="047788E6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D9158AB" w:rsidR="2D9158AB">
        <w:rPr>
          <w:rFonts w:ascii="Calibri" w:hAnsi="Calibri" w:eastAsia="Calibri" w:cs="Calibri"/>
          <w:noProof w:val="0"/>
          <w:sz w:val="22"/>
          <w:szCs w:val="22"/>
          <w:lang w:val="en-GB"/>
        </w:rPr>
        <w:t>Lowe, D. &amp; Mitchell, F. 2015. Monsters and Monstrosity in Augustan Poetry. Ann Arbor; The University of Michigan Press.</w:t>
      </w:r>
    </w:p>
    <w:p w:rsidR="2D9158AB" w:rsidP="2D9158AB" w:rsidRDefault="2D9158AB" w14:paraId="2E5F7CAD" w14:textId="72DFB712">
      <w:pPr>
        <w:pStyle w:val="Normal"/>
        <w:spacing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D9158AB" w:rsidR="2D9158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McGann, J. 1972. The Beauty of Medusa: A Study in Romantic Literary Iconology. </w:t>
      </w:r>
      <w:r w:rsidRPr="2D9158AB" w:rsidR="2D9158A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Studies in Romanticism,</w:t>
      </w:r>
      <w:r w:rsidRPr="2D9158AB" w:rsidR="2D9158A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11(1), pp.3-25</w:t>
      </w:r>
    </w:p>
    <w:p w:rsidR="17BA1260" w:rsidP="17BA1260" w:rsidRDefault="17BA1260" w14:paraId="510F6273" w14:textId="44E45C42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Murgatroyd, P. 2013. Mythical Monsters in Classical Literature. London; Bloomsbury Publications</w:t>
      </w:r>
    </w:p>
    <w:p w:rsidR="17BA1260" w:rsidP="17BA1260" w:rsidRDefault="17BA1260" w14:paraId="64996A62" w14:textId="21C531EA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Ogden,D. 2008.Perseus. London; Routledge.</w:t>
      </w:r>
    </w:p>
    <w:p w:rsidR="17BA1260" w:rsidP="17BA1260" w:rsidRDefault="17BA1260" w14:paraId="33459448" w14:textId="11FC0E2F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Pomeroy,S. &amp; American Council of Learned Societies. 1995.</w:t>
      </w:r>
      <w:r w:rsidRPr="17BA1260" w:rsidR="17BA12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Goddess, whores, wives and slaves women in classical antiquity </w:t>
      </w:r>
      <w:r w:rsidRPr="17BA1260" w:rsidR="17BA1260">
        <w:rPr>
          <w:rFonts w:ascii="Calibri" w:hAnsi="Calibri" w:eastAsia="Calibri" w:cs="Calibri"/>
          <w:noProof w:val="0"/>
          <w:sz w:val="22"/>
          <w:szCs w:val="22"/>
          <w:lang w:val="en-GB"/>
        </w:rPr>
        <w:t>(ACLS Humanities E-Book). New York; Schocken Books.</w:t>
      </w:r>
    </w:p>
    <w:p w:rsidR="17BA1260" w:rsidP="2D9158AB" w:rsidRDefault="17BA1260" w14:paraId="2D612625" w14:textId="2C5C2419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D9158AB" w:rsidR="2D9158AB">
        <w:rPr>
          <w:rFonts w:ascii="Calibri" w:hAnsi="Calibri" w:eastAsia="Calibri" w:cs="Calibri"/>
          <w:noProof w:val="0"/>
          <w:sz w:val="22"/>
          <w:szCs w:val="22"/>
          <w:lang w:val="en-GB"/>
        </w:rPr>
        <w:t>Rimell, V. 2006. Ovid’s Lovers: desire, difference and poetic imagination. Cambridge; Cambridge University Press.</w:t>
      </w:r>
    </w:p>
    <w:p w:rsidR="2D9158AB" w:rsidP="2D9158AB" w:rsidRDefault="2D9158AB" w14:paraId="711126B8" w14:textId="3E26CD95">
      <w:pPr>
        <w:pStyle w:val="Normal"/>
        <w:spacing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D9158AB" w:rsidR="2D9158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Swanson, R.A. Ovid’s theme of change. </w:t>
      </w:r>
      <w:r w:rsidRPr="2D9158AB" w:rsidR="2D9158A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Classical Journal</w:t>
      </w:r>
      <w:r w:rsidRPr="2D9158AB" w:rsidR="2D9158A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54, pp.202-206.</w:t>
      </w:r>
    </w:p>
    <w:p w:rsidR="2D9158AB" w:rsidP="2D9158AB" w:rsidRDefault="2D9158AB" w14:paraId="7115B34C" w14:textId="47FEF57C">
      <w:pPr>
        <w:pStyle w:val="Normal"/>
        <w:spacing w:afterAutospacing="on" w:line="259" w:lineRule="auto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2D9158AB" w:rsidR="2D9158A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Topper, K. 2007. Perseus, the Maiden Medusa, and the Imagery of Abduction. </w:t>
      </w:r>
      <w:r w:rsidRPr="2D9158AB" w:rsidR="2D9158A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Hesperia: The journal of the American school of Classical Studies at Athens,</w:t>
      </w:r>
      <w:r w:rsidRPr="2D9158AB" w:rsidR="2D9158A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76(1), pp.73-105</w:t>
      </w:r>
    </w:p>
    <w:p w:rsidR="2D9158AB" w:rsidP="2D9158AB" w:rsidRDefault="2D9158AB" w14:paraId="3315F068" w14:textId="6B867073">
      <w:pPr>
        <w:pStyle w:val="Normal"/>
        <w:spacing w:afterAutospacing="on" w:line="259" w:lineRule="auto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2D9158AB" w:rsidR="2D9158A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Wilson, L.M. 1920. Contributions of Greek Art to the Medusa Myth. </w:t>
      </w:r>
      <w:r w:rsidRPr="2D9158AB" w:rsidR="2D9158A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American Journal of Archaeology, </w:t>
      </w:r>
      <w:r w:rsidRPr="2D9158AB" w:rsidR="2D9158A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24(3), pp.232-240.</w:t>
      </w:r>
      <w:r w:rsidRPr="2D9158AB" w:rsidR="2D9158A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</w:p>
    <w:p w:rsidR="04C971DB" w:rsidP="04C971DB" w:rsidRDefault="04C971DB" w14:paraId="6E37A23E" w14:textId="21986A01">
      <w:pPr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4C971DB" w:rsidR="04C971DB">
        <w:rPr>
          <w:rFonts w:ascii="Calibri" w:hAnsi="Calibri" w:eastAsia="Calibri" w:cs="Calibri"/>
          <w:noProof w:val="0"/>
          <w:sz w:val="22"/>
          <w:szCs w:val="22"/>
          <w:lang w:val="en-GB"/>
        </w:rPr>
        <w:t>Ziogas</w:t>
      </w:r>
      <w:r w:rsidRPr="04C971DB" w:rsidR="04C971DB">
        <w:rPr>
          <w:rFonts w:ascii="Calibri" w:hAnsi="Calibri" w:eastAsia="Calibri" w:cs="Calibri"/>
          <w:noProof w:val="0"/>
          <w:sz w:val="22"/>
          <w:szCs w:val="22"/>
          <w:lang w:val="en-GB"/>
        </w:rPr>
        <w:t>, L. 2011. Ovid as a Hesiodic Poet: Atlanta in the catalogue of women (ft. 72-6M-W) and the Metamorphoses (10.560-707), Mnemosyne, 64(2), pp.249-271.</w:t>
      </w:r>
    </w:p>
    <w:p w:rsidR="04C971DB" w:rsidP="2D9158AB" w:rsidRDefault="04C971DB" w14:paraId="11CA9031" w14:textId="2DD2D60D">
      <w:pPr>
        <w:pStyle w:val="Normal"/>
        <w:spacing w:after="160"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D9158AB" w:rsidP="2D9158AB" w:rsidRDefault="2D9158AB" w14:paraId="49AA8881" w14:textId="63D51936">
      <w:pPr>
        <w:pStyle w:val="Normal"/>
        <w:spacing w:afterAutospacing="on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8418872"/>
  <w15:docId w15:val="{0bd566c2-93c5-4a1f-89ca-3fb1e02c717e}"/>
  <w:rsids>
    <w:rsidRoot w:val="18418872"/>
    <w:rsid w:val="04C971DB"/>
    <w:rsid w:val="17BA1260"/>
    <w:rsid w:val="18418872"/>
    <w:rsid w:val="2D9158AB"/>
    <w:rsid w:val="4E462B3F"/>
    <w:rsid w:val="5580B973"/>
    <w:rsid w:val="6CD8869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ff453af80d64a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Hadrian Watson (1803093)</dc:creator>
  <keywords/>
  <dc:description/>
  <lastModifiedBy>Hadrian Watson (1803093)</lastModifiedBy>
  <revision>7</revision>
  <dcterms:created xsi:type="dcterms:W3CDTF">2019-10-02T15:31:10.0052524Z</dcterms:created>
  <dcterms:modified xsi:type="dcterms:W3CDTF">2019-10-14T14:59:06.2446005Z</dcterms:modified>
</coreProperties>
</file>