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1E603" w14:textId="77777777" w:rsidR="00A139F3" w:rsidRPr="00147A2D" w:rsidRDefault="00A139F3" w:rsidP="00A139F3">
      <w:pPr>
        <w:spacing w:line="360" w:lineRule="auto"/>
        <w:jc w:val="center"/>
        <w:rPr>
          <w:rFonts w:ascii="Arial" w:hAnsi="Arial" w:cs="Arial"/>
          <w:b/>
          <w:bCs/>
          <w:sz w:val="32"/>
          <w:szCs w:val="32"/>
          <w:lang w:val="en-US"/>
        </w:rPr>
      </w:pPr>
      <w:r w:rsidRPr="00147A2D">
        <w:rPr>
          <w:rFonts w:ascii="Arial" w:hAnsi="Arial" w:cs="Arial"/>
          <w:b/>
          <w:bCs/>
          <w:noProof/>
          <w:sz w:val="32"/>
          <w:szCs w:val="32"/>
          <w:lang w:val="en-US"/>
        </w:rPr>
        <w:drawing>
          <wp:inline distT="0" distB="0" distL="0" distR="0" wp14:anchorId="1D45DC60" wp14:editId="1C24184F">
            <wp:extent cx="2191056" cy="885949"/>
            <wp:effectExtent l="0" t="0" r="0" b="9525"/>
            <wp:docPr id="42507929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79290" name="Picture 1" descr="A close-up of a sign&#10;&#10;AI-generated content may be incorrect."/>
                    <pic:cNvPicPr/>
                  </pic:nvPicPr>
                  <pic:blipFill>
                    <a:blip r:embed="rId6"/>
                    <a:stretch>
                      <a:fillRect/>
                    </a:stretch>
                  </pic:blipFill>
                  <pic:spPr>
                    <a:xfrm>
                      <a:off x="0" y="0"/>
                      <a:ext cx="2191056" cy="885949"/>
                    </a:xfrm>
                    <a:prstGeom prst="rect">
                      <a:avLst/>
                    </a:prstGeom>
                  </pic:spPr>
                </pic:pic>
              </a:graphicData>
            </a:graphic>
          </wp:inline>
        </w:drawing>
      </w:r>
    </w:p>
    <w:p w14:paraId="7EB1C0DA" w14:textId="77777777" w:rsidR="00A139F3" w:rsidRPr="00147A2D" w:rsidRDefault="00A139F3" w:rsidP="00A139F3">
      <w:pPr>
        <w:spacing w:line="360" w:lineRule="auto"/>
        <w:jc w:val="center"/>
        <w:rPr>
          <w:rFonts w:ascii="Arial" w:hAnsi="Arial" w:cs="Arial"/>
          <w:b/>
          <w:bCs/>
          <w:sz w:val="32"/>
          <w:szCs w:val="32"/>
          <w:lang w:val="en-US"/>
        </w:rPr>
      </w:pPr>
    </w:p>
    <w:p w14:paraId="04405B24" w14:textId="77777777" w:rsidR="00A139F3" w:rsidRPr="00147A2D" w:rsidRDefault="00A139F3" w:rsidP="00A139F3">
      <w:pPr>
        <w:spacing w:line="360" w:lineRule="auto"/>
        <w:jc w:val="center"/>
        <w:rPr>
          <w:rFonts w:ascii="Arial" w:hAnsi="Arial" w:cs="Arial"/>
          <w:b/>
          <w:bCs/>
          <w:sz w:val="32"/>
          <w:szCs w:val="32"/>
          <w:lang w:val="en-US"/>
        </w:rPr>
      </w:pPr>
      <w:r w:rsidRPr="00147A2D">
        <w:rPr>
          <w:rFonts w:ascii="Arial" w:hAnsi="Arial" w:cs="Arial"/>
          <w:b/>
          <w:bCs/>
          <w:sz w:val="32"/>
          <w:szCs w:val="32"/>
          <w:lang w:val="en-US"/>
        </w:rPr>
        <w:t>Changemakers: Building Your Personal Brand for Sustainable Employment</w:t>
      </w:r>
    </w:p>
    <w:p w14:paraId="33F535F1" w14:textId="77777777" w:rsidR="00A139F3" w:rsidRPr="00147A2D" w:rsidRDefault="00A139F3" w:rsidP="00A139F3">
      <w:pPr>
        <w:spacing w:line="360" w:lineRule="auto"/>
        <w:jc w:val="center"/>
        <w:rPr>
          <w:rFonts w:ascii="Arial" w:hAnsi="Arial" w:cs="Arial"/>
          <w:b/>
          <w:bCs/>
          <w:sz w:val="32"/>
          <w:szCs w:val="32"/>
          <w:lang w:val="en-US"/>
        </w:rPr>
      </w:pPr>
      <w:r w:rsidRPr="00147A2D">
        <w:rPr>
          <w:rFonts w:ascii="Arial" w:hAnsi="Arial" w:cs="Arial"/>
          <w:b/>
          <w:bCs/>
          <w:sz w:val="32"/>
          <w:szCs w:val="32"/>
          <w:lang w:val="en-US"/>
        </w:rPr>
        <w:t>BMHP5015</w:t>
      </w:r>
    </w:p>
    <w:p w14:paraId="61232B6D" w14:textId="77777777" w:rsidR="00A139F3" w:rsidRPr="00147A2D" w:rsidRDefault="00A139F3" w:rsidP="00A139F3">
      <w:pPr>
        <w:spacing w:line="360" w:lineRule="auto"/>
        <w:jc w:val="center"/>
        <w:rPr>
          <w:rFonts w:ascii="Arial" w:hAnsi="Arial" w:cs="Arial"/>
          <w:b/>
          <w:bCs/>
          <w:sz w:val="32"/>
          <w:szCs w:val="32"/>
          <w:lang w:val="en-US"/>
        </w:rPr>
      </w:pPr>
      <w:r w:rsidRPr="00147A2D">
        <w:rPr>
          <w:rFonts w:ascii="Arial" w:hAnsi="Arial" w:cs="Arial"/>
          <w:b/>
          <w:bCs/>
          <w:sz w:val="32"/>
          <w:szCs w:val="32"/>
          <w:lang w:val="en-US"/>
        </w:rPr>
        <w:t>Component 2: Assignment (Report)</w:t>
      </w:r>
    </w:p>
    <w:p w14:paraId="48B7C7F0" w14:textId="77777777" w:rsidR="00A139F3" w:rsidRPr="00147A2D" w:rsidRDefault="00A139F3" w:rsidP="00A139F3">
      <w:pPr>
        <w:spacing w:line="360" w:lineRule="auto"/>
        <w:jc w:val="center"/>
        <w:rPr>
          <w:rFonts w:ascii="Arial" w:hAnsi="Arial" w:cs="Arial"/>
          <w:b/>
          <w:bCs/>
          <w:sz w:val="32"/>
          <w:szCs w:val="32"/>
          <w:lang w:val="en-US"/>
        </w:rPr>
      </w:pPr>
    </w:p>
    <w:p w14:paraId="438ECC9A" w14:textId="77777777" w:rsidR="0016599E" w:rsidRDefault="0016599E" w:rsidP="00A139F3">
      <w:pPr>
        <w:spacing w:line="360" w:lineRule="auto"/>
        <w:jc w:val="center"/>
        <w:rPr>
          <w:rFonts w:ascii="Arial" w:hAnsi="Arial" w:cs="Arial"/>
          <w:sz w:val="24"/>
          <w:szCs w:val="24"/>
          <w:lang w:val="en-US"/>
        </w:rPr>
      </w:pPr>
      <w:r w:rsidRPr="00147A2D">
        <w:rPr>
          <w:rFonts w:ascii="Arial" w:hAnsi="Arial" w:cs="Arial"/>
          <w:sz w:val="24"/>
          <w:szCs w:val="24"/>
          <w:lang w:val="en-US"/>
        </w:rPr>
        <w:t>Building a Personal Brand for a Future Role as a Social Prescribing Link Worker</w:t>
      </w:r>
    </w:p>
    <w:p w14:paraId="2D2B2537" w14:textId="77777777" w:rsidR="00E43E2D" w:rsidRDefault="00E43E2D" w:rsidP="00A139F3">
      <w:pPr>
        <w:spacing w:line="360" w:lineRule="auto"/>
        <w:jc w:val="center"/>
        <w:rPr>
          <w:rFonts w:ascii="Arial" w:hAnsi="Arial" w:cs="Arial"/>
          <w:sz w:val="24"/>
          <w:szCs w:val="24"/>
          <w:lang w:val="en-US"/>
        </w:rPr>
      </w:pPr>
    </w:p>
    <w:p w14:paraId="2C0AC291" w14:textId="77777777" w:rsidR="00E43E2D" w:rsidRDefault="00E43E2D" w:rsidP="00A139F3">
      <w:pPr>
        <w:spacing w:line="360" w:lineRule="auto"/>
        <w:jc w:val="center"/>
        <w:rPr>
          <w:rFonts w:ascii="Arial" w:hAnsi="Arial" w:cs="Arial"/>
          <w:sz w:val="24"/>
          <w:szCs w:val="24"/>
          <w:lang w:val="en-US"/>
        </w:rPr>
      </w:pPr>
    </w:p>
    <w:p w14:paraId="67E0B2BD" w14:textId="77777777" w:rsidR="00E43E2D" w:rsidRDefault="00E43E2D" w:rsidP="00A139F3">
      <w:pPr>
        <w:spacing w:line="360" w:lineRule="auto"/>
        <w:jc w:val="center"/>
        <w:rPr>
          <w:rFonts w:ascii="Arial" w:hAnsi="Arial" w:cs="Arial"/>
          <w:sz w:val="24"/>
          <w:szCs w:val="24"/>
          <w:lang w:val="en-US"/>
        </w:rPr>
      </w:pPr>
    </w:p>
    <w:p w14:paraId="597ADB41" w14:textId="77777777" w:rsidR="00E43E2D" w:rsidRDefault="00E43E2D" w:rsidP="00A139F3">
      <w:pPr>
        <w:spacing w:line="360" w:lineRule="auto"/>
        <w:jc w:val="center"/>
        <w:rPr>
          <w:rFonts w:ascii="Arial" w:hAnsi="Arial" w:cs="Arial"/>
          <w:sz w:val="24"/>
          <w:szCs w:val="24"/>
          <w:lang w:val="en-US"/>
        </w:rPr>
      </w:pPr>
    </w:p>
    <w:p w14:paraId="1BD274C0" w14:textId="77777777" w:rsidR="00E43E2D" w:rsidRPr="008F3932" w:rsidRDefault="00E43E2D" w:rsidP="00E43E2D">
      <w:pPr>
        <w:tabs>
          <w:tab w:val="left" w:pos="6540"/>
        </w:tabs>
        <w:spacing w:after="240" w:line="360" w:lineRule="auto"/>
        <w:rPr>
          <w:rFonts w:ascii="Arial" w:eastAsia="Aptos" w:hAnsi="Arial" w:cs="Arial"/>
          <w:sz w:val="28"/>
          <w:lang w:val="nl-NL"/>
        </w:rPr>
      </w:pPr>
      <w:r w:rsidRPr="008F3932">
        <w:rPr>
          <w:rFonts w:ascii="Arial" w:eastAsia="Aptos" w:hAnsi="Arial" w:cs="Arial"/>
          <w:b/>
          <w:bCs/>
          <w:sz w:val="28"/>
          <w:lang w:val="nl-NL"/>
        </w:rPr>
        <w:t>Student name</w:t>
      </w:r>
      <w:r w:rsidRPr="008F3932">
        <w:rPr>
          <w:rFonts w:ascii="Arial" w:eastAsia="Aptos" w:hAnsi="Arial" w:cs="Arial"/>
          <w:sz w:val="28"/>
          <w:lang w:val="nl-NL"/>
        </w:rPr>
        <w:t xml:space="preserve">: </w:t>
      </w:r>
      <w:r>
        <w:rPr>
          <w:rFonts w:ascii="Arial" w:eastAsia="Aptos" w:hAnsi="Arial" w:cs="Arial"/>
          <w:sz w:val="28"/>
          <w:lang w:val="nl-NL"/>
        </w:rPr>
        <w:t>Feven Jemaneh</w:t>
      </w:r>
    </w:p>
    <w:p w14:paraId="0E33519C" w14:textId="5A34791B" w:rsidR="00E43E2D" w:rsidRPr="00E43E2D" w:rsidRDefault="00E43E2D" w:rsidP="00E43E2D">
      <w:pPr>
        <w:tabs>
          <w:tab w:val="left" w:pos="6540"/>
        </w:tabs>
        <w:spacing w:after="240" w:line="360" w:lineRule="auto"/>
        <w:rPr>
          <w:rFonts w:ascii="Arial" w:eastAsia="Aptos" w:hAnsi="Arial" w:cs="Arial"/>
          <w:sz w:val="28"/>
          <w:lang w:val="nl-NL"/>
        </w:rPr>
      </w:pPr>
      <w:r w:rsidRPr="008F3932">
        <w:rPr>
          <w:rFonts w:ascii="Arial" w:eastAsia="Aptos" w:hAnsi="Arial" w:cs="Arial"/>
          <w:b/>
          <w:bCs/>
          <w:sz w:val="28"/>
          <w:lang w:val="nl-NL"/>
        </w:rPr>
        <w:t>Student ID</w:t>
      </w:r>
      <w:r w:rsidRPr="008F3932">
        <w:rPr>
          <w:rFonts w:ascii="Arial" w:eastAsia="Aptos" w:hAnsi="Arial" w:cs="Arial"/>
          <w:sz w:val="28"/>
          <w:lang w:val="nl-NL"/>
        </w:rPr>
        <w:t>: 23</w:t>
      </w:r>
      <w:r>
        <w:rPr>
          <w:rFonts w:ascii="Arial" w:eastAsia="Aptos" w:hAnsi="Arial" w:cs="Arial"/>
          <w:sz w:val="28"/>
          <w:lang w:val="nl-NL"/>
        </w:rPr>
        <w:t>26708</w:t>
      </w:r>
    </w:p>
    <w:p w14:paraId="61CE7336" w14:textId="77777777" w:rsidR="00E43E2D" w:rsidRPr="008F3932" w:rsidRDefault="00E43E2D" w:rsidP="00E43E2D">
      <w:pPr>
        <w:spacing w:line="360" w:lineRule="auto"/>
        <w:jc w:val="both"/>
        <w:rPr>
          <w:rFonts w:ascii="Arial" w:eastAsia="Aptos" w:hAnsi="Arial" w:cs="Arial"/>
          <w:b/>
          <w:bCs/>
          <w:szCs w:val="22"/>
        </w:rPr>
      </w:pPr>
      <w:r w:rsidRPr="008F3932">
        <w:rPr>
          <w:rFonts w:ascii="Arial" w:eastAsia="Aptos" w:hAnsi="Arial" w:cs="Arial"/>
          <w:b/>
          <w:bCs/>
          <w:sz w:val="28"/>
        </w:rPr>
        <w:t>Lecturer name</w:t>
      </w:r>
      <w:r w:rsidRPr="008F3932">
        <w:rPr>
          <w:rFonts w:ascii="Arial" w:eastAsia="Aptos" w:hAnsi="Arial" w:cs="Arial"/>
          <w:sz w:val="28"/>
        </w:rPr>
        <w:t>:</w:t>
      </w:r>
      <w:r w:rsidRPr="008F3932">
        <w:rPr>
          <w:rFonts w:ascii="Arial" w:eastAsia="Aptos" w:hAnsi="Arial" w:cs="Arial"/>
          <w:b/>
          <w:bCs/>
          <w:szCs w:val="22"/>
        </w:rPr>
        <w:t xml:space="preserve"> </w:t>
      </w:r>
      <w:r w:rsidRPr="008F3932">
        <w:rPr>
          <w:rFonts w:ascii="Arial" w:eastAsia="Aptos" w:hAnsi="Arial" w:cs="Arial"/>
          <w:sz w:val="28"/>
        </w:rPr>
        <w:t>Caroline Salami</w:t>
      </w:r>
    </w:p>
    <w:p w14:paraId="5FD2A692" w14:textId="42E463AF" w:rsidR="00A139F3" w:rsidRPr="00E43E2D" w:rsidRDefault="00E43E2D" w:rsidP="00E43E2D">
      <w:pPr>
        <w:spacing w:line="360" w:lineRule="auto"/>
        <w:jc w:val="both"/>
        <w:rPr>
          <w:rFonts w:ascii="Arial" w:eastAsia="Aptos" w:hAnsi="Arial" w:cs="Arial"/>
          <w:b/>
          <w:bCs/>
          <w:szCs w:val="22"/>
        </w:rPr>
      </w:pPr>
      <w:r w:rsidRPr="008F3932">
        <w:rPr>
          <w:rFonts w:ascii="Arial" w:eastAsia="Aptos" w:hAnsi="Arial" w:cs="Arial"/>
          <w:b/>
          <w:bCs/>
          <w:sz w:val="28"/>
        </w:rPr>
        <w:t>Submission Date</w:t>
      </w:r>
      <w:r w:rsidRPr="008F3932">
        <w:rPr>
          <w:rFonts w:ascii="Arial" w:eastAsia="Aptos" w:hAnsi="Arial" w:cs="Arial"/>
          <w:b/>
          <w:bCs/>
          <w:szCs w:val="22"/>
        </w:rPr>
        <w:t xml:space="preserve">: </w:t>
      </w:r>
      <w:r>
        <w:rPr>
          <w:rFonts w:ascii="Arial" w:eastAsia="Aptos" w:hAnsi="Arial" w:cs="Arial"/>
          <w:szCs w:val="22"/>
        </w:rPr>
        <w:t>19</w:t>
      </w:r>
      <w:r w:rsidRPr="008F3932">
        <w:rPr>
          <w:rFonts w:ascii="Arial" w:eastAsia="Aptos" w:hAnsi="Arial" w:cs="Arial"/>
          <w:szCs w:val="22"/>
          <w:vertAlign w:val="superscript"/>
        </w:rPr>
        <w:t>th</w:t>
      </w:r>
      <w:r w:rsidRPr="008F3932">
        <w:rPr>
          <w:rFonts w:ascii="Arial" w:eastAsia="Aptos" w:hAnsi="Arial" w:cs="Arial"/>
          <w:szCs w:val="22"/>
        </w:rPr>
        <w:t xml:space="preserve"> December 2025 14:00 (2PM</w:t>
      </w:r>
      <w:r>
        <w:rPr>
          <w:rFonts w:ascii="Arial" w:eastAsia="Aptos" w:hAnsi="Arial" w:cs="Arial"/>
          <w:szCs w:val="22"/>
        </w:rPr>
        <w:t>)</w:t>
      </w:r>
    </w:p>
    <w:p w14:paraId="39C1ECC1" w14:textId="77777777" w:rsidR="00A139F3" w:rsidRPr="00147A2D" w:rsidRDefault="00A139F3" w:rsidP="00A139F3">
      <w:pPr>
        <w:spacing w:line="360" w:lineRule="auto"/>
        <w:jc w:val="center"/>
        <w:rPr>
          <w:rFonts w:ascii="Arial" w:hAnsi="Arial" w:cs="Arial"/>
          <w:sz w:val="24"/>
          <w:szCs w:val="24"/>
          <w:lang w:val="en-US"/>
        </w:rPr>
      </w:pPr>
    </w:p>
    <w:p w14:paraId="45CC774B" w14:textId="77777777" w:rsidR="00A139F3" w:rsidRPr="00147A2D" w:rsidRDefault="00A139F3" w:rsidP="00A139F3">
      <w:pPr>
        <w:spacing w:line="360" w:lineRule="auto"/>
        <w:jc w:val="center"/>
        <w:rPr>
          <w:rFonts w:ascii="Arial" w:hAnsi="Arial" w:cs="Arial"/>
          <w:sz w:val="24"/>
          <w:szCs w:val="24"/>
          <w:lang w:val="en-US"/>
        </w:rPr>
      </w:pPr>
    </w:p>
    <w:p w14:paraId="1281D1F1" w14:textId="77777777" w:rsidR="00A139F3" w:rsidRPr="00147A2D" w:rsidRDefault="00A139F3" w:rsidP="00A139F3">
      <w:pPr>
        <w:spacing w:line="360" w:lineRule="auto"/>
        <w:jc w:val="center"/>
        <w:rPr>
          <w:rFonts w:ascii="Arial" w:hAnsi="Arial" w:cs="Arial"/>
          <w:sz w:val="24"/>
          <w:szCs w:val="24"/>
          <w:lang w:val="en-US"/>
        </w:rPr>
      </w:pPr>
    </w:p>
    <w:p w14:paraId="6DFDAE76" w14:textId="77777777" w:rsidR="00A139F3" w:rsidRPr="00147A2D" w:rsidRDefault="00A139F3" w:rsidP="00E43E2D">
      <w:pPr>
        <w:spacing w:line="360" w:lineRule="auto"/>
        <w:rPr>
          <w:rFonts w:ascii="Arial" w:hAnsi="Arial" w:cs="Arial"/>
          <w:sz w:val="24"/>
          <w:szCs w:val="24"/>
          <w:lang w:val="en-US"/>
        </w:rPr>
      </w:pPr>
    </w:p>
    <w:sdt>
      <w:sdtPr>
        <w:rPr>
          <w:rFonts w:asciiTheme="minorHAnsi" w:eastAsiaTheme="minorHAnsi" w:hAnsiTheme="minorHAnsi" w:cstheme="minorBidi"/>
          <w:color w:val="auto"/>
          <w:kern w:val="2"/>
          <w:sz w:val="22"/>
          <w:szCs w:val="28"/>
          <w:lang w:val="en-GB" w:bidi="bn-BD"/>
          <w14:ligatures w14:val="standardContextual"/>
        </w:rPr>
        <w:id w:val="-967588638"/>
        <w:docPartObj>
          <w:docPartGallery w:val="Table of Contents"/>
          <w:docPartUnique/>
        </w:docPartObj>
      </w:sdtPr>
      <w:sdtEndPr>
        <w:rPr>
          <w:b/>
          <w:bCs/>
          <w:noProof/>
        </w:rPr>
      </w:sdtEndPr>
      <w:sdtContent>
        <w:p w14:paraId="26BDF42E" w14:textId="24015BC4" w:rsidR="00A139F3" w:rsidRDefault="00A139F3" w:rsidP="00E43E2D">
          <w:pPr>
            <w:pStyle w:val="TOCHeading"/>
            <w:jc w:val="center"/>
          </w:pPr>
          <w:r w:rsidRPr="00147A2D">
            <w:t>Table of Contents</w:t>
          </w:r>
        </w:p>
        <w:p w14:paraId="3EF36BD8" w14:textId="77777777" w:rsidR="00E43E2D" w:rsidRPr="00E43E2D" w:rsidRDefault="00E43E2D" w:rsidP="00E43E2D">
          <w:pPr>
            <w:rPr>
              <w:lang w:val="en-US" w:bidi="ar-SA"/>
            </w:rPr>
          </w:pPr>
        </w:p>
        <w:p w14:paraId="3CA24660" w14:textId="58C345B5" w:rsidR="00A139F3" w:rsidRPr="00147A2D" w:rsidRDefault="00A139F3">
          <w:pPr>
            <w:pStyle w:val="TOC1"/>
            <w:tabs>
              <w:tab w:val="right" w:leader="dot" w:pos="9016"/>
            </w:tabs>
            <w:rPr>
              <w:noProof/>
            </w:rPr>
          </w:pPr>
          <w:r w:rsidRPr="00147A2D">
            <w:fldChar w:fldCharType="begin"/>
          </w:r>
          <w:r w:rsidRPr="00147A2D">
            <w:instrText xml:space="preserve"> TOC \o "1-3" \h \z \u </w:instrText>
          </w:r>
          <w:r w:rsidRPr="00147A2D">
            <w:fldChar w:fldCharType="separate"/>
          </w:r>
          <w:hyperlink w:anchor="_Toc213776846" w:history="1">
            <w:r w:rsidRPr="00147A2D">
              <w:rPr>
                <w:rStyle w:val="Hyperlink"/>
                <w:noProof/>
              </w:rPr>
              <w:t>1. Introduction</w:t>
            </w:r>
            <w:r w:rsidRPr="00147A2D">
              <w:rPr>
                <w:noProof/>
                <w:webHidden/>
              </w:rPr>
              <w:tab/>
            </w:r>
            <w:r w:rsidRPr="00147A2D">
              <w:rPr>
                <w:noProof/>
                <w:webHidden/>
              </w:rPr>
              <w:fldChar w:fldCharType="begin"/>
            </w:r>
            <w:r w:rsidRPr="00147A2D">
              <w:rPr>
                <w:noProof/>
                <w:webHidden/>
              </w:rPr>
              <w:instrText xml:space="preserve"> PAGEREF _Toc213776846 \h </w:instrText>
            </w:r>
            <w:r w:rsidRPr="00147A2D">
              <w:rPr>
                <w:noProof/>
                <w:webHidden/>
              </w:rPr>
            </w:r>
            <w:r w:rsidRPr="00147A2D">
              <w:rPr>
                <w:noProof/>
                <w:webHidden/>
              </w:rPr>
              <w:fldChar w:fldCharType="separate"/>
            </w:r>
            <w:r w:rsidR="00256885">
              <w:rPr>
                <w:noProof/>
                <w:webHidden/>
              </w:rPr>
              <w:t>3</w:t>
            </w:r>
            <w:r w:rsidRPr="00147A2D">
              <w:rPr>
                <w:noProof/>
                <w:webHidden/>
              </w:rPr>
              <w:fldChar w:fldCharType="end"/>
            </w:r>
          </w:hyperlink>
        </w:p>
        <w:p w14:paraId="3872B68E" w14:textId="38CE7174" w:rsidR="00A139F3" w:rsidRPr="00147A2D" w:rsidRDefault="00A139F3">
          <w:pPr>
            <w:pStyle w:val="TOC1"/>
            <w:tabs>
              <w:tab w:val="right" w:leader="dot" w:pos="9016"/>
            </w:tabs>
            <w:rPr>
              <w:noProof/>
            </w:rPr>
          </w:pPr>
          <w:hyperlink w:anchor="_Toc213776847" w:history="1">
            <w:r w:rsidRPr="00147A2D">
              <w:rPr>
                <w:rStyle w:val="Hyperlink"/>
                <w:noProof/>
                <w:lang w:val="en-US"/>
              </w:rPr>
              <w:t>2. Analysis of the Employability Skills Required</w:t>
            </w:r>
            <w:r w:rsidRPr="00147A2D">
              <w:rPr>
                <w:noProof/>
                <w:webHidden/>
              </w:rPr>
              <w:tab/>
            </w:r>
            <w:r w:rsidRPr="00147A2D">
              <w:rPr>
                <w:noProof/>
                <w:webHidden/>
              </w:rPr>
              <w:fldChar w:fldCharType="begin"/>
            </w:r>
            <w:r w:rsidRPr="00147A2D">
              <w:rPr>
                <w:noProof/>
                <w:webHidden/>
              </w:rPr>
              <w:instrText xml:space="preserve"> PAGEREF _Toc213776847 \h </w:instrText>
            </w:r>
            <w:r w:rsidRPr="00147A2D">
              <w:rPr>
                <w:noProof/>
                <w:webHidden/>
              </w:rPr>
            </w:r>
            <w:r w:rsidRPr="00147A2D">
              <w:rPr>
                <w:noProof/>
                <w:webHidden/>
              </w:rPr>
              <w:fldChar w:fldCharType="separate"/>
            </w:r>
            <w:r w:rsidR="00256885">
              <w:rPr>
                <w:noProof/>
                <w:webHidden/>
              </w:rPr>
              <w:t>3</w:t>
            </w:r>
            <w:r w:rsidRPr="00147A2D">
              <w:rPr>
                <w:noProof/>
                <w:webHidden/>
              </w:rPr>
              <w:fldChar w:fldCharType="end"/>
            </w:r>
          </w:hyperlink>
        </w:p>
        <w:p w14:paraId="23D22BB9" w14:textId="73DC1B44" w:rsidR="00A139F3" w:rsidRPr="00147A2D" w:rsidRDefault="00A139F3">
          <w:pPr>
            <w:pStyle w:val="TOC2"/>
            <w:tabs>
              <w:tab w:val="right" w:leader="dot" w:pos="9016"/>
            </w:tabs>
            <w:rPr>
              <w:noProof/>
            </w:rPr>
          </w:pPr>
          <w:hyperlink w:anchor="_Toc213776848" w:history="1">
            <w:r w:rsidRPr="00147A2D">
              <w:rPr>
                <w:rStyle w:val="Hyperlink"/>
                <w:noProof/>
                <w:lang w:val="en-US"/>
              </w:rPr>
              <w:t>2.1 Job description and person specification</w:t>
            </w:r>
            <w:r w:rsidRPr="00147A2D">
              <w:rPr>
                <w:noProof/>
                <w:webHidden/>
              </w:rPr>
              <w:tab/>
            </w:r>
            <w:r w:rsidRPr="00147A2D">
              <w:rPr>
                <w:noProof/>
                <w:webHidden/>
              </w:rPr>
              <w:fldChar w:fldCharType="begin"/>
            </w:r>
            <w:r w:rsidRPr="00147A2D">
              <w:rPr>
                <w:noProof/>
                <w:webHidden/>
              </w:rPr>
              <w:instrText xml:space="preserve"> PAGEREF _Toc213776848 \h </w:instrText>
            </w:r>
            <w:r w:rsidRPr="00147A2D">
              <w:rPr>
                <w:noProof/>
                <w:webHidden/>
              </w:rPr>
            </w:r>
            <w:r w:rsidRPr="00147A2D">
              <w:rPr>
                <w:noProof/>
                <w:webHidden/>
              </w:rPr>
              <w:fldChar w:fldCharType="separate"/>
            </w:r>
            <w:r w:rsidR="00256885">
              <w:rPr>
                <w:noProof/>
                <w:webHidden/>
              </w:rPr>
              <w:t>3</w:t>
            </w:r>
            <w:r w:rsidRPr="00147A2D">
              <w:rPr>
                <w:noProof/>
                <w:webHidden/>
              </w:rPr>
              <w:fldChar w:fldCharType="end"/>
            </w:r>
          </w:hyperlink>
        </w:p>
        <w:p w14:paraId="50E40C48" w14:textId="6CF632E2" w:rsidR="00A139F3" w:rsidRPr="00147A2D" w:rsidRDefault="00A139F3">
          <w:pPr>
            <w:pStyle w:val="TOC2"/>
            <w:tabs>
              <w:tab w:val="right" w:leader="dot" w:pos="9016"/>
            </w:tabs>
            <w:rPr>
              <w:noProof/>
            </w:rPr>
          </w:pPr>
          <w:hyperlink w:anchor="_Toc213776849" w:history="1">
            <w:r w:rsidRPr="00147A2D">
              <w:rPr>
                <w:rStyle w:val="Hyperlink"/>
                <w:noProof/>
                <w:lang w:val="en-US"/>
              </w:rPr>
              <w:t>2.2 Core employability skills for performance</w:t>
            </w:r>
            <w:r w:rsidRPr="00147A2D">
              <w:rPr>
                <w:noProof/>
                <w:webHidden/>
              </w:rPr>
              <w:tab/>
            </w:r>
            <w:r w:rsidRPr="00147A2D">
              <w:rPr>
                <w:noProof/>
                <w:webHidden/>
              </w:rPr>
              <w:fldChar w:fldCharType="begin"/>
            </w:r>
            <w:r w:rsidRPr="00147A2D">
              <w:rPr>
                <w:noProof/>
                <w:webHidden/>
              </w:rPr>
              <w:instrText xml:space="preserve"> PAGEREF _Toc213776849 \h </w:instrText>
            </w:r>
            <w:r w:rsidRPr="00147A2D">
              <w:rPr>
                <w:noProof/>
                <w:webHidden/>
              </w:rPr>
            </w:r>
            <w:r w:rsidRPr="00147A2D">
              <w:rPr>
                <w:noProof/>
                <w:webHidden/>
              </w:rPr>
              <w:fldChar w:fldCharType="separate"/>
            </w:r>
            <w:r w:rsidR="00256885">
              <w:rPr>
                <w:noProof/>
                <w:webHidden/>
              </w:rPr>
              <w:t>3</w:t>
            </w:r>
            <w:r w:rsidRPr="00147A2D">
              <w:rPr>
                <w:noProof/>
                <w:webHidden/>
              </w:rPr>
              <w:fldChar w:fldCharType="end"/>
            </w:r>
          </w:hyperlink>
        </w:p>
        <w:p w14:paraId="57B80936" w14:textId="7BD7812E" w:rsidR="00A139F3" w:rsidRPr="00147A2D" w:rsidRDefault="00A139F3">
          <w:pPr>
            <w:pStyle w:val="TOC2"/>
            <w:tabs>
              <w:tab w:val="right" w:leader="dot" w:pos="9016"/>
            </w:tabs>
            <w:rPr>
              <w:noProof/>
            </w:rPr>
          </w:pPr>
          <w:hyperlink w:anchor="_Toc213776850" w:history="1">
            <w:r w:rsidRPr="00147A2D">
              <w:rPr>
                <w:rStyle w:val="Hyperlink"/>
                <w:noProof/>
                <w:lang w:val="en-US"/>
              </w:rPr>
              <w:t>2.3 Values and simple practice models</w:t>
            </w:r>
            <w:r w:rsidRPr="00147A2D">
              <w:rPr>
                <w:noProof/>
                <w:webHidden/>
              </w:rPr>
              <w:tab/>
            </w:r>
            <w:r w:rsidRPr="00147A2D">
              <w:rPr>
                <w:noProof/>
                <w:webHidden/>
              </w:rPr>
              <w:fldChar w:fldCharType="begin"/>
            </w:r>
            <w:r w:rsidRPr="00147A2D">
              <w:rPr>
                <w:noProof/>
                <w:webHidden/>
              </w:rPr>
              <w:instrText xml:space="preserve"> PAGEREF _Toc213776850 \h </w:instrText>
            </w:r>
            <w:r w:rsidRPr="00147A2D">
              <w:rPr>
                <w:noProof/>
                <w:webHidden/>
              </w:rPr>
            </w:r>
            <w:r w:rsidRPr="00147A2D">
              <w:rPr>
                <w:noProof/>
                <w:webHidden/>
              </w:rPr>
              <w:fldChar w:fldCharType="separate"/>
            </w:r>
            <w:r w:rsidR="00256885">
              <w:rPr>
                <w:noProof/>
                <w:webHidden/>
              </w:rPr>
              <w:t>4</w:t>
            </w:r>
            <w:r w:rsidRPr="00147A2D">
              <w:rPr>
                <w:noProof/>
                <w:webHidden/>
              </w:rPr>
              <w:fldChar w:fldCharType="end"/>
            </w:r>
          </w:hyperlink>
        </w:p>
        <w:p w14:paraId="4A463B67" w14:textId="6CFA2033" w:rsidR="00A139F3" w:rsidRPr="00147A2D" w:rsidRDefault="00A139F3">
          <w:pPr>
            <w:pStyle w:val="TOC1"/>
            <w:tabs>
              <w:tab w:val="right" w:leader="dot" w:pos="9016"/>
            </w:tabs>
            <w:rPr>
              <w:noProof/>
            </w:rPr>
          </w:pPr>
          <w:hyperlink w:anchor="_Toc213776851" w:history="1">
            <w:r w:rsidRPr="00147A2D">
              <w:rPr>
                <w:rStyle w:val="Hyperlink"/>
                <w:noProof/>
                <w:lang w:val="en-US"/>
              </w:rPr>
              <w:t>3. Evaluation of Current Skills</w:t>
            </w:r>
            <w:r w:rsidRPr="00147A2D">
              <w:rPr>
                <w:noProof/>
                <w:webHidden/>
              </w:rPr>
              <w:tab/>
            </w:r>
            <w:r w:rsidRPr="00147A2D">
              <w:rPr>
                <w:noProof/>
                <w:webHidden/>
              </w:rPr>
              <w:fldChar w:fldCharType="begin"/>
            </w:r>
            <w:r w:rsidRPr="00147A2D">
              <w:rPr>
                <w:noProof/>
                <w:webHidden/>
              </w:rPr>
              <w:instrText xml:space="preserve"> PAGEREF _Toc213776851 \h </w:instrText>
            </w:r>
            <w:r w:rsidRPr="00147A2D">
              <w:rPr>
                <w:noProof/>
                <w:webHidden/>
              </w:rPr>
            </w:r>
            <w:r w:rsidRPr="00147A2D">
              <w:rPr>
                <w:noProof/>
                <w:webHidden/>
              </w:rPr>
              <w:fldChar w:fldCharType="separate"/>
            </w:r>
            <w:r w:rsidR="00256885">
              <w:rPr>
                <w:noProof/>
                <w:webHidden/>
              </w:rPr>
              <w:t>5</w:t>
            </w:r>
            <w:r w:rsidRPr="00147A2D">
              <w:rPr>
                <w:noProof/>
                <w:webHidden/>
              </w:rPr>
              <w:fldChar w:fldCharType="end"/>
            </w:r>
          </w:hyperlink>
        </w:p>
        <w:p w14:paraId="0361AFA5" w14:textId="283C7960" w:rsidR="00A139F3" w:rsidRPr="00147A2D" w:rsidRDefault="00A139F3">
          <w:pPr>
            <w:pStyle w:val="TOC2"/>
            <w:tabs>
              <w:tab w:val="right" w:leader="dot" w:pos="9016"/>
            </w:tabs>
            <w:rPr>
              <w:noProof/>
            </w:rPr>
          </w:pPr>
          <w:hyperlink w:anchor="_Toc213776852" w:history="1">
            <w:r w:rsidRPr="00147A2D">
              <w:rPr>
                <w:rStyle w:val="Hyperlink"/>
                <w:noProof/>
                <w:lang w:val="en-US"/>
              </w:rPr>
              <w:t>3.1 Skills audit snapshot</w:t>
            </w:r>
            <w:r w:rsidRPr="00147A2D">
              <w:rPr>
                <w:noProof/>
                <w:webHidden/>
              </w:rPr>
              <w:tab/>
            </w:r>
            <w:r w:rsidRPr="00147A2D">
              <w:rPr>
                <w:noProof/>
                <w:webHidden/>
              </w:rPr>
              <w:fldChar w:fldCharType="begin"/>
            </w:r>
            <w:r w:rsidRPr="00147A2D">
              <w:rPr>
                <w:noProof/>
                <w:webHidden/>
              </w:rPr>
              <w:instrText xml:space="preserve"> PAGEREF _Toc213776852 \h </w:instrText>
            </w:r>
            <w:r w:rsidRPr="00147A2D">
              <w:rPr>
                <w:noProof/>
                <w:webHidden/>
              </w:rPr>
            </w:r>
            <w:r w:rsidRPr="00147A2D">
              <w:rPr>
                <w:noProof/>
                <w:webHidden/>
              </w:rPr>
              <w:fldChar w:fldCharType="separate"/>
            </w:r>
            <w:r w:rsidR="00256885">
              <w:rPr>
                <w:noProof/>
                <w:webHidden/>
              </w:rPr>
              <w:t>5</w:t>
            </w:r>
            <w:r w:rsidRPr="00147A2D">
              <w:rPr>
                <w:noProof/>
                <w:webHidden/>
              </w:rPr>
              <w:fldChar w:fldCharType="end"/>
            </w:r>
          </w:hyperlink>
        </w:p>
        <w:p w14:paraId="559BFC85" w14:textId="608E7922" w:rsidR="00A139F3" w:rsidRPr="00147A2D" w:rsidRDefault="00A139F3">
          <w:pPr>
            <w:pStyle w:val="TOC2"/>
            <w:tabs>
              <w:tab w:val="right" w:leader="dot" w:pos="9016"/>
            </w:tabs>
            <w:rPr>
              <w:noProof/>
            </w:rPr>
          </w:pPr>
          <w:hyperlink w:anchor="_Toc213776853" w:history="1">
            <w:r w:rsidRPr="00147A2D">
              <w:rPr>
                <w:rStyle w:val="Hyperlink"/>
                <w:noProof/>
                <w:lang w:val="en-US"/>
              </w:rPr>
              <w:t>3.2 SWOT analysis</w:t>
            </w:r>
            <w:r w:rsidRPr="00147A2D">
              <w:rPr>
                <w:noProof/>
                <w:webHidden/>
              </w:rPr>
              <w:tab/>
            </w:r>
            <w:r w:rsidRPr="00147A2D">
              <w:rPr>
                <w:noProof/>
                <w:webHidden/>
              </w:rPr>
              <w:fldChar w:fldCharType="begin"/>
            </w:r>
            <w:r w:rsidRPr="00147A2D">
              <w:rPr>
                <w:noProof/>
                <w:webHidden/>
              </w:rPr>
              <w:instrText xml:space="preserve"> PAGEREF _Toc213776853 \h </w:instrText>
            </w:r>
            <w:r w:rsidRPr="00147A2D">
              <w:rPr>
                <w:noProof/>
                <w:webHidden/>
              </w:rPr>
            </w:r>
            <w:r w:rsidRPr="00147A2D">
              <w:rPr>
                <w:noProof/>
                <w:webHidden/>
              </w:rPr>
              <w:fldChar w:fldCharType="separate"/>
            </w:r>
            <w:r w:rsidR="00256885">
              <w:rPr>
                <w:noProof/>
                <w:webHidden/>
              </w:rPr>
              <w:t>5</w:t>
            </w:r>
            <w:r w:rsidRPr="00147A2D">
              <w:rPr>
                <w:noProof/>
                <w:webHidden/>
              </w:rPr>
              <w:fldChar w:fldCharType="end"/>
            </w:r>
          </w:hyperlink>
        </w:p>
        <w:p w14:paraId="5C336144" w14:textId="1921C6D3" w:rsidR="00A139F3" w:rsidRPr="00147A2D" w:rsidRDefault="00A139F3">
          <w:pPr>
            <w:pStyle w:val="TOC2"/>
            <w:tabs>
              <w:tab w:val="right" w:leader="dot" w:pos="9016"/>
            </w:tabs>
            <w:rPr>
              <w:noProof/>
            </w:rPr>
          </w:pPr>
          <w:hyperlink w:anchor="_Toc213776854" w:history="1">
            <w:r w:rsidRPr="00147A2D">
              <w:rPr>
                <w:rStyle w:val="Hyperlink"/>
                <w:noProof/>
                <w:lang w:val="en-US"/>
              </w:rPr>
              <w:t>3.3 Reflection on feedback and experience</w:t>
            </w:r>
            <w:r w:rsidRPr="00147A2D">
              <w:rPr>
                <w:noProof/>
                <w:webHidden/>
              </w:rPr>
              <w:tab/>
            </w:r>
            <w:r w:rsidRPr="00147A2D">
              <w:rPr>
                <w:noProof/>
                <w:webHidden/>
              </w:rPr>
              <w:fldChar w:fldCharType="begin"/>
            </w:r>
            <w:r w:rsidRPr="00147A2D">
              <w:rPr>
                <w:noProof/>
                <w:webHidden/>
              </w:rPr>
              <w:instrText xml:space="preserve"> PAGEREF _Toc213776854 \h </w:instrText>
            </w:r>
            <w:r w:rsidRPr="00147A2D">
              <w:rPr>
                <w:noProof/>
                <w:webHidden/>
              </w:rPr>
            </w:r>
            <w:r w:rsidRPr="00147A2D">
              <w:rPr>
                <w:noProof/>
                <w:webHidden/>
              </w:rPr>
              <w:fldChar w:fldCharType="separate"/>
            </w:r>
            <w:r w:rsidR="00256885">
              <w:rPr>
                <w:noProof/>
                <w:webHidden/>
              </w:rPr>
              <w:t>6</w:t>
            </w:r>
            <w:r w:rsidRPr="00147A2D">
              <w:rPr>
                <w:noProof/>
                <w:webHidden/>
              </w:rPr>
              <w:fldChar w:fldCharType="end"/>
            </w:r>
          </w:hyperlink>
        </w:p>
        <w:p w14:paraId="3A275D92" w14:textId="09730383" w:rsidR="00A139F3" w:rsidRPr="00147A2D" w:rsidRDefault="00A139F3">
          <w:pPr>
            <w:pStyle w:val="TOC1"/>
            <w:tabs>
              <w:tab w:val="right" w:leader="dot" w:pos="9016"/>
            </w:tabs>
            <w:rPr>
              <w:noProof/>
            </w:rPr>
          </w:pPr>
          <w:hyperlink w:anchor="_Toc213776855" w:history="1">
            <w:r w:rsidRPr="00147A2D">
              <w:rPr>
                <w:rStyle w:val="Hyperlink"/>
                <w:noProof/>
                <w:lang w:val="en-US"/>
              </w:rPr>
              <w:t>4. Building a Personal Brand and Professional Identity</w:t>
            </w:r>
            <w:r w:rsidRPr="00147A2D">
              <w:rPr>
                <w:noProof/>
                <w:webHidden/>
              </w:rPr>
              <w:tab/>
            </w:r>
            <w:r w:rsidRPr="00147A2D">
              <w:rPr>
                <w:noProof/>
                <w:webHidden/>
              </w:rPr>
              <w:fldChar w:fldCharType="begin"/>
            </w:r>
            <w:r w:rsidRPr="00147A2D">
              <w:rPr>
                <w:noProof/>
                <w:webHidden/>
              </w:rPr>
              <w:instrText xml:space="preserve"> PAGEREF _Toc213776855 \h </w:instrText>
            </w:r>
            <w:r w:rsidRPr="00147A2D">
              <w:rPr>
                <w:noProof/>
                <w:webHidden/>
              </w:rPr>
            </w:r>
            <w:r w:rsidRPr="00147A2D">
              <w:rPr>
                <w:noProof/>
                <w:webHidden/>
              </w:rPr>
              <w:fldChar w:fldCharType="separate"/>
            </w:r>
            <w:r w:rsidR="00256885">
              <w:rPr>
                <w:noProof/>
                <w:webHidden/>
              </w:rPr>
              <w:t>6</w:t>
            </w:r>
            <w:r w:rsidRPr="00147A2D">
              <w:rPr>
                <w:noProof/>
                <w:webHidden/>
              </w:rPr>
              <w:fldChar w:fldCharType="end"/>
            </w:r>
          </w:hyperlink>
        </w:p>
        <w:p w14:paraId="133D8B26" w14:textId="191AC2CB" w:rsidR="00A139F3" w:rsidRPr="00147A2D" w:rsidRDefault="00A139F3">
          <w:pPr>
            <w:pStyle w:val="TOC2"/>
            <w:tabs>
              <w:tab w:val="right" w:leader="dot" w:pos="9016"/>
            </w:tabs>
            <w:rPr>
              <w:noProof/>
            </w:rPr>
          </w:pPr>
          <w:hyperlink w:anchor="_Toc213776856" w:history="1">
            <w:r w:rsidRPr="00147A2D">
              <w:rPr>
                <w:rStyle w:val="Hyperlink"/>
                <w:noProof/>
                <w:lang w:val="en-US"/>
              </w:rPr>
              <w:t>4.1 Values and alignment</w:t>
            </w:r>
            <w:r w:rsidRPr="00147A2D">
              <w:rPr>
                <w:noProof/>
                <w:webHidden/>
              </w:rPr>
              <w:tab/>
            </w:r>
            <w:r w:rsidRPr="00147A2D">
              <w:rPr>
                <w:noProof/>
                <w:webHidden/>
              </w:rPr>
              <w:fldChar w:fldCharType="begin"/>
            </w:r>
            <w:r w:rsidRPr="00147A2D">
              <w:rPr>
                <w:noProof/>
                <w:webHidden/>
              </w:rPr>
              <w:instrText xml:space="preserve"> PAGEREF _Toc213776856 \h </w:instrText>
            </w:r>
            <w:r w:rsidRPr="00147A2D">
              <w:rPr>
                <w:noProof/>
                <w:webHidden/>
              </w:rPr>
            </w:r>
            <w:r w:rsidRPr="00147A2D">
              <w:rPr>
                <w:noProof/>
                <w:webHidden/>
              </w:rPr>
              <w:fldChar w:fldCharType="separate"/>
            </w:r>
            <w:r w:rsidR="00256885">
              <w:rPr>
                <w:noProof/>
                <w:webHidden/>
              </w:rPr>
              <w:t>6</w:t>
            </w:r>
            <w:r w:rsidRPr="00147A2D">
              <w:rPr>
                <w:noProof/>
                <w:webHidden/>
              </w:rPr>
              <w:fldChar w:fldCharType="end"/>
            </w:r>
          </w:hyperlink>
        </w:p>
        <w:p w14:paraId="3B0FF3DE" w14:textId="1AE61BA7" w:rsidR="00A139F3" w:rsidRPr="00147A2D" w:rsidRDefault="00A139F3">
          <w:pPr>
            <w:pStyle w:val="TOC2"/>
            <w:tabs>
              <w:tab w:val="right" w:leader="dot" w:pos="9016"/>
            </w:tabs>
            <w:rPr>
              <w:noProof/>
            </w:rPr>
          </w:pPr>
          <w:hyperlink w:anchor="_Toc213776857" w:history="1">
            <w:r w:rsidRPr="00147A2D">
              <w:rPr>
                <w:rStyle w:val="Hyperlink"/>
                <w:noProof/>
                <w:lang w:val="en-US"/>
              </w:rPr>
              <w:t>4.2 Professional visibility</w:t>
            </w:r>
            <w:r w:rsidRPr="00147A2D">
              <w:rPr>
                <w:noProof/>
                <w:webHidden/>
              </w:rPr>
              <w:tab/>
            </w:r>
            <w:r w:rsidRPr="00147A2D">
              <w:rPr>
                <w:noProof/>
                <w:webHidden/>
              </w:rPr>
              <w:fldChar w:fldCharType="begin"/>
            </w:r>
            <w:r w:rsidRPr="00147A2D">
              <w:rPr>
                <w:noProof/>
                <w:webHidden/>
              </w:rPr>
              <w:instrText xml:space="preserve"> PAGEREF _Toc213776857 \h </w:instrText>
            </w:r>
            <w:r w:rsidRPr="00147A2D">
              <w:rPr>
                <w:noProof/>
                <w:webHidden/>
              </w:rPr>
            </w:r>
            <w:r w:rsidRPr="00147A2D">
              <w:rPr>
                <w:noProof/>
                <w:webHidden/>
              </w:rPr>
              <w:fldChar w:fldCharType="separate"/>
            </w:r>
            <w:r w:rsidR="00256885">
              <w:rPr>
                <w:noProof/>
                <w:webHidden/>
              </w:rPr>
              <w:t>7</w:t>
            </w:r>
            <w:r w:rsidRPr="00147A2D">
              <w:rPr>
                <w:noProof/>
                <w:webHidden/>
              </w:rPr>
              <w:fldChar w:fldCharType="end"/>
            </w:r>
          </w:hyperlink>
        </w:p>
        <w:p w14:paraId="6E0B54ED" w14:textId="4E206F50" w:rsidR="00A139F3" w:rsidRPr="00147A2D" w:rsidRDefault="00A139F3">
          <w:pPr>
            <w:pStyle w:val="TOC2"/>
            <w:tabs>
              <w:tab w:val="right" w:leader="dot" w:pos="9016"/>
            </w:tabs>
            <w:rPr>
              <w:noProof/>
            </w:rPr>
          </w:pPr>
          <w:hyperlink w:anchor="_Toc213776858" w:history="1">
            <w:r w:rsidRPr="00147A2D">
              <w:rPr>
                <w:rStyle w:val="Hyperlink"/>
                <w:noProof/>
                <w:lang w:val="en-US"/>
              </w:rPr>
              <w:t>4.3 Unique selling point</w:t>
            </w:r>
            <w:r w:rsidRPr="00147A2D">
              <w:rPr>
                <w:noProof/>
                <w:webHidden/>
              </w:rPr>
              <w:tab/>
            </w:r>
            <w:r w:rsidRPr="00147A2D">
              <w:rPr>
                <w:noProof/>
                <w:webHidden/>
              </w:rPr>
              <w:fldChar w:fldCharType="begin"/>
            </w:r>
            <w:r w:rsidRPr="00147A2D">
              <w:rPr>
                <w:noProof/>
                <w:webHidden/>
              </w:rPr>
              <w:instrText xml:space="preserve"> PAGEREF _Toc213776858 \h </w:instrText>
            </w:r>
            <w:r w:rsidRPr="00147A2D">
              <w:rPr>
                <w:noProof/>
                <w:webHidden/>
              </w:rPr>
            </w:r>
            <w:r w:rsidRPr="00147A2D">
              <w:rPr>
                <w:noProof/>
                <w:webHidden/>
              </w:rPr>
              <w:fldChar w:fldCharType="separate"/>
            </w:r>
            <w:r w:rsidR="00256885">
              <w:rPr>
                <w:noProof/>
                <w:webHidden/>
              </w:rPr>
              <w:t>7</w:t>
            </w:r>
            <w:r w:rsidRPr="00147A2D">
              <w:rPr>
                <w:noProof/>
                <w:webHidden/>
              </w:rPr>
              <w:fldChar w:fldCharType="end"/>
            </w:r>
          </w:hyperlink>
        </w:p>
        <w:p w14:paraId="43C5FAAA" w14:textId="67B27422" w:rsidR="00A139F3" w:rsidRPr="00147A2D" w:rsidRDefault="00A139F3">
          <w:pPr>
            <w:pStyle w:val="TOC2"/>
            <w:tabs>
              <w:tab w:val="right" w:leader="dot" w:pos="9016"/>
            </w:tabs>
            <w:rPr>
              <w:noProof/>
            </w:rPr>
          </w:pPr>
          <w:hyperlink w:anchor="_Toc213776859" w:history="1">
            <w:r w:rsidRPr="00147A2D">
              <w:rPr>
                <w:rStyle w:val="Hyperlink"/>
                <w:noProof/>
                <w:lang w:val="en-US"/>
              </w:rPr>
              <w:t>4.4 Networks</w:t>
            </w:r>
            <w:r w:rsidRPr="00147A2D">
              <w:rPr>
                <w:noProof/>
                <w:webHidden/>
              </w:rPr>
              <w:tab/>
            </w:r>
            <w:r w:rsidRPr="00147A2D">
              <w:rPr>
                <w:noProof/>
                <w:webHidden/>
              </w:rPr>
              <w:fldChar w:fldCharType="begin"/>
            </w:r>
            <w:r w:rsidRPr="00147A2D">
              <w:rPr>
                <w:noProof/>
                <w:webHidden/>
              </w:rPr>
              <w:instrText xml:space="preserve"> PAGEREF _Toc213776859 \h </w:instrText>
            </w:r>
            <w:r w:rsidRPr="00147A2D">
              <w:rPr>
                <w:noProof/>
                <w:webHidden/>
              </w:rPr>
            </w:r>
            <w:r w:rsidRPr="00147A2D">
              <w:rPr>
                <w:noProof/>
                <w:webHidden/>
              </w:rPr>
              <w:fldChar w:fldCharType="separate"/>
            </w:r>
            <w:r w:rsidR="00256885">
              <w:rPr>
                <w:noProof/>
                <w:webHidden/>
              </w:rPr>
              <w:t>7</w:t>
            </w:r>
            <w:r w:rsidRPr="00147A2D">
              <w:rPr>
                <w:noProof/>
                <w:webHidden/>
              </w:rPr>
              <w:fldChar w:fldCharType="end"/>
            </w:r>
          </w:hyperlink>
        </w:p>
        <w:p w14:paraId="1D2E1B42" w14:textId="23373F98" w:rsidR="00A139F3" w:rsidRPr="00147A2D" w:rsidRDefault="00A139F3">
          <w:pPr>
            <w:pStyle w:val="TOC1"/>
            <w:tabs>
              <w:tab w:val="right" w:leader="dot" w:pos="9016"/>
            </w:tabs>
            <w:rPr>
              <w:noProof/>
            </w:rPr>
          </w:pPr>
          <w:hyperlink w:anchor="_Toc213776860" w:history="1">
            <w:r w:rsidRPr="00147A2D">
              <w:rPr>
                <w:rStyle w:val="Hyperlink"/>
                <w:noProof/>
                <w:lang w:val="en-US"/>
              </w:rPr>
              <w:t>5. Action Plan and Timeline</w:t>
            </w:r>
            <w:r w:rsidRPr="00147A2D">
              <w:rPr>
                <w:noProof/>
                <w:webHidden/>
              </w:rPr>
              <w:tab/>
            </w:r>
            <w:r w:rsidRPr="00147A2D">
              <w:rPr>
                <w:noProof/>
                <w:webHidden/>
              </w:rPr>
              <w:fldChar w:fldCharType="begin"/>
            </w:r>
            <w:r w:rsidRPr="00147A2D">
              <w:rPr>
                <w:noProof/>
                <w:webHidden/>
              </w:rPr>
              <w:instrText xml:space="preserve"> PAGEREF _Toc213776860 \h </w:instrText>
            </w:r>
            <w:r w:rsidRPr="00147A2D">
              <w:rPr>
                <w:noProof/>
                <w:webHidden/>
              </w:rPr>
            </w:r>
            <w:r w:rsidRPr="00147A2D">
              <w:rPr>
                <w:noProof/>
                <w:webHidden/>
              </w:rPr>
              <w:fldChar w:fldCharType="separate"/>
            </w:r>
            <w:r w:rsidR="00256885">
              <w:rPr>
                <w:noProof/>
                <w:webHidden/>
              </w:rPr>
              <w:t>7</w:t>
            </w:r>
            <w:r w:rsidRPr="00147A2D">
              <w:rPr>
                <w:noProof/>
                <w:webHidden/>
              </w:rPr>
              <w:fldChar w:fldCharType="end"/>
            </w:r>
          </w:hyperlink>
        </w:p>
        <w:p w14:paraId="0CD8821B" w14:textId="6C2F7047" w:rsidR="00A139F3" w:rsidRPr="00147A2D" w:rsidRDefault="00A139F3">
          <w:pPr>
            <w:pStyle w:val="TOC1"/>
            <w:tabs>
              <w:tab w:val="right" w:leader="dot" w:pos="9016"/>
            </w:tabs>
            <w:rPr>
              <w:noProof/>
            </w:rPr>
          </w:pPr>
          <w:hyperlink w:anchor="_Toc213776861" w:history="1">
            <w:r w:rsidRPr="00147A2D">
              <w:rPr>
                <w:rStyle w:val="Hyperlink"/>
                <w:noProof/>
                <w:lang w:val="en-US"/>
              </w:rPr>
              <w:t>6. Conclusion</w:t>
            </w:r>
            <w:r w:rsidRPr="00147A2D">
              <w:rPr>
                <w:noProof/>
                <w:webHidden/>
              </w:rPr>
              <w:tab/>
            </w:r>
            <w:r w:rsidRPr="00147A2D">
              <w:rPr>
                <w:noProof/>
                <w:webHidden/>
              </w:rPr>
              <w:fldChar w:fldCharType="begin"/>
            </w:r>
            <w:r w:rsidRPr="00147A2D">
              <w:rPr>
                <w:noProof/>
                <w:webHidden/>
              </w:rPr>
              <w:instrText xml:space="preserve"> PAGEREF _Toc213776861 \h </w:instrText>
            </w:r>
            <w:r w:rsidRPr="00147A2D">
              <w:rPr>
                <w:noProof/>
                <w:webHidden/>
              </w:rPr>
            </w:r>
            <w:r w:rsidRPr="00147A2D">
              <w:rPr>
                <w:noProof/>
                <w:webHidden/>
              </w:rPr>
              <w:fldChar w:fldCharType="separate"/>
            </w:r>
            <w:r w:rsidR="00256885">
              <w:rPr>
                <w:noProof/>
                <w:webHidden/>
              </w:rPr>
              <w:t>8</w:t>
            </w:r>
            <w:r w:rsidRPr="00147A2D">
              <w:rPr>
                <w:noProof/>
                <w:webHidden/>
              </w:rPr>
              <w:fldChar w:fldCharType="end"/>
            </w:r>
          </w:hyperlink>
        </w:p>
        <w:p w14:paraId="6903F217" w14:textId="56AF57E0" w:rsidR="00A139F3" w:rsidRPr="00147A2D" w:rsidRDefault="00A139F3">
          <w:pPr>
            <w:pStyle w:val="TOC1"/>
            <w:tabs>
              <w:tab w:val="right" w:leader="dot" w:pos="9016"/>
            </w:tabs>
            <w:rPr>
              <w:noProof/>
            </w:rPr>
          </w:pPr>
          <w:hyperlink w:anchor="_Toc213776862" w:history="1">
            <w:r w:rsidRPr="00147A2D">
              <w:rPr>
                <w:rStyle w:val="Hyperlink"/>
                <w:noProof/>
                <w:lang w:val="en-US"/>
              </w:rPr>
              <w:t>References</w:t>
            </w:r>
            <w:r w:rsidRPr="00147A2D">
              <w:rPr>
                <w:noProof/>
                <w:webHidden/>
              </w:rPr>
              <w:tab/>
            </w:r>
            <w:r w:rsidRPr="00147A2D">
              <w:rPr>
                <w:noProof/>
                <w:webHidden/>
              </w:rPr>
              <w:fldChar w:fldCharType="begin"/>
            </w:r>
            <w:r w:rsidRPr="00147A2D">
              <w:rPr>
                <w:noProof/>
                <w:webHidden/>
              </w:rPr>
              <w:instrText xml:space="preserve"> PAGEREF _Toc213776862 \h </w:instrText>
            </w:r>
            <w:r w:rsidRPr="00147A2D">
              <w:rPr>
                <w:noProof/>
                <w:webHidden/>
              </w:rPr>
            </w:r>
            <w:r w:rsidRPr="00147A2D">
              <w:rPr>
                <w:noProof/>
                <w:webHidden/>
              </w:rPr>
              <w:fldChar w:fldCharType="separate"/>
            </w:r>
            <w:r w:rsidR="00256885">
              <w:rPr>
                <w:noProof/>
                <w:webHidden/>
              </w:rPr>
              <w:t>9</w:t>
            </w:r>
            <w:r w:rsidRPr="00147A2D">
              <w:rPr>
                <w:noProof/>
                <w:webHidden/>
              </w:rPr>
              <w:fldChar w:fldCharType="end"/>
            </w:r>
          </w:hyperlink>
        </w:p>
        <w:p w14:paraId="604D579C" w14:textId="4174417E" w:rsidR="00A139F3" w:rsidRPr="00147A2D" w:rsidRDefault="00A139F3">
          <w:r w:rsidRPr="00147A2D">
            <w:rPr>
              <w:b/>
              <w:bCs/>
              <w:noProof/>
            </w:rPr>
            <w:fldChar w:fldCharType="end"/>
          </w:r>
        </w:p>
      </w:sdtContent>
    </w:sdt>
    <w:p w14:paraId="77351EED" w14:textId="77777777" w:rsidR="00A139F3" w:rsidRPr="00147A2D" w:rsidRDefault="00A139F3" w:rsidP="00A139F3">
      <w:pPr>
        <w:spacing w:line="360" w:lineRule="auto"/>
        <w:jc w:val="center"/>
        <w:rPr>
          <w:rFonts w:ascii="Arial" w:hAnsi="Arial" w:cs="Arial"/>
          <w:sz w:val="24"/>
          <w:szCs w:val="24"/>
          <w:lang w:val="en-US"/>
        </w:rPr>
      </w:pPr>
    </w:p>
    <w:p w14:paraId="351C559F" w14:textId="77777777" w:rsidR="00A139F3" w:rsidRPr="00147A2D" w:rsidRDefault="00A139F3" w:rsidP="00A139F3">
      <w:pPr>
        <w:spacing w:line="360" w:lineRule="auto"/>
        <w:jc w:val="center"/>
        <w:rPr>
          <w:rFonts w:ascii="Arial" w:hAnsi="Arial" w:cs="Arial"/>
          <w:sz w:val="24"/>
          <w:szCs w:val="24"/>
          <w:lang w:val="en-US"/>
        </w:rPr>
      </w:pPr>
    </w:p>
    <w:p w14:paraId="718F0257" w14:textId="77777777" w:rsidR="00A139F3" w:rsidRPr="00147A2D" w:rsidRDefault="00A139F3" w:rsidP="00A139F3">
      <w:pPr>
        <w:spacing w:line="360" w:lineRule="auto"/>
        <w:jc w:val="center"/>
        <w:rPr>
          <w:rFonts w:ascii="Arial" w:hAnsi="Arial" w:cs="Arial"/>
          <w:sz w:val="24"/>
          <w:szCs w:val="24"/>
          <w:lang w:val="en-US"/>
        </w:rPr>
      </w:pPr>
    </w:p>
    <w:p w14:paraId="00F59D4F" w14:textId="77777777" w:rsidR="00A139F3" w:rsidRPr="00147A2D" w:rsidRDefault="00A139F3" w:rsidP="00A139F3">
      <w:pPr>
        <w:spacing w:line="360" w:lineRule="auto"/>
        <w:jc w:val="center"/>
        <w:rPr>
          <w:rFonts w:ascii="Arial" w:hAnsi="Arial" w:cs="Arial"/>
          <w:sz w:val="24"/>
          <w:szCs w:val="24"/>
          <w:lang w:val="en-US"/>
        </w:rPr>
      </w:pPr>
    </w:p>
    <w:p w14:paraId="0A789866" w14:textId="77777777" w:rsidR="00A139F3" w:rsidRPr="00147A2D" w:rsidRDefault="00A139F3" w:rsidP="00A139F3">
      <w:pPr>
        <w:spacing w:line="360" w:lineRule="auto"/>
        <w:jc w:val="center"/>
        <w:rPr>
          <w:rFonts w:ascii="Arial" w:hAnsi="Arial" w:cs="Arial"/>
          <w:sz w:val="24"/>
          <w:szCs w:val="24"/>
          <w:lang w:val="en-US"/>
        </w:rPr>
      </w:pPr>
    </w:p>
    <w:p w14:paraId="1EBF5A1C" w14:textId="77777777" w:rsidR="00A139F3" w:rsidRPr="00147A2D" w:rsidRDefault="00A139F3" w:rsidP="00A139F3">
      <w:pPr>
        <w:spacing w:line="360" w:lineRule="auto"/>
        <w:jc w:val="center"/>
        <w:rPr>
          <w:rFonts w:ascii="Arial" w:hAnsi="Arial" w:cs="Arial"/>
          <w:sz w:val="24"/>
          <w:szCs w:val="24"/>
          <w:lang w:val="en-US"/>
        </w:rPr>
      </w:pPr>
    </w:p>
    <w:p w14:paraId="6B7E8769" w14:textId="77777777" w:rsidR="00A139F3" w:rsidRPr="00147A2D" w:rsidRDefault="00A139F3" w:rsidP="00A139F3">
      <w:pPr>
        <w:spacing w:line="360" w:lineRule="auto"/>
        <w:jc w:val="center"/>
        <w:rPr>
          <w:rFonts w:ascii="Arial" w:hAnsi="Arial" w:cs="Arial"/>
          <w:sz w:val="24"/>
          <w:szCs w:val="24"/>
          <w:lang w:val="en-US"/>
        </w:rPr>
      </w:pPr>
    </w:p>
    <w:p w14:paraId="7EACCE88" w14:textId="77777777" w:rsidR="00A139F3" w:rsidRPr="00147A2D" w:rsidRDefault="00A139F3" w:rsidP="00A139F3">
      <w:pPr>
        <w:spacing w:line="360" w:lineRule="auto"/>
        <w:jc w:val="center"/>
        <w:rPr>
          <w:rFonts w:ascii="Arial" w:hAnsi="Arial" w:cs="Arial"/>
          <w:sz w:val="24"/>
          <w:szCs w:val="24"/>
          <w:lang w:val="en-US"/>
        </w:rPr>
      </w:pPr>
    </w:p>
    <w:p w14:paraId="134EDB34" w14:textId="77777777" w:rsidR="00A139F3" w:rsidRPr="00147A2D" w:rsidRDefault="00A139F3" w:rsidP="00A139F3">
      <w:pPr>
        <w:spacing w:line="360" w:lineRule="auto"/>
        <w:jc w:val="center"/>
        <w:rPr>
          <w:rFonts w:ascii="Arial" w:hAnsi="Arial" w:cs="Arial"/>
          <w:sz w:val="24"/>
          <w:szCs w:val="24"/>
          <w:lang w:val="en-US"/>
        </w:rPr>
      </w:pPr>
    </w:p>
    <w:p w14:paraId="584C0DAE" w14:textId="77777777" w:rsidR="0016599E" w:rsidRPr="00147A2D" w:rsidRDefault="0016599E" w:rsidP="00A139F3">
      <w:pPr>
        <w:pStyle w:val="Heading1"/>
      </w:pPr>
      <w:bookmarkStart w:id="0" w:name="_Toc213776846"/>
      <w:r w:rsidRPr="00147A2D">
        <w:lastRenderedPageBreak/>
        <w:t>1. Introduction</w:t>
      </w:r>
      <w:bookmarkEnd w:id="0"/>
    </w:p>
    <w:p w14:paraId="78B5AEF7" w14:textId="3FDA450A"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The selected role is Social Prescribing Link Worker within a Primary Care Network. The post connects people with </w:t>
      </w:r>
      <w:proofErr w:type="spellStart"/>
      <w:proofErr w:type="gramStart"/>
      <w:r w:rsidRPr="00147A2D">
        <w:rPr>
          <w:rFonts w:ascii="Arial" w:hAnsi="Arial" w:cs="Arial"/>
          <w:sz w:val="24"/>
          <w:szCs w:val="24"/>
          <w:lang w:val="en-US"/>
        </w:rPr>
        <w:t>non clinical</w:t>
      </w:r>
      <w:proofErr w:type="spellEnd"/>
      <w:proofErr w:type="gramEnd"/>
      <w:r w:rsidRPr="00147A2D">
        <w:rPr>
          <w:rFonts w:ascii="Arial" w:hAnsi="Arial" w:cs="Arial"/>
          <w:sz w:val="24"/>
          <w:szCs w:val="24"/>
          <w:lang w:val="en-US"/>
        </w:rPr>
        <w:t xml:space="preserve"> support that improves health and wellbeing. Typical contacts include adults who live with long term conditions, low mood, social isolation, housing stress, money worries, or low confidence. Work is based in surgeries, homes, and community spaces, and is guided by goals that matter to each person</w:t>
      </w:r>
      <w:r w:rsidR="00267130" w:rsidRPr="00147A2D">
        <w:rPr>
          <w:rFonts w:ascii="Arial" w:hAnsi="Arial" w:cs="Arial"/>
          <w:sz w:val="24"/>
          <w:szCs w:val="24"/>
          <w:lang w:val="en-US"/>
        </w:rPr>
        <w:t xml:space="preserve"> (Bertotti, 2024)</w:t>
      </w:r>
      <w:r w:rsidRPr="00147A2D">
        <w:rPr>
          <w:rFonts w:ascii="Arial" w:hAnsi="Arial" w:cs="Arial"/>
          <w:sz w:val="24"/>
          <w:szCs w:val="24"/>
          <w:lang w:val="en-US"/>
        </w:rPr>
        <w:t>. This report outlines the employability skills needed for the role, evaluates the current skill profile against those demands, and presents a focused action plan with a clear timeline. It also sets out a simple and consistent personal brand, shows how a professional identity can be shared across the job market, and explains how purposeful networking can open routes to sustainable employment.</w:t>
      </w:r>
    </w:p>
    <w:p w14:paraId="1F79BF26" w14:textId="77777777" w:rsidR="0016599E" w:rsidRPr="00147A2D" w:rsidRDefault="0016599E" w:rsidP="00A139F3">
      <w:pPr>
        <w:pStyle w:val="Heading1"/>
        <w:rPr>
          <w:lang w:val="en-US"/>
        </w:rPr>
      </w:pPr>
      <w:bookmarkStart w:id="1" w:name="_Toc213776847"/>
      <w:r w:rsidRPr="00147A2D">
        <w:rPr>
          <w:lang w:val="en-US"/>
        </w:rPr>
        <w:t>2. Analysis of the Employability Skills Required</w:t>
      </w:r>
      <w:bookmarkEnd w:id="1"/>
    </w:p>
    <w:p w14:paraId="1CA6C9EE" w14:textId="77777777" w:rsidR="0016599E" w:rsidRPr="00147A2D" w:rsidRDefault="0016599E" w:rsidP="00A139F3">
      <w:pPr>
        <w:pStyle w:val="Heading2"/>
        <w:rPr>
          <w:lang w:val="en-US"/>
        </w:rPr>
      </w:pPr>
      <w:bookmarkStart w:id="2" w:name="_Toc213776848"/>
      <w:r w:rsidRPr="00147A2D">
        <w:rPr>
          <w:lang w:val="en-US"/>
        </w:rPr>
        <w:t>2.1 Job description and person specification</w:t>
      </w:r>
      <w:bookmarkEnd w:id="2"/>
    </w:p>
    <w:p w14:paraId="459D80FC" w14:textId="71F2E501"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sz w:val="24"/>
          <w:szCs w:val="24"/>
          <w:lang w:val="en-US"/>
        </w:rPr>
        <w:t>Social Prescribing Link Workers receive referrals from general practice and other partners. After an initial conversation, the worker agrees goals with the person, writes a simple plan, and keeps in touch during change. The role links people to community groups, activity, learning, advice services, and peer support</w:t>
      </w:r>
      <w:r w:rsidR="00267130" w:rsidRPr="00147A2D">
        <w:rPr>
          <w:rFonts w:ascii="Arial" w:hAnsi="Arial" w:cs="Arial"/>
          <w:sz w:val="24"/>
          <w:szCs w:val="24"/>
          <w:lang w:val="en-US"/>
        </w:rPr>
        <w:t xml:space="preserve"> (Ghosh, et al., 2021)</w:t>
      </w:r>
      <w:r w:rsidRPr="00147A2D">
        <w:rPr>
          <w:rFonts w:ascii="Arial" w:hAnsi="Arial" w:cs="Arial"/>
          <w:sz w:val="24"/>
          <w:szCs w:val="24"/>
          <w:lang w:val="en-US"/>
        </w:rPr>
        <w:t xml:space="preserve">. It requires confident record keeping, sound judgement, lone working awareness, and careful follow up. Daily tasks include phone calls, home visits, group visits, notes, and </w:t>
      </w:r>
      <w:proofErr w:type="spellStart"/>
      <w:r w:rsidRPr="00147A2D">
        <w:rPr>
          <w:rFonts w:ascii="Arial" w:hAnsi="Arial" w:cs="Arial"/>
          <w:sz w:val="24"/>
          <w:szCs w:val="24"/>
          <w:lang w:val="en-US"/>
        </w:rPr>
        <w:t>multi agency</w:t>
      </w:r>
      <w:proofErr w:type="spellEnd"/>
      <w:r w:rsidRPr="00147A2D">
        <w:rPr>
          <w:rFonts w:ascii="Arial" w:hAnsi="Arial" w:cs="Arial"/>
          <w:sz w:val="24"/>
          <w:szCs w:val="24"/>
          <w:lang w:val="en-US"/>
        </w:rPr>
        <w:t xml:space="preserve"> meetings. The person specification places strong weight on values, clear speech, patience, and discretion, alongside basic digital skills and the ability to manage a mixed caseload. Experience in health or social care is often desired, but providers recruit for potential as well as past roles. Five employability skills shape reliable performance in this setting and form the focus of this report</w:t>
      </w:r>
      <w:r w:rsidR="00267130" w:rsidRPr="00147A2D">
        <w:rPr>
          <w:rFonts w:ascii="Arial" w:hAnsi="Arial" w:cs="Arial"/>
          <w:sz w:val="24"/>
          <w:szCs w:val="24"/>
          <w:lang w:val="en-US"/>
        </w:rPr>
        <w:t xml:space="preserve"> (Weller et al., 2024)</w:t>
      </w:r>
      <w:r w:rsidRPr="00147A2D">
        <w:rPr>
          <w:rFonts w:ascii="Arial" w:hAnsi="Arial" w:cs="Arial"/>
          <w:sz w:val="24"/>
          <w:szCs w:val="24"/>
          <w:lang w:val="en-US"/>
        </w:rPr>
        <w:t>. These are communication, empathy, problem solving, time management, and networking with partners.</w:t>
      </w:r>
    </w:p>
    <w:p w14:paraId="466A0F00" w14:textId="77777777" w:rsidR="0016599E" w:rsidRPr="00147A2D" w:rsidRDefault="0016599E" w:rsidP="00A139F3">
      <w:pPr>
        <w:pStyle w:val="Heading2"/>
        <w:rPr>
          <w:lang w:val="en-US"/>
        </w:rPr>
      </w:pPr>
      <w:bookmarkStart w:id="3" w:name="_Toc213776849"/>
      <w:r w:rsidRPr="00147A2D">
        <w:rPr>
          <w:lang w:val="en-US"/>
        </w:rPr>
        <w:t>2.2 Core employability skills for performance</w:t>
      </w:r>
      <w:bookmarkEnd w:id="3"/>
    </w:p>
    <w:p w14:paraId="6DCE4977" w14:textId="30445750"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Communication</w:t>
      </w:r>
      <w:r w:rsidR="00D17E97" w:rsidRPr="00147A2D">
        <w:rPr>
          <w:rFonts w:ascii="Arial" w:hAnsi="Arial" w:cs="Arial"/>
          <w:sz w:val="24"/>
          <w:szCs w:val="24"/>
          <w:lang w:val="en-US"/>
        </w:rPr>
        <w:t xml:space="preserve">: </w:t>
      </w:r>
      <w:r w:rsidRPr="00147A2D">
        <w:rPr>
          <w:rFonts w:ascii="Arial" w:hAnsi="Arial" w:cs="Arial"/>
          <w:sz w:val="24"/>
          <w:szCs w:val="24"/>
          <w:lang w:val="en-US"/>
        </w:rPr>
        <w:t xml:space="preserve">Clear and kind communication is the base of safe support. The role calls for plain language, careful listening, and questions that open space for choice. Notes need to be accurate and on time so that the wider team understands progress and risk. A calm tone and steady pace help during difficult talks when fear or shame </w:t>
      </w:r>
      <w:r w:rsidRPr="00147A2D">
        <w:rPr>
          <w:rFonts w:ascii="Arial" w:hAnsi="Arial" w:cs="Arial"/>
          <w:sz w:val="24"/>
          <w:szCs w:val="24"/>
          <w:lang w:val="en-US"/>
        </w:rPr>
        <w:lastRenderedPageBreak/>
        <w:t>may be present</w:t>
      </w:r>
      <w:r w:rsidR="00267130" w:rsidRPr="00147A2D">
        <w:rPr>
          <w:rFonts w:ascii="Arial" w:hAnsi="Arial" w:cs="Arial"/>
          <w:sz w:val="24"/>
          <w:szCs w:val="24"/>
          <w:lang w:val="en-US"/>
        </w:rPr>
        <w:t xml:space="preserve"> (Christiana Melam MBE, 2024)</w:t>
      </w:r>
      <w:r w:rsidRPr="00147A2D">
        <w:rPr>
          <w:rFonts w:ascii="Arial" w:hAnsi="Arial" w:cs="Arial"/>
          <w:sz w:val="24"/>
          <w:szCs w:val="24"/>
          <w:lang w:val="en-US"/>
        </w:rPr>
        <w:t>. Short summaries that state the goal, the action, and the next step make it easier for partners to act quickly.</w:t>
      </w:r>
    </w:p>
    <w:p w14:paraId="1DE54B99" w14:textId="5C976CA6"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Empathy</w:t>
      </w:r>
      <w:r w:rsidR="00D17E97" w:rsidRPr="00147A2D">
        <w:rPr>
          <w:rFonts w:ascii="Arial" w:hAnsi="Arial" w:cs="Arial"/>
          <w:sz w:val="24"/>
          <w:szCs w:val="24"/>
          <w:lang w:val="en-US"/>
        </w:rPr>
        <w:t xml:space="preserve">: </w:t>
      </w:r>
      <w:r w:rsidRPr="00147A2D">
        <w:rPr>
          <w:rFonts w:ascii="Arial" w:hAnsi="Arial" w:cs="Arial"/>
          <w:sz w:val="24"/>
          <w:szCs w:val="24"/>
          <w:lang w:val="en-US"/>
        </w:rPr>
        <w:t xml:space="preserve">Empathy shows real interest in the person and respect for the story that led to the referral. It allows flexible plans without blame when life gets in the way. </w:t>
      </w:r>
      <w:r w:rsidR="00D17E97" w:rsidRPr="00147A2D">
        <w:rPr>
          <w:rFonts w:ascii="Arial" w:hAnsi="Arial" w:cs="Arial"/>
          <w:sz w:val="24"/>
          <w:szCs w:val="24"/>
          <w:lang w:val="en-US"/>
        </w:rPr>
        <w:t>Empathy develops trust and assists in identifying little actions that seem possible and repeatable. It defends dignity when things go wrong and preserves motivation when things are moving slowly (</w:t>
      </w:r>
      <w:proofErr w:type="spellStart"/>
      <w:r w:rsidR="00D17E97" w:rsidRPr="00147A2D">
        <w:rPr>
          <w:rFonts w:ascii="Arial" w:hAnsi="Arial" w:cs="Arial"/>
          <w:sz w:val="24"/>
          <w:szCs w:val="24"/>
          <w:lang w:val="en-US"/>
        </w:rPr>
        <w:t>Tortosa-Alted</w:t>
      </w:r>
      <w:proofErr w:type="spellEnd"/>
      <w:r w:rsidR="00D17E97" w:rsidRPr="00147A2D">
        <w:rPr>
          <w:rFonts w:ascii="Arial" w:hAnsi="Arial" w:cs="Arial"/>
          <w:sz w:val="24"/>
          <w:szCs w:val="24"/>
          <w:lang w:val="en-US"/>
        </w:rPr>
        <w:t xml:space="preserve"> et al., 2021). Positive attitude </w:t>
      </w:r>
      <w:proofErr w:type="spellStart"/>
      <w:r w:rsidR="00D17E97" w:rsidRPr="00147A2D">
        <w:rPr>
          <w:rFonts w:ascii="Arial" w:hAnsi="Arial" w:cs="Arial"/>
          <w:sz w:val="24"/>
          <w:szCs w:val="24"/>
          <w:lang w:val="en-US"/>
        </w:rPr>
        <w:t>favours</w:t>
      </w:r>
      <w:proofErr w:type="spellEnd"/>
      <w:r w:rsidR="00D17E97" w:rsidRPr="00147A2D">
        <w:rPr>
          <w:rFonts w:ascii="Arial" w:hAnsi="Arial" w:cs="Arial"/>
          <w:sz w:val="24"/>
          <w:szCs w:val="24"/>
          <w:lang w:val="en-US"/>
        </w:rPr>
        <w:t xml:space="preserve"> attendance and follow up</w:t>
      </w:r>
      <w:r w:rsidRPr="00147A2D">
        <w:rPr>
          <w:rFonts w:ascii="Arial" w:hAnsi="Arial" w:cs="Arial"/>
          <w:sz w:val="24"/>
          <w:szCs w:val="24"/>
          <w:lang w:val="en-US"/>
        </w:rPr>
        <w:t>.</w:t>
      </w:r>
    </w:p>
    <w:p w14:paraId="0091FFAF" w14:textId="20C14BEC"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Problem solving</w:t>
      </w:r>
      <w:r w:rsidR="00D17E97" w:rsidRPr="00147A2D">
        <w:rPr>
          <w:rFonts w:ascii="Arial" w:hAnsi="Arial" w:cs="Arial"/>
          <w:sz w:val="24"/>
          <w:szCs w:val="24"/>
          <w:lang w:val="en-US"/>
        </w:rPr>
        <w:t xml:space="preserve">: Caseloads change every day. Friendships end, shapes </w:t>
      </w:r>
      <w:proofErr w:type="gramStart"/>
      <w:r w:rsidR="00D17E97" w:rsidRPr="00147A2D">
        <w:rPr>
          <w:rFonts w:ascii="Arial" w:hAnsi="Arial" w:cs="Arial"/>
          <w:sz w:val="24"/>
          <w:szCs w:val="24"/>
          <w:lang w:val="en-US"/>
        </w:rPr>
        <w:t>shift</w:t>
      </w:r>
      <w:proofErr w:type="gramEnd"/>
      <w:r w:rsidR="00D17E97" w:rsidRPr="00147A2D">
        <w:rPr>
          <w:rFonts w:ascii="Arial" w:hAnsi="Arial" w:cs="Arial"/>
          <w:sz w:val="24"/>
          <w:szCs w:val="24"/>
          <w:lang w:val="en-US"/>
        </w:rPr>
        <w:t xml:space="preserve"> and journeys disintegrate. Good </w:t>
      </w:r>
      <w:proofErr w:type="spellStart"/>
      <w:r w:rsidR="00D17E97" w:rsidRPr="00147A2D">
        <w:rPr>
          <w:rFonts w:ascii="Arial" w:hAnsi="Arial" w:cs="Arial"/>
          <w:sz w:val="24"/>
          <w:szCs w:val="24"/>
          <w:lang w:val="en-US"/>
        </w:rPr>
        <w:t>practise</w:t>
      </w:r>
      <w:proofErr w:type="spellEnd"/>
      <w:r w:rsidR="00D17E97" w:rsidRPr="00147A2D">
        <w:rPr>
          <w:rFonts w:ascii="Arial" w:hAnsi="Arial" w:cs="Arial"/>
          <w:sz w:val="24"/>
          <w:szCs w:val="24"/>
          <w:lang w:val="en-US"/>
        </w:rPr>
        <w:t xml:space="preserve"> is reliant on fact finding, options and the next course of action that is safe. Early escalation that goes with problem solving during the risk increase and deliberate notes is also taken to ensure that the plan is better next time </w:t>
      </w:r>
      <w:r w:rsidR="00267130" w:rsidRPr="00147A2D">
        <w:rPr>
          <w:rFonts w:ascii="Arial" w:hAnsi="Arial" w:cs="Arial"/>
          <w:sz w:val="24"/>
          <w:szCs w:val="24"/>
          <w:lang w:val="en-US"/>
        </w:rPr>
        <w:t>(Dacre Pool and Sewell, 2007)</w:t>
      </w:r>
      <w:r w:rsidRPr="00147A2D">
        <w:rPr>
          <w:rFonts w:ascii="Arial" w:hAnsi="Arial" w:cs="Arial"/>
          <w:sz w:val="24"/>
          <w:szCs w:val="24"/>
          <w:lang w:val="en-US"/>
        </w:rPr>
        <w:t>. A short method that lists options, risks, and actions keeps thinking clear and helps during handover.</w:t>
      </w:r>
    </w:p>
    <w:p w14:paraId="7C0A7A8B" w14:textId="27568F27"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Time management</w:t>
      </w:r>
      <w:r w:rsidR="00D17E97" w:rsidRPr="00147A2D">
        <w:rPr>
          <w:rFonts w:ascii="Arial" w:hAnsi="Arial" w:cs="Arial"/>
          <w:sz w:val="24"/>
          <w:szCs w:val="24"/>
          <w:lang w:val="en-US"/>
        </w:rPr>
        <w:t xml:space="preserve">: </w:t>
      </w:r>
      <w:r w:rsidRPr="00147A2D">
        <w:rPr>
          <w:rFonts w:ascii="Arial" w:hAnsi="Arial" w:cs="Arial"/>
          <w:sz w:val="24"/>
          <w:szCs w:val="24"/>
          <w:lang w:val="en-US"/>
        </w:rPr>
        <w:t>A Link Worker balances calls, visits, records, and meetings. A simple daily routine protects time for contact and for notes. Grouping tasks by place and priority reduces delay. Time skills reduce missed calls and stress and help to meet service targets without rushing people. A set end of day slot for write ups keeps records fresh and prevents unfinished work from rolling forward</w:t>
      </w:r>
      <w:r w:rsidR="00267130" w:rsidRPr="00147A2D">
        <w:rPr>
          <w:rFonts w:ascii="Arial" w:hAnsi="Arial" w:cs="Arial"/>
          <w:sz w:val="24"/>
          <w:szCs w:val="24"/>
          <w:lang w:val="en-US"/>
        </w:rPr>
        <w:t xml:space="preserve"> (Rapo et al., 2023)</w:t>
      </w:r>
      <w:r w:rsidRPr="00147A2D">
        <w:rPr>
          <w:rFonts w:ascii="Arial" w:hAnsi="Arial" w:cs="Arial"/>
          <w:sz w:val="24"/>
          <w:szCs w:val="24"/>
          <w:lang w:val="en-US"/>
        </w:rPr>
        <w:t>.</w:t>
      </w:r>
    </w:p>
    <w:p w14:paraId="390C1983" w14:textId="39A8EBA6"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Networking and partnership working</w:t>
      </w:r>
      <w:r w:rsidR="00D17E97" w:rsidRPr="00147A2D">
        <w:rPr>
          <w:rFonts w:ascii="Arial" w:hAnsi="Arial" w:cs="Arial"/>
          <w:sz w:val="24"/>
          <w:szCs w:val="24"/>
          <w:lang w:val="en-US"/>
        </w:rPr>
        <w:t xml:space="preserve">: </w:t>
      </w:r>
      <w:r w:rsidRPr="00147A2D">
        <w:rPr>
          <w:rFonts w:ascii="Arial" w:hAnsi="Arial" w:cs="Arial"/>
          <w:sz w:val="24"/>
          <w:szCs w:val="24"/>
          <w:lang w:val="en-US"/>
        </w:rPr>
        <w:t xml:space="preserve">The link in the job title relies on contacts. The worker builds a live map of community assets and keeps in touch with </w:t>
      </w:r>
      <w:proofErr w:type="spellStart"/>
      <w:r w:rsidRPr="00147A2D">
        <w:rPr>
          <w:rFonts w:ascii="Arial" w:hAnsi="Arial" w:cs="Arial"/>
          <w:sz w:val="24"/>
          <w:szCs w:val="24"/>
          <w:lang w:val="en-US"/>
        </w:rPr>
        <w:t>organisers</w:t>
      </w:r>
      <w:proofErr w:type="spellEnd"/>
      <w:r w:rsidRPr="00147A2D">
        <w:rPr>
          <w:rFonts w:ascii="Arial" w:hAnsi="Arial" w:cs="Arial"/>
          <w:sz w:val="24"/>
          <w:szCs w:val="24"/>
          <w:lang w:val="en-US"/>
        </w:rPr>
        <w:t>. Shared work with social care, voluntary groups, and health partners creates faster routes to support. Warm introductions work better than cold signposting and lead to higher attendance</w:t>
      </w:r>
      <w:r w:rsidR="00267130" w:rsidRPr="00147A2D">
        <w:rPr>
          <w:rFonts w:ascii="Arial" w:hAnsi="Arial" w:cs="Arial"/>
          <w:sz w:val="24"/>
          <w:szCs w:val="24"/>
          <w:lang w:val="en-US"/>
        </w:rPr>
        <w:t xml:space="preserve"> (Francy Tatiana et al., 2020)</w:t>
      </w:r>
      <w:r w:rsidRPr="00147A2D">
        <w:rPr>
          <w:rFonts w:ascii="Arial" w:hAnsi="Arial" w:cs="Arial"/>
          <w:sz w:val="24"/>
          <w:szCs w:val="24"/>
          <w:lang w:val="en-US"/>
        </w:rPr>
        <w:t xml:space="preserve">. Small gestures such as thank you </w:t>
      </w:r>
      <w:proofErr w:type="gramStart"/>
      <w:r w:rsidRPr="00147A2D">
        <w:rPr>
          <w:rFonts w:ascii="Arial" w:hAnsi="Arial" w:cs="Arial"/>
          <w:sz w:val="24"/>
          <w:szCs w:val="24"/>
          <w:lang w:val="en-US"/>
        </w:rPr>
        <w:t>notes</w:t>
      </w:r>
      <w:proofErr w:type="gramEnd"/>
      <w:r w:rsidRPr="00147A2D">
        <w:rPr>
          <w:rFonts w:ascii="Arial" w:hAnsi="Arial" w:cs="Arial"/>
          <w:sz w:val="24"/>
          <w:szCs w:val="24"/>
          <w:lang w:val="en-US"/>
        </w:rPr>
        <w:t xml:space="preserve"> and brief updates maintain goodwill and make it easier to adjust plans.</w:t>
      </w:r>
    </w:p>
    <w:p w14:paraId="203B9514" w14:textId="77777777" w:rsidR="0016599E" w:rsidRPr="00147A2D" w:rsidRDefault="0016599E" w:rsidP="00A139F3">
      <w:pPr>
        <w:pStyle w:val="Heading2"/>
        <w:rPr>
          <w:lang w:val="en-US"/>
        </w:rPr>
      </w:pPr>
      <w:bookmarkStart w:id="4" w:name="_Toc213776850"/>
      <w:r w:rsidRPr="00147A2D">
        <w:rPr>
          <w:lang w:val="en-US"/>
        </w:rPr>
        <w:t>2.3 Values and simple practice models</w:t>
      </w:r>
      <w:bookmarkEnd w:id="4"/>
    </w:p>
    <w:p w14:paraId="28D2D59E" w14:textId="23FCEA00"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Practice is values led. Care, compassion, and respect guide language and choice. Person </w:t>
      </w:r>
      <w:proofErr w:type="spellStart"/>
      <w:r w:rsidRPr="00147A2D">
        <w:rPr>
          <w:rFonts w:ascii="Arial" w:hAnsi="Arial" w:cs="Arial"/>
          <w:sz w:val="24"/>
          <w:szCs w:val="24"/>
          <w:lang w:val="en-US"/>
        </w:rPr>
        <w:t>centred</w:t>
      </w:r>
      <w:proofErr w:type="spellEnd"/>
      <w:r w:rsidRPr="00147A2D">
        <w:rPr>
          <w:rFonts w:ascii="Arial" w:hAnsi="Arial" w:cs="Arial"/>
          <w:sz w:val="24"/>
          <w:szCs w:val="24"/>
          <w:lang w:val="en-US"/>
        </w:rPr>
        <w:t xml:space="preserve"> planning keeps goals close to daily life and makes change feel realistic. A short STAR story can show results in interview and in supervision. Brief reflection after busy periods helps learning stick and keeps attention on what worked and what needs to change</w:t>
      </w:r>
      <w:r w:rsidR="00267130" w:rsidRPr="00147A2D">
        <w:rPr>
          <w:rFonts w:ascii="Arial" w:hAnsi="Arial" w:cs="Arial"/>
          <w:sz w:val="24"/>
          <w:szCs w:val="24"/>
          <w:lang w:val="en-US"/>
        </w:rPr>
        <w:t xml:space="preserve"> (NHS, 2024)</w:t>
      </w:r>
      <w:r w:rsidRPr="00147A2D">
        <w:rPr>
          <w:rFonts w:ascii="Arial" w:hAnsi="Arial" w:cs="Arial"/>
          <w:sz w:val="24"/>
          <w:szCs w:val="24"/>
          <w:lang w:val="en-US"/>
        </w:rPr>
        <w:t>. Regular supervision adds a second view and supports safe decisions across a mixed caseload.</w:t>
      </w:r>
    </w:p>
    <w:p w14:paraId="7F526A51" w14:textId="77777777" w:rsidR="0016599E" w:rsidRPr="00147A2D" w:rsidRDefault="0016599E" w:rsidP="00A139F3">
      <w:pPr>
        <w:pStyle w:val="Heading1"/>
        <w:rPr>
          <w:lang w:val="en-US"/>
        </w:rPr>
      </w:pPr>
      <w:bookmarkStart w:id="5" w:name="_Toc213776851"/>
      <w:r w:rsidRPr="00147A2D">
        <w:rPr>
          <w:lang w:val="en-US"/>
        </w:rPr>
        <w:lastRenderedPageBreak/>
        <w:t>3. Evaluation of Current Skills</w:t>
      </w:r>
      <w:bookmarkEnd w:id="5"/>
    </w:p>
    <w:p w14:paraId="17C5A362" w14:textId="77777777" w:rsidR="0016599E" w:rsidRPr="00147A2D" w:rsidRDefault="0016599E" w:rsidP="00A139F3">
      <w:pPr>
        <w:pStyle w:val="Heading2"/>
        <w:rPr>
          <w:lang w:val="en-US"/>
        </w:rPr>
      </w:pPr>
      <w:bookmarkStart w:id="6" w:name="_Toc213776852"/>
      <w:r w:rsidRPr="00147A2D">
        <w:rPr>
          <w:lang w:val="en-US"/>
        </w:rPr>
        <w:t>3.1 Skills audit snapshot</w:t>
      </w:r>
      <w:bookmarkEnd w:id="6"/>
    </w:p>
    <w:tbl>
      <w:tblPr>
        <w:tblStyle w:val="TableGrid"/>
        <w:tblW w:w="0" w:type="auto"/>
        <w:tblLook w:val="04A0" w:firstRow="1" w:lastRow="0" w:firstColumn="1" w:lastColumn="0" w:noHBand="0" w:noVBand="1"/>
      </w:tblPr>
      <w:tblGrid>
        <w:gridCol w:w="2256"/>
        <w:gridCol w:w="1305"/>
        <w:gridCol w:w="2664"/>
        <w:gridCol w:w="2791"/>
      </w:tblGrid>
      <w:tr w:rsidR="0016599E" w:rsidRPr="00147A2D" w14:paraId="040B873C" w14:textId="77777777" w:rsidTr="00A139F3">
        <w:tc>
          <w:tcPr>
            <w:tcW w:w="0" w:type="auto"/>
            <w:hideMark/>
          </w:tcPr>
          <w:p w14:paraId="1419A71E" w14:textId="77777777" w:rsidR="0016599E" w:rsidRPr="00147A2D" w:rsidRDefault="0016599E" w:rsidP="00A139F3">
            <w:pPr>
              <w:spacing w:after="160" w:line="360" w:lineRule="auto"/>
              <w:jc w:val="both"/>
              <w:rPr>
                <w:rFonts w:ascii="Arial" w:hAnsi="Arial" w:cs="Arial"/>
                <w:b/>
                <w:bCs/>
                <w:sz w:val="24"/>
                <w:szCs w:val="24"/>
                <w:lang w:val="en-US"/>
              </w:rPr>
            </w:pPr>
            <w:r w:rsidRPr="00147A2D">
              <w:rPr>
                <w:rFonts w:ascii="Arial" w:hAnsi="Arial" w:cs="Arial"/>
                <w:b/>
                <w:bCs/>
                <w:sz w:val="24"/>
                <w:szCs w:val="24"/>
                <w:lang w:val="en-US"/>
              </w:rPr>
              <w:t>Skill</w:t>
            </w:r>
          </w:p>
        </w:tc>
        <w:tc>
          <w:tcPr>
            <w:tcW w:w="0" w:type="auto"/>
            <w:hideMark/>
          </w:tcPr>
          <w:p w14:paraId="372CEC70" w14:textId="77777777" w:rsidR="0016599E" w:rsidRPr="00147A2D" w:rsidRDefault="0016599E" w:rsidP="00A139F3">
            <w:pPr>
              <w:spacing w:after="160" w:line="360" w:lineRule="auto"/>
              <w:jc w:val="both"/>
              <w:rPr>
                <w:rFonts w:ascii="Arial" w:hAnsi="Arial" w:cs="Arial"/>
                <w:b/>
                <w:bCs/>
                <w:sz w:val="24"/>
                <w:szCs w:val="24"/>
                <w:lang w:val="en-US"/>
              </w:rPr>
            </w:pPr>
            <w:r w:rsidRPr="00147A2D">
              <w:rPr>
                <w:rFonts w:ascii="Arial" w:hAnsi="Arial" w:cs="Arial"/>
                <w:b/>
                <w:bCs/>
                <w:sz w:val="24"/>
                <w:szCs w:val="24"/>
                <w:lang w:val="en-US"/>
              </w:rPr>
              <w:t>Current level 1 to 5</w:t>
            </w:r>
          </w:p>
        </w:tc>
        <w:tc>
          <w:tcPr>
            <w:tcW w:w="0" w:type="auto"/>
            <w:hideMark/>
          </w:tcPr>
          <w:p w14:paraId="5177438D" w14:textId="77777777" w:rsidR="0016599E" w:rsidRPr="00147A2D" w:rsidRDefault="0016599E" w:rsidP="00A139F3">
            <w:pPr>
              <w:spacing w:after="160" w:line="360" w:lineRule="auto"/>
              <w:jc w:val="both"/>
              <w:rPr>
                <w:rFonts w:ascii="Arial" w:hAnsi="Arial" w:cs="Arial"/>
                <w:b/>
                <w:bCs/>
                <w:sz w:val="24"/>
                <w:szCs w:val="24"/>
                <w:lang w:val="en-US"/>
              </w:rPr>
            </w:pPr>
            <w:r w:rsidRPr="00147A2D">
              <w:rPr>
                <w:rFonts w:ascii="Arial" w:hAnsi="Arial" w:cs="Arial"/>
                <w:b/>
                <w:bCs/>
                <w:sz w:val="24"/>
                <w:szCs w:val="24"/>
                <w:lang w:val="en-US"/>
              </w:rPr>
              <w:t>Evidence of capability</w:t>
            </w:r>
          </w:p>
        </w:tc>
        <w:tc>
          <w:tcPr>
            <w:tcW w:w="0" w:type="auto"/>
            <w:hideMark/>
          </w:tcPr>
          <w:p w14:paraId="67676145" w14:textId="77777777" w:rsidR="0016599E" w:rsidRPr="00147A2D" w:rsidRDefault="0016599E" w:rsidP="00A139F3">
            <w:pPr>
              <w:spacing w:after="160" w:line="360" w:lineRule="auto"/>
              <w:jc w:val="both"/>
              <w:rPr>
                <w:rFonts w:ascii="Arial" w:hAnsi="Arial" w:cs="Arial"/>
                <w:b/>
                <w:bCs/>
                <w:sz w:val="24"/>
                <w:szCs w:val="24"/>
                <w:lang w:val="en-US"/>
              </w:rPr>
            </w:pPr>
            <w:r w:rsidRPr="00147A2D">
              <w:rPr>
                <w:rFonts w:ascii="Arial" w:hAnsi="Arial" w:cs="Arial"/>
                <w:b/>
                <w:bCs/>
                <w:sz w:val="24"/>
                <w:szCs w:val="24"/>
                <w:lang w:val="en-US"/>
              </w:rPr>
              <w:t>Development need</w:t>
            </w:r>
          </w:p>
        </w:tc>
      </w:tr>
      <w:tr w:rsidR="0016599E" w:rsidRPr="00147A2D" w14:paraId="335B6B2A" w14:textId="77777777" w:rsidTr="00A139F3">
        <w:tc>
          <w:tcPr>
            <w:tcW w:w="0" w:type="auto"/>
            <w:hideMark/>
          </w:tcPr>
          <w:p w14:paraId="494FC33E"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Communication</w:t>
            </w:r>
          </w:p>
        </w:tc>
        <w:tc>
          <w:tcPr>
            <w:tcW w:w="0" w:type="auto"/>
            <w:hideMark/>
          </w:tcPr>
          <w:p w14:paraId="1401EF14"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4</w:t>
            </w:r>
          </w:p>
        </w:tc>
        <w:tc>
          <w:tcPr>
            <w:tcW w:w="0" w:type="auto"/>
            <w:hideMark/>
          </w:tcPr>
          <w:p w14:paraId="293D85AB"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Clear calls and notes from supervised roles. Adjusts tone for anxiety or low mood.</w:t>
            </w:r>
          </w:p>
        </w:tc>
        <w:tc>
          <w:tcPr>
            <w:tcW w:w="0" w:type="auto"/>
            <w:hideMark/>
          </w:tcPr>
          <w:p w14:paraId="383DBBD3" w14:textId="2941EF77" w:rsidR="0016599E" w:rsidRPr="00147A2D" w:rsidRDefault="0016599E" w:rsidP="00A139F3">
            <w:pPr>
              <w:spacing w:after="160" w:line="360" w:lineRule="auto"/>
              <w:jc w:val="both"/>
              <w:rPr>
                <w:rFonts w:ascii="Arial" w:hAnsi="Arial" w:cs="Arial"/>
                <w:sz w:val="24"/>
                <w:szCs w:val="24"/>
                <w:lang w:val="en-US"/>
              </w:rPr>
            </w:pPr>
            <w:proofErr w:type="spellStart"/>
            <w:r w:rsidRPr="00147A2D">
              <w:rPr>
                <w:rFonts w:ascii="Arial" w:hAnsi="Arial" w:cs="Arial"/>
                <w:sz w:val="24"/>
                <w:szCs w:val="24"/>
                <w:lang w:val="en-US"/>
              </w:rPr>
              <w:t>Practise</w:t>
            </w:r>
            <w:proofErr w:type="spellEnd"/>
            <w:r w:rsidRPr="00147A2D">
              <w:rPr>
                <w:rFonts w:ascii="Arial" w:hAnsi="Arial" w:cs="Arial"/>
                <w:sz w:val="24"/>
                <w:szCs w:val="24"/>
                <w:lang w:val="en-US"/>
              </w:rPr>
              <w:t xml:space="preserve"> brief plans and concise handovers</w:t>
            </w:r>
            <w:r w:rsidR="00267130" w:rsidRPr="00147A2D">
              <w:rPr>
                <w:rFonts w:ascii="Arial" w:hAnsi="Arial" w:cs="Arial"/>
                <w:sz w:val="24"/>
                <w:szCs w:val="24"/>
                <w:lang w:val="en-US"/>
              </w:rPr>
              <w:t xml:space="preserve"> (Ghosh, et al., 2021)</w:t>
            </w:r>
            <w:r w:rsidRPr="00147A2D">
              <w:rPr>
                <w:rFonts w:ascii="Arial" w:hAnsi="Arial" w:cs="Arial"/>
                <w:sz w:val="24"/>
                <w:szCs w:val="24"/>
                <w:lang w:val="en-US"/>
              </w:rPr>
              <w:t>.</w:t>
            </w:r>
          </w:p>
        </w:tc>
      </w:tr>
      <w:tr w:rsidR="0016599E" w:rsidRPr="00147A2D" w14:paraId="3A34FAF1" w14:textId="77777777" w:rsidTr="00A139F3">
        <w:tc>
          <w:tcPr>
            <w:tcW w:w="0" w:type="auto"/>
            <w:hideMark/>
          </w:tcPr>
          <w:p w14:paraId="552AF81B"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Empathy</w:t>
            </w:r>
          </w:p>
        </w:tc>
        <w:tc>
          <w:tcPr>
            <w:tcW w:w="0" w:type="auto"/>
            <w:hideMark/>
          </w:tcPr>
          <w:p w14:paraId="6C7D1972"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5</w:t>
            </w:r>
          </w:p>
        </w:tc>
        <w:tc>
          <w:tcPr>
            <w:tcW w:w="0" w:type="auto"/>
            <w:hideMark/>
          </w:tcPr>
          <w:p w14:paraId="16460B00"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Feedback highlights patience, respect, and calm presence in difficult moments.</w:t>
            </w:r>
          </w:p>
        </w:tc>
        <w:tc>
          <w:tcPr>
            <w:tcW w:w="0" w:type="auto"/>
            <w:hideMark/>
          </w:tcPr>
          <w:p w14:paraId="1820B7B9"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Protect empathy during peak demand through short breaks and debriefs.</w:t>
            </w:r>
          </w:p>
        </w:tc>
      </w:tr>
      <w:tr w:rsidR="0016599E" w:rsidRPr="00147A2D" w14:paraId="311620F9" w14:textId="77777777" w:rsidTr="00A139F3">
        <w:tc>
          <w:tcPr>
            <w:tcW w:w="0" w:type="auto"/>
            <w:hideMark/>
          </w:tcPr>
          <w:p w14:paraId="1D8BB503"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Problem solving</w:t>
            </w:r>
          </w:p>
        </w:tc>
        <w:tc>
          <w:tcPr>
            <w:tcW w:w="0" w:type="auto"/>
            <w:hideMark/>
          </w:tcPr>
          <w:p w14:paraId="13ABF62E"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3</w:t>
            </w:r>
          </w:p>
        </w:tc>
        <w:tc>
          <w:tcPr>
            <w:tcW w:w="0" w:type="auto"/>
            <w:hideMark/>
          </w:tcPr>
          <w:p w14:paraId="470FFE21"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Finds safe options when plans fail and seeks help early.</w:t>
            </w:r>
          </w:p>
        </w:tc>
        <w:tc>
          <w:tcPr>
            <w:tcW w:w="0" w:type="auto"/>
            <w:hideMark/>
          </w:tcPr>
          <w:p w14:paraId="4B951367"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Build a simple step by step method for complex cases.</w:t>
            </w:r>
          </w:p>
        </w:tc>
      </w:tr>
      <w:tr w:rsidR="0016599E" w:rsidRPr="00147A2D" w14:paraId="77B5C930" w14:textId="77777777" w:rsidTr="00A139F3">
        <w:tc>
          <w:tcPr>
            <w:tcW w:w="0" w:type="auto"/>
            <w:hideMark/>
          </w:tcPr>
          <w:p w14:paraId="38FBC008"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Time management</w:t>
            </w:r>
          </w:p>
        </w:tc>
        <w:tc>
          <w:tcPr>
            <w:tcW w:w="0" w:type="auto"/>
            <w:hideMark/>
          </w:tcPr>
          <w:p w14:paraId="2D02C900"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3</w:t>
            </w:r>
          </w:p>
        </w:tc>
        <w:tc>
          <w:tcPr>
            <w:tcW w:w="0" w:type="auto"/>
            <w:hideMark/>
          </w:tcPr>
          <w:p w14:paraId="5EE5D386"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Uses a daily plan and groups tasks by place.</w:t>
            </w:r>
          </w:p>
        </w:tc>
        <w:tc>
          <w:tcPr>
            <w:tcW w:w="0" w:type="auto"/>
            <w:hideMark/>
          </w:tcPr>
          <w:p w14:paraId="31F0A34F" w14:textId="69E329BC"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Strengthen triage across contact, travel, and records</w:t>
            </w:r>
            <w:r w:rsidR="00267130" w:rsidRPr="00147A2D">
              <w:rPr>
                <w:rFonts w:ascii="Arial" w:hAnsi="Arial" w:cs="Arial"/>
                <w:sz w:val="24"/>
                <w:szCs w:val="24"/>
                <w:lang w:val="en-US"/>
              </w:rPr>
              <w:t xml:space="preserve"> (NHS, 2019)</w:t>
            </w:r>
            <w:r w:rsidRPr="00147A2D">
              <w:rPr>
                <w:rFonts w:ascii="Arial" w:hAnsi="Arial" w:cs="Arial"/>
                <w:sz w:val="24"/>
                <w:szCs w:val="24"/>
                <w:lang w:val="en-US"/>
              </w:rPr>
              <w:t>.</w:t>
            </w:r>
          </w:p>
        </w:tc>
      </w:tr>
      <w:tr w:rsidR="0016599E" w:rsidRPr="00147A2D" w14:paraId="2A1D1EDC" w14:textId="77777777" w:rsidTr="00A139F3">
        <w:tc>
          <w:tcPr>
            <w:tcW w:w="0" w:type="auto"/>
            <w:hideMark/>
          </w:tcPr>
          <w:p w14:paraId="13F43F2F"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Networking and partnership working</w:t>
            </w:r>
          </w:p>
        </w:tc>
        <w:tc>
          <w:tcPr>
            <w:tcW w:w="0" w:type="auto"/>
            <w:hideMark/>
          </w:tcPr>
          <w:p w14:paraId="1C28B496"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3</w:t>
            </w:r>
          </w:p>
        </w:tc>
        <w:tc>
          <w:tcPr>
            <w:tcW w:w="0" w:type="auto"/>
            <w:hideMark/>
          </w:tcPr>
          <w:p w14:paraId="60A48F0B"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Keeps a short list of local groups and contacts.</w:t>
            </w:r>
          </w:p>
        </w:tc>
        <w:tc>
          <w:tcPr>
            <w:tcW w:w="0" w:type="auto"/>
            <w:hideMark/>
          </w:tcPr>
          <w:p w14:paraId="24108DD0" w14:textId="77777777" w:rsidR="0016599E" w:rsidRPr="00147A2D" w:rsidRDefault="0016599E" w:rsidP="00A139F3">
            <w:pPr>
              <w:spacing w:after="160" w:line="360" w:lineRule="auto"/>
              <w:jc w:val="both"/>
              <w:rPr>
                <w:rFonts w:ascii="Arial" w:hAnsi="Arial" w:cs="Arial"/>
                <w:sz w:val="24"/>
                <w:szCs w:val="24"/>
                <w:lang w:val="en-US"/>
              </w:rPr>
            </w:pPr>
            <w:r w:rsidRPr="00147A2D">
              <w:rPr>
                <w:rFonts w:ascii="Arial" w:hAnsi="Arial" w:cs="Arial"/>
                <w:sz w:val="24"/>
                <w:szCs w:val="24"/>
                <w:lang w:val="en-US"/>
              </w:rPr>
              <w:t>Grow an asset map and add regular check in habits.</w:t>
            </w:r>
          </w:p>
        </w:tc>
      </w:tr>
    </w:tbl>
    <w:p w14:paraId="3A359D89" w14:textId="77777777" w:rsidR="0016599E" w:rsidRPr="00147A2D" w:rsidRDefault="0016599E" w:rsidP="00A139F3">
      <w:pPr>
        <w:pStyle w:val="Heading2"/>
        <w:rPr>
          <w:lang w:val="en-US"/>
        </w:rPr>
      </w:pPr>
      <w:bookmarkStart w:id="7" w:name="_Toc213776853"/>
      <w:r w:rsidRPr="00147A2D">
        <w:rPr>
          <w:lang w:val="en-US"/>
        </w:rPr>
        <w:t>3.2 SWOT analysis</w:t>
      </w:r>
      <w:bookmarkEnd w:id="7"/>
    </w:p>
    <w:p w14:paraId="35E972C7" w14:textId="74334DF8"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Strengths</w:t>
      </w:r>
      <w:r w:rsidR="00D17E97" w:rsidRPr="00147A2D">
        <w:rPr>
          <w:rFonts w:ascii="Arial" w:hAnsi="Arial" w:cs="Arial"/>
          <w:sz w:val="24"/>
          <w:szCs w:val="24"/>
          <w:lang w:val="en-US"/>
        </w:rPr>
        <w:t xml:space="preserve">: </w:t>
      </w:r>
      <w:r w:rsidRPr="00147A2D">
        <w:rPr>
          <w:rFonts w:ascii="Arial" w:hAnsi="Arial" w:cs="Arial"/>
          <w:sz w:val="24"/>
          <w:szCs w:val="24"/>
          <w:lang w:val="en-US"/>
        </w:rPr>
        <w:t xml:space="preserve">Strengths include a warm manner, clear speech, and tidy notes. </w:t>
      </w:r>
      <w:r w:rsidR="00D17E97" w:rsidRPr="00147A2D">
        <w:rPr>
          <w:rFonts w:ascii="Arial" w:hAnsi="Arial" w:cs="Arial"/>
          <w:sz w:val="24"/>
          <w:szCs w:val="24"/>
          <w:lang w:val="en-US"/>
        </w:rPr>
        <w:t xml:space="preserve">The calls and visits are regularly prepared and the habit of visiting the details before travelling is observed. There are healthy boundaries and prompt escalation in case of risk appearance. Positive </w:t>
      </w:r>
      <w:proofErr w:type="spellStart"/>
      <w:r w:rsidR="00D17E97" w:rsidRPr="00147A2D">
        <w:rPr>
          <w:rFonts w:ascii="Arial" w:hAnsi="Arial" w:cs="Arial"/>
          <w:sz w:val="24"/>
          <w:szCs w:val="24"/>
          <w:lang w:val="en-US"/>
        </w:rPr>
        <w:t>behaviour</w:t>
      </w:r>
      <w:proofErr w:type="spellEnd"/>
      <w:r w:rsidR="00D17E97" w:rsidRPr="00147A2D">
        <w:rPr>
          <w:rFonts w:ascii="Arial" w:hAnsi="Arial" w:cs="Arial"/>
          <w:sz w:val="24"/>
          <w:szCs w:val="24"/>
          <w:lang w:val="en-US"/>
        </w:rPr>
        <w:t xml:space="preserve"> in conflict led to safe results and good relationships with partners and community groups (</w:t>
      </w:r>
      <w:proofErr w:type="spellStart"/>
      <w:r w:rsidR="00D17E97" w:rsidRPr="00147A2D">
        <w:rPr>
          <w:rFonts w:ascii="Arial" w:hAnsi="Arial" w:cs="Arial"/>
          <w:sz w:val="24"/>
          <w:szCs w:val="24"/>
          <w:lang w:val="en-US"/>
        </w:rPr>
        <w:t>Ivziku</w:t>
      </w:r>
      <w:proofErr w:type="spellEnd"/>
      <w:r w:rsidR="00D17E97" w:rsidRPr="00147A2D">
        <w:rPr>
          <w:rFonts w:ascii="Arial" w:hAnsi="Arial" w:cs="Arial"/>
          <w:sz w:val="24"/>
          <w:szCs w:val="24"/>
          <w:lang w:val="en-US"/>
        </w:rPr>
        <w:t xml:space="preserve"> et al., 2021). Interest in local service provision facilitates fast learning and creates rapport with </w:t>
      </w:r>
      <w:proofErr w:type="spellStart"/>
      <w:r w:rsidR="00D17E97" w:rsidRPr="00147A2D">
        <w:rPr>
          <w:rFonts w:ascii="Arial" w:hAnsi="Arial" w:cs="Arial"/>
          <w:sz w:val="24"/>
          <w:szCs w:val="24"/>
          <w:lang w:val="en-US"/>
        </w:rPr>
        <w:t>organisers</w:t>
      </w:r>
      <w:proofErr w:type="spellEnd"/>
      <w:r w:rsidR="00D17E97" w:rsidRPr="00147A2D">
        <w:rPr>
          <w:rFonts w:ascii="Arial" w:hAnsi="Arial" w:cs="Arial"/>
          <w:sz w:val="24"/>
          <w:szCs w:val="24"/>
          <w:lang w:val="en-US"/>
        </w:rPr>
        <w:t xml:space="preserve"> that appreciate consistent follow up</w:t>
      </w:r>
      <w:r w:rsidRPr="00147A2D">
        <w:rPr>
          <w:rFonts w:ascii="Arial" w:hAnsi="Arial" w:cs="Arial"/>
          <w:sz w:val="24"/>
          <w:szCs w:val="24"/>
          <w:lang w:val="en-US"/>
        </w:rPr>
        <w:t>.</w:t>
      </w:r>
    </w:p>
    <w:p w14:paraId="57E5063F" w14:textId="1ECC9CAB"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lastRenderedPageBreak/>
        <w:t>Weaknesses</w:t>
      </w:r>
      <w:r w:rsidR="00D17E97" w:rsidRPr="00147A2D">
        <w:rPr>
          <w:rFonts w:ascii="Arial" w:hAnsi="Arial" w:cs="Arial"/>
          <w:sz w:val="24"/>
          <w:szCs w:val="24"/>
          <w:lang w:val="en-US"/>
        </w:rPr>
        <w:t xml:space="preserve">: The weaknesses consist of the necessity to develop faster electronic records proficiency and a more systematic approach in complicated cases. Doubt may arise when multiple tasks clash, and time deadlines are near. Some </w:t>
      </w:r>
      <w:proofErr w:type="spellStart"/>
      <w:r w:rsidR="00D17E97" w:rsidRPr="00147A2D">
        <w:rPr>
          <w:rFonts w:ascii="Arial" w:hAnsi="Arial" w:cs="Arial"/>
          <w:sz w:val="24"/>
          <w:szCs w:val="24"/>
          <w:lang w:val="en-US"/>
        </w:rPr>
        <w:t>neighbourhoods</w:t>
      </w:r>
      <w:proofErr w:type="spellEnd"/>
      <w:r w:rsidR="00D17E97" w:rsidRPr="00147A2D">
        <w:rPr>
          <w:rFonts w:ascii="Arial" w:hAnsi="Arial" w:cs="Arial"/>
          <w:sz w:val="24"/>
          <w:szCs w:val="24"/>
          <w:lang w:val="en-US"/>
        </w:rPr>
        <w:t xml:space="preserve"> have a thin knowledge of community assets and require frequent attention to keep up with the current situation (</w:t>
      </w:r>
      <w:proofErr w:type="spellStart"/>
      <w:r w:rsidR="00D17E97" w:rsidRPr="00147A2D">
        <w:rPr>
          <w:rFonts w:ascii="Arial" w:hAnsi="Arial" w:cs="Arial"/>
          <w:sz w:val="24"/>
          <w:szCs w:val="24"/>
          <w:lang w:val="en-US"/>
        </w:rPr>
        <w:t>Mulfiyanti</w:t>
      </w:r>
      <w:proofErr w:type="spellEnd"/>
      <w:r w:rsidR="00D17E97" w:rsidRPr="00147A2D">
        <w:rPr>
          <w:rFonts w:ascii="Arial" w:hAnsi="Arial" w:cs="Arial"/>
          <w:sz w:val="24"/>
          <w:szCs w:val="24"/>
          <w:lang w:val="en-US"/>
        </w:rPr>
        <w:t xml:space="preserve"> and </w:t>
      </w:r>
      <w:proofErr w:type="spellStart"/>
      <w:r w:rsidR="00D17E97" w:rsidRPr="00147A2D">
        <w:rPr>
          <w:rFonts w:ascii="Arial" w:hAnsi="Arial" w:cs="Arial"/>
          <w:sz w:val="24"/>
          <w:szCs w:val="24"/>
          <w:lang w:val="en-US"/>
        </w:rPr>
        <w:t>Satriana</w:t>
      </w:r>
      <w:proofErr w:type="spellEnd"/>
      <w:r w:rsidR="00D17E97" w:rsidRPr="00147A2D">
        <w:rPr>
          <w:rFonts w:ascii="Arial" w:hAnsi="Arial" w:cs="Arial"/>
          <w:sz w:val="24"/>
          <w:szCs w:val="24"/>
          <w:lang w:val="en-US"/>
        </w:rPr>
        <w:t xml:space="preserve">, 2022). Even the interview </w:t>
      </w:r>
      <w:proofErr w:type="spellStart"/>
      <w:r w:rsidR="00D17E97" w:rsidRPr="00147A2D">
        <w:rPr>
          <w:rFonts w:ascii="Arial" w:hAnsi="Arial" w:cs="Arial"/>
          <w:sz w:val="24"/>
          <w:szCs w:val="24"/>
          <w:lang w:val="en-US"/>
        </w:rPr>
        <w:t>storeys</w:t>
      </w:r>
      <w:proofErr w:type="spellEnd"/>
      <w:r w:rsidR="00D17E97" w:rsidRPr="00147A2D">
        <w:rPr>
          <w:rFonts w:ascii="Arial" w:hAnsi="Arial" w:cs="Arial"/>
          <w:sz w:val="24"/>
          <w:szCs w:val="24"/>
          <w:lang w:val="en-US"/>
        </w:rPr>
        <w:t xml:space="preserve"> are at times lengthy and should have a clearer headline at the beginning</w:t>
      </w:r>
      <w:r w:rsidRPr="00147A2D">
        <w:rPr>
          <w:rFonts w:ascii="Arial" w:hAnsi="Arial" w:cs="Arial"/>
          <w:sz w:val="24"/>
          <w:szCs w:val="24"/>
          <w:lang w:val="en-US"/>
        </w:rPr>
        <w:t>.</w:t>
      </w:r>
    </w:p>
    <w:p w14:paraId="082D8372" w14:textId="467A27A3"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Opportunities</w:t>
      </w:r>
      <w:r w:rsidR="00D17E97" w:rsidRPr="00147A2D">
        <w:rPr>
          <w:rFonts w:ascii="Arial" w:hAnsi="Arial" w:cs="Arial"/>
          <w:sz w:val="24"/>
          <w:szCs w:val="24"/>
          <w:lang w:val="en-US"/>
        </w:rPr>
        <w:t>: Opportunities are strong. Online modules that are free and locally based training are swiftly developing skills</w:t>
      </w:r>
      <w:r w:rsidRPr="00147A2D">
        <w:rPr>
          <w:rFonts w:ascii="Arial" w:hAnsi="Arial" w:cs="Arial"/>
          <w:sz w:val="24"/>
          <w:szCs w:val="24"/>
          <w:lang w:val="en-US"/>
        </w:rPr>
        <w:t>. Community events, practice meetings, and charity forums open doors and create links. Staff bank roles and short contracts offer varied experience and supervised hours with mixed caseloads</w:t>
      </w:r>
      <w:r w:rsidR="00267130" w:rsidRPr="00147A2D">
        <w:rPr>
          <w:rFonts w:ascii="Arial" w:hAnsi="Arial" w:cs="Arial"/>
          <w:sz w:val="24"/>
          <w:szCs w:val="24"/>
          <w:lang w:val="en-US"/>
        </w:rPr>
        <w:t xml:space="preserve"> (Kolb, 2015)</w:t>
      </w:r>
      <w:r w:rsidRPr="00147A2D">
        <w:rPr>
          <w:rFonts w:ascii="Arial" w:hAnsi="Arial" w:cs="Arial"/>
          <w:sz w:val="24"/>
          <w:szCs w:val="24"/>
          <w:lang w:val="en-US"/>
        </w:rPr>
        <w:t>. Mentoring and peer learning groups provide fresh ideas and honest feedback that speed growth.</w:t>
      </w:r>
    </w:p>
    <w:p w14:paraId="551856BF" w14:textId="39A193F2"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b/>
          <w:bCs/>
          <w:sz w:val="24"/>
          <w:szCs w:val="24"/>
          <w:lang w:val="en-US"/>
        </w:rPr>
        <w:t>Threats</w:t>
      </w:r>
      <w:r w:rsidR="00D17E97" w:rsidRPr="00147A2D">
        <w:rPr>
          <w:rFonts w:ascii="Arial" w:hAnsi="Arial" w:cs="Arial"/>
          <w:sz w:val="24"/>
          <w:szCs w:val="24"/>
          <w:lang w:val="en-US"/>
        </w:rPr>
        <w:t xml:space="preserve">: </w:t>
      </w:r>
      <w:r w:rsidRPr="00147A2D">
        <w:rPr>
          <w:rFonts w:ascii="Arial" w:hAnsi="Arial" w:cs="Arial"/>
          <w:sz w:val="24"/>
          <w:szCs w:val="24"/>
          <w:lang w:val="en-US"/>
        </w:rPr>
        <w:t xml:space="preserve">Threats include high demand in winter, budget limits for training, and </w:t>
      </w:r>
      <w:proofErr w:type="gramStart"/>
      <w:r w:rsidRPr="00147A2D">
        <w:rPr>
          <w:rFonts w:ascii="Arial" w:hAnsi="Arial" w:cs="Arial"/>
          <w:sz w:val="24"/>
          <w:szCs w:val="24"/>
          <w:lang w:val="en-US"/>
        </w:rPr>
        <w:t>short term</w:t>
      </w:r>
      <w:proofErr w:type="gramEnd"/>
      <w:r w:rsidRPr="00147A2D">
        <w:rPr>
          <w:rFonts w:ascii="Arial" w:hAnsi="Arial" w:cs="Arial"/>
          <w:sz w:val="24"/>
          <w:szCs w:val="24"/>
          <w:lang w:val="en-US"/>
        </w:rPr>
        <w:t xml:space="preserve"> funding that can close projects. Transport problems can cause missed visits. Competition for entry level roles can rise at set times in the year</w:t>
      </w:r>
      <w:r w:rsidR="00267130" w:rsidRPr="00147A2D">
        <w:rPr>
          <w:rFonts w:ascii="Arial" w:hAnsi="Arial" w:cs="Arial"/>
          <w:sz w:val="24"/>
          <w:szCs w:val="24"/>
          <w:lang w:val="en-US"/>
        </w:rPr>
        <w:t xml:space="preserve"> (Min, et al., 2021)</w:t>
      </w:r>
      <w:r w:rsidRPr="00147A2D">
        <w:rPr>
          <w:rFonts w:ascii="Arial" w:hAnsi="Arial" w:cs="Arial"/>
          <w:sz w:val="24"/>
          <w:szCs w:val="24"/>
          <w:lang w:val="en-US"/>
        </w:rPr>
        <w:t xml:space="preserve">. A steady plan, careful </w:t>
      </w:r>
      <w:proofErr w:type="spellStart"/>
      <w:r w:rsidRPr="00147A2D">
        <w:rPr>
          <w:rFonts w:ascii="Arial" w:hAnsi="Arial" w:cs="Arial"/>
          <w:sz w:val="24"/>
          <w:szCs w:val="24"/>
          <w:lang w:val="en-US"/>
        </w:rPr>
        <w:t>self care</w:t>
      </w:r>
      <w:proofErr w:type="spellEnd"/>
      <w:r w:rsidRPr="00147A2D">
        <w:rPr>
          <w:rFonts w:ascii="Arial" w:hAnsi="Arial" w:cs="Arial"/>
          <w:sz w:val="24"/>
          <w:szCs w:val="24"/>
          <w:lang w:val="en-US"/>
        </w:rPr>
        <w:t>, and early travel checks can reduce these risks and protect progress.</w:t>
      </w:r>
    </w:p>
    <w:p w14:paraId="21C4CF48" w14:textId="77777777" w:rsidR="0016599E" w:rsidRPr="00147A2D" w:rsidRDefault="0016599E" w:rsidP="00A139F3">
      <w:pPr>
        <w:pStyle w:val="Heading2"/>
        <w:rPr>
          <w:lang w:val="en-US"/>
        </w:rPr>
      </w:pPr>
      <w:bookmarkStart w:id="8" w:name="_Toc213776854"/>
      <w:r w:rsidRPr="00147A2D">
        <w:rPr>
          <w:lang w:val="en-US"/>
        </w:rPr>
        <w:t>3.3 Reflection on feedback and experience</w:t>
      </w:r>
      <w:bookmarkEnd w:id="8"/>
    </w:p>
    <w:p w14:paraId="1650B43B" w14:textId="05CFF74C"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Recent supervised practice showed that a simple structure makes first calls smoother. A clear opening, a brief safety check, and two open questions led to a realistic plan that felt owned by the person. Notes were written within the </w:t>
      </w:r>
      <w:proofErr w:type="gramStart"/>
      <w:r w:rsidRPr="00147A2D">
        <w:rPr>
          <w:rFonts w:ascii="Arial" w:hAnsi="Arial" w:cs="Arial"/>
          <w:sz w:val="24"/>
          <w:szCs w:val="24"/>
          <w:lang w:val="en-US"/>
        </w:rPr>
        <w:t>hour</w:t>
      </w:r>
      <w:proofErr w:type="gramEnd"/>
      <w:r w:rsidRPr="00147A2D">
        <w:rPr>
          <w:rFonts w:ascii="Arial" w:hAnsi="Arial" w:cs="Arial"/>
          <w:sz w:val="24"/>
          <w:szCs w:val="24"/>
          <w:lang w:val="en-US"/>
        </w:rPr>
        <w:t xml:space="preserve"> and a warm introduction went to a community group that matched personal interests</w:t>
      </w:r>
      <w:r w:rsidR="00267130" w:rsidRPr="00147A2D">
        <w:rPr>
          <w:rFonts w:ascii="Arial" w:hAnsi="Arial" w:cs="Arial"/>
          <w:sz w:val="24"/>
          <w:szCs w:val="24"/>
          <w:lang w:val="en-US"/>
        </w:rPr>
        <w:t xml:space="preserve"> (McCormack and McCance, 2017)</w:t>
      </w:r>
      <w:r w:rsidRPr="00147A2D">
        <w:rPr>
          <w:rFonts w:ascii="Arial" w:hAnsi="Arial" w:cs="Arial"/>
          <w:sz w:val="24"/>
          <w:szCs w:val="24"/>
          <w:lang w:val="en-US"/>
        </w:rPr>
        <w:t xml:space="preserve">. Attendance at two </w:t>
      </w:r>
      <w:proofErr w:type="gramStart"/>
      <w:r w:rsidRPr="00147A2D">
        <w:rPr>
          <w:rFonts w:ascii="Arial" w:hAnsi="Arial" w:cs="Arial"/>
          <w:sz w:val="24"/>
          <w:szCs w:val="24"/>
          <w:lang w:val="en-US"/>
        </w:rPr>
        <w:t>sessions built</w:t>
      </w:r>
      <w:proofErr w:type="gramEnd"/>
      <w:r w:rsidRPr="00147A2D">
        <w:rPr>
          <w:rFonts w:ascii="Arial" w:hAnsi="Arial" w:cs="Arial"/>
          <w:sz w:val="24"/>
          <w:szCs w:val="24"/>
          <w:lang w:val="en-US"/>
        </w:rPr>
        <w:t xml:space="preserve"> confidence, and a meeting with a money advice worker then took place. The supervisor praised the steady tone and the fast write </w:t>
      </w:r>
      <w:proofErr w:type="gramStart"/>
      <w:r w:rsidRPr="00147A2D">
        <w:rPr>
          <w:rFonts w:ascii="Arial" w:hAnsi="Arial" w:cs="Arial"/>
          <w:sz w:val="24"/>
          <w:szCs w:val="24"/>
          <w:lang w:val="en-US"/>
        </w:rPr>
        <w:t>up, and</w:t>
      </w:r>
      <w:proofErr w:type="gramEnd"/>
      <w:r w:rsidRPr="00147A2D">
        <w:rPr>
          <w:rFonts w:ascii="Arial" w:hAnsi="Arial" w:cs="Arial"/>
          <w:sz w:val="24"/>
          <w:szCs w:val="24"/>
          <w:lang w:val="en-US"/>
        </w:rPr>
        <w:t xml:space="preserve"> suggested a summary line at the top of each note. The next call used the summary </w:t>
      </w:r>
      <w:proofErr w:type="gramStart"/>
      <w:r w:rsidRPr="00147A2D">
        <w:rPr>
          <w:rFonts w:ascii="Arial" w:hAnsi="Arial" w:cs="Arial"/>
          <w:sz w:val="24"/>
          <w:szCs w:val="24"/>
          <w:lang w:val="en-US"/>
        </w:rPr>
        <w:t>line</w:t>
      </w:r>
      <w:proofErr w:type="gramEnd"/>
      <w:r w:rsidRPr="00147A2D">
        <w:rPr>
          <w:rFonts w:ascii="Arial" w:hAnsi="Arial" w:cs="Arial"/>
          <w:sz w:val="24"/>
          <w:szCs w:val="24"/>
          <w:lang w:val="en-US"/>
        </w:rPr>
        <w:t xml:space="preserve"> and the conversation flowed more easily, which saved time and supported a better handover.</w:t>
      </w:r>
    </w:p>
    <w:p w14:paraId="0DA8B0D3" w14:textId="77777777" w:rsidR="0016599E" w:rsidRPr="00147A2D" w:rsidRDefault="0016599E" w:rsidP="00A139F3">
      <w:pPr>
        <w:pStyle w:val="Heading1"/>
        <w:rPr>
          <w:lang w:val="en-US"/>
        </w:rPr>
      </w:pPr>
      <w:bookmarkStart w:id="9" w:name="_Toc213776855"/>
      <w:r w:rsidRPr="00147A2D">
        <w:rPr>
          <w:lang w:val="en-US"/>
        </w:rPr>
        <w:t>4. Building a Personal Brand and Professional Identity</w:t>
      </w:r>
      <w:bookmarkEnd w:id="9"/>
    </w:p>
    <w:p w14:paraId="1B944880" w14:textId="77777777" w:rsidR="0016599E" w:rsidRPr="00147A2D" w:rsidRDefault="0016599E" w:rsidP="00A139F3">
      <w:pPr>
        <w:pStyle w:val="Heading2"/>
        <w:rPr>
          <w:lang w:val="en-US"/>
        </w:rPr>
      </w:pPr>
      <w:bookmarkStart w:id="10" w:name="_Toc213776856"/>
      <w:r w:rsidRPr="00147A2D">
        <w:rPr>
          <w:lang w:val="en-US"/>
        </w:rPr>
        <w:t>4.1 Values and alignment</w:t>
      </w:r>
      <w:bookmarkEnd w:id="10"/>
    </w:p>
    <w:p w14:paraId="22AE12AB" w14:textId="3939C5DD" w:rsidR="0016599E" w:rsidRPr="00147A2D" w:rsidRDefault="00D17E97"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The brand is founded on dignity, trustworthiness, and plain words. The assurance is constant stability that makes change small and manageable. The position requires an individual who is a guide; one who provides clear plans, as well as sticks to them, and </w:t>
      </w:r>
      <w:r w:rsidRPr="00147A2D">
        <w:rPr>
          <w:rFonts w:ascii="Arial" w:hAnsi="Arial" w:cs="Arial"/>
          <w:sz w:val="24"/>
          <w:szCs w:val="24"/>
          <w:lang w:val="en-US"/>
        </w:rPr>
        <w:lastRenderedPageBreak/>
        <w:t>does so without losing his calm even when life is a hassle. These values are appropriate to primary care and voluntary sector and are aligned with what partners desire in the workday (Miller and Rollnick, 2013). They make families and carers feel that they are included and heard as well</w:t>
      </w:r>
      <w:r w:rsidR="0016599E" w:rsidRPr="00147A2D">
        <w:rPr>
          <w:rFonts w:ascii="Arial" w:hAnsi="Arial" w:cs="Arial"/>
          <w:sz w:val="24"/>
          <w:szCs w:val="24"/>
          <w:lang w:val="en-US"/>
        </w:rPr>
        <w:t>.</w:t>
      </w:r>
    </w:p>
    <w:p w14:paraId="0B0EFE7E" w14:textId="77777777" w:rsidR="0016599E" w:rsidRPr="00147A2D" w:rsidRDefault="0016599E" w:rsidP="00A139F3">
      <w:pPr>
        <w:pStyle w:val="Heading2"/>
        <w:rPr>
          <w:lang w:val="en-US"/>
        </w:rPr>
      </w:pPr>
      <w:bookmarkStart w:id="11" w:name="_Toc213776857"/>
      <w:r w:rsidRPr="00147A2D">
        <w:rPr>
          <w:lang w:val="en-US"/>
        </w:rPr>
        <w:t>4.2 Professional visibility</w:t>
      </w:r>
      <w:bookmarkEnd w:id="11"/>
    </w:p>
    <w:p w14:paraId="5945EF7B" w14:textId="6F57DB8C" w:rsidR="0016599E" w:rsidRPr="00147A2D" w:rsidRDefault="00D17E97"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A brief CV will begin with a brief profile indicating the role objective and that value added to the service. Supervised work and placements will be outlined in terms of action and outcome lines. The CV will be complemented by an online profile, which will consist of the notes on learning, training badges, and minor </w:t>
      </w:r>
      <w:proofErr w:type="spellStart"/>
      <w:r w:rsidRPr="00147A2D">
        <w:rPr>
          <w:rFonts w:ascii="Arial" w:hAnsi="Arial" w:cs="Arial"/>
          <w:sz w:val="24"/>
          <w:szCs w:val="24"/>
          <w:lang w:val="en-US"/>
        </w:rPr>
        <w:t>practise</w:t>
      </w:r>
      <w:proofErr w:type="spellEnd"/>
      <w:r w:rsidRPr="00147A2D">
        <w:rPr>
          <w:rFonts w:ascii="Arial" w:hAnsi="Arial" w:cs="Arial"/>
          <w:sz w:val="24"/>
          <w:szCs w:val="24"/>
          <w:lang w:val="en-US"/>
        </w:rPr>
        <w:t xml:space="preserve"> improvements. </w:t>
      </w:r>
      <w:proofErr w:type="spellStart"/>
      <w:r w:rsidRPr="00147A2D">
        <w:rPr>
          <w:rFonts w:ascii="Arial" w:hAnsi="Arial" w:cs="Arial"/>
          <w:sz w:val="24"/>
          <w:szCs w:val="24"/>
          <w:lang w:val="en-US"/>
        </w:rPr>
        <w:t>Ingrogation</w:t>
      </w:r>
      <w:proofErr w:type="spellEnd"/>
      <w:r w:rsidRPr="00147A2D">
        <w:rPr>
          <w:rFonts w:ascii="Arial" w:hAnsi="Arial" w:cs="Arial"/>
          <w:sz w:val="24"/>
          <w:szCs w:val="24"/>
          <w:lang w:val="en-US"/>
        </w:rPr>
        <w:t xml:space="preserve"> with the recruiters will be courteous and tailored to the alignment of the competencies with the job as well as </w:t>
      </w:r>
      <w:proofErr w:type="spellStart"/>
      <w:r w:rsidRPr="00147A2D">
        <w:rPr>
          <w:rFonts w:ascii="Arial" w:hAnsi="Arial" w:cs="Arial"/>
          <w:sz w:val="24"/>
          <w:szCs w:val="24"/>
          <w:lang w:val="en-US"/>
        </w:rPr>
        <w:t>organisational</w:t>
      </w:r>
      <w:proofErr w:type="spellEnd"/>
      <w:r w:rsidRPr="00147A2D">
        <w:rPr>
          <w:rFonts w:ascii="Arial" w:hAnsi="Arial" w:cs="Arial"/>
          <w:sz w:val="24"/>
          <w:szCs w:val="24"/>
          <w:lang w:val="en-US"/>
        </w:rPr>
        <w:t xml:space="preserve"> values (Weller et al., 2024). An example of a brief portfolio containing brief case descriptions will serve as an artefact during the interview and will outline consistent findings</w:t>
      </w:r>
      <w:r w:rsidR="0016599E" w:rsidRPr="00147A2D">
        <w:rPr>
          <w:rFonts w:ascii="Arial" w:hAnsi="Arial" w:cs="Arial"/>
          <w:sz w:val="24"/>
          <w:szCs w:val="24"/>
          <w:lang w:val="en-US"/>
        </w:rPr>
        <w:t>.</w:t>
      </w:r>
    </w:p>
    <w:p w14:paraId="6B011500" w14:textId="77777777" w:rsidR="0016599E" w:rsidRPr="00147A2D" w:rsidRDefault="0016599E" w:rsidP="00A139F3">
      <w:pPr>
        <w:pStyle w:val="Heading2"/>
        <w:rPr>
          <w:lang w:val="en-US"/>
        </w:rPr>
      </w:pPr>
      <w:bookmarkStart w:id="12" w:name="_Toc213776858"/>
      <w:r w:rsidRPr="00147A2D">
        <w:rPr>
          <w:lang w:val="en-US"/>
        </w:rPr>
        <w:t>4.3 Unique selling point</w:t>
      </w:r>
      <w:bookmarkEnd w:id="12"/>
    </w:p>
    <w:p w14:paraId="238FA09B" w14:textId="42CE63F1" w:rsidR="0016599E" w:rsidRPr="00147A2D" w:rsidRDefault="00D17E97" w:rsidP="00A139F3">
      <w:pPr>
        <w:spacing w:line="360" w:lineRule="auto"/>
        <w:jc w:val="both"/>
        <w:rPr>
          <w:rFonts w:ascii="Arial" w:hAnsi="Arial" w:cs="Arial"/>
          <w:sz w:val="24"/>
          <w:szCs w:val="24"/>
          <w:lang w:val="en-US"/>
        </w:rPr>
      </w:pPr>
      <w:r w:rsidRPr="00147A2D">
        <w:rPr>
          <w:rFonts w:ascii="Arial" w:hAnsi="Arial" w:cs="Arial"/>
          <w:sz w:val="24"/>
          <w:szCs w:val="24"/>
          <w:lang w:val="en-US"/>
        </w:rPr>
        <w:t>The peculiarity is a peaceful existence accompanied with clean records</w:t>
      </w:r>
      <w:r w:rsidR="0016599E" w:rsidRPr="00147A2D">
        <w:rPr>
          <w:rFonts w:ascii="Arial" w:hAnsi="Arial" w:cs="Arial"/>
          <w:sz w:val="24"/>
          <w:szCs w:val="24"/>
          <w:lang w:val="en-US"/>
        </w:rPr>
        <w:t>. This mix supports safe lone work and faster team decisions. Preparation before contact reduces stress for the person and for colleagues. Small improvements to templates and summaries add value without fuss</w:t>
      </w:r>
      <w:r w:rsidR="00267130" w:rsidRPr="00147A2D">
        <w:rPr>
          <w:rFonts w:ascii="Arial" w:hAnsi="Arial" w:cs="Arial"/>
          <w:sz w:val="24"/>
          <w:szCs w:val="24"/>
          <w:lang w:val="en-US"/>
        </w:rPr>
        <w:t xml:space="preserve"> (Bertotti, 2024)</w:t>
      </w:r>
      <w:r w:rsidR="0016599E" w:rsidRPr="00147A2D">
        <w:rPr>
          <w:rFonts w:ascii="Arial" w:hAnsi="Arial" w:cs="Arial"/>
          <w:sz w:val="24"/>
          <w:szCs w:val="24"/>
          <w:lang w:val="en-US"/>
        </w:rPr>
        <w:t>. This theme will sit at the top of the CV, appear on the online profile, and shape interview stories.</w:t>
      </w:r>
    </w:p>
    <w:p w14:paraId="58111AAC" w14:textId="77777777" w:rsidR="0016599E" w:rsidRPr="00147A2D" w:rsidRDefault="0016599E" w:rsidP="00A139F3">
      <w:pPr>
        <w:pStyle w:val="Heading2"/>
        <w:rPr>
          <w:lang w:val="en-US"/>
        </w:rPr>
      </w:pPr>
      <w:bookmarkStart w:id="13" w:name="_Toc213776859"/>
      <w:r w:rsidRPr="00147A2D">
        <w:rPr>
          <w:lang w:val="en-US"/>
        </w:rPr>
        <w:t>4.4 Networks</w:t>
      </w:r>
      <w:bookmarkEnd w:id="13"/>
    </w:p>
    <w:p w14:paraId="23391373" w14:textId="769AC6B1"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sz w:val="24"/>
          <w:szCs w:val="24"/>
          <w:lang w:val="en-US"/>
        </w:rPr>
        <w:t>Useful networks include Primary Care Networks, social prescribing forums, local authority newsletters, and charity partners in advice, housing, faith, sport, and arts. A target of one new contact each week will build a live map of support within months. Short chats with experienced Link Workers and community leads can sharpen judgement and create trusted routes for warm introductions that improve attendance</w:t>
      </w:r>
      <w:r w:rsidR="00267130" w:rsidRPr="00147A2D">
        <w:rPr>
          <w:rFonts w:ascii="Arial" w:hAnsi="Arial" w:cs="Arial"/>
          <w:sz w:val="24"/>
          <w:szCs w:val="24"/>
          <w:lang w:val="en-US"/>
        </w:rPr>
        <w:t xml:space="preserve"> (Rapo et al., 2023)</w:t>
      </w:r>
      <w:r w:rsidRPr="00147A2D">
        <w:rPr>
          <w:rFonts w:ascii="Arial" w:hAnsi="Arial" w:cs="Arial"/>
          <w:sz w:val="24"/>
          <w:szCs w:val="24"/>
          <w:lang w:val="en-US"/>
        </w:rPr>
        <w:t xml:space="preserve">. Events in libraries, community </w:t>
      </w:r>
      <w:proofErr w:type="spellStart"/>
      <w:r w:rsidRPr="00147A2D">
        <w:rPr>
          <w:rFonts w:ascii="Arial" w:hAnsi="Arial" w:cs="Arial"/>
          <w:sz w:val="24"/>
          <w:szCs w:val="24"/>
          <w:lang w:val="en-US"/>
        </w:rPr>
        <w:t>centres</w:t>
      </w:r>
      <w:proofErr w:type="spellEnd"/>
      <w:r w:rsidRPr="00147A2D">
        <w:rPr>
          <w:rFonts w:ascii="Arial" w:hAnsi="Arial" w:cs="Arial"/>
          <w:sz w:val="24"/>
          <w:szCs w:val="24"/>
          <w:lang w:val="en-US"/>
        </w:rPr>
        <w:t>, and clinics can widen choice and add depth to the asset map.</w:t>
      </w:r>
    </w:p>
    <w:p w14:paraId="61386B66" w14:textId="77777777" w:rsidR="0016599E" w:rsidRPr="00147A2D" w:rsidRDefault="0016599E" w:rsidP="00A139F3">
      <w:pPr>
        <w:pStyle w:val="Heading1"/>
        <w:rPr>
          <w:lang w:val="en-US"/>
        </w:rPr>
      </w:pPr>
      <w:bookmarkStart w:id="14" w:name="_Toc213776860"/>
      <w:r w:rsidRPr="00147A2D">
        <w:rPr>
          <w:lang w:val="en-US"/>
        </w:rPr>
        <w:t>5. Action Plan and Timeline</w:t>
      </w:r>
      <w:bookmarkEnd w:id="14"/>
    </w:p>
    <w:p w14:paraId="4C7D2243" w14:textId="6072ED6C"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The plan focuses on the five core skills and on visible proof of progress. The table presents a </w:t>
      </w:r>
      <w:proofErr w:type="gramStart"/>
      <w:r w:rsidRPr="00147A2D">
        <w:rPr>
          <w:rFonts w:ascii="Arial" w:hAnsi="Arial" w:cs="Arial"/>
          <w:sz w:val="24"/>
          <w:szCs w:val="24"/>
          <w:lang w:val="en-US"/>
        </w:rPr>
        <w:t>ten week</w:t>
      </w:r>
      <w:proofErr w:type="gramEnd"/>
      <w:r w:rsidRPr="00147A2D">
        <w:rPr>
          <w:rFonts w:ascii="Arial" w:hAnsi="Arial" w:cs="Arial"/>
          <w:sz w:val="24"/>
          <w:szCs w:val="24"/>
          <w:lang w:val="en-US"/>
        </w:rPr>
        <w:t xml:space="preserve"> view in a simple Gantt style for tracking in supervision</w:t>
      </w:r>
      <w:r w:rsidR="00267130" w:rsidRPr="00147A2D">
        <w:rPr>
          <w:rFonts w:ascii="Arial" w:hAnsi="Arial" w:cs="Arial"/>
          <w:sz w:val="24"/>
          <w:szCs w:val="24"/>
          <w:lang w:val="en-US"/>
        </w:rPr>
        <w:t xml:space="preserve"> (</w:t>
      </w:r>
      <w:proofErr w:type="spellStart"/>
      <w:r w:rsidR="00267130" w:rsidRPr="00147A2D">
        <w:rPr>
          <w:rFonts w:ascii="Arial" w:hAnsi="Arial" w:cs="Arial"/>
          <w:sz w:val="24"/>
          <w:szCs w:val="24"/>
          <w:lang w:val="en-US"/>
        </w:rPr>
        <w:t>Mulfiyanti</w:t>
      </w:r>
      <w:proofErr w:type="spellEnd"/>
      <w:r w:rsidR="00267130" w:rsidRPr="00147A2D">
        <w:rPr>
          <w:rFonts w:ascii="Arial" w:hAnsi="Arial" w:cs="Arial"/>
          <w:sz w:val="24"/>
          <w:szCs w:val="24"/>
          <w:lang w:val="en-US"/>
        </w:rPr>
        <w:t xml:space="preserve"> and </w:t>
      </w:r>
      <w:proofErr w:type="spellStart"/>
      <w:r w:rsidR="00267130" w:rsidRPr="00147A2D">
        <w:rPr>
          <w:rFonts w:ascii="Arial" w:hAnsi="Arial" w:cs="Arial"/>
          <w:sz w:val="24"/>
          <w:szCs w:val="24"/>
          <w:lang w:val="en-US"/>
        </w:rPr>
        <w:t>Satriana</w:t>
      </w:r>
      <w:proofErr w:type="spellEnd"/>
      <w:r w:rsidR="00267130" w:rsidRPr="00147A2D">
        <w:rPr>
          <w:rFonts w:ascii="Arial" w:hAnsi="Arial" w:cs="Arial"/>
          <w:sz w:val="24"/>
          <w:szCs w:val="24"/>
          <w:lang w:val="en-US"/>
        </w:rPr>
        <w:t>, 2022)</w:t>
      </w:r>
      <w:r w:rsidRPr="00147A2D">
        <w:rPr>
          <w:rFonts w:ascii="Arial" w:hAnsi="Arial" w:cs="Arial"/>
          <w:sz w:val="24"/>
          <w:szCs w:val="24"/>
          <w:lang w:val="en-US"/>
        </w:rPr>
        <w:t>.</w:t>
      </w:r>
    </w:p>
    <w:p w14:paraId="039D65DC" w14:textId="6FD5C0EA" w:rsidR="0016599E" w:rsidRPr="00147A2D" w:rsidRDefault="0016599E" w:rsidP="00A139F3">
      <w:pPr>
        <w:spacing w:line="360" w:lineRule="auto"/>
        <w:jc w:val="both"/>
        <w:rPr>
          <w:rFonts w:ascii="Arial" w:hAnsi="Arial" w:cs="Arial"/>
          <w:sz w:val="24"/>
          <w:szCs w:val="24"/>
          <w:lang w:val="en-US"/>
        </w:rPr>
      </w:pPr>
      <w:r w:rsidRPr="00147A2D">
        <w:rPr>
          <w:rFonts w:ascii="Arial" w:hAnsi="Arial" w:cs="Arial"/>
          <w:noProof/>
          <w:sz w:val="24"/>
          <w:szCs w:val="24"/>
          <w:lang w:val="en-US"/>
        </w:rPr>
        <w:lastRenderedPageBreak/>
        <w:drawing>
          <wp:inline distT="0" distB="0" distL="0" distR="0" wp14:anchorId="26F840F8" wp14:editId="39543DDB">
            <wp:extent cx="5731510" cy="1813560"/>
            <wp:effectExtent l="0" t="0" r="2540" b="0"/>
            <wp:docPr id="1424902046" name="Picture 1" descr="A chart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902046" name="Picture 1" descr="A chart with different colored bars&#10;&#10;AI-generated content may be incorrect."/>
                    <pic:cNvPicPr/>
                  </pic:nvPicPr>
                  <pic:blipFill>
                    <a:blip r:embed="rId7"/>
                    <a:stretch>
                      <a:fillRect/>
                    </a:stretch>
                  </pic:blipFill>
                  <pic:spPr>
                    <a:xfrm>
                      <a:off x="0" y="0"/>
                      <a:ext cx="5731510" cy="1813560"/>
                    </a:xfrm>
                    <a:prstGeom prst="rect">
                      <a:avLst/>
                    </a:prstGeom>
                  </pic:spPr>
                </pic:pic>
              </a:graphicData>
            </a:graphic>
          </wp:inline>
        </w:drawing>
      </w:r>
    </w:p>
    <w:p w14:paraId="48595D99" w14:textId="77777777" w:rsidR="0016599E" w:rsidRPr="00147A2D" w:rsidRDefault="0016599E" w:rsidP="00A139F3">
      <w:pPr>
        <w:pStyle w:val="Heading1"/>
        <w:rPr>
          <w:lang w:val="en-US"/>
        </w:rPr>
      </w:pPr>
      <w:bookmarkStart w:id="15" w:name="_Toc213776861"/>
      <w:r w:rsidRPr="00147A2D">
        <w:rPr>
          <w:lang w:val="en-US"/>
        </w:rPr>
        <w:t>6. Conclusion</w:t>
      </w:r>
      <w:bookmarkEnd w:id="15"/>
    </w:p>
    <w:p w14:paraId="276884A9" w14:textId="33E5214E" w:rsidR="0016599E" w:rsidRPr="00147A2D" w:rsidRDefault="00D17E97" w:rsidP="00A139F3">
      <w:pPr>
        <w:spacing w:line="360" w:lineRule="auto"/>
        <w:jc w:val="both"/>
        <w:rPr>
          <w:rFonts w:ascii="Arial" w:hAnsi="Arial" w:cs="Arial"/>
          <w:sz w:val="24"/>
          <w:szCs w:val="24"/>
          <w:lang w:val="en-US"/>
        </w:rPr>
      </w:pPr>
      <w:r w:rsidRPr="00147A2D">
        <w:rPr>
          <w:rFonts w:ascii="Arial" w:hAnsi="Arial" w:cs="Arial"/>
          <w:sz w:val="24"/>
          <w:szCs w:val="24"/>
          <w:lang w:val="en-US"/>
        </w:rPr>
        <w:t xml:space="preserve">The Social Prescribing Link Worker position provides a straightforward path to health and wellbeing improvement to those individuals that require assistance not limited to medicine. The role should have lots of listening, setting of goals in good faith and making a constant contact with what is of significance to the individual. The values, good articulation, patience and notes are the preferred traits in the person specification. There are five skills that can be distinguished as the key </w:t>
      </w:r>
      <w:proofErr w:type="gramStart"/>
      <w:r w:rsidRPr="00147A2D">
        <w:rPr>
          <w:rFonts w:ascii="Arial" w:hAnsi="Arial" w:cs="Arial"/>
          <w:sz w:val="24"/>
          <w:szCs w:val="24"/>
          <w:lang w:val="en-US"/>
        </w:rPr>
        <w:t>of</w:t>
      </w:r>
      <w:proofErr w:type="gramEnd"/>
      <w:r w:rsidRPr="00147A2D">
        <w:rPr>
          <w:rFonts w:ascii="Arial" w:hAnsi="Arial" w:cs="Arial"/>
          <w:sz w:val="24"/>
          <w:szCs w:val="24"/>
          <w:lang w:val="en-US"/>
        </w:rPr>
        <w:t xml:space="preserve"> the effective performance. Communication makes support secure and integrated. When life is hard, empathy will bring trust and lessen shame. Problem solving provides a way out by means of change and uncertainty. Contact, records and rest are guarded by time management. Partnership working and networking provide quicker and more humane routes of assistance. The current profile indicates the presence of high empathy and effective communication, as well as the increased ability to collaborate. The electronic record speed needs development and structured problem solving of complex cases. The action plan has short tasks whose evidence is visible over ten weeks. Reflection, supervision and a basic wellbeing routine will ensure the continuation and a comfortable transition to this position</w:t>
      </w:r>
      <w:r w:rsidR="0016599E" w:rsidRPr="00147A2D">
        <w:rPr>
          <w:rFonts w:ascii="Arial" w:hAnsi="Arial" w:cs="Arial"/>
          <w:sz w:val="24"/>
          <w:szCs w:val="24"/>
          <w:lang w:val="en-US"/>
        </w:rPr>
        <w:t>.</w:t>
      </w:r>
    </w:p>
    <w:p w14:paraId="2FB6DDA0" w14:textId="77777777" w:rsidR="00A139F3" w:rsidRPr="00147A2D" w:rsidRDefault="00A139F3" w:rsidP="00A139F3">
      <w:pPr>
        <w:spacing w:line="360" w:lineRule="auto"/>
        <w:jc w:val="both"/>
        <w:rPr>
          <w:rFonts w:ascii="Arial" w:hAnsi="Arial" w:cs="Arial"/>
          <w:sz w:val="24"/>
          <w:szCs w:val="24"/>
          <w:lang w:val="en-US"/>
        </w:rPr>
      </w:pPr>
    </w:p>
    <w:p w14:paraId="6F5EB302" w14:textId="77777777" w:rsidR="00A139F3" w:rsidRPr="00147A2D" w:rsidRDefault="00A139F3" w:rsidP="00A139F3">
      <w:pPr>
        <w:spacing w:line="360" w:lineRule="auto"/>
        <w:jc w:val="both"/>
        <w:rPr>
          <w:rFonts w:ascii="Arial" w:hAnsi="Arial" w:cs="Arial"/>
          <w:sz w:val="24"/>
          <w:szCs w:val="24"/>
          <w:lang w:val="en-US"/>
        </w:rPr>
      </w:pPr>
    </w:p>
    <w:p w14:paraId="65D31E89" w14:textId="77777777" w:rsidR="00A139F3" w:rsidRPr="00147A2D" w:rsidRDefault="00A139F3" w:rsidP="00A139F3">
      <w:pPr>
        <w:spacing w:line="360" w:lineRule="auto"/>
        <w:jc w:val="both"/>
        <w:rPr>
          <w:rFonts w:ascii="Arial" w:hAnsi="Arial" w:cs="Arial"/>
          <w:sz w:val="24"/>
          <w:szCs w:val="24"/>
          <w:lang w:val="en-US"/>
        </w:rPr>
      </w:pPr>
    </w:p>
    <w:p w14:paraId="0B313C4A" w14:textId="77777777" w:rsidR="00A139F3" w:rsidRPr="00147A2D" w:rsidRDefault="00A139F3" w:rsidP="00A139F3">
      <w:pPr>
        <w:spacing w:line="360" w:lineRule="auto"/>
        <w:jc w:val="both"/>
        <w:rPr>
          <w:rFonts w:ascii="Arial" w:hAnsi="Arial" w:cs="Arial"/>
          <w:sz w:val="24"/>
          <w:szCs w:val="24"/>
          <w:lang w:val="en-US"/>
        </w:rPr>
      </w:pPr>
    </w:p>
    <w:p w14:paraId="79E4121D" w14:textId="77777777" w:rsidR="00D17E97" w:rsidRPr="00147A2D" w:rsidRDefault="00D17E97" w:rsidP="00A139F3">
      <w:pPr>
        <w:spacing w:line="360" w:lineRule="auto"/>
        <w:jc w:val="both"/>
        <w:rPr>
          <w:rFonts w:ascii="Arial" w:hAnsi="Arial" w:cs="Arial"/>
          <w:sz w:val="24"/>
          <w:szCs w:val="24"/>
          <w:lang w:val="en-US"/>
        </w:rPr>
      </w:pPr>
    </w:p>
    <w:p w14:paraId="5E395861" w14:textId="0831477B" w:rsidR="00A139F3" w:rsidRPr="00147A2D" w:rsidRDefault="00A139F3" w:rsidP="00A139F3">
      <w:pPr>
        <w:pStyle w:val="Heading1"/>
        <w:rPr>
          <w:lang w:val="en-US"/>
        </w:rPr>
      </w:pPr>
      <w:bookmarkStart w:id="16" w:name="_Toc213776862"/>
      <w:r w:rsidRPr="00147A2D">
        <w:rPr>
          <w:lang w:val="en-US"/>
        </w:rPr>
        <w:lastRenderedPageBreak/>
        <w:t>References</w:t>
      </w:r>
      <w:bookmarkEnd w:id="16"/>
      <w:r w:rsidRPr="00147A2D">
        <w:rPr>
          <w:lang w:val="en-US"/>
        </w:rPr>
        <w:t xml:space="preserve"> </w:t>
      </w:r>
    </w:p>
    <w:p w14:paraId="23040678"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Bertotti, M. (2024). </w:t>
      </w:r>
      <w:r w:rsidRPr="00147A2D">
        <w:rPr>
          <w:rFonts w:ascii="Arial" w:hAnsi="Arial" w:cs="Arial"/>
          <w:i/>
          <w:iCs/>
          <w:sz w:val="24"/>
          <w:szCs w:val="24"/>
          <w:lang w:val="en-US"/>
        </w:rPr>
        <w:t>Social Prescribing Policy, Research and Practice</w:t>
      </w:r>
      <w:r w:rsidRPr="00147A2D">
        <w:rPr>
          <w:rFonts w:ascii="Arial" w:hAnsi="Arial" w:cs="Arial"/>
          <w:sz w:val="24"/>
          <w:szCs w:val="24"/>
          <w:lang w:val="en-US"/>
        </w:rPr>
        <w:t>. Springer Nature.</w:t>
      </w:r>
    </w:p>
    <w:p w14:paraId="6C78DDE4"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Christiana Melam MBE (2024). </w:t>
      </w:r>
      <w:r w:rsidRPr="00147A2D">
        <w:rPr>
          <w:rFonts w:ascii="Arial" w:hAnsi="Arial" w:cs="Arial"/>
          <w:i/>
          <w:iCs/>
          <w:sz w:val="24"/>
          <w:szCs w:val="24"/>
          <w:lang w:val="en-US"/>
        </w:rPr>
        <w:t>The Social Prescribing Link Worker Model</w:t>
      </w:r>
      <w:r w:rsidRPr="00147A2D">
        <w:rPr>
          <w:rFonts w:ascii="Arial" w:hAnsi="Arial" w:cs="Arial"/>
          <w:sz w:val="24"/>
          <w:szCs w:val="24"/>
          <w:lang w:val="en-US"/>
        </w:rPr>
        <w:t>. Class Professional Publishing.</w:t>
      </w:r>
    </w:p>
    <w:p w14:paraId="73E56BC9"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Dacre Pool, L. and Sewell, P. (2007). The key to employability: developing a practical model of graduate employability. </w:t>
      </w:r>
      <w:r w:rsidRPr="00147A2D">
        <w:rPr>
          <w:rFonts w:ascii="Arial" w:hAnsi="Arial" w:cs="Arial"/>
          <w:i/>
          <w:iCs/>
          <w:sz w:val="24"/>
          <w:szCs w:val="24"/>
          <w:lang w:val="en-US"/>
        </w:rPr>
        <w:t>Education &amp; Training</w:t>
      </w:r>
      <w:r w:rsidRPr="00147A2D">
        <w:rPr>
          <w:rFonts w:ascii="Arial" w:hAnsi="Arial" w:cs="Arial"/>
          <w:sz w:val="24"/>
          <w:szCs w:val="24"/>
          <w:lang w:val="en-US"/>
        </w:rPr>
        <w:t xml:space="preserve">, [online] 49(4), pp.277–289.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://doi.org/10.1108/00400910710754435</w:t>
      </w:r>
      <w:proofErr w:type="gramEnd"/>
      <w:r w:rsidRPr="00147A2D">
        <w:rPr>
          <w:rFonts w:ascii="Arial" w:hAnsi="Arial" w:cs="Arial"/>
          <w:sz w:val="24"/>
          <w:szCs w:val="24"/>
          <w:lang w:val="en-US"/>
        </w:rPr>
        <w:t>.</w:t>
      </w:r>
    </w:p>
    <w:p w14:paraId="4364F6E1"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Dacre-Pool, L. (2020). Revisiting the </w:t>
      </w:r>
      <w:proofErr w:type="spellStart"/>
      <w:r w:rsidRPr="00147A2D">
        <w:rPr>
          <w:rFonts w:ascii="Arial" w:hAnsi="Arial" w:cs="Arial"/>
          <w:sz w:val="24"/>
          <w:szCs w:val="24"/>
          <w:lang w:val="en-US"/>
        </w:rPr>
        <w:t>CareerEDGE</w:t>
      </w:r>
      <w:proofErr w:type="spellEnd"/>
      <w:r w:rsidRPr="00147A2D">
        <w:rPr>
          <w:rFonts w:ascii="Arial" w:hAnsi="Arial" w:cs="Arial"/>
          <w:sz w:val="24"/>
          <w:szCs w:val="24"/>
          <w:lang w:val="en-US"/>
        </w:rPr>
        <w:t xml:space="preserve"> model of graduate employability. </w:t>
      </w:r>
      <w:r w:rsidRPr="00147A2D">
        <w:rPr>
          <w:rFonts w:ascii="Arial" w:hAnsi="Arial" w:cs="Arial"/>
          <w:i/>
          <w:iCs/>
          <w:sz w:val="24"/>
          <w:szCs w:val="24"/>
          <w:lang w:val="en-US"/>
        </w:rPr>
        <w:t>Journal of the National Institute for Career Education and Counselling</w:t>
      </w:r>
      <w:r w:rsidRPr="00147A2D">
        <w:rPr>
          <w:rFonts w:ascii="Arial" w:hAnsi="Arial" w:cs="Arial"/>
          <w:sz w:val="24"/>
          <w:szCs w:val="24"/>
          <w:lang w:val="en-US"/>
        </w:rPr>
        <w:t xml:space="preserve">, [online] 44(1), pp.51–56. </w:t>
      </w:r>
      <w:proofErr w:type="gramStart"/>
      <w:r w:rsidRPr="00147A2D">
        <w:rPr>
          <w:rFonts w:ascii="Arial" w:hAnsi="Arial" w:cs="Arial"/>
          <w:sz w:val="24"/>
          <w:szCs w:val="24"/>
          <w:lang w:val="en-US"/>
        </w:rPr>
        <w:t>doi:https://knowledge.lancashire.ac.uk/id/eprint/33178/10/33178%20NICEC%20CareerEDGE%20article%20April%202020%20%28FINAL%29.pdf</w:t>
      </w:r>
      <w:proofErr w:type="gramEnd"/>
      <w:r w:rsidRPr="00147A2D">
        <w:rPr>
          <w:rFonts w:ascii="Arial" w:hAnsi="Arial" w:cs="Arial"/>
          <w:sz w:val="24"/>
          <w:szCs w:val="24"/>
          <w:lang w:val="en-US"/>
        </w:rPr>
        <w:t>.</w:t>
      </w:r>
    </w:p>
    <w:p w14:paraId="135FEF21"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Francy Tatiana, Cruz, C., Esteban, J. and Gaitan, H. (2020). Effective communication in health care: a systematic review. </w:t>
      </w:r>
      <w:r w:rsidRPr="00147A2D">
        <w:rPr>
          <w:rFonts w:ascii="Arial" w:hAnsi="Arial" w:cs="Arial"/>
          <w:i/>
          <w:iCs/>
          <w:sz w:val="24"/>
          <w:szCs w:val="24"/>
          <w:lang w:val="en-US"/>
        </w:rPr>
        <w:t>ResearchGate</w:t>
      </w:r>
      <w:r w:rsidRPr="00147A2D">
        <w:rPr>
          <w:rFonts w:ascii="Arial" w:hAnsi="Arial" w:cs="Arial"/>
          <w:sz w:val="24"/>
          <w:szCs w:val="24"/>
          <w:lang w:val="en-US"/>
        </w:rPr>
        <w:t xml:space="preserve">. [online]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://doi.org/10.13140/RG.2.2.27782.73280</w:t>
      </w:r>
      <w:proofErr w:type="gramEnd"/>
      <w:r w:rsidRPr="00147A2D">
        <w:rPr>
          <w:rFonts w:ascii="Arial" w:hAnsi="Arial" w:cs="Arial"/>
          <w:sz w:val="24"/>
          <w:szCs w:val="24"/>
          <w:lang w:val="en-US"/>
        </w:rPr>
        <w:t>.</w:t>
      </w:r>
    </w:p>
    <w:p w14:paraId="62659336"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Ghosh, S., Ramamoorthy, L. and </w:t>
      </w:r>
      <w:proofErr w:type="spellStart"/>
      <w:r w:rsidRPr="00147A2D">
        <w:rPr>
          <w:rFonts w:ascii="Arial" w:hAnsi="Arial" w:cs="Arial"/>
          <w:sz w:val="24"/>
          <w:szCs w:val="24"/>
          <w:lang w:val="en-US"/>
        </w:rPr>
        <w:t>Pottakat</w:t>
      </w:r>
      <w:proofErr w:type="spellEnd"/>
      <w:r w:rsidRPr="00147A2D">
        <w:rPr>
          <w:rFonts w:ascii="Arial" w:hAnsi="Arial" w:cs="Arial"/>
          <w:sz w:val="24"/>
          <w:szCs w:val="24"/>
          <w:lang w:val="en-US"/>
        </w:rPr>
        <w:t xml:space="preserve">, B. (2021). Impact of structured clinical handover protocol on communication and patient satisfaction. </w:t>
      </w:r>
      <w:r w:rsidRPr="00147A2D">
        <w:rPr>
          <w:rFonts w:ascii="Arial" w:hAnsi="Arial" w:cs="Arial"/>
          <w:i/>
          <w:iCs/>
          <w:sz w:val="24"/>
          <w:szCs w:val="24"/>
          <w:lang w:val="en-US"/>
        </w:rPr>
        <w:t>Journal of Patient Experience</w:t>
      </w:r>
      <w:r w:rsidRPr="00147A2D">
        <w:rPr>
          <w:rFonts w:ascii="Arial" w:hAnsi="Arial" w:cs="Arial"/>
          <w:sz w:val="24"/>
          <w:szCs w:val="24"/>
          <w:lang w:val="en-US"/>
        </w:rPr>
        <w:t xml:space="preserve">, 8(1), pp.1–6.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://doi.org/10.1177/2374373521997733</w:t>
      </w:r>
      <w:proofErr w:type="gramEnd"/>
      <w:r w:rsidRPr="00147A2D">
        <w:rPr>
          <w:rFonts w:ascii="Arial" w:hAnsi="Arial" w:cs="Arial"/>
          <w:sz w:val="24"/>
          <w:szCs w:val="24"/>
          <w:lang w:val="en-US"/>
        </w:rPr>
        <w:t>.</w:t>
      </w:r>
    </w:p>
    <w:p w14:paraId="6DCD70BB" w14:textId="77777777" w:rsidR="00267130" w:rsidRPr="00147A2D" w:rsidRDefault="00267130" w:rsidP="00267130">
      <w:pPr>
        <w:spacing w:line="360" w:lineRule="auto"/>
        <w:jc w:val="both"/>
        <w:rPr>
          <w:rFonts w:ascii="Arial" w:hAnsi="Arial" w:cs="Arial"/>
          <w:sz w:val="24"/>
          <w:szCs w:val="24"/>
          <w:lang w:val="en-US"/>
        </w:rPr>
      </w:pPr>
      <w:proofErr w:type="spellStart"/>
      <w:r w:rsidRPr="00147A2D">
        <w:rPr>
          <w:rFonts w:ascii="Arial" w:hAnsi="Arial" w:cs="Arial"/>
          <w:sz w:val="24"/>
          <w:szCs w:val="24"/>
          <w:lang w:val="en-US"/>
        </w:rPr>
        <w:t>Ivziku</w:t>
      </w:r>
      <w:proofErr w:type="spellEnd"/>
      <w:r w:rsidRPr="00147A2D">
        <w:rPr>
          <w:rFonts w:ascii="Arial" w:hAnsi="Arial" w:cs="Arial"/>
          <w:sz w:val="24"/>
          <w:szCs w:val="24"/>
          <w:lang w:val="en-US"/>
        </w:rPr>
        <w:t xml:space="preserve">, D., </w:t>
      </w:r>
      <w:proofErr w:type="spellStart"/>
      <w:r w:rsidRPr="00147A2D">
        <w:rPr>
          <w:rFonts w:ascii="Arial" w:hAnsi="Arial" w:cs="Arial"/>
          <w:sz w:val="24"/>
          <w:szCs w:val="24"/>
          <w:lang w:val="en-US"/>
        </w:rPr>
        <w:t>Ferramosca</w:t>
      </w:r>
      <w:proofErr w:type="spellEnd"/>
      <w:r w:rsidRPr="00147A2D">
        <w:rPr>
          <w:rFonts w:ascii="Arial" w:hAnsi="Arial" w:cs="Arial"/>
          <w:sz w:val="24"/>
          <w:szCs w:val="24"/>
          <w:lang w:val="en-US"/>
        </w:rPr>
        <w:t xml:space="preserve">, F.M.P., </w:t>
      </w:r>
      <w:proofErr w:type="spellStart"/>
      <w:r w:rsidRPr="00147A2D">
        <w:rPr>
          <w:rFonts w:ascii="Arial" w:hAnsi="Arial" w:cs="Arial"/>
          <w:sz w:val="24"/>
          <w:szCs w:val="24"/>
          <w:lang w:val="en-US"/>
        </w:rPr>
        <w:t>Filomeno</w:t>
      </w:r>
      <w:proofErr w:type="spellEnd"/>
      <w:r w:rsidRPr="00147A2D">
        <w:rPr>
          <w:rFonts w:ascii="Arial" w:hAnsi="Arial" w:cs="Arial"/>
          <w:sz w:val="24"/>
          <w:szCs w:val="24"/>
          <w:lang w:val="en-US"/>
        </w:rPr>
        <w:t xml:space="preserve">, L., Gualandi, R., De Maria, M. and </w:t>
      </w:r>
      <w:proofErr w:type="spellStart"/>
      <w:r w:rsidRPr="00147A2D">
        <w:rPr>
          <w:rFonts w:ascii="Arial" w:hAnsi="Arial" w:cs="Arial"/>
          <w:sz w:val="24"/>
          <w:szCs w:val="24"/>
          <w:lang w:val="en-US"/>
        </w:rPr>
        <w:t>Tartaglini</w:t>
      </w:r>
      <w:proofErr w:type="spellEnd"/>
      <w:r w:rsidRPr="00147A2D">
        <w:rPr>
          <w:rFonts w:ascii="Arial" w:hAnsi="Arial" w:cs="Arial"/>
          <w:sz w:val="24"/>
          <w:szCs w:val="24"/>
          <w:lang w:val="en-US"/>
        </w:rPr>
        <w:t xml:space="preserve">, D. (2021). Defining nursing workload predictors: A pilot study. </w:t>
      </w:r>
      <w:r w:rsidRPr="00147A2D">
        <w:rPr>
          <w:rFonts w:ascii="Arial" w:hAnsi="Arial" w:cs="Arial"/>
          <w:i/>
          <w:iCs/>
          <w:sz w:val="24"/>
          <w:szCs w:val="24"/>
          <w:lang w:val="en-US"/>
        </w:rPr>
        <w:t>Journal of Nursing Management</w:t>
      </w:r>
      <w:r w:rsidRPr="00147A2D">
        <w:rPr>
          <w:rFonts w:ascii="Arial" w:hAnsi="Arial" w:cs="Arial"/>
          <w:sz w:val="24"/>
          <w:szCs w:val="24"/>
          <w:lang w:val="en-US"/>
        </w:rPr>
        <w:t xml:space="preserve">, 30(2), pp.473–481.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://doi.org/10.1111/jonm.13523</w:t>
      </w:r>
      <w:proofErr w:type="gramEnd"/>
      <w:r w:rsidRPr="00147A2D">
        <w:rPr>
          <w:rFonts w:ascii="Arial" w:hAnsi="Arial" w:cs="Arial"/>
          <w:sz w:val="24"/>
          <w:szCs w:val="24"/>
          <w:lang w:val="en-US"/>
        </w:rPr>
        <w:t>.</w:t>
      </w:r>
    </w:p>
    <w:p w14:paraId="7D6AA845"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Kolb, D. (2015). </w:t>
      </w:r>
      <w:r w:rsidRPr="00147A2D">
        <w:rPr>
          <w:rFonts w:ascii="Arial" w:hAnsi="Arial" w:cs="Arial"/>
          <w:i/>
          <w:iCs/>
          <w:sz w:val="24"/>
          <w:szCs w:val="24"/>
          <w:lang w:val="en-US"/>
        </w:rPr>
        <w:t>Experiential learning: Experience as the source of learning and development</w:t>
      </w:r>
      <w:r w:rsidRPr="00147A2D">
        <w:rPr>
          <w:rFonts w:ascii="Arial" w:hAnsi="Arial" w:cs="Arial"/>
          <w:sz w:val="24"/>
          <w:szCs w:val="24"/>
          <w:lang w:val="en-US"/>
        </w:rPr>
        <w:t>. 2nd ed. Upper Saddle River, New Jersey: Pearson Education, Inc.</w:t>
      </w:r>
    </w:p>
    <w:p w14:paraId="7FC66675"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McCormack, B. and McCance, T. (2017). </w:t>
      </w:r>
      <w:r w:rsidRPr="00147A2D">
        <w:rPr>
          <w:rFonts w:ascii="Arial" w:hAnsi="Arial" w:cs="Arial"/>
          <w:i/>
          <w:iCs/>
          <w:sz w:val="24"/>
          <w:szCs w:val="24"/>
          <w:lang w:val="en-US"/>
        </w:rPr>
        <w:t>Person-</w:t>
      </w:r>
      <w:proofErr w:type="spellStart"/>
      <w:r w:rsidRPr="00147A2D">
        <w:rPr>
          <w:rFonts w:ascii="Arial" w:hAnsi="Arial" w:cs="Arial"/>
          <w:i/>
          <w:iCs/>
          <w:sz w:val="24"/>
          <w:szCs w:val="24"/>
          <w:lang w:val="en-US"/>
        </w:rPr>
        <w:t>centred</w:t>
      </w:r>
      <w:proofErr w:type="spellEnd"/>
      <w:r w:rsidRPr="00147A2D">
        <w:rPr>
          <w:rFonts w:ascii="Arial" w:hAnsi="Arial" w:cs="Arial"/>
          <w:i/>
          <w:iCs/>
          <w:sz w:val="24"/>
          <w:szCs w:val="24"/>
          <w:lang w:val="en-US"/>
        </w:rPr>
        <w:t xml:space="preserve"> Practice in Nursing and Health Care: Theory and Practice</w:t>
      </w:r>
      <w:r w:rsidRPr="00147A2D">
        <w:rPr>
          <w:rFonts w:ascii="Arial" w:hAnsi="Arial" w:cs="Arial"/>
          <w:sz w:val="24"/>
          <w:szCs w:val="24"/>
          <w:lang w:val="en-US"/>
        </w:rPr>
        <w:t>. 2nd ed. Wiley Blackwell.</w:t>
      </w:r>
    </w:p>
    <w:p w14:paraId="79559F65"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Miller, W.R. and Rollnick, S. (2013). </w:t>
      </w:r>
      <w:r w:rsidRPr="00147A2D">
        <w:rPr>
          <w:rFonts w:ascii="Arial" w:hAnsi="Arial" w:cs="Arial"/>
          <w:i/>
          <w:iCs/>
          <w:sz w:val="24"/>
          <w:szCs w:val="24"/>
          <w:lang w:val="en-US"/>
        </w:rPr>
        <w:t>Motivational interviewing: Helping people change</w:t>
      </w:r>
      <w:r w:rsidRPr="00147A2D">
        <w:rPr>
          <w:rFonts w:ascii="Arial" w:hAnsi="Arial" w:cs="Arial"/>
          <w:sz w:val="24"/>
          <w:szCs w:val="24"/>
          <w:lang w:val="en-US"/>
        </w:rPr>
        <w:t xml:space="preserve">. 3rd ed. </w:t>
      </w:r>
      <w:proofErr w:type="gramStart"/>
      <w:r w:rsidRPr="00147A2D">
        <w:rPr>
          <w:rFonts w:ascii="Arial" w:hAnsi="Arial" w:cs="Arial"/>
          <w:sz w:val="24"/>
          <w:szCs w:val="24"/>
          <w:lang w:val="en-US"/>
        </w:rPr>
        <w:t>London ;</w:t>
      </w:r>
      <w:proofErr w:type="gramEnd"/>
      <w:r w:rsidRPr="00147A2D">
        <w:rPr>
          <w:rFonts w:ascii="Arial" w:hAnsi="Arial" w:cs="Arial"/>
          <w:sz w:val="24"/>
          <w:szCs w:val="24"/>
          <w:lang w:val="en-US"/>
        </w:rPr>
        <w:t xml:space="preserve"> New York: The Guilford Press.</w:t>
      </w:r>
    </w:p>
    <w:p w14:paraId="64D0E07F"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Min, A., Hong, H.C. and Kim, Y.M. (2021). Work schedule characteristics and occupational fatigue/recovery among rotating</w:t>
      </w:r>
      <w:r w:rsidRPr="00147A2D">
        <w:rPr>
          <w:rFonts w:ascii="Cambria Math" w:hAnsi="Cambria Math" w:cs="Cambria Math"/>
          <w:sz w:val="24"/>
          <w:szCs w:val="24"/>
          <w:lang w:val="en-US"/>
        </w:rPr>
        <w:t>‐</w:t>
      </w:r>
      <w:r w:rsidRPr="00147A2D">
        <w:rPr>
          <w:rFonts w:ascii="Arial" w:hAnsi="Arial" w:cs="Arial"/>
          <w:sz w:val="24"/>
          <w:szCs w:val="24"/>
          <w:lang w:val="en-US"/>
        </w:rPr>
        <w:t>shift nurses: A cross</w:t>
      </w:r>
      <w:r w:rsidRPr="00147A2D">
        <w:rPr>
          <w:rFonts w:ascii="Cambria Math" w:hAnsi="Cambria Math" w:cs="Cambria Math"/>
          <w:sz w:val="24"/>
          <w:szCs w:val="24"/>
          <w:lang w:val="en-US"/>
        </w:rPr>
        <w:t>‐</w:t>
      </w:r>
      <w:r w:rsidRPr="00147A2D">
        <w:rPr>
          <w:rFonts w:ascii="Arial" w:hAnsi="Arial" w:cs="Arial"/>
          <w:sz w:val="24"/>
          <w:szCs w:val="24"/>
          <w:lang w:val="en-US"/>
        </w:rPr>
        <w:t xml:space="preserve">sectional study. </w:t>
      </w:r>
      <w:r w:rsidRPr="00147A2D">
        <w:rPr>
          <w:rFonts w:ascii="Arial" w:hAnsi="Arial" w:cs="Arial"/>
          <w:i/>
          <w:iCs/>
          <w:sz w:val="24"/>
          <w:szCs w:val="24"/>
          <w:lang w:val="en-US"/>
        </w:rPr>
        <w:t>Journal of Nursing Management</w:t>
      </w:r>
      <w:r w:rsidRPr="00147A2D">
        <w:rPr>
          <w:rFonts w:ascii="Arial" w:hAnsi="Arial" w:cs="Arial"/>
          <w:sz w:val="24"/>
          <w:szCs w:val="24"/>
          <w:lang w:val="en-US"/>
        </w:rPr>
        <w:t xml:space="preserve">, 30(2).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://doi.org/10.1111/jonm.13511</w:t>
      </w:r>
      <w:proofErr w:type="gramEnd"/>
      <w:r w:rsidRPr="00147A2D">
        <w:rPr>
          <w:rFonts w:ascii="Arial" w:hAnsi="Arial" w:cs="Arial"/>
          <w:sz w:val="24"/>
          <w:szCs w:val="24"/>
          <w:lang w:val="en-US"/>
        </w:rPr>
        <w:t>.</w:t>
      </w:r>
    </w:p>
    <w:p w14:paraId="3C415D40" w14:textId="77777777" w:rsidR="00267130" w:rsidRPr="00147A2D" w:rsidRDefault="00267130" w:rsidP="00267130">
      <w:pPr>
        <w:spacing w:line="360" w:lineRule="auto"/>
        <w:jc w:val="both"/>
        <w:rPr>
          <w:rFonts w:ascii="Arial" w:hAnsi="Arial" w:cs="Arial"/>
          <w:sz w:val="24"/>
          <w:szCs w:val="24"/>
          <w:lang w:val="en-US"/>
        </w:rPr>
      </w:pPr>
      <w:proofErr w:type="spellStart"/>
      <w:r w:rsidRPr="00147A2D">
        <w:rPr>
          <w:rFonts w:ascii="Arial" w:hAnsi="Arial" w:cs="Arial"/>
          <w:sz w:val="24"/>
          <w:szCs w:val="24"/>
          <w:lang w:val="en-US"/>
        </w:rPr>
        <w:lastRenderedPageBreak/>
        <w:t>Mulfiyanti</w:t>
      </w:r>
      <w:proofErr w:type="spellEnd"/>
      <w:r w:rsidRPr="00147A2D">
        <w:rPr>
          <w:rFonts w:ascii="Arial" w:hAnsi="Arial" w:cs="Arial"/>
          <w:sz w:val="24"/>
          <w:szCs w:val="24"/>
          <w:lang w:val="en-US"/>
        </w:rPr>
        <w:t xml:space="preserve">, D. and </w:t>
      </w:r>
      <w:proofErr w:type="spellStart"/>
      <w:r w:rsidRPr="00147A2D">
        <w:rPr>
          <w:rFonts w:ascii="Arial" w:hAnsi="Arial" w:cs="Arial"/>
          <w:sz w:val="24"/>
          <w:szCs w:val="24"/>
          <w:lang w:val="en-US"/>
        </w:rPr>
        <w:t>Satriana</w:t>
      </w:r>
      <w:proofErr w:type="spellEnd"/>
      <w:r w:rsidRPr="00147A2D">
        <w:rPr>
          <w:rFonts w:ascii="Arial" w:hAnsi="Arial" w:cs="Arial"/>
          <w:sz w:val="24"/>
          <w:szCs w:val="24"/>
          <w:lang w:val="en-US"/>
        </w:rPr>
        <w:t xml:space="preserve">, A. (2022). The Correlation between the Use of the SBAR Effective Communication Method and the Handover Implementation of Nurses on Patient Safety. </w:t>
      </w:r>
      <w:r w:rsidRPr="00147A2D">
        <w:rPr>
          <w:rFonts w:ascii="Arial" w:hAnsi="Arial" w:cs="Arial"/>
          <w:i/>
          <w:iCs/>
          <w:sz w:val="24"/>
          <w:szCs w:val="24"/>
          <w:lang w:val="en-US"/>
        </w:rPr>
        <w:t>International Journal of Public Health Excellence (IJPHE)</w:t>
      </w:r>
      <w:r w:rsidRPr="00147A2D">
        <w:rPr>
          <w:rFonts w:ascii="Arial" w:hAnsi="Arial" w:cs="Arial"/>
          <w:sz w:val="24"/>
          <w:szCs w:val="24"/>
          <w:lang w:val="en-US"/>
        </w:rPr>
        <w:t xml:space="preserve">, 2(1), pp.376–380.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://doi.org/10.55299/ijphe.v2i1.275</w:t>
      </w:r>
      <w:proofErr w:type="gramEnd"/>
      <w:r w:rsidRPr="00147A2D">
        <w:rPr>
          <w:rFonts w:ascii="Arial" w:hAnsi="Arial" w:cs="Arial"/>
          <w:sz w:val="24"/>
          <w:szCs w:val="24"/>
          <w:lang w:val="en-US"/>
        </w:rPr>
        <w:t>.</w:t>
      </w:r>
    </w:p>
    <w:p w14:paraId="32A3366B"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NHS (2019). </w:t>
      </w:r>
      <w:r w:rsidRPr="00147A2D">
        <w:rPr>
          <w:rFonts w:ascii="Arial" w:hAnsi="Arial" w:cs="Arial"/>
          <w:i/>
          <w:iCs/>
          <w:sz w:val="24"/>
          <w:szCs w:val="24"/>
          <w:lang w:val="en-US"/>
        </w:rPr>
        <w:t>The NHS Patient Safety Strategy Safer culture, safer systems, safer patients NHS England and NHS Improvement</w:t>
      </w:r>
      <w:r w:rsidRPr="00147A2D">
        <w:rPr>
          <w:rFonts w:ascii="Arial" w:hAnsi="Arial" w:cs="Arial"/>
          <w:sz w:val="24"/>
          <w:szCs w:val="24"/>
          <w:lang w:val="en-US"/>
        </w:rPr>
        <w:t>. [online] Available at: https://www.england.nhs.uk/wp-content/uploads/2020/08/190708_Patient_Safety_Strategy_for_website_v4.pdf?utm.</w:t>
      </w:r>
    </w:p>
    <w:p w14:paraId="3A6B7C5D"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NHS (2024). </w:t>
      </w:r>
      <w:r w:rsidRPr="00147A2D">
        <w:rPr>
          <w:rFonts w:ascii="Arial" w:hAnsi="Arial" w:cs="Arial"/>
          <w:i/>
          <w:iCs/>
          <w:sz w:val="24"/>
          <w:szCs w:val="24"/>
          <w:lang w:val="en-US"/>
        </w:rPr>
        <w:t>Quality strategy</w:t>
      </w:r>
      <w:r w:rsidRPr="00147A2D">
        <w:rPr>
          <w:rFonts w:ascii="Arial" w:hAnsi="Arial" w:cs="Arial"/>
          <w:sz w:val="24"/>
          <w:szCs w:val="24"/>
          <w:lang w:val="en-US"/>
        </w:rPr>
        <w:t>. [online] England.nhs.uk. Available at: https://www.england.nhs.uk/long-read/quality-strategy-december-2024/?utm.</w:t>
      </w:r>
    </w:p>
    <w:p w14:paraId="488EDF4A" w14:textId="77777777" w:rsidR="00267130" w:rsidRPr="00147A2D"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Rapo, E., Johansson, E., Jönsson, F., </w:t>
      </w:r>
      <w:proofErr w:type="spellStart"/>
      <w:r w:rsidRPr="00147A2D">
        <w:rPr>
          <w:rFonts w:ascii="Arial" w:hAnsi="Arial" w:cs="Arial"/>
          <w:sz w:val="24"/>
          <w:szCs w:val="24"/>
          <w:lang w:val="en-US"/>
        </w:rPr>
        <w:t>Åsa</w:t>
      </w:r>
      <w:proofErr w:type="spellEnd"/>
      <w:r w:rsidRPr="00147A2D">
        <w:rPr>
          <w:rFonts w:ascii="Arial" w:hAnsi="Arial" w:cs="Arial"/>
          <w:sz w:val="24"/>
          <w:szCs w:val="24"/>
          <w:lang w:val="en-US"/>
        </w:rPr>
        <w:t xml:space="preserve"> </w:t>
      </w:r>
      <w:proofErr w:type="spellStart"/>
      <w:r w:rsidRPr="00147A2D">
        <w:rPr>
          <w:rFonts w:ascii="Arial" w:hAnsi="Arial" w:cs="Arial"/>
          <w:sz w:val="24"/>
          <w:szCs w:val="24"/>
          <w:lang w:val="en-US"/>
        </w:rPr>
        <w:t>Hörnsten</w:t>
      </w:r>
      <w:proofErr w:type="spellEnd"/>
      <w:r w:rsidRPr="00147A2D">
        <w:rPr>
          <w:rFonts w:ascii="Arial" w:hAnsi="Arial" w:cs="Arial"/>
          <w:sz w:val="24"/>
          <w:szCs w:val="24"/>
          <w:lang w:val="en-US"/>
        </w:rPr>
        <w:t xml:space="preserve">, Anna Sofia Lundgren and Nilsson, I. (2023). Critical components of social prescribing </w:t>
      </w:r>
      <w:proofErr w:type="spellStart"/>
      <w:r w:rsidRPr="00147A2D">
        <w:rPr>
          <w:rFonts w:ascii="Arial" w:hAnsi="Arial" w:cs="Arial"/>
          <w:sz w:val="24"/>
          <w:szCs w:val="24"/>
          <w:lang w:val="en-US"/>
        </w:rPr>
        <w:t>programmes</w:t>
      </w:r>
      <w:proofErr w:type="spellEnd"/>
      <w:r w:rsidRPr="00147A2D">
        <w:rPr>
          <w:rFonts w:ascii="Arial" w:hAnsi="Arial" w:cs="Arial"/>
          <w:sz w:val="24"/>
          <w:szCs w:val="24"/>
          <w:lang w:val="en-US"/>
        </w:rPr>
        <w:t xml:space="preserve"> with a focus on older adults - a systematic review. </w:t>
      </w:r>
      <w:r w:rsidRPr="00147A2D">
        <w:rPr>
          <w:rFonts w:ascii="Arial" w:hAnsi="Arial" w:cs="Arial"/>
          <w:i/>
          <w:iCs/>
          <w:sz w:val="24"/>
          <w:szCs w:val="24"/>
          <w:lang w:val="en-US"/>
        </w:rPr>
        <w:t>Scandinavian Journal of Primary Health Care</w:t>
      </w:r>
      <w:r w:rsidRPr="00147A2D">
        <w:rPr>
          <w:rFonts w:ascii="Arial" w:hAnsi="Arial" w:cs="Arial"/>
          <w:sz w:val="24"/>
          <w:szCs w:val="24"/>
          <w:lang w:val="en-US"/>
        </w:rPr>
        <w:t xml:space="preserve">, 41(3), pp.326–342.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://doi.org/10.1080/02813432.2023.2237078</w:t>
      </w:r>
      <w:proofErr w:type="gramEnd"/>
      <w:r w:rsidRPr="00147A2D">
        <w:rPr>
          <w:rFonts w:ascii="Arial" w:hAnsi="Arial" w:cs="Arial"/>
          <w:sz w:val="24"/>
          <w:szCs w:val="24"/>
          <w:lang w:val="en-US"/>
        </w:rPr>
        <w:t>.</w:t>
      </w:r>
    </w:p>
    <w:p w14:paraId="2C18FC1E" w14:textId="77777777" w:rsidR="00267130" w:rsidRPr="00147A2D" w:rsidRDefault="00267130" w:rsidP="00267130">
      <w:pPr>
        <w:spacing w:line="360" w:lineRule="auto"/>
        <w:jc w:val="both"/>
        <w:rPr>
          <w:rFonts w:ascii="Arial" w:hAnsi="Arial" w:cs="Arial"/>
          <w:sz w:val="24"/>
          <w:szCs w:val="24"/>
          <w:lang w:val="en-US"/>
        </w:rPr>
      </w:pPr>
      <w:proofErr w:type="spellStart"/>
      <w:r w:rsidRPr="00147A2D">
        <w:rPr>
          <w:rFonts w:ascii="Arial" w:hAnsi="Arial" w:cs="Arial"/>
          <w:sz w:val="24"/>
          <w:szCs w:val="24"/>
          <w:lang w:val="en-US"/>
        </w:rPr>
        <w:t>Tortosa-Alted</w:t>
      </w:r>
      <w:proofErr w:type="spellEnd"/>
      <w:r w:rsidRPr="00147A2D">
        <w:rPr>
          <w:rFonts w:ascii="Arial" w:hAnsi="Arial" w:cs="Arial"/>
          <w:sz w:val="24"/>
          <w:szCs w:val="24"/>
          <w:lang w:val="en-US"/>
        </w:rPr>
        <w:t xml:space="preserve">, R., </w:t>
      </w:r>
      <w:proofErr w:type="spellStart"/>
      <w:r w:rsidRPr="00147A2D">
        <w:rPr>
          <w:rFonts w:ascii="Arial" w:hAnsi="Arial" w:cs="Arial"/>
          <w:sz w:val="24"/>
          <w:szCs w:val="24"/>
          <w:lang w:val="en-US"/>
        </w:rPr>
        <w:t>Reverté-Villarroya</w:t>
      </w:r>
      <w:proofErr w:type="spellEnd"/>
      <w:r w:rsidRPr="00147A2D">
        <w:rPr>
          <w:rFonts w:ascii="Arial" w:hAnsi="Arial" w:cs="Arial"/>
          <w:sz w:val="24"/>
          <w:szCs w:val="24"/>
          <w:lang w:val="en-US"/>
        </w:rPr>
        <w:t>, S., Martínez-Segura, E., López-Pablo, C. and Berenguer-</w:t>
      </w:r>
      <w:proofErr w:type="spellStart"/>
      <w:r w:rsidRPr="00147A2D">
        <w:rPr>
          <w:rFonts w:ascii="Arial" w:hAnsi="Arial" w:cs="Arial"/>
          <w:sz w:val="24"/>
          <w:szCs w:val="24"/>
          <w:lang w:val="en-US"/>
        </w:rPr>
        <w:t>Poblet</w:t>
      </w:r>
      <w:proofErr w:type="spellEnd"/>
      <w:r w:rsidRPr="00147A2D">
        <w:rPr>
          <w:rFonts w:ascii="Arial" w:hAnsi="Arial" w:cs="Arial"/>
          <w:sz w:val="24"/>
          <w:szCs w:val="24"/>
          <w:lang w:val="en-US"/>
        </w:rPr>
        <w:t xml:space="preserve">, M. (2021). Emergency handover of critical patients. A systematic review. </w:t>
      </w:r>
      <w:r w:rsidRPr="00147A2D">
        <w:rPr>
          <w:rFonts w:ascii="Arial" w:hAnsi="Arial" w:cs="Arial"/>
          <w:i/>
          <w:iCs/>
          <w:sz w:val="24"/>
          <w:szCs w:val="24"/>
          <w:lang w:val="en-US"/>
        </w:rPr>
        <w:t>International Emergency Nursing</w:t>
      </w:r>
      <w:r w:rsidRPr="00147A2D">
        <w:rPr>
          <w:rFonts w:ascii="Arial" w:hAnsi="Arial" w:cs="Arial"/>
          <w:sz w:val="24"/>
          <w:szCs w:val="24"/>
          <w:lang w:val="en-US"/>
        </w:rPr>
        <w:t xml:space="preserve">, 56(1), p.100997.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://doi.org/10.1016/j.ienj.2021.100997</w:t>
      </w:r>
      <w:proofErr w:type="gramEnd"/>
      <w:r w:rsidRPr="00147A2D">
        <w:rPr>
          <w:rFonts w:ascii="Arial" w:hAnsi="Arial" w:cs="Arial"/>
          <w:sz w:val="24"/>
          <w:szCs w:val="24"/>
          <w:lang w:val="en-US"/>
        </w:rPr>
        <w:t>.</w:t>
      </w:r>
    </w:p>
    <w:p w14:paraId="558CC365" w14:textId="77777777" w:rsidR="00267130" w:rsidRPr="00267130" w:rsidRDefault="00267130" w:rsidP="00267130">
      <w:pPr>
        <w:spacing w:line="360" w:lineRule="auto"/>
        <w:jc w:val="both"/>
        <w:rPr>
          <w:rFonts w:ascii="Arial" w:hAnsi="Arial" w:cs="Arial"/>
          <w:sz w:val="24"/>
          <w:szCs w:val="24"/>
          <w:lang w:val="en-US"/>
        </w:rPr>
      </w:pPr>
      <w:r w:rsidRPr="00147A2D">
        <w:rPr>
          <w:rFonts w:ascii="Arial" w:hAnsi="Arial" w:cs="Arial"/>
          <w:sz w:val="24"/>
          <w:szCs w:val="24"/>
          <w:lang w:val="en-US"/>
        </w:rPr>
        <w:t xml:space="preserve">Weller, J.M., Mahajan, R., Williams, K.F. and Webster, C.S. (2024). Teamwork matters: Team situation awareness to build high-performing healthcare teams, a narrative review. </w:t>
      </w:r>
      <w:r w:rsidRPr="00147A2D">
        <w:rPr>
          <w:rFonts w:ascii="Arial" w:hAnsi="Arial" w:cs="Arial"/>
          <w:i/>
          <w:iCs/>
          <w:sz w:val="24"/>
          <w:szCs w:val="24"/>
          <w:lang w:val="en-US"/>
        </w:rPr>
        <w:t xml:space="preserve">British Journal of </w:t>
      </w:r>
      <w:proofErr w:type="spellStart"/>
      <w:r w:rsidRPr="00147A2D">
        <w:rPr>
          <w:rFonts w:ascii="Arial" w:hAnsi="Arial" w:cs="Arial"/>
          <w:i/>
          <w:iCs/>
          <w:sz w:val="24"/>
          <w:szCs w:val="24"/>
          <w:lang w:val="en-US"/>
        </w:rPr>
        <w:t>Anaesthesia</w:t>
      </w:r>
      <w:proofErr w:type="spellEnd"/>
      <w:r w:rsidRPr="00147A2D">
        <w:rPr>
          <w:rFonts w:ascii="Arial" w:hAnsi="Arial" w:cs="Arial"/>
          <w:sz w:val="24"/>
          <w:szCs w:val="24"/>
          <w:lang w:val="en-US"/>
        </w:rPr>
        <w:t xml:space="preserve">, 132(4), pp.771–778. </w:t>
      </w:r>
      <w:proofErr w:type="spellStart"/>
      <w:proofErr w:type="gramStart"/>
      <w:r w:rsidRPr="00147A2D">
        <w:rPr>
          <w:rFonts w:ascii="Arial" w:hAnsi="Arial" w:cs="Arial"/>
          <w:sz w:val="24"/>
          <w:szCs w:val="24"/>
          <w:lang w:val="en-US"/>
        </w:rPr>
        <w:t>doi:https</w:t>
      </w:r>
      <w:proofErr w:type="spellEnd"/>
      <w:r w:rsidRPr="00147A2D">
        <w:rPr>
          <w:rFonts w:ascii="Arial" w:hAnsi="Arial" w:cs="Arial"/>
          <w:sz w:val="24"/>
          <w:szCs w:val="24"/>
          <w:lang w:val="en-US"/>
        </w:rPr>
        <w:t>://doi.org/10.1016/j.bja.2023.12.035</w:t>
      </w:r>
      <w:proofErr w:type="gramEnd"/>
      <w:r w:rsidRPr="00147A2D">
        <w:rPr>
          <w:rFonts w:ascii="Arial" w:hAnsi="Arial" w:cs="Arial"/>
          <w:sz w:val="24"/>
          <w:szCs w:val="24"/>
          <w:lang w:val="en-US"/>
        </w:rPr>
        <w:t>.</w:t>
      </w:r>
    </w:p>
    <w:p w14:paraId="3DC6857B" w14:textId="77777777" w:rsidR="00540975" w:rsidRPr="00A139F3" w:rsidRDefault="00540975" w:rsidP="00A139F3">
      <w:pPr>
        <w:spacing w:line="360" w:lineRule="auto"/>
        <w:jc w:val="both"/>
        <w:rPr>
          <w:rFonts w:ascii="Arial" w:hAnsi="Arial" w:cs="Arial"/>
          <w:sz w:val="24"/>
          <w:szCs w:val="24"/>
          <w:lang w:val="en-US"/>
        </w:rPr>
      </w:pPr>
    </w:p>
    <w:sectPr w:rsidR="00540975" w:rsidRPr="00A139F3" w:rsidSect="00CB2B26">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80EA4"/>
    <w:multiLevelType w:val="multilevel"/>
    <w:tmpl w:val="9752B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BF46BE"/>
    <w:multiLevelType w:val="multilevel"/>
    <w:tmpl w:val="6ADAA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9512CD"/>
    <w:multiLevelType w:val="multilevel"/>
    <w:tmpl w:val="0100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A440F3"/>
    <w:multiLevelType w:val="multilevel"/>
    <w:tmpl w:val="B26C8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727D07"/>
    <w:multiLevelType w:val="multilevel"/>
    <w:tmpl w:val="A8CAF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CB1D57"/>
    <w:multiLevelType w:val="multilevel"/>
    <w:tmpl w:val="A31E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747F47"/>
    <w:multiLevelType w:val="multilevel"/>
    <w:tmpl w:val="2B7A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B71771"/>
    <w:multiLevelType w:val="multilevel"/>
    <w:tmpl w:val="FB38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95592C"/>
    <w:multiLevelType w:val="multilevel"/>
    <w:tmpl w:val="6A745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A305BB"/>
    <w:multiLevelType w:val="multilevel"/>
    <w:tmpl w:val="340E6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CF18EB"/>
    <w:multiLevelType w:val="multilevel"/>
    <w:tmpl w:val="36B88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7E24A0"/>
    <w:multiLevelType w:val="multilevel"/>
    <w:tmpl w:val="890E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217B00"/>
    <w:multiLevelType w:val="multilevel"/>
    <w:tmpl w:val="0998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8D396F"/>
    <w:multiLevelType w:val="multilevel"/>
    <w:tmpl w:val="2B7CB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F2355B"/>
    <w:multiLevelType w:val="multilevel"/>
    <w:tmpl w:val="21C03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4399442">
    <w:abstractNumId w:val="10"/>
  </w:num>
  <w:num w:numId="2" w16cid:durableId="2008361646">
    <w:abstractNumId w:val="14"/>
  </w:num>
  <w:num w:numId="3" w16cid:durableId="1556964385">
    <w:abstractNumId w:val="12"/>
  </w:num>
  <w:num w:numId="4" w16cid:durableId="1484933623">
    <w:abstractNumId w:val="0"/>
  </w:num>
  <w:num w:numId="5" w16cid:durableId="155651048">
    <w:abstractNumId w:val="8"/>
  </w:num>
  <w:num w:numId="6" w16cid:durableId="257522215">
    <w:abstractNumId w:val="4"/>
  </w:num>
  <w:num w:numId="7" w16cid:durableId="500585636">
    <w:abstractNumId w:val="11"/>
  </w:num>
  <w:num w:numId="8" w16cid:durableId="1737439373">
    <w:abstractNumId w:val="9"/>
  </w:num>
  <w:num w:numId="9" w16cid:durableId="94836330">
    <w:abstractNumId w:val="6"/>
  </w:num>
  <w:num w:numId="10" w16cid:durableId="430784680">
    <w:abstractNumId w:val="2"/>
  </w:num>
  <w:num w:numId="11" w16cid:durableId="2126078104">
    <w:abstractNumId w:val="3"/>
  </w:num>
  <w:num w:numId="12" w16cid:durableId="512382496">
    <w:abstractNumId w:val="1"/>
  </w:num>
  <w:num w:numId="13" w16cid:durableId="1717312581">
    <w:abstractNumId w:val="7"/>
  </w:num>
  <w:num w:numId="14" w16cid:durableId="721096771">
    <w:abstractNumId w:val="5"/>
  </w:num>
  <w:num w:numId="15" w16cid:durableId="48308935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C79"/>
    <w:rsid w:val="00147A2D"/>
    <w:rsid w:val="0016599E"/>
    <w:rsid w:val="00256885"/>
    <w:rsid w:val="00267130"/>
    <w:rsid w:val="00295C79"/>
    <w:rsid w:val="003275F3"/>
    <w:rsid w:val="00333752"/>
    <w:rsid w:val="00337BBF"/>
    <w:rsid w:val="00363358"/>
    <w:rsid w:val="00424456"/>
    <w:rsid w:val="00466848"/>
    <w:rsid w:val="004C63BB"/>
    <w:rsid w:val="00540975"/>
    <w:rsid w:val="0070520F"/>
    <w:rsid w:val="00A139F3"/>
    <w:rsid w:val="00C364D1"/>
    <w:rsid w:val="00CB2B26"/>
    <w:rsid w:val="00CF34D4"/>
    <w:rsid w:val="00CF5E2B"/>
    <w:rsid w:val="00D17E97"/>
    <w:rsid w:val="00DE6CE6"/>
    <w:rsid w:val="00E43E2D"/>
    <w:rsid w:val="00E66CA8"/>
    <w:rsid w:val="00EE5949"/>
    <w:rsid w:val="00FD134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ECD30"/>
  <w15:chartTrackingRefBased/>
  <w15:docId w15:val="{3988B65A-78E7-4A6C-A2B9-696273488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139F3"/>
    <w:pPr>
      <w:keepNext/>
      <w:keepLines/>
      <w:spacing w:before="360" w:after="80"/>
      <w:outlineLvl w:val="0"/>
    </w:pPr>
    <w:rPr>
      <w:rFonts w:ascii="Arial" w:eastAsiaTheme="majorEastAsia" w:hAnsi="Arial" w:cstheme="majorBidi"/>
      <w:b/>
      <w:color w:val="000000" w:themeColor="text1"/>
      <w:sz w:val="28"/>
      <w:szCs w:val="50"/>
    </w:rPr>
  </w:style>
  <w:style w:type="paragraph" w:styleId="Heading2">
    <w:name w:val="heading 2"/>
    <w:basedOn w:val="Normal"/>
    <w:next w:val="Normal"/>
    <w:link w:val="Heading2Char"/>
    <w:uiPriority w:val="9"/>
    <w:unhideWhenUsed/>
    <w:qFormat/>
    <w:rsid w:val="00A139F3"/>
    <w:pPr>
      <w:keepNext/>
      <w:keepLines/>
      <w:spacing w:before="160" w:after="80"/>
      <w:outlineLvl w:val="1"/>
    </w:pPr>
    <w:rPr>
      <w:rFonts w:ascii="Arial" w:eastAsiaTheme="majorEastAsia" w:hAnsi="Arial" w:cstheme="majorBidi"/>
      <w:b/>
      <w:i/>
      <w:color w:val="0F4761" w:themeColor="accent1" w:themeShade="BF"/>
      <w:sz w:val="24"/>
      <w:szCs w:val="40"/>
    </w:rPr>
  </w:style>
  <w:style w:type="paragraph" w:styleId="Heading3">
    <w:name w:val="heading 3"/>
    <w:basedOn w:val="Normal"/>
    <w:next w:val="Normal"/>
    <w:link w:val="Heading3Char"/>
    <w:uiPriority w:val="9"/>
    <w:semiHidden/>
    <w:unhideWhenUsed/>
    <w:qFormat/>
    <w:rsid w:val="00295C79"/>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95C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C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C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C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C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C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9F3"/>
    <w:rPr>
      <w:rFonts w:ascii="Arial" w:eastAsiaTheme="majorEastAsia" w:hAnsi="Arial" w:cstheme="majorBidi"/>
      <w:b/>
      <w:color w:val="000000" w:themeColor="text1"/>
      <w:sz w:val="28"/>
      <w:szCs w:val="50"/>
      <w:lang w:val="en-GB"/>
    </w:rPr>
  </w:style>
  <w:style w:type="character" w:customStyle="1" w:styleId="Heading2Char">
    <w:name w:val="Heading 2 Char"/>
    <w:basedOn w:val="DefaultParagraphFont"/>
    <w:link w:val="Heading2"/>
    <w:uiPriority w:val="9"/>
    <w:rsid w:val="00A139F3"/>
    <w:rPr>
      <w:rFonts w:ascii="Arial" w:eastAsiaTheme="majorEastAsia" w:hAnsi="Arial" w:cstheme="majorBidi"/>
      <w:b/>
      <w:i/>
      <w:color w:val="0F4761" w:themeColor="accent1" w:themeShade="BF"/>
      <w:sz w:val="24"/>
      <w:szCs w:val="40"/>
      <w:lang w:val="en-GB"/>
    </w:rPr>
  </w:style>
  <w:style w:type="character" w:customStyle="1" w:styleId="Heading3Char">
    <w:name w:val="Heading 3 Char"/>
    <w:basedOn w:val="DefaultParagraphFont"/>
    <w:link w:val="Heading3"/>
    <w:uiPriority w:val="9"/>
    <w:semiHidden/>
    <w:rsid w:val="00295C79"/>
    <w:rPr>
      <w:rFonts w:eastAsiaTheme="majorEastAsia" w:cstheme="majorBidi"/>
      <w:color w:val="0F4761" w:themeColor="accent1" w:themeShade="BF"/>
      <w:sz w:val="28"/>
      <w:szCs w:val="35"/>
      <w:lang w:val="en-GB"/>
    </w:rPr>
  </w:style>
  <w:style w:type="character" w:customStyle="1" w:styleId="Heading4Char">
    <w:name w:val="Heading 4 Char"/>
    <w:basedOn w:val="DefaultParagraphFont"/>
    <w:link w:val="Heading4"/>
    <w:uiPriority w:val="9"/>
    <w:semiHidden/>
    <w:rsid w:val="00295C7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95C7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95C7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95C7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95C7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95C7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95C7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95C7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295C7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95C79"/>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295C79"/>
    <w:pPr>
      <w:spacing w:before="160"/>
      <w:jc w:val="center"/>
    </w:pPr>
    <w:rPr>
      <w:i/>
      <w:iCs/>
      <w:color w:val="404040" w:themeColor="text1" w:themeTint="BF"/>
    </w:rPr>
  </w:style>
  <w:style w:type="character" w:customStyle="1" w:styleId="QuoteChar">
    <w:name w:val="Quote Char"/>
    <w:basedOn w:val="DefaultParagraphFont"/>
    <w:link w:val="Quote"/>
    <w:uiPriority w:val="29"/>
    <w:rsid w:val="00295C79"/>
    <w:rPr>
      <w:i/>
      <w:iCs/>
      <w:color w:val="404040" w:themeColor="text1" w:themeTint="BF"/>
      <w:lang w:val="en-GB"/>
    </w:rPr>
  </w:style>
  <w:style w:type="paragraph" w:styleId="ListParagraph">
    <w:name w:val="List Paragraph"/>
    <w:basedOn w:val="Normal"/>
    <w:uiPriority w:val="34"/>
    <w:qFormat/>
    <w:rsid w:val="00295C79"/>
    <w:pPr>
      <w:ind w:left="720"/>
      <w:contextualSpacing/>
    </w:pPr>
  </w:style>
  <w:style w:type="character" w:styleId="IntenseEmphasis">
    <w:name w:val="Intense Emphasis"/>
    <w:basedOn w:val="DefaultParagraphFont"/>
    <w:uiPriority w:val="21"/>
    <w:qFormat/>
    <w:rsid w:val="00295C79"/>
    <w:rPr>
      <w:i/>
      <w:iCs/>
      <w:color w:val="0F4761" w:themeColor="accent1" w:themeShade="BF"/>
    </w:rPr>
  </w:style>
  <w:style w:type="paragraph" w:styleId="IntenseQuote">
    <w:name w:val="Intense Quote"/>
    <w:basedOn w:val="Normal"/>
    <w:next w:val="Normal"/>
    <w:link w:val="IntenseQuoteChar"/>
    <w:uiPriority w:val="30"/>
    <w:qFormat/>
    <w:rsid w:val="00295C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C79"/>
    <w:rPr>
      <w:i/>
      <w:iCs/>
      <w:color w:val="0F4761" w:themeColor="accent1" w:themeShade="BF"/>
      <w:lang w:val="en-GB"/>
    </w:rPr>
  </w:style>
  <w:style w:type="character" w:styleId="IntenseReference">
    <w:name w:val="Intense Reference"/>
    <w:basedOn w:val="DefaultParagraphFont"/>
    <w:uiPriority w:val="32"/>
    <w:qFormat/>
    <w:rsid w:val="00295C79"/>
    <w:rPr>
      <w:b/>
      <w:bCs/>
      <w:smallCaps/>
      <w:color w:val="0F4761" w:themeColor="accent1" w:themeShade="BF"/>
      <w:spacing w:val="5"/>
    </w:rPr>
  </w:style>
  <w:style w:type="table" w:styleId="TableGrid">
    <w:name w:val="Table Grid"/>
    <w:basedOn w:val="TableNormal"/>
    <w:uiPriority w:val="39"/>
    <w:rsid w:val="00295C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139F3"/>
    <w:pPr>
      <w:spacing w:before="240" w:after="0"/>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A139F3"/>
    <w:pPr>
      <w:spacing w:after="100"/>
    </w:pPr>
  </w:style>
  <w:style w:type="paragraph" w:styleId="TOC2">
    <w:name w:val="toc 2"/>
    <w:basedOn w:val="Normal"/>
    <w:next w:val="Normal"/>
    <w:autoRedefine/>
    <w:uiPriority w:val="39"/>
    <w:unhideWhenUsed/>
    <w:rsid w:val="00A139F3"/>
    <w:pPr>
      <w:spacing w:after="100"/>
      <w:ind w:left="220"/>
    </w:pPr>
  </w:style>
  <w:style w:type="character" w:styleId="Hyperlink">
    <w:name w:val="Hyperlink"/>
    <w:basedOn w:val="DefaultParagraphFont"/>
    <w:uiPriority w:val="99"/>
    <w:unhideWhenUsed/>
    <w:rsid w:val="00A139F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682DB-FD30-481A-B86D-21F993EB6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2644</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Feven Jemaneh (2326708)</cp:lastModifiedBy>
  <cp:revision>2</cp:revision>
  <dcterms:created xsi:type="dcterms:W3CDTF">2025-12-19T12:04:00Z</dcterms:created>
  <dcterms:modified xsi:type="dcterms:W3CDTF">2025-12-19T12:04:00Z</dcterms:modified>
</cp:coreProperties>
</file>