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4E536" w14:textId="77777777" w:rsidR="002F3E7A" w:rsidRPr="002338A7" w:rsidRDefault="002F3E7A" w:rsidP="002338A7">
      <w:pPr>
        <w:spacing w:line="360" w:lineRule="auto"/>
        <w:rPr>
          <w:rFonts w:ascii="Arial" w:hAnsi="Arial" w:cs="Arial"/>
          <w:sz w:val="22"/>
          <w:szCs w:val="22"/>
        </w:rPr>
      </w:pPr>
    </w:p>
    <w:p w14:paraId="060A8F03" w14:textId="52D582AA"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ASSIGNMENT 2</w:t>
      </w:r>
    </w:p>
    <w:p w14:paraId="1DC69D36" w14:textId="1F171035" w:rsidR="002F3E7A" w:rsidRPr="002338A7" w:rsidRDefault="002F3E7A" w:rsidP="002338A7">
      <w:pPr>
        <w:spacing w:line="360" w:lineRule="auto"/>
        <w:rPr>
          <w:rFonts w:ascii="Arial" w:hAnsi="Arial" w:cs="Arial"/>
          <w:b/>
          <w:bCs/>
          <w:sz w:val="22"/>
          <w:szCs w:val="22"/>
        </w:rPr>
      </w:pPr>
      <w:r w:rsidRPr="002338A7">
        <w:rPr>
          <w:rFonts w:ascii="Arial" w:hAnsi="Arial" w:cs="Arial"/>
          <w:sz w:val="22"/>
          <w:szCs w:val="22"/>
        </w:rPr>
        <w:t xml:space="preserve">Name of Student: </w:t>
      </w:r>
      <w:r w:rsidRPr="002338A7">
        <w:rPr>
          <w:rFonts w:ascii="Arial" w:hAnsi="Arial" w:cs="Arial"/>
          <w:b/>
          <w:bCs/>
          <w:sz w:val="22"/>
          <w:szCs w:val="22"/>
        </w:rPr>
        <w:t>EMMANUEL KUMI</w:t>
      </w:r>
      <w:r w:rsidRPr="002338A7">
        <w:rPr>
          <w:rFonts w:ascii="Arial" w:hAnsi="Arial" w:cs="Arial"/>
          <w:sz w:val="22"/>
          <w:szCs w:val="22"/>
        </w:rPr>
        <w:t xml:space="preserve"> </w:t>
      </w:r>
      <w:r w:rsidRPr="002338A7">
        <w:rPr>
          <w:rFonts w:ascii="Arial" w:hAnsi="Arial" w:cs="Arial"/>
          <w:b/>
          <w:bCs/>
          <w:sz w:val="22"/>
          <w:szCs w:val="22"/>
        </w:rPr>
        <w:t>AGYABENG</w:t>
      </w:r>
    </w:p>
    <w:p w14:paraId="6789E938" w14:textId="77777777" w:rsidR="002F3E7A" w:rsidRPr="002338A7" w:rsidRDefault="002F3E7A" w:rsidP="002338A7">
      <w:pPr>
        <w:spacing w:line="360" w:lineRule="auto"/>
        <w:rPr>
          <w:rFonts w:ascii="Arial" w:hAnsi="Arial" w:cs="Arial"/>
          <w:b/>
          <w:bCs/>
          <w:sz w:val="22"/>
          <w:szCs w:val="22"/>
        </w:rPr>
      </w:pPr>
      <w:r w:rsidRPr="002338A7">
        <w:rPr>
          <w:rFonts w:ascii="Arial" w:hAnsi="Arial" w:cs="Arial"/>
          <w:sz w:val="22"/>
          <w:szCs w:val="22"/>
        </w:rPr>
        <w:t xml:space="preserve">I.D. Number: </w:t>
      </w:r>
      <w:r w:rsidRPr="002338A7">
        <w:rPr>
          <w:rFonts w:ascii="Arial" w:hAnsi="Arial" w:cs="Arial"/>
          <w:b/>
          <w:bCs/>
          <w:sz w:val="22"/>
          <w:szCs w:val="22"/>
        </w:rPr>
        <w:t>2430040</w:t>
      </w:r>
    </w:p>
    <w:p w14:paraId="658E3974" w14:textId="366A906D" w:rsidR="003171C5" w:rsidRPr="002338A7" w:rsidRDefault="003171C5" w:rsidP="002338A7">
      <w:pPr>
        <w:spacing w:line="360" w:lineRule="auto"/>
        <w:rPr>
          <w:rFonts w:ascii="Arial" w:hAnsi="Arial" w:cs="Arial"/>
          <w:b/>
          <w:bCs/>
          <w:sz w:val="22"/>
          <w:szCs w:val="22"/>
        </w:rPr>
      </w:pPr>
      <w:r w:rsidRPr="002338A7">
        <w:rPr>
          <w:rFonts w:ascii="Arial" w:hAnsi="Arial" w:cs="Arial"/>
          <w:sz w:val="22"/>
          <w:szCs w:val="22"/>
        </w:rPr>
        <w:t xml:space="preserve">Module code: </w:t>
      </w:r>
      <w:r w:rsidRPr="002338A7">
        <w:rPr>
          <w:rFonts w:ascii="Arial" w:hAnsi="Arial" w:cs="Arial"/>
          <w:b/>
          <w:bCs/>
          <w:sz w:val="22"/>
          <w:szCs w:val="22"/>
        </w:rPr>
        <w:t>LCHS4010_LON</w:t>
      </w:r>
    </w:p>
    <w:p w14:paraId="30C509EC" w14:textId="5449325C" w:rsidR="002F3E7A" w:rsidRPr="002338A7" w:rsidRDefault="003171C5" w:rsidP="002338A7">
      <w:pPr>
        <w:spacing w:line="360" w:lineRule="auto"/>
        <w:rPr>
          <w:rFonts w:ascii="Arial" w:hAnsi="Arial" w:cs="Arial"/>
          <w:sz w:val="22"/>
          <w:szCs w:val="22"/>
        </w:rPr>
      </w:pPr>
      <w:r w:rsidRPr="002338A7">
        <w:rPr>
          <w:rFonts w:ascii="Arial" w:hAnsi="Arial" w:cs="Arial"/>
          <w:sz w:val="22"/>
          <w:szCs w:val="22"/>
        </w:rPr>
        <w:t xml:space="preserve">Module name: </w:t>
      </w:r>
      <w:r w:rsidRPr="002338A7">
        <w:rPr>
          <w:rFonts w:ascii="Arial" w:hAnsi="Arial" w:cs="Arial"/>
          <w:b/>
          <w:bCs/>
          <w:sz w:val="22"/>
          <w:szCs w:val="22"/>
        </w:rPr>
        <w:t>PSYCHOLOGY IN HEALTH AND SOCIAL CARE</w:t>
      </w:r>
    </w:p>
    <w:p w14:paraId="410119A0" w14:textId="087ED735"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Name of Tutor: </w:t>
      </w:r>
      <w:r w:rsidRPr="002338A7">
        <w:rPr>
          <w:rFonts w:ascii="Arial" w:hAnsi="Arial" w:cs="Arial"/>
          <w:b/>
          <w:bCs/>
          <w:sz w:val="22"/>
          <w:szCs w:val="22"/>
        </w:rPr>
        <w:t>MARK KANE</w:t>
      </w:r>
    </w:p>
    <w:p w14:paraId="6D58F2DE" w14:textId="77777777" w:rsidR="002F3E7A" w:rsidRPr="002338A7" w:rsidRDefault="002F3E7A" w:rsidP="002338A7">
      <w:pPr>
        <w:spacing w:line="360" w:lineRule="auto"/>
        <w:rPr>
          <w:rFonts w:ascii="Arial" w:hAnsi="Arial" w:cs="Arial"/>
          <w:sz w:val="22"/>
          <w:szCs w:val="22"/>
        </w:rPr>
      </w:pPr>
    </w:p>
    <w:p w14:paraId="29028455" w14:textId="77777777" w:rsidR="003171C5" w:rsidRPr="002338A7" w:rsidRDefault="003171C5" w:rsidP="002338A7">
      <w:pPr>
        <w:spacing w:line="360" w:lineRule="auto"/>
        <w:rPr>
          <w:rFonts w:ascii="Arial" w:hAnsi="Arial" w:cs="Arial"/>
          <w:sz w:val="22"/>
          <w:szCs w:val="22"/>
        </w:rPr>
      </w:pPr>
    </w:p>
    <w:p w14:paraId="4998ACDA" w14:textId="77777777" w:rsidR="003171C5" w:rsidRPr="002338A7" w:rsidRDefault="003171C5" w:rsidP="002338A7">
      <w:pPr>
        <w:spacing w:line="360" w:lineRule="auto"/>
        <w:rPr>
          <w:rFonts w:ascii="Arial" w:hAnsi="Arial" w:cs="Arial"/>
          <w:sz w:val="22"/>
          <w:szCs w:val="22"/>
        </w:rPr>
      </w:pPr>
    </w:p>
    <w:p w14:paraId="11A35743" w14:textId="77777777" w:rsidR="003171C5" w:rsidRPr="002338A7" w:rsidRDefault="003171C5" w:rsidP="002338A7">
      <w:pPr>
        <w:spacing w:line="360" w:lineRule="auto"/>
        <w:rPr>
          <w:rFonts w:ascii="Arial" w:hAnsi="Arial" w:cs="Arial"/>
          <w:sz w:val="22"/>
          <w:szCs w:val="22"/>
        </w:rPr>
      </w:pPr>
    </w:p>
    <w:p w14:paraId="2CB7BE70" w14:textId="77777777" w:rsidR="003171C5" w:rsidRPr="002338A7" w:rsidRDefault="003171C5" w:rsidP="002338A7">
      <w:pPr>
        <w:spacing w:line="360" w:lineRule="auto"/>
        <w:rPr>
          <w:rFonts w:ascii="Arial" w:hAnsi="Arial" w:cs="Arial"/>
          <w:sz w:val="22"/>
          <w:szCs w:val="22"/>
        </w:rPr>
      </w:pPr>
    </w:p>
    <w:p w14:paraId="5BBB2B6B" w14:textId="77777777" w:rsidR="003171C5" w:rsidRPr="002338A7" w:rsidRDefault="003171C5" w:rsidP="002338A7">
      <w:pPr>
        <w:spacing w:line="360" w:lineRule="auto"/>
        <w:rPr>
          <w:rFonts w:ascii="Arial" w:hAnsi="Arial" w:cs="Arial"/>
          <w:sz w:val="22"/>
          <w:szCs w:val="22"/>
        </w:rPr>
      </w:pPr>
    </w:p>
    <w:p w14:paraId="0A5B7878" w14:textId="77777777" w:rsidR="003171C5" w:rsidRPr="002338A7" w:rsidRDefault="003171C5" w:rsidP="002338A7">
      <w:pPr>
        <w:spacing w:line="360" w:lineRule="auto"/>
        <w:rPr>
          <w:rFonts w:ascii="Arial" w:hAnsi="Arial" w:cs="Arial"/>
          <w:sz w:val="22"/>
          <w:szCs w:val="22"/>
        </w:rPr>
      </w:pPr>
    </w:p>
    <w:p w14:paraId="37419090" w14:textId="77777777" w:rsidR="003171C5" w:rsidRPr="002338A7" w:rsidRDefault="003171C5" w:rsidP="002338A7">
      <w:pPr>
        <w:spacing w:line="360" w:lineRule="auto"/>
        <w:rPr>
          <w:rFonts w:ascii="Arial" w:hAnsi="Arial" w:cs="Arial"/>
          <w:sz w:val="22"/>
          <w:szCs w:val="22"/>
        </w:rPr>
      </w:pPr>
    </w:p>
    <w:p w14:paraId="4A00CEE1" w14:textId="77777777" w:rsidR="003171C5" w:rsidRPr="002338A7" w:rsidRDefault="003171C5" w:rsidP="002338A7">
      <w:pPr>
        <w:spacing w:line="360" w:lineRule="auto"/>
        <w:rPr>
          <w:rFonts w:ascii="Arial" w:hAnsi="Arial" w:cs="Arial"/>
          <w:sz w:val="22"/>
          <w:szCs w:val="22"/>
        </w:rPr>
      </w:pPr>
    </w:p>
    <w:p w14:paraId="47F839B3" w14:textId="77777777" w:rsidR="003171C5" w:rsidRPr="002338A7" w:rsidRDefault="003171C5" w:rsidP="002338A7">
      <w:pPr>
        <w:spacing w:line="360" w:lineRule="auto"/>
        <w:rPr>
          <w:rFonts w:ascii="Arial" w:hAnsi="Arial" w:cs="Arial"/>
          <w:sz w:val="22"/>
          <w:szCs w:val="22"/>
        </w:rPr>
      </w:pPr>
    </w:p>
    <w:p w14:paraId="252AE991" w14:textId="77777777" w:rsidR="003171C5" w:rsidRPr="002338A7" w:rsidRDefault="003171C5" w:rsidP="002338A7">
      <w:pPr>
        <w:spacing w:line="360" w:lineRule="auto"/>
        <w:rPr>
          <w:rFonts w:ascii="Arial" w:hAnsi="Arial" w:cs="Arial"/>
          <w:sz w:val="22"/>
          <w:szCs w:val="22"/>
        </w:rPr>
      </w:pPr>
    </w:p>
    <w:p w14:paraId="494AB20F" w14:textId="77777777" w:rsidR="003171C5" w:rsidRPr="002338A7" w:rsidRDefault="003171C5" w:rsidP="002338A7">
      <w:pPr>
        <w:spacing w:line="360" w:lineRule="auto"/>
        <w:rPr>
          <w:rFonts w:ascii="Arial" w:hAnsi="Arial" w:cs="Arial"/>
          <w:sz w:val="22"/>
          <w:szCs w:val="22"/>
        </w:rPr>
      </w:pPr>
    </w:p>
    <w:p w14:paraId="2EC6A39F" w14:textId="77777777" w:rsidR="003171C5" w:rsidRPr="002338A7" w:rsidRDefault="003171C5" w:rsidP="002338A7">
      <w:pPr>
        <w:spacing w:line="360" w:lineRule="auto"/>
        <w:rPr>
          <w:rFonts w:ascii="Arial" w:hAnsi="Arial" w:cs="Arial"/>
          <w:sz w:val="22"/>
          <w:szCs w:val="22"/>
        </w:rPr>
      </w:pPr>
    </w:p>
    <w:p w14:paraId="653587D7" w14:textId="77777777" w:rsidR="003171C5" w:rsidRPr="002338A7" w:rsidRDefault="003171C5" w:rsidP="002338A7">
      <w:pPr>
        <w:spacing w:line="360" w:lineRule="auto"/>
        <w:rPr>
          <w:rFonts w:ascii="Arial" w:hAnsi="Arial" w:cs="Arial"/>
          <w:sz w:val="22"/>
          <w:szCs w:val="22"/>
        </w:rPr>
      </w:pPr>
    </w:p>
    <w:p w14:paraId="64688C4D" w14:textId="77777777" w:rsidR="003171C5" w:rsidRPr="002338A7" w:rsidRDefault="003171C5" w:rsidP="002338A7">
      <w:pPr>
        <w:spacing w:line="360" w:lineRule="auto"/>
        <w:rPr>
          <w:rFonts w:ascii="Arial" w:hAnsi="Arial" w:cs="Arial"/>
          <w:sz w:val="22"/>
          <w:szCs w:val="22"/>
        </w:rPr>
      </w:pPr>
    </w:p>
    <w:p w14:paraId="3BAF415E" w14:textId="77777777" w:rsidR="003171C5" w:rsidRPr="002338A7" w:rsidRDefault="003171C5" w:rsidP="002338A7">
      <w:pPr>
        <w:spacing w:line="360" w:lineRule="auto"/>
        <w:rPr>
          <w:rFonts w:ascii="Arial" w:hAnsi="Arial" w:cs="Arial"/>
          <w:sz w:val="22"/>
          <w:szCs w:val="22"/>
        </w:rPr>
      </w:pPr>
    </w:p>
    <w:p w14:paraId="3E8AF50E" w14:textId="77777777" w:rsidR="002338A7" w:rsidRDefault="002338A7" w:rsidP="002338A7">
      <w:pPr>
        <w:spacing w:line="360" w:lineRule="auto"/>
        <w:rPr>
          <w:rFonts w:ascii="Arial" w:hAnsi="Arial" w:cs="Arial"/>
          <w:b/>
          <w:bCs/>
          <w:sz w:val="22"/>
          <w:szCs w:val="22"/>
        </w:rPr>
      </w:pPr>
    </w:p>
    <w:p w14:paraId="24D05969" w14:textId="77777777" w:rsidR="002338A7" w:rsidRDefault="002338A7" w:rsidP="002338A7">
      <w:pPr>
        <w:spacing w:line="360" w:lineRule="auto"/>
        <w:rPr>
          <w:rFonts w:ascii="Arial" w:hAnsi="Arial" w:cs="Arial"/>
          <w:b/>
          <w:bCs/>
          <w:sz w:val="22"/>
          <w:szCs w:val="22"/>
        </w:rPr>
      </w:pPr>
    </w:p>
    <w:p w14:paraId="4E5D4C80" w14:textId="77777777" w:rsidR="002338A7" w:rsidRDefault="002338A7" w:rsidP="002338A7">
      <w:pPr>
        <w:spacing w:line="360" w:lineRule="auto"/>
        <w:rPr>
          <w:rFonts w:ascii="Arial" w:hAnsi="Arial" w:cs="Arial"/>
          <w:b/>
          <w:bCs/>
          <w:sz w:val="22"/>
          <w:szCs w:val="22"/>
        </w:rPr>
      </w:pPr>
    </w:p>
    <w:p w14:paraId="54B39EFB" w14:textId="77777777" w:rsidR="002338A7" w:rsidRDefault="002338A7" w:rsidP="002338A7">
      <w:pPr>
        <w:spacing w:line="360" w:lineRule="auto"/>
        <w:rPr>
          <w:rFonts w:ascii="Arial" w:hAnsi="Arial" w:cs="Arial"/>
          <w:b/>
          <w:bCs/>
          <w:sz w:val="22"/>
          <w:szCs w:val="22"/>
        </w:rPr>
      </w:pPr>
    </w:p>
    <w:p w14:paraId="78D55DE6" w14:textId="6C4CADC7" w:rsidR="002F3E7A" w:rsidRPr="002338A7" w:rsidRDefault="002F3E7A" w:rsidP="002338A7">
      <w:pPr>
        <w:spacing w:line="360" w:lineRule="auto"/>
        <w:rPr>
          <w:rFonts w:ascii="Arial" w:hAnsi="Arial" w:cs="Arial"/>
          <w:b/>
          <w:bCs/>
          <w:sz w:val="22"/>
          <w:szCs w:val="22"/>
        </w:rPr>
      </w:pPr>
      <w:r w:rsidRPr="002338A7">
        <w:rPr>
          <w:rFonts w:ascii="Arial" w:hAnsi="Arial" w:cs="Arial"/>
          <w:b/>
          <w:bCs/>
          <w:sz w:val="22"/>
          <w:szCs w:val="22"/>
        </w:rPr>
        <w:t>Table of Contents</w:t>
      </w:r>
    </w:p>
    <w:p w14:paraId="2C804315" w14:textId="77777777"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1. Introduction</w:t>
      </w:r>
    </w:p>
    <w:p w14:paraId="4F9A404A" w14:textId="77777777"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2. Context: Dementia Care Home Setting</w:t>
      </w:r>
    </w:p>
    <w:p w14:paraId="6BA1318B" w14:textId="60C950BC"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3. Overview of </w:t>
      </w:r>
      <w:r w:rsidR="00E46067" w:rsidRPr="002338A7">
        <w:rPr>
          <w:rFonts w:ascii="Arial" w:hAnsi="Arial" w:cs="Arial"/>
          <w:sz w:val="22"/>
          <w:szCs w:val="22"/>
        </w:rPr>
        <w:t>Vascular dementia</w:t>
      </w:r>
    </w:p>
    <w:p w14:paraId="21F69975" w14:textId="3C338E32"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4. Psychological Theory One: </w:t>
      </w:r>
      <w:bookmarkStart w:id="0" w:name="_Hlk216993208"/>
      <w:r w:rsidR="00204333" w:rsidRPr="002338A7">
        <w:rPr>
          <w:rFonts w:ascii="Arial" w:hAnsi="Arial" w:cs="Arial"/>
          <w:sz w:val="22"/>
          <w:szCs w:val="22"/>
        </w:rPr>
        <w:t xml:space="preserve">Maslow’s Hierarchy of Needs </w:t>
      </w:r>
      <w:bookmarkEnd w:id="0"/>
    </w:p>
    <w:p w14:paraId="0C69F001" w14:textId="523DF1EE"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5.</w:t>
      </w:r>
      <w:r w:rsidR="00204333" w:rsidRPr="002338A7">
        <w:rPr>
          <w:rFonts w:ascii="Arial" w:hAnsi="Arial" w:cs="Arial"/>
          <w:sz w:val="22"/>
          <w:szCs w:val="22"/>
        </w:rPr>
        <w:t xml:space="preserve"> Application of Maslow’s Theory in a Dementia Care Home</w:t>
      </w:r>
    </w:p>
    <w:p w14:paraId="4C91C0A0" w14:textId="5594BB62" w:rsidR="00C85202" w:rsidRPr="002338A7" w:rsidRDefault="00C85202" w:rsidP="002338A7">
      <w:pPr>
        <w:spacing w:line="360" w:lineRule="auto"/>
        <w:rPr>
          <w:rFonts w:ascii="Arial" w:hAnsi="Arial" w:cs="Arial"/>
          <w:sz w:val="22"/>
          <w:szCs w:val="22"/>
        </w:rPr>
      </w:pPr>
      <w:r w:rsidRPr="002338A7">
        <w:rPr>
          <w:rFonts w:ascii="Arial" w:hAnsi="Arial" w:cs="Arial"/>
          <w:sz w:val="22"/>
          <w:szCs w:val="22"/>
        </w:rPr>
        <w:t xml:space="preserve">6. strengths and challenges of </w:t>
      </w:r>
      <w:r w:rsidR="00FE3407" w:rsidRPr="002338A7">
        <w:rPr>
          <w:rFonts w:ascii="Arial" w:hAnsi="Arial" w:cs="Arial"/>
          <w:sz w:val="22"/>
          <w:szCs w:val="22"/>
        </w:rPr>
        <w:t>Maslow’s Hierarchy of Needs</w:t>
      </w:r>
    </w:p>
    <w:p w14:paraId="57290950" w14:textId="619F45CA"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6. Psychological Theory Two: </w:t>
      </w:r>
      <w:r w:rsidR="00204333" w:rsidRPr="002338A7">
        <w:rPr>
          <w:rFonts w:ascii="Arial" w:hAnsi="Arial" w:cs="Arial"/>
          <w:sz w:val="22"/>
          <w:szCs w:val="22"/>
        </w:rPr>
        <w:t>Erik Erikson’s Psychosocial Development Theory</w:t>
      </w:r>
    </w:p>
    <w:p w14:paraId="5C572FAE" w14:textId="68610DA8"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7. </w:t>
      </w:r>
      <w:r w:rsidR="00204333" w:rsidRPr="002338A7">
        <w:rPr>
          <w:rFonts w:ascii="Arial" w:hAnsi="Arial" w:cs="Arial"/>
          <w:sz w:val="22"/>
          <w:szCs w:val="22"/>
        </w:rPr>
        <w:t>Application of Erikson’s Theory in a Dementia Care Home</w:t>
      </w:r>
    </w:p>
    <w:p w14:paraId="17CD1C73" w14:textId="767FD9E2"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 xml:space="preserve">8. </w:t>
      </w:r>
      <w:r w:rsidR="00B709CF" w:rsidRPr="002338A7">
        <w:rPr>
          <w:rFonts w:ascii="Arial" w:hAnsi="Arial" w:cs="Arial"/>
          <w:sz w:val="22"/>
          <w:szCs w:val="22"/>
        </w:rPr>
        <w:t>Strengths</w:t>
      </w:r>
      <w:r w:rsidR="00FE3407" w:rsidRPr="002338A7">
        <w:rPr>
          <w:rFonts w:ascii="Arial" w:hAnsi="Arial" w:cs="Arial"/>
          <w:sz w:val="22"/>
          <w:szCs w:val="22"/>
        </w:rPr>
        <w:t xml:space="preserve"> and </w:t>
      </w:r>
      <w:r w:rsidR="00B709CF" w:rsidRPr="002338A7">
        <w:rPr>
          <w:rFonts w:ascii="Arial" w:hAnsi="Arial" w:cs="Arial"/>
          <w:sz w:val="22"/>
          <w:szCs w:val="22"/>
        </w:rPr>
        <w:t>challenges</w:t>
      </w:r>
      <w:r w:rsidR="00FE3407" w:rsidRPr="002338A7">
        <w:rPr>
          <w:rFonts w:ascii="Arial" w:hAnsi="Arial" w:cs="Arial"/>
          <w:sz w:val="22"/>
          <w:szCs w:val="22"/>
        </w:rPr>
        <w:t xml:space="preserve"> of</w:t>
      </w:r>
      <w:r w:rsidR="00B709CF" w:rsidRPr="002338A7">
        <w:rPr>
          <w:rFonts w:ascii="Arial" w:hAnsi="Arial" w:cs="Arial"/>
          <w:sz w:val="22"/>
          <w:szCs w:val="22"/>
        </w:rPr>
        <w:t xml:space="preserve"> Erik Erikson’s Psychosocial Development Theory</w:t>
      </w:r>
    </w:p>
    <w:p w14:paraId="32C93362" w14:textId="77777777"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9. Conclusion</w:t>
      </w:r>
    </w:p>
    <w:p w14:paraId="1DB3F3EE" w14:textId="4D6B9A06" w:rsidR="002F3E7A" w:rsidRPr="002338A7" w:rsidRDefault="002F3E7A" w:rsidP="002338A7">
      <w:pPr>
        <w:spacing w:line="360" w:lineRule="auto"/>
        <w:rPr>
          <w:rFonts w:ascii="Arial" w:hAnsi="Arial" w:cs="Arial"/>
          <w:sz w:val="22"/>
          <w:szCs w:val="22"/>
        </w:rPr>
      </w:pPr>
      <w:r w:rsidRPr="002338A7">
        <w:rPr>
          <w:rFonts w:ascii="Arial" w:hAnsi="Arial" w:cs="Arial"/>
          <w:sz w:val="22"/>
          <w:szCs w:val="22"/>
        </w:rPr>
        <w:t>10. Reference Lis</w:t>
      </w:r>
      <w:r w:rsidR="003171C5" w:rsidRPr="002338A7">
        <w:rPr>
          <w:rFonts w:ascii="Arial" w:hAnsi="Arial" w:cs="Arial"/>
          <w:sz w:val="22"/>
          <w:szCs w:val="22"/>
        </w:rPr>
        <w:t>t</w:t>
      </w:r>
    </w:p>
    <w:p w14:paraId="47590163" w14:textId="77777777" w:rsidR="003171C5" w:rsidRPr="002338A7" w:rsidRDefault="003171C5" w:rsidP="002338A7">
      <w:pPr>
        <w:spacing w:line="360" w:lineRule="auto"/>
        <w:rPr>
          <w:rFonts w:ascii="Arial" w:hAnsi="Arial" w:cs="Arial"/>
          <w:sz w:val="22"/>
          <w:szCs w:val="22"/>
        </w:rPr>
      </w:pPr>
    </w:p>
    <w:p w14:paraId="08F2D699" w14:textId="77777777" w:rsidR="003171C5" w:rsidRPr="002338A7" w:rsidRDefault="003171C5" w:rsidP="002338A7">
      <w:pPr>
        <w:spacing w:line="360" w:lineRule="auto"/>
        <w:rPr>
          <w:rFonts w:ascii="Arial" w:hAnsi="Arial" w:cs="Arial"/>
          <w:sz w:val="22"/>
          <w:szCs w:val="22"/>
        </w:rPr>
      </w:pPr>
    </w:p>
    <w:p w14:paraId="3BAAFBCF" w14:textId="77777777" w:rsidR="003171C5" w:rsidRPr="002338A7" w:rsidRDefault="003171C5" w:rsidP="002338A7">
      <w:pPr>
        <w:spacing w:line="360" w:lineRule="auto"/>
        <w:rPr>
          <w:rFonts w:ascii="Arial" w:hAnsi="Arial" w:cs="Arial"/>
          <w:sz w:val="22"/>
          <w:szCs w:val="22"/>
        </w:rPr>
      </w:pPr>
    </w:p>
    <w:p w14:paraId="5575B503" w14:textId="77777777" w:rsidR="003171C5" w:rsidRPr="002338A7" w:rsidRDefault="003171C5" w:rsidP="002338A7">
      <w:pPr>
        <w:spacing w:line="360" w:lineRule="auto"/>
        <w:rPr>
          <w:rFonts w:ascii="Arial" w:hAnsi="Arial" w:cs="Arial"/>
          <w:sz w:val="22"/>
          <w:szCs w:val="22"/>
        </w:rPr>
      </w:pPr>
    </w:p>
    <w:p w14:paraId="75811C4D" w14:textId="77777777" w:rsidR="003171C5" w:rsidRPr="002338A7" w:rsidRDefault="003171C5" w:rsidP="002338A7">
      <w:pPr>
        <w:spacing w:line="360" w:lineRule="auto"/>
        <w:rPr>
          <w:rFonts w:ascii="Arial" w:hAnsi="Arial" w:cs="Arial"/>
          <w:sz w:val="22"/>
          <w:szCs w:val="22"/>
        </w:rPr>
      </w:pPr>
    </w:p>
    <w:p w14:paraId="0BDB9842" w14:textId="77777777" w:rsidR="003171C5" w:rsidRPr="002338A7" w:rsidRDefault="003171C5" w:rsidP="002338A7">
      <w:pPr>
        <w:spacing w:line="360" w:lineRule="auto"/>
        <w:rPr>
          <w:rFonts w:ascii="Arial" w:hAnsi="Arial" w:cs="Arial"/>
          <w:sz w:val="22"/>
          <w:szCs w:val="22"/>
        </w:rPr>
      </w:pPr>
    </w:p>
    <w:p w14:paraId="24791A24" w14:textId="77777777" w:rsidR="003171C5" w:rsidRPr="002338A7" w:rsidRDefault="003171C5" w:rsidP="002338A7">
      <w:pPr>
        <w:spacing w:line="360" w:lineRule="auto"/>
        <w:rPr>
          <w:rFonts w:ascii="Arial" w:hAnsi="Arial" w:cs="Arial"/>
          <w:sz w:val="22"/>
          <w:szCs w:val="22"/>
        </w:rPr>
      </w:pPr>
    </w:p>
    <w:p w14:paraId="1432B3BE" w14:textId="77777777" w:rsidR="003171C5" w:rsidRPr="002338A7" w:rsidRDefault="003171C5" w:rsidP="002338A7">
      <w:pPr>
        <w:spacing w:line="360" w:lineRule="auto"/>
        <w:rPr>
          <w:rFonts w:ascii="Arial" w:hAnsi="Arial" w:cs="Arial"/>
          <w:sz w:val="22"/>
          <w:szCs w:val="22"/>
        </w:rPr>
      </w:pPr>
    </w:p>
    <w:p w14:paraId="6EDFCCA8" w14:textId="77777777" w:rsidR="003171C5" w:rsidRPr="002338A7" w:rsidRDefault="003171C5" w:rsidP="002338A7">
      <w:pPr>
        <w:spacing w:line="360" w:lineRule="auto"/>
        <w:rPr>
          <w:rFonts w:ascii="Arial" w:hAnsi="Arial" w:cs="Arial"/>
          <w:sz w:val="22"/>
          <w:szCs w:val="22"/>
        </w:rPr>
      </w:pPr>
    </w:p>
    <w:p w14:paraId="1DC7569E" w14:textId="77777777" w:rsidR="003171C5" w:rsidRPr="002338A7" w:rsidRDefault="003171C5" w:rsidP="002338A7">
      <w:pPr>
        <w:spacing w:line="360" w:lineRule="auto"/>
        <w:rPr>
          <w:rFonts w:ascii="Arial" w:hAnsi="Arial" w:cs="Arial"/>
          <w:sz w:val="22"/>
          <w:szCs w:val="22"/>
        </w:rPr>
      </w:pPr>
    </w:p>
    <w:p w14:paraId="1301F06C" w14:textId="77777777" w:rsidR="003171C5" w:rsidRPr="002338A7" w:rsidRDefault="003171C5" w:rsidP="002338A7">
      <w:pPr>
        <w:spacing w:line="360" w:lineRule="auto"/>
        <w:rPr>
          <w:rFonts w:ascii="Arial" w:hAnsi="Arial" w:cs="Arial"/>
          <w:sz w:val="22"/>
          <w:szCs w:val="22"/>
        </w:rPr>
      </w:pPr>
    </w:p>
    <w:p w14:paraId="298B916C" w14:textId="77777777" w:rsidR="003171C5" w:rsidRPr="002338A7" w:rsidRDefault="003171C5" w:rsidP="002338A7">
      <w:pPr>
        <w:spacing w:line="360" w:lineRule="auto"/>
        <w:rPr>
          <w:rFonts w:ascii="Arial" w:hAnsi="Arial" w:cs="Arial"/>
          <w:sz w:val="22"/>
          <w:szCs w:val="22"/>
        </w:rPr>
      </w:pPr>
    </w:p>
    <w:p w14:paraId="2646A7CE" w14:textId="77777777" w:rsidR="003171C5" w:rsidRPr="002338A7" w:rsidRDefault="003171C5" w:rsidP="002338A7">
      <w:pPr>
        <w:spacing w:line="360" w:lineRule="auto"/>
        <w:rPr>
          <w:rFonts w:ascii="Arial" w:hAnsi="Arial" w:cs="Arial"/>
          <w:sz w:val="22"/>
          <w:szCs w:val="22"/>
        </w:rPr>
      </w:pPr>
    </w:p>
    <w:p w14:paraId="3EC57B99" w14:textId="77777777" w:rsidR="00365149" w:rsidRDefault="00365149" w:rsidP="002338A7">
      <w:pPr>
        <w:spacing w:line="360" w:lineRule="auto"/>
        <w:rPr>
          <w:rFonts w:ascii="Arial" w:hAnsi="Arial" w:cs="Arial"/>
          <w:b/>
          <w:bCs/>
          <w:sz w:val="22"/>
          <w:szCs w:val="22"/>
        </w:rPr>
      </w:pPr>
      <w:r>
        <w:rPr>
          <w:rFonts w:ascii="Arial" w:hAnsi="Arial" w:cs="Arial"/>
          <w:b/>
          <w:bCs/>
          <w:sz w:val="22"/>
          <w:szCs w:val="22"/>
        </w:rPr>
        <w:lastRenderedPageBreak/>
        <w:t>Introduction</w:t>
      </w:r>
    </w:p>
    <w:p w14:paraId="30DB4C0C" w14:textId="75CD691F" w:rsidR="007D12F7" w:rsidRPr="00A62D4B" w:rsidRDefault="00365149" w:rsidP="00A62D4B">
      <w:pPr>
        <w:spacing w:line="360" w:lineRule="auto"/>
        <w:rPr>
          <w:rFonts w:ascii="Arial" w:hAnsi="Arial" w:cs="Arial"/>
          <w:sz w:val="22"/>
          <w:szCs w:val="22"/>
        </w:rPr>
      </w:pPr>
      <w:r w:rsidRPr="00A62D4B">
        <w:rPr>
          <w:rFonts w:ascii="Arial" w:hAnsi="Arial" w:cs="Arial"/>
          <w:sz w:val="22"/>
          <w:szCs w:val="22"/>
        </w:rPr>
        <w:t xml:space="preserve">This article </w:t>
      </w:r>
      <w:r w:rsidR="003B7222" w:rsidRPr="00A62D4B">
        <w:rPr>
          <w:rFonts w:ascii="Arial" w:hAnsi="Arial" w:cs="Arial"/>
          <w:sz w:val="22"/>
          <w:szCs w:val="22"/>
        </w:rPr>
        <w:t xml:space="preserve">will talk about dementia in a </w:t>
      </w:r>
      <w:r w:rsidR="007D12F7" w:rsidRPr="00A62D4B">
        <w:rPr>
          <w:rFonts w:ascii="Arial" w:hAnsi="Arial" w:cs="Arial"/>
          <w:sz w:val="22"/>
          <w:szCs w:val="22"/>
        </w:rPr>
        <w:t>care</w:t>
      </w:r>
      <w:r w:rsidR="003B7222" w:rsidRPr="00A62D4B">
        <w:rPr>
          <w:rFonts w:ascii="Arial" w:hAnsi="Arial" w:cs="Arial"/>
          <w:sz w:val="22"/>
          <w:szCs w:val="22"/>
        </w:rPr>
        <w:t xml:space="preserve"> setting in the </w:t>
      </w:r>
      <w:r w:rsidR="007D12F7" w:rsidRPr="00A62D4B">
        <w:rPr>
          <w:rFonts w:ascii="Arial" w:hAnsi="Arial" w:cs="Arial"/>
          <w:sz w:val="22"/>
          <w:szCs w:val="22"/>
        </w:rPr>
        <w:t>UK</w:t>
      </w:r>
      <w:r w:rsidR="003B7222" w:rsidRPr="00A62D4B">
        <w:rPr>
          <w:rFonts w:ascii="Arial" w:hAnsi="Arial" w:cs="Arial"/>
          <w:sz w:val="22"/>
          <w:szCs w:val="22"/>
        </w:rPr>
        <w:t xml:space="preserve"> </w:t>
      </w:r>
      <w:r w:rsidR="007D12F7" w:rsidRPr="00A62D4B">
        <w:rPr>
          <w:rFonts w:ascii="Arial" w:hAnsi="Arial" w:cs="Arial"/>
          <w:sz w:val="22"/>
          <w:szCs w:val="22"/>
        </w:rPr>
        <w:t>and</w:t>
      </w:r>
      <w:r w:rsidR="003B7222" w:rsidRPr="00A62D4B">
        <w:rPr>
          <w:rFonts w:ascii="Arial" w:hAnsi="Arial" w:cs="Arial"/>
          <w:sz w:val="22"/>
          <w:szCs w:val="22"/>
        </w:rPr>
        <w:t xml:space="preserve"> how </w:t>
      </w:r>
      <w:r w:rsidR="00203033" w:rsidRPr="00A62D4B">
        <w:rPr>
          <w:rFonts w:ascii="Arial" w:hAnsi="Arial" w:cs="Arial"/>
          <w:sz w:val="22"/>
          <w:szCs w:val="22"/>
        </w:rPr>
        <w:t xml:space="preserve">we can apply the </w:t>
      </w:r>
      <w:r w:rsidR="007D12F7" w:rsidRPr="00A62D4B">
        <w:rPr>
          <w:rFonts w:ascii="Arial" w:hAnsi="Arial" w:cs="Arial"/>
          <w:sz w:val="22"/>
          <w:szCs w:val="22"/>
        </w:rPr>
        <w:t>Maslow</w:t>
      </w:r>
      <w:r w:rsidR="00203033" w:rsidRPr="00A62D4B">
        <w:rPr>
          <w:rFonts w:ascii="Arial" w:hAnsi="Arial" w:cs="Arial"/>
          <w:sz w:val="22"/>
          <w:szCs w:val="22"/>
        </w:rPr>
        <w:t xml:space="preserve"> theory of needs and </w:t>
      </w:r>
      <w:r w:rsidR="007D12F7" w:rsidRPr="00A62D4B">
        <w:rPr>
          <w:rFonts w:ascii="Arial" w:hAnsi="Arial" w:cs="Arial"/>
          <w:sz w:val="22"/>
          <w:szCs w:val="22"/>
        </w:rPr>
        <w:t>Erikson’s theory</w:t>
      </w:r>
      <w:r w:rsidR="00E70E57" w:rsidRPr="00A62D4B">
        <w:rPr>
          <w:rFonts w:ascii="Arial" w:hAnsi="Arial" w:cs="Arial"/>
          <w:sz w:val="22"/>
          <w:szCs w:val="22"/>
        </w:rPr>
        <w:t xml:space="preserve"> to them. We will look at the </w:t>
      </w:r>
      <w:r w:rsidR="00A62D4B" w:rsidRPr="00A62D4B">
        <w:rPr>
          <w:rFonts w:ascii="Arial" w:hAnsi="Arial" w:cs="Arial"/>
          <w:sz w:val="22"/>
          <w:szCs w:val="22"/>
        </w:rPr>
        <w:t xml:space="preserve">strengths and some </w:t>
      </w:r>
      <w:r w:rsidR="00E70E57" w:rsidRPr="00A62D4B">
        <w:rPr>
          <w:rFonts w:ascii="Arial" w:hAnsi="Arial" w:cs="Arial"/>
          <w:sz w:val="22"/>
          <w:szCs w:val="22"/>
        </w:rPr>
        <w:t>challenges</w:t>
      </w:r>
      <w:r w:rsidR="00A62D4B" w:rsidRPr="00A62D4B">
        <w:rPr>
          <w:rFonts w:ascii="Arial" w:hAnsi="Arial" w:cs="Arial"/>
          <w:sz w:val="22"/>
          <w:szCs w:val="22"/>
        </w:rPr>
        <w:t xml:space="preserve"> as well.</w:t>
      </w:r>
    </w:p>
    <w:p w14:paraId="7628FEC3" w14:textId="0C443CC0" w:rsidR="00FE5B5A" w:rsidRPr="002338A7" w:rsidRDefault="00E46067" w:rsidP="002338A7">
      <w:pPr>
        <w:spacing w:line="360" w:lineRule="auto"/>
        <w:rPr>
          <w:rFonts w:ascii="Arial" w:hAnsi="Arial" w:cs="Arial"/>
          <w:sz w:val="22"/>
          <w:szCs w:val="22"/>
        </w:rPr>
      </w:pPr>
      <w:r w:rsidRPr="002338A7">
        <w:rPr>
          <w:rFonts w:ascii="Arial" w:hAnsi="Arial" w:cs="Arial"/>
          <w:b/>
          <w:bCs/>
          <w:sz w:val="22"/>
          <w:szCs w:val="22"/>
        </w:rPr>
        <w:t>Dementia</w:t>
      </w:r>
      <w:r w:rsidRPr="002338A7">
        <w:rPr>
          <w:rFonts w:ascii="Arial" w:hAnsi="Arial" w:cs="Arial"/>
          <w:sz w:val="22"/>
          <w:szCs w:val="22"/>
        </w:rPr>
        <w:t xml:space="preserve"> represents a significant challenge within contemporary healthcare, particularly in residential care settings. Affecting millions globally, it is characterised by a progressive decline in cognitive function that impacts memory, thinking, behaviour, and the ability to perform everyday activities (</w:t>
      </w:r>
      <w:r w:rsidR="00F54745" w:rsidRPr="00473C25">
        <w:rPr>
          <w:rFonts w:ascii="Arial" w:hAnsi="Arial" w:cs="Arial"/>
          <w:sz w:val="22"/>
          <w:szCs w:val="22"/>
        </w:rPr>
        <w:t>MacArthur</w:t>
      </w:r>
      <w:r w:rsidR="00F54745">
        <w:rPr>
          <w:rFonts w:ascii="Arial" w:hAnsi="Arial" w:cs="Arial"/>
          <w:sz w:val="22"/>
          <w:szCs w:val="22"/>
        </w:rPr>
        <w:t xml:space="preserve"> et al</w:t>
      </w:r>
      <w:r w:rsidR="00F54745" w:rsidRPr="00473C25">
        <w:rPr>
          <w:rFonts w:ascii="Arial" w:hAnsi="Arial" w:cs="Arial"/>
          <w:sz w:val="22"/>
          <w:szCs w:val="22"/>
        </w:rPr>
        <w:t>, 2025</w:t>
      </w:r>
      <w:r w:rsidRPr="002338A7">
        <w:rPr>
          <w:rFonts w:ascii="Arial" w:hAnsi="Arial" w:cs="Arial"/>
          <w:sz w:val="22"/>
          <w:szCs w:val="22"/>
        </w:rPr>
        <w:t>).</w:t>
      </w:r>
    </w:p>
    <w:p w14:paraId="3500BB3F" w14:textId="4D0EF116" w:rsidR="00E46067" w:rsidRPr="002338A7" w:rsidRDefault="00FE5B5A" w:rsidP="002338A7">
      <w:pPr>
        <w:spacing w:line="360" w:lineRule="auto"/>
        <w:rPr>
          <w:rFonts w:ascii="Arial" w:hAnsi="Arial" w:cs="Arial"/>
          <w:sz w:val="22"/>
          <w:szCs w:val="22"/>
        </w:rPr>
      </w:pPr>
      <w:r w:rsidRPr="002338A7">
        <w:rPr>
          <w:rFonts w:ascii="Arial" w:hAnsi="Arial" w:cs="Arial"/>
          <w:b/>
          <w:bCs/>
          <w:sz w:val="22"/>
          <w:szCs w:val="22"/>
        </w:rPr>
        <w:t>Vascular dementia</w:t>
      </w:r>
      <w:r w:rsidRPr="002338A7">
        <w:rPr>
          <w:rFonts w:ascii="Arial" w:hAnsi="Arial" w:cs="Arial"/>
          <w:sz w:val="22"/>
          <w:szCs w:val="22"/>
        </w:rPr>
        <w:t xml:space="preserve"> arises from problems with blood supply to parts of the brain, often following strokes or transient ischemic attacks (TIAs), though smaller, unnoticed vascular events can also cause it (</w:t>
      </w:r>
      <w:r w:rsidR="00202882" w:rsidRPr="00974172">
        <w:rPr>
          <w:rFonts w:ascii="Arial" w:hAnsi="Arial" w:cs="Arial"/>
          <w:sz w:val="22"/>
          <w:szCs w:val="22"/>
        </w:rPr>
        <w:t>Heaton et al, 2021</w:t>
      </w:r>
      <w:r w:rsidRPr="002338A7">
        <w:rPr>
          <w:rFonts w:ascii="Arial" w:hAnsi="Arial" w:cs="Arial"/>
          <w:sz w:val="22"/>
          <w:szCs w:val="22"/>
        </w:rPr>
        <w:t>)</w:t>
      </w:r>
    </w:p>
    <w:p w14:paraId="781C40EA" w14:textId="77777777" w:rsidR="00E46067" w:rsidRPr="002338A7" w:rsidRDefault="00E46067" w:rsidP="002338A7">
      <w:pPr>
        <w:spacing w:line="360" w:lineRule="auto"/>
        <w:rPr>
          <w:rFonts w:ascii="Arial" w:hAnsi="Arial" w:cs="Arial"/>
          <w:b/>
          <w:bCs/>
          <w:sz w:val="22"/>
          <w:szCs w:val="22"/>
        </w:rPr>
      </w:pPr>
    </w:p>
    <w:p w14:paraId="5EE2A623" w14:textId="43F74BF8" w:rsidR="003171C5" w:rsidRPr="002338A7" w:rsidRDefault="00E46067" w:rsidP="002338A7">
      <w:pPr>
        <w:spacing w:line="360" w:lineRule="auto"/>
        <w:rPr>
          <w:rFonts w:ascii="Arial" w:hAnsi="Arial" w:cs="Arial"/>
          <w:sz w:val="22"/>
          <w:szCs w:val="22"/>
        </w:rPr>
      </w:pPr>
      <w:r w:rsidRPr="002338A7">
        <w:rPr>
          <w:rFonts w:ascii="Arial" w:hAnsi="Arial" w:cs="Arial"/>
          <w:b/>
          <w:bCs/>
          <w:sz w:val="22"/>
          <w:szCs w:val="22"/>
        </w:rPr>
        <w:t>Dementia care in a UK care home setting</w:t>
      </w:r>
      <w:r w:rsidRPr="002338A7">
        <w:rPr>
          <w:rFonts w:ascii="Arial" w:hAnsi="Arial" w:cs="Arial"/>
          <w:sz w:val="22"/>
          <w:szCs w:val="22"/>
        </w:rPr>
        <w:t xml:space="preserve"> involves managing complex physical and behavioural symptoms arising from conditions like Alzheimer's disease or vascular dementia. Care homes are tasked with providing 24-hour support, including assistance </w:t>
      </w:r>
      <w:r w:rsidR="00923147">
        <w:rPr>
          <w:rFonts w:ascii="Arial" w:hAnsi="Arial" w:cs="Arial"/>
          <w:sz w:val="22"/>
          <w:szCs w:val="22"/>
        </w:rPr>
        <w:t xml:space="preserve">with personal care </w:t>
      </w:r>
      <w:r w:rsidRPr="002338A7">
        <w:rPr>
          <w:rFonts w:ascii="Arial" w:hAnsi="Arial" w:cs="Arial"/>
          <w:sz w:val="22"/>
          <w:szCs w:val="22"/>
        </w:rPr>
        <w:t>such as washing, dressing, and eating, while also addressing the psychological distress that often accompanies cognitive impairment (</w:t>
      </w:r>
      <w:r w:rsidR="00202882" w:rsidRPr="00974172">
        <w:rPr>
          <w:rFonts w:ascii="Arial" w:hAnsi="Arial" w:cs="Arial"/>
          <w:sz w:val="22"/>
          <w:szCs w:val="22"/>
        </w:rPr>
        <w:t>Heaton et al, 2021</w:t>
      </w:r>
      <w:r w:rsidRPr="002338A7">
        <w:rPr>
          <w:rFonts w:ascii="Arial" w:hAnsi="Arial" w:cs="Arial"/>
          <w:sz w:val="22"/>
          <w:szCs w:val="22"/>
        </w:rPr>
        <w:t>).</w:t>
      </w:r>
    </w:p>
    <w:p w14:paraId="1F67C98A" w14:textId="77777777" w:rsidR="003171C5" w:rsidRPr="002338A7" w:rsidRDefault="003171C5" w:rsidP="002338A7">
      <w:pPr>
        <w:spacing w:line="360" w:lineRule="auto"/>
        <w:rPr>
          <w:rFonts w:ascii="Arial" w:hAnsi="Arial" w:cs="Arial"/>
          <w:sz w:val="22"/>
          <w:szCs w:val="22"/>
        </w:rPr>
      </w:pPr>
    </w:p>
    <w:p w14:paraId="448DB4B6" w14:textId="17E3F443" w:rsidR="00FE5B5A" w:rsidRPr="002338A7" w:rsidRDefault="00FE5B5A" w:rsidP="002338A7">
      <w:pPr>
        <w:spacing w:line="360" w:lineRule="auto"/>
        <w:rPr>
          <w:rFonts w:ascii="Arial" w:hAnsi="Arial" w:cs="Arial"/>
          <w:b/>
          <w:bCs/>
          <w:sz w:val="22"/>
          <w:szCs w:val="22"/>
        </w:rPr>
      </w:pPr>
      <w:r w:rsidRPr="002338A7">
        <w:rPr>
          <w:rFonts w:ascii="Arial" w:hAnsi="Arial" w:cs="Arial"/>
          <w:b/>
          <w:bCs/>
          <w:sz w:val="22"/>
          <w:szCs w:val="22"/>
        </w:rPr>
        <w:t>Maslow’s Theory of Needs and its Application to Older Adults with Vascular Dementia</w:t>
      </w:r>
    </w:p>
    <w:p w14:paraId="0B5A83BC" w14:textId="2E887072"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 xml:space="preserve">Maslow’s Hierarchy of Needs posits that human motivation is driven by the desire to satisfy a series of needs arranged in a pyramid structure, starting from the most basic physiological requirements </w:t>
      </w:r>
      <w:r w:rsidR="00CF24DE">
        <w:rPr>
          <w:rFonts w:ascii="Arial" w:hAnsi="Arial" w:cs="Arial"/>
          <w:sz w:val="22"/>
          <w:szCs w:val="22"/>
        </w:rPr>
        <w:t>and progressing to self-actualisation</w:t>
      </w:r>
      <w:r w:rsidR="00736407">
        <w:rPr>
          <w:rFonts w:ascii="Arial" w:hAnsi="Arial" w:cs="Arial"/>
          <w:sz w:val="22"/>
          <w:szCs w:val="22"/>
        </w:rPr>
        <w:t>.</w:t>
      </w:r>
    </w:p>
    <w:p w14:paraId="0549CB92" w14:textId="77777777" w:rsidR="00FE5B5A" w:rsidRPr="002338A7" w:rsidRDefault="00FE5B5A" w:rsidP="002338A7">
      <w:pPr>
        <w:spacing w:line="360" w:lineRule="auto"/>
        <w:rPr>
          <w:rFonts w:ascii="Arial" w:hAnsi="Arial" w:cs="Arial"/>
          <w:b/>
          <w:bCs/>
          <w:sz w:val="22"/>
          <w:szCs w:val="22"/>
        </w:rPr>
      </w:pPr>
    </w:p>
    <w:p w14:paraId="6563421A" w14:textId="6DC347C4" w:rsidR="00FE5B5A" w:rsidRPr="002338A7" w:rsidRDefault="00FE5B5A" w:rsidP="002338A7">
      <w:pPr>
        <w:spacing w:line="360" w:lineRule="auto"/>
        <w:rPr>
          <w:rFonts w:ascii="Arial" w:hAnsi="Arial" w:cs="Arial"/>
          <w:b/>
          <w:bCs/>
          <w:sz w:val="22"/>
          <w:szCs w:val="22"/>
        </w:rPr>
      </w:pPr>
      <w:r w:rsidRPr="002338A7">
        <w:rPr>
          <w:rFonts w:ascii="Arial" w:hAnsi="Arial" w:cs="Arial"/>
          <w:b/>
          <w:bCs/>
          <w:sz w:val="22"/>
          <w:szCs w:val="22"/>
        </w:rPr>
        <w:t>Application of the Hierarchy to Vascular Dementia</w:t>
      </w:r>
    </w:p>
    <w:p w14:paraId="2BEBBAB6" w14:textId="77777777"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Physiological Needs (Base Level)</w:t>
      </w:r>
    </w:p>
    <w:p w14:paraId="3C5DD5E1" w14:textId="36A1E541"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 xml:space="preserve">These fundamental needs include air, water, food, shelter, sleep, and warmth. For residents with Vascular Dementia, these remain the priority. </w:t>
      </w:r>
      <w:r w:rsidR="00D27E79">
        <w:rPr>
          <w:rFonts w:ascii="Arial" w:hAnsi="Arial" w:cs="Arial"/>
          <w:sz w:val="22"/>
          <w:szCs w:val="22"/>
        </w:rPr>
        <w:t xml:space="preserve">For </w:t>
      </w:r>
      <w:r w:rsidR="00BD62BF" w:rsidRPr="002338A7">
        <w:rPr>
          <w:rFonts w:ascii="Arial" w:hAnsi="Arial" w:cs="Arial"/>
          <w:sz w:val="22"/>
          <w:szCs w:val="22"/>
        </w:rPr>
        <w:t>ol</w:t>
      </w:r>
      <w:r w:rsidR="00BC50C0" w:rsidRPr="002338A7">
        <w:rPr>
          <w:rFonts w:ascii="Arial" w:hAnsi="Arial" w:cs="Arial"/>
          <w:sz w:val="22"/>
          <w:szCs w:val="22"/>
        </w:rPr>
        <w:t>der people</w:t>
      </w:r>
      <w:r w:rsidRPr="002338A7">
        <w:rPr>
          <w:rFonts w:ascii="Arial" w:hAnsi="Arial" w:cs="Arial"/>
          <w:sz w:val="22"/>
          <w:szCs w:val="22"/>
        </w:rPr>
        <w:t xml:space="preserve"> with Va</w:t>
      </w:r>
      <w:r w:rsidR="00BC50C0" w:rsidRPr="002338A7">
        <w:rPr>
          <w:rFonts w:ascii="Arial" w:hAnsi="Arial" w:cs="Arial"/>
          <w:sz w:val="22"/>
          <w:szCs w:val="22"/>
        </w:rPr>
        <w:t xml:space="preserve">scular </w:t>
      </w:r>
      <w:r w:rsidRPr="002338A7">
        <w:rPr>
          <w:rFonts w:ascii="Arial" w:hAnsi="Arial" w:cs="Arial"/>
          <w:sz w:val="22"/>
          <w:szCs w:val="22"/>
        </w:rPr>
        <w:t>D</w:t>
      </w:r>
      <w:r w:rsidR="00BC50C0" w:rsidRPr="002338A7">
        <w:rPr>
          <w:rFonts w:ascii="Arial" w:hAnsi="Arial" w:cs="Arial"/>
          <w:sz w:val="22"/>
          <w:szCs w:val="22"/>
        </w:rPr>
        <w:t>ementia</w:t>
      </w:r>
      <w:r w:rsidRPr="002338A7">
        <w:rPr>
          <w:rFonts w:ascii="Arial" w:hAnsi="Arial" w:cs="Arial"/>
          <w:sz w:val="22"/>
          <w:szCs w:val="22"/>
        </w:rPr>
        <w:t xml:space="preserve"> might forget they have eaten or be unable to locate the bathroom</w:t>
      </w:r>
      <w:r w:rsidR="00BC50C0" w:rsidRPr="002338A7">
        <w:rPr>
          <w:rFonts w:ascii="Arial" w:hAnsi="Arial" w:cs="Arial"/>
          <w:sz w:val="22"/>
          <w:szCs w:val="22"/>
        </w:rPr>
        <w:t>.</w:t>
      </w:r>
      <w:r w:rsidRPr="002338A7">
        <w:rPr>
          <w:rFonts w:ascii="Arial" w:hAnsi="Arial" w:cs="Arial"/>
          <w:sz w:val="22"/>
          <w:szCs w:val="22"/>
        </w:rPr>
        <w:t xml:space="preserve"> (</w:t>
      </w:r>
      <w:proofErr w:type="spellStart"/>
      <w:r w:rsidR="00B22964" w:rsidRPr="00974172">
        <w:rPr>
          <w:rFonts w:ascii="Arial" w:hAnsi="Arial" w:cs="Arial"/>
          <w:sz w:val="22"/>
          <w:szCs w:val="22"/>
        </w:rPr>
        <w:t>Lingler</w:t>
      </w:r>
      <w:proofErr w:type="spellEnd"/>
      <w:r w:rsidR="00B22964" w:rsidRPr="00974172">
        <w:rPr>
          <w:rFonts w:ascii="Arial" w:hAnsi="Arial" w:cs="Arial"/>
          <w:sz w:val="22"/>
          <w:szCs w:val="22"/>
        </w:rPr>
        <w:t xml:space="preserve"> et al, 2024</w:t>
      </w:r>
      <w:r w:rsidRPr="002338A7">
        <w:rPr>
          <w:rFonts w:ascii="Arial" w:hAnsi="Arial" w:cs="Arial"/>
          <w:sz w:val="22"/>
          <w:szCs w:val="22"/>
        </w:rPr>
        <w:t xml:space="preserve">). </w:t>
      </w:r>
    </w:p>
    <w:p w14:paraId="37D021C2" w14:textId="77777777" w:rsidR="004F30B6" w:rsidRPr="002338A7" w:rsidRDefault="004F30B6" w:rsidP="002338A7">
      <w:pPr>
        <w:spacing w:line="360" w:lineRule="auto"/>
        <w:rPr>
          <w:rFonts w:ascii="Arial" w:hAnsi="Arial" w:cs="Arial"/>
          <w:sz w:val="22"/>
          <w:szCs w:val="22"/>
        </w:rPr>
      </w:pPr>
    </w:p>
    <w:p w14:paraId="76E2EE4E" w14:textId="77777777"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Safety Needs</w:t>
      </w:r>
    </w:p>
    <w:p w14:paraId="0DDAB363" w14:textId="56F411C7"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lastRenderedPageBreak/>
        <w:t xml:space="preserve">Safety involves physical security, health, and protection from harm. For </w:t>
      </w:r>
      <w:r w:rsidR="006948B4" w:rsidRPr="002338A7">
        <w:rPr>
          <w:rFonts w:ascii="Arial" w:hAnsi="Arial" w:cs="Arial"/>
          <w:sz w:val="22"/>
          <w:szCs w:val="22"/>
        </w:rPr>
        <w:t>older adults</w:t>
      </w:r>
      <w:r w:rsidRPr="002338A7">
        <w:rPr>
          <w:rFonts w:ascii="Arial" w:hAnsi="Arial" w:cs="Arial"/>
          <w:sz w:val="22"/>
          <w:szCs w:val="22"/>
        </w:rPr>
        <w:t xml:space="preserve"> with Vascular Dementia, safety takes on added complexities such as</w:t>
      </w:r>
      <w:r w:rsidR="006948B4" w:rsidRPr="002338A7">
        <w:rPr>
          <w:rFonts w:ascii="Arial" w:hAnsi="Arial" w:cs="Arial"/>
          <w:sz w:val="22"/>
          <w:szCs w:val="22"/>
        </w:rPr>
        <w:t xml:space="preserve"> falls</w:t>
      </w:r>
      <w:r w:rsidRPr="002338A7">
        <w:rPr>
          <w:rFonts w:ascii="Arial" w:hAnsi="Arial" w:cs="Arial"/>
          <w:sz w:val="22"/>
          <w:szCs w:val="22"/>
        </w:rPr>
        <w:t xml:space="preserve"> prevention, medication management, and protection from emotional harm like neglect or abuse. Environmental modifications, such as clear signage, non-slip flooring, and wander management systems, address physical safety (</w:t>
      </w:r>
      <w:r w:rsidR="00A03723" w:rsidRPr="00473C25">
        <w:rPr>
          <w:rFonts w:ascii="Arial" w:hAnsi="Arial" w:cs="Arial"/>
          <w:sz w:val="22"/>
          <w:szCs w:val="22"/>
        </w:rPr>
        <w:t>MacArthur</w:t>
      </w:r>
      <w:r w:rsidR="00A03723">
        <w:rPr>
          <w:rFonts w:ascii="Arial" w:hAnsi="Arial" w:cs="Arial"/>
          <w:sz w:val="22"/>
          <w:szCs w:val="22"/>
        </w:rPr>
        <w:t xml:space="preserve"> et al</w:t>
      </w:r>
      <w:r w:rsidR="00A03723" w:rsidRPr="00473C25">
        <w:rPr>
          <w:rFonts w:ascii="Arial" w:hAnsi="Arial" w:cs="Arial"/>
          <w:sz w:val="22"/>
          <w:szCs w:val="22"/>
        </w:rPr>
        <w:t>, 2025</w:t>
      </w:r>
      <w:r w:rsidRPr="002338A7">
        <w:rPr>
          <w:rFonts w:ascii="Arial" w:hAnsi="Arial" w:cs="Arial"/>
          <w:sz w:val="22"/>
          <w:szCs w:val="22"/>
        </w:rPr>
        <w:t xml:space="preserve">). </w:t>
      </w:r>
    </w:p>
    <w:p w14:paraId="1A209CE2" w14:textId="77777777" w:rsidR="00FE5B5A" w:rsidRPr="002338A7" w:rsidRDefault="00FE5B5A" w:rsidP="002338A7">
      <w:pPr>
        <w:spacing w:line="360" w:lineRule="auto"/>
        <w:rPr>
          <w:rFonts w:ascii="Arial" w:hAnsi="Arial" w:cs="Arial"/>
          <w:sz w:val="22"/>
          <w:szCs w:val="22"/>
        </w:rPr>
      </w:pPr>
    </w:p>
    <w:p w14:paraId="702F3B40" w14:textId="77777777"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Love and Belonging Needs</w:t>
      </w:r>
    </w:p>
    <w:p w14:paraId="5F010C72" w14:textId="7AFCA6B8" w:rsidR="00FE5B5A" w:rsidRPr="002338A7" w:rsidRDefault="006948B4" w:rsidP="002338A7">
      <w:pPr>
        <w:spacing w:line="360" w:lineRule="auto"/>
        <w:rPr>
          <w:rFonts w:ascii="Arial" w:hAnsi="Arial" w:cs="Arial"/>
          <w:sz w:val="22"/>
          <w:szCs w:val="22"/>
        </w:rPr>
      </w:pPr>
      <w:r w:rsidRPr="002338A7">
        <w:rPr>
          <w:rFonts w:ascii="Arial" w:hAnsi="Arial" w:cs="Arial"/>
          <w:sz w:val="22"/>
          <w:szCs w:val="22"/>
        </w:rPr>
        <w:t>At this level,</w:t>
      </w:r>
      <w:r w:rsidR="00FE5B5A" w:rsidRPr="002338A7">
        <w:rPr>
          <w:rFonts w:ascii="Arial" w:hAnsi="Arial" w:cs="Arial"/>
          <w:sz w:val="22"/>
          <w:szCs w:val="22"/>
        </w:rPr>
        <w:t xml:space="preserve"> friendship, intimacy, trust, acceptance, receiving and giving affection, and being part of a group</w:t>
      </w:r>
      <w:r w:rsidRPr="002338A7">
        <w:rPr>
          <w:rFonts w:ascii="Arial" w:hAnsi="Arial" w:cs="Arial"/>
          <w:sz w:val="22"/>
          <w:szCs w:val="22"/>
        </w:rPr>
        <w:t xml:space="preserve"> is important</w:t>
      </w:r>
      <w:r w:rsidR="00FE5B5A" w:rsidRPr="002338A7">
        <w:rPr>
          <w:rFonts w:ascii="Arial" w:hAnsi="Arial" w:cs="Arial"/>
          <w:sz w:val="22"/>
          <w:szCs w:val="22"/>
        </w:rPr>
        <w:t>.</w:t>
      </w:r>
      <w:r w:rsidRPr="002338A7">
        <w:rPr>
          <w:rFonts w:ascii="Arial" w:hAnsi="Arial" w:cs="Arial"/>
          <w:sz w:val="22"/>
          <w:szCs w:val="22"/>
        </w:rPr>
        <w:t xml:space="preserve"> Older adults</w:t>
      </w:r>
      <w:r w:rsidR="00FE5B5A" w:rsidRPr="002338A7">
        <w:rPr>
          <w:rFonts w:ascii="Arial" w:hAnsi="Arial" w:cs="Arial"/>
          <w:sz w:val="22"/>
          <w:szCs w:val="22"/>
        </w:rPr>
        <w:t xml:space="preserve"> with Va</w:t>
      </w:r>
      <w:r w:rsidRPr="002338A7">
        <w:rPr>
          <w:rFonts w:ascii="Arial" w:hAnsi="Arial" w:cs="Arial"/>
          <w:sz w:val="22"/>
          <w:szCs w:val="22"/>
        </w:rPr>
        <w:t xml:space="preserve">scular </w:t>
      </w:r>
      <w:r w:rsidR="00FE5B5A" w:rsidRPr="002338A7">
        <w:rPr>
          <w:rFonts w:ascii="Arial" w:hAnsi="Arial" w:cs="Arial"/>
          <w:sz w:val="22"/>
          <w:szCs w:val="22"/>
        </w:rPr>
        <w:t>D</w:t>
      </w:r>
      <w:r w:rsidRPr="002338A7">
        <w:rPr>
          <w:rFonts w:ascii="Arial" w:hAnsi="Arial" w:cs="Arial"/>
          <w:sz w:val="22"/>
          <w:szCs w:val="22"/>
        </w:rPr>
        <w:t>ementia</w:t>
      </w:r>
      <w:r w:rsidR="00FE5B5A" w:rsidRPr="002338A7">
        <w:rPr>
          <w:rFonts w:ascii="Arial" w:hAnsi="Arial" w:cs="Arial"/>
          <w:sz w:val="22"/>
          <w:szCs w:val="22"/>
        </w:rPr>
        <w:t xml:space="preserve"> often experience social isolation as communication skills </w:t>
      </w:r>
      <w:r w:rsidR="00825CC2">
        <w:rPr>
          <w:rFonts w:ascii="Arial" w:hAnsi="Arial" w:cs="Arial"/>
          <w:sz w:val="22"/>
          <w:szCs w:val="22"/>
        </w:rPr>
        <w:t>reduce</w:t>
      </w:r>
      <w:r w:rsidR="00FE5B5A" w:rsidRPr="002338A7">
        <w:rPr>
          <w:rFonts w:ascii="Arial" w:hAnsi="Arial" w:cs="Arial"/>
          <w:sz w:val="22"/>
          <w:szCs w:val="22"/>
        </w:rPr>
        <w:t xml:space="preserve"> and relationships shift due to their condition. In a care home</w:t>
      </w:r>
      <w:r w:rsidRPr="002338A7">
        <w:rPr>
          <w:rFonts w:ascii="Arial" w:hAnsi="Arial" w:cs="Arial"/>
          <w:sz w:val="22"/>
          <w:szCs w:val="22"/>
        </w:rPr>
        <w:t xml:space="preserve"> setting, staff must encourage peer communication, </w:t>
      </w:r>
      <w:r w:rsidR="00FE5B5A" w:rsidRPr="002338A7">
        <w:rPr>
          <w:rFonts w:ascii="Arial" w:hAnsi="Arial" w:cs="Arial"/>
          <w:sz w:val="22"/>
          <w:szCs w:val="22"/>
        </w:rPr>
        <w:t>family involvement, and ensuring staff interaction is r</w:t>
      </w:r>
      <w:r w:rsidRPr="002338A7">
        <w:rPr>
          <w:rFonts w:ascii="Arial" w:hAnsi="Arial" w:cs="Arial"/>
          <w:sz w:val="22"/>
          <w:szCs w:val="22"/>
        </w:rPr>
        <w:t>esidents with such difficulties. (</w:t>
      </w:r>
      <w:r w:rsidR="00A03723" w:rsidRPr="00473C25">
        <w:rPr>
          <w:rFonts w:ascii="Arial" w:hAnsi="Arial" w:cs="Arial"/>
          <w:sz w:val="22"/>
          <w:szCs w:val="22"/>
        </w:rPr>
        <w:t>MacArthur</w:t>
      </w:r>
      <w:r w:rsidR="00A03723">
        <w:rPr>
          <w:rFonts w:ascii="Arial" w:hAnsi="Arial" w:cs="Arial"/>
          <w:sz w:val="22"/>
          <w:szCs w:val="22"/>
        </w:rPr>
        <w:t xml:space="preserve"> et al</w:t>
      </w:r>
      <w:r w:rsidR="00A03723" w:rsidRPr="00473C25">
        <w:rPr>
          <w:rFonts w:ascii="Arial" w:hAnsi="Arial" w:cs="Arial"/>
          <w:sz w:val="22"/>
          <w:szCs w:val="22"/>
        </w:rPr>
        <w:t>, 2025</w:t>
      </w:r>
      <w:r w:rsidR="00FE5B5A" w:rsidRPr="002338A7">
        <w:rPr>
          <w:rFonts w:ascii="Arial" w:hAnsi="Arial" w:cs="Arial"/>
          <w:sz w:val="22"/>
          <w:szCs w:val="22"/>
        </w:rPr>
        <w:t xml:space="preserve">). </w:t>
      </w:r>
    </w:p>
    <w:p w14:paraId="39F63914" w14:textId="77777777" w:rsidR="00FE5B5A" w:rsidRPr="002338A7" w:rsidRDefault="00FE5B5A" w:rsidP="002338A7">
      <w:pPr>
        <w:spacing w:line="360" w:lineRule="auto"/>
        <w:rPr>
          <w:rFonts w:ascii="Arial" w:hAnsi="Arial" w:cs="Arial"/>
          <w:sz w:val="22"/>
          <w:szCs w:val="22"/>
        </w:rPr>
      </w:pPr>
    </w:p>
    <w:p w14:paraId="35F875FB" w14:textId="77777777" w:rsidR="00FE5B5A" w:rsidRPr="00A30B1C" w:rsidRDefault="00FE5B5A" w:rsidP="002338A7">
      <w:pPr>
        <w:spacing w:line="360" w:lineRule="auto"/>
        <w:rPr>
          <w:rFonts w:ascii="Arial" w:hAnsi="Arial" w:cs="Arial"/>
          <w:sz w:val="22"/>
          <w:szCs w:val="22"/>
        </w:rPr>
      </w:pPr>
      <w:r w:rsidRPr="00A30B1C">
        <w:rPr>
          <w:rFonts w:ascii="Arial" w:hAnsi="Arial" w:cs="Arial"/>
          <w:sz w:val="22"/>
          <w:szCs w:val="22"/>
        </w:rPr>
        <w:t>Esteem Needs</w:t>
      </w:r>
    </w:p>
    <w:p w14:paraId="17D2DD20" w14:textId="35249AF2"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Esteem involves self-respect, achievement, competence, independence, status, and recognition from others. Vascular dementia often strips individuals of roles and competencies they held previously, leading to feelings of worthlessness. Success in small, achievable tasks, supported by staff, helps rebuild a sense of competence</w:t>
      </w:r>
      <w:r w:rsidR="006948B4" w:rsidRPr="002338A7">
        <w:rPr>
          <w:rFonts w:ascii="Arial" w:hAnsi="Arial" w:cs="Arial"/>
          <w:sz w:val="22"/>
          <w:szCs w:val="22"/>
        </w:rPr>
        <w:t xml:space="preserve"> and pride in the </w:t>
      </w:r>
      <w:proofErr w:type="gramStart"/>
      <w:r w:rsidR="006948B4" w:rsidRPr="002338A7">
        <w:rPr>
          <w:rFonts w:ascii="Arial" w:hAnsi="Arial" w:cs="Arial"/>
          <w:sz w:val="22"/>
          <w:szCs w:val="22"/>
        </w:rPr>
        <w:t>residents</w:t>
      </w:r>
      <w:r w:rsidR="008758AA">
        <w:rPr>
          <w:rFonts w:ascii="Arial" w:hAnsi="Arial" w:cs="Arial"/>
          <w:sz w:val="22"/>
          <w:szCs w:val="22"/>
        </w:rPr>
        <w:t>(</w:t>
      </w:r>
      <w:proofErr w:type="gramEnd"/>
      <w:r w:rsidR="008758AA" w:rsidRPr="00103056">
        <w:rPr>
          <w:rFonts w:ascii="Arial" w:hAnsi="Arial" w:cs="Arial"/>
          <w:sz w:val="22"/>
          <w:szCs w:val="22"/>
        </w:rPr>
        <w:t>Oyebode</w:t>
      </w:r>
      <w:r w:rsidR="008758AA">
        <w:rPr>
          <w:rFonts w:ascii="Arial" w:hAnsi="Arial" w:cs="Arial"/>
          <w:sz w:val="22"/>
          <w:szCs w:val="22"/>
        </w:rPr>
        <w:t xml:space="preserve"> et al</w:t>
      </w:r>
      <w:r w:rsidR="008758AA" w:rsidRPr="00103056">
        <w:rPr>
          <w:rFonts w:ascii="Arial" w:hAnsi="Arial" w:cs="Arial"/>
          <w:sz w:val="22"/>
          <w:szCs w:val="22"/>
        </w:rPr>
        <w:t>, 2021</w:t>
      </w:r>
      <w:r w:rsidR="008758AA">
        <w:rPr>
          <w:rFonts w:ascii="Arial" w:hAnsi="Arial" w:cs="Arial"/>
          <w:sz w:val="22"/>
          <w:szCs w:val="22"/>
        </w:rPr>
        <w:t xml:space="preserve">). </w:t>
      </w:r>
    </w:p>
    <w:p w14:paraId="515138D6" w14:textId="77777777" w:rsidR="00FE5B5A" w:rsidRPr="002338A7" w:rsidRDefault="00FE5B5A" w:rsidP="002338A7">
      <w:pPr>
        <w:spacing w:line="360" w:lineRule="auto"/>
        <w:rPr>
          <w:rFonts w:ascii="Arial" w:hAnsi="Arial" w:cs="Arial"/>
          <w:sz w:val="22"/>
          <w:szCs w:val="22"/>
        </w:rPr>
      </w:pPr>
    </w:p>
    <w:p w14:paraId="33FE4AED" w14:textId="77777777"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Self-Actualization (Apex Level)</w:t>
      </w:r>
    </w:p>
    <w:p w14:paraId="3D8D3021" w14:textId="0CEA4862" w:rsidR="00FE5B5A" w:rsidRPr="002338A7" w:rsidRDefault="00FE5B5A" w:rsidP="002338A7">
      <w:pPr>
        <w:spacing w:line="360" w:lineRule="auto"/>
        <w:rPr>
          <w:rFonts w:ascii="Arial" w:hAnsi="Arial" w:cs="Arial"/>
          <w:sz w:val="22"/>
          <w:szCs w:val="22"/>
        </w:rPr>
      </w:pPr>
      <w:r w:rsidRPr="002338A7">
        <w:rPr>
          <w:rFonts w:ascii="Arial" w:hAnsi="Arial" w:cs="Arial"/>
          <w:sz w:val="22"/>
          <w:szCs w:val="22"/>
        </w:rPr>
        <w:t>This is the realization of personal potential, seeking personal growth</w:t>
      </w:r>
      <w:r w:rsidR="00153658" w:rsidRPr="002338A7">
        <w:rPr>
          <w:rFonts w:ascii="Arial" w:hAnsi="Arial" w:cs="Arial"/>
          <w:sz w:val="22"/>
          <w:szCs w:val="22"/>
        </w:rPr>
        <w:t xml:space="preserve"> and </w:t>
      </w:r>
      <w:r w:rsidRPr="002338A7">
        <w:rPr>
          <w:rFonts w:ascii="Arial" w:hAnsi="Arial" w:cs="Arial"/>
          <w:sz w:val="22"/>
          <w:szCs w:val="22"/>
        </w:rPr>
        <w:t xml:space="preserve">experiences. </w:t>
      </w:r>
      <w:r w:rsidR="00A779E2">
        <w:rPr>
          <w:rFonts w:ascii="Arial" w:hAnsi="Arial" w:cs="Arial"/>
          <w:sz w:val="22"/>
          <w:szCs w:val="22"/>
        </w:rPr>
        <w:t>C</w:t>
      </w:r>
      <w:r w:rsidRPr="002338A7">
        <w:rPr>
          <w:rFonts w:ascii="Arial" w:hAnsi="Arial" w:cs="Arial"/>
          <w:sz w:val="22"/>
          <w:szCs w:val="22"/>
        </w:rPr>
        <w:t xml:space="preserve">are should aim to maximize remaining abilities and support meaningful </w:t>
      </w:r>
      <w:r w:rsidR="00153658" w:rsidRPr="002338A7">
        <w:rPr>
          <w:rFonts w:ascii="Arial" w:hAnsi="Arial" w:cs="Arial"/>
          <w:sz w:val="22"/>
          <w:szCs w:val="22"/>
        </w:rPr>
        <w:t xml:space="preserve">developments like doing personal care and taking decisions </w:t>
      </w:r>
      <w:r w:rsidR="00051036" w:rsidRPr="002338A7">
        <w:rPr>
          <w:rFonts w:ascii="Arial" w:hAnsi="Arial" w:cs="Arial"/>
          <w:sz w:val="22"/>
          <w:szCs w:val="22"/>
        </w:rPr>
        <w:t>like</w:t>
      </w:r>
      <w:r w:rsidRPr="002338A7">
        <w:rPr>
          <w:rFonts w:ascii="Arial" w:hAnsi="Arial" w:cs="Arial"/>
          <w:sz w:val="22"/>
          <w:szCs w:val="22"/>
        </w:rPr>
        <w:t xml:space="preserve"> finding purpose, perhaps through reminiscence activities, music therapy, or being involved in simple care home decisions </w:t>
      </w:r>
      <w:r w:rsidR="00051036" w:rsidRPr="002338A7">
        <w:rPr>
          <w:rFonts w:ascii="Arial" w:hAnsi="Arial" w:cs="Arial"/>
          <w:sz w:val="22"/>
          <w:szCs w:val="22"/>
        </w:rPr>
        <w:t xml:space="preserve">like personal </w:t>
      </w:r>
      <w:r w:rsidR="00BC50C0" w:rsidRPr="002338A7">
        <w:rPr>
          <w:rFonts w:ascii="Arial" w:hAnsi="Arial" w:cs="Arial"/>
          <w:sz w:val="22"/>
          <w:szCs w:val="22"/>
        </w:rPr>
        <w:t>care (</w:t>
      </w:r>
      <w:r w:rsidR="00B116C2" w:rsidRPr="00473C25">
        <w:rPr>
          <w:rFonts w:ascii="Arial" w:hAnsi="Arial" w:cs="Arial"/>
          <w:sz w:val="22"/>
          <w:szCs w:val="22"/>
        </w:rPr>
        <w:t>MacArthur</w:t>
      </w:r>
      <w:r w:rsidR="00B116C2">
        <w:rPr>
          <w:rFonts w:ascii="Arial" w:hAnsi="Arial" w:cs="Arial"/>
          <w:sz w:val="22"/>
          <w:szCs w:val="22"/>
        </w:rPr>
        <w:t xml:space="preserve"> et al</w:t>
      </w:r>
      <w:r w:rsidR="00B116C2" w:rsidRPr="00473C25">
        <w:rPr>
          <w:rFonts w:ascii="Arial" w:hAnsi="Arial" w:cs="Arial"/>
          <w:sz w:val="22"/>
          <w:szCs w:val="22"/>
        </w:rPr>
        <w:t>, 2025</w:t>
      </w:r>
      <w:r w:rsidRPr="002338A7">
        <w:rPr>
          <w:rFonts w:ascii="Arial" w:hAnsi="Arial" w:cs="Arial"/>
          <w:sz w:val="22"/>
          <w:szCs w:val="22"/>
        </w:rPr>
        <w:t xml:space="preserve">). </w:t>
      </w:r>
    </w:p>
    <w:p w14:paraId="12E80103" w14:textId="77777777" w:rsidR="00051036" w:rsidRPr="00A30B1C" w:rsidRDefault="00051036" w:rsidP="002338A7">
      <w:pPr>
        <w:spacing w:line="360" w:lineRule="auto"/>
        <w:rPr>
          <w:rFonts w:ascii="Arial" w:hAnsi="Arial" w:cs="Arial"/>
          <w:b/>
          <w:bCs/>
          <w:sz w:val="22"/>
          <w:szCs w:val="22"/>
        </w:rPr>
      </w:pPr>
    </w:p>
    <w:p w14:paraId="788FDF4F" w14:textId="697B7ACC" w:rsidR="00051036" w:rsidRPr="00A30B1C" w:rsidRDefault="00051036" w:rsidP="002338A7">
      <w:pPr>
        <w:spacing w:line="360" w:lineRule="auto"/>
        <w:rPr>
          <w:rFonts w:ascii="Arial" w:hAnsi="Arial" w:cs="Arial"/>
          <w:b/>
          <w:bCs/>
          <w:sz w:val="22"/>
          <w:szCs w:val="22"/>
        </w:rPr>
      </w:pPr>
      <w:r w:rsidRPr="00A30B1C">
        <w:rPr>
          <w:rFonts w:ascii="Arial" w:hAnsi="Arial" w:cs="Arial"/>
          <w:b/>
          <w:bCs/>
          <w:sz w:val="22"/>
          <w:szCs w:val="22"/>
        </w:rPr>
        <w:t>Challenges in Application</w:t>
      </w:r>
    </w:p>
    <w:p w14:paraId="4276D70E" w14:textId="77777777"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Cognitive Impairment and Communication Barriers</w:t>
      </w:r>
    </w:p>
    <w:p w14:paraId="5B13774C" w14:textId="60BEC293"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The core challenge lies in the Vascular Dementia resident’s inability to voice out their needs clearly. They may not recognize they are hungry, safe, or lonely (</w:t>
      </w:r>
      <w:r w:rsidR="00F22513" w:rsidRPr="0091430F">
        <w:rPr>
          <w:rFonts w:ascii="Arial" w:hAnsi="Arial" w:cs="Arial"/>
          <w:sz w:val="22"/>
          <w:szCs w:val="22"/>
        </w:rPr>
        <w:t>Allen et al, 2021</w:t>
      </w:r>
      <w:r w:rsidRPr="002338A7">
        <w:rPr>
          <w:rFonts w:ascii="Arial" w:hAnsi="Arial" w:cs="Arial"/>
          <w:sz w:val="22"/>
          <w:szCs w:val="22"/>
        </w:rPr>
        <w:t xml:space="preserve">). Staff </w:t>
      </w:r>
      <w:r w:rsidRPr="002338A7">
        <w:rPr>
          <w:rFonts w:ascii="Arial" w:hAnsi="Arial" w:cs="Arial"/>
          <w:sz w:val="22"/>
          <w:szCs w:val="22"/>
        </w:rPr>
        <w:lastRenderedPageBreak/>
        <w:t>must infer needs, which increases cognitive load and the risk of misinterpretation, particularly where pre-existing communication challenges exist.</w:t>
      </w:r>
    </w:p>
    <w:p w14:paraId="035881CD" w14:textId="77777777" w:rsidR="00BC50C0" w:rsidRPr="002338A7" w:rsidRDefault="00BC50C0" w:rsidP="002338A7">
      <w:pPr>
        <w:spacing w:line="360" w:lineRule="auto"/>
        <w:rPr>
          <w:rFonts w:ascii="Arial" w:hAnsi="Arial" w:cs="Arial"/>
          <w:sz w:val="22"/>
          <w:szCs w:val="22"/>
        </w:rPr>
      </w:pPr>
    </w:p>
    <w:p w14:paraId="14D47D8C" w14:textId="77777777"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Fluctuating Symptoms and Progression</w:t>
      </w:r>
    </w:p>
    <w:p w14:paraId="751526BB" w14:textId="74533815"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Vascular Dementia symptoms can change hourly or daily following minor vascular events, meaning a person may be functioning at the Esteem level one day and regress to struggling with basic safety needs the next</w:t>
      </w:r>
      <w:r w:rsidR="009D7821" w:rsidRPr="002338A7">
        <w:rPr>
          <w:rFonts w:ascii="Arial" w:hAnsi="Arial" w:cs="Arial"/>
          <w:sz w:val="22"/>
          <w:szCs w:val="22"/>
        </w:rPr>
        <w:t>, and this makes m</w:t>
      </w:r>
      <w:r w:rsidRPr="002338A7">
        <w:rPr>
          <w:rFonts w:ascii="Arial" w:hAnsi="Arial" w:cs="Arial"/>
          <w:sz w:val="22"/>
          <w:szCs w:val="22"/>
        </w:rPr>
        <w:t xml:space="preserve">aintaining an accurate, up-to-date assessment of the current need level </w:t>
      </w:r>
      <w:r w:rsidR="009D7821" w:rsidRPr="002338A7">
        <w:rPr>
          <w:rFonts w:ascii="Arial" w:hAnsi="Arial" w:cs="Arial"/>
          <w:sz w:val="22"/>
          <w:szCs w:val="22"/>
        </w:rPr>
        <w:t xml:space="preserve">very </w:t>
      </w:r>
      <w:r w:rsidRPr="002338A7">
        <w:rPr>
          <w:rFonts w:ascii="Arial" w:hAnsi="Arial" w:cs="Arial"/>
          <w:sz w:val="22"/>
          <w:szCs w:val="22"/>
        </w:rPr>
        <w:t>difficult (</w:t>
      </w:r>
      <w:r w:rsidR="00F22513" w:rsidRPr="0091430F">
        <w:rPr>
          <w:rFonts w:ascii="Arial" w:hAnsi="Arial" w:cs="Arial"/>
          <w:sz w:val="22"/>
          <w:szCs w:val="22"/>
        </w:rPr>
        <w:t>Allen et al, 2021</w:t>
      </w:r>
      <w:r w:rsidRPr="002338A7">
        <w:rPr>
          <w:rFonts w:ascii="Arial" w:hAnsi="Arial" w:cs="Arial"/>
          <w:sz w:val="22"/>
          <w:szCs w:val="22"/>
        </w:rPr>
        <w:t xml:space="preserve">). </w:t>
      </w:r>
    </w:p>
    <w:p w14:paraId="477BBBA2" w14:textId="77777777" w:rsidR="00051036" w:rsidRPr="002338A7" w:rsidRDefault="00051036" w:rsidP="002338A7">
      <w:pPr>
        <w:spacing w:line="360" w:lineRule="auto"/>
        <w:rPr>
          <w:rFonts w:ascii="Arial" w:hAnsi="Arial" w:cs="Arial"/>
          <w:sz w:val="22"/>
          <w:szCs w:val="22"/>
        </w:rPr>
      </w:pPr>
    </w:p>
    <w:p w14:paraId="70DA1EAC" w14:textId="77777777"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Environmental Factors and Resource Constraints</w:t>
      </w:r>
    </w:p>
    <w:p w14:paraId="3C61EDE5" w14:textId="5004CCF1" w:rsidR="00BC50C0" w:rsidRPr="002338A7" w:rsidRDefault="00051036" w:rsidP="002338A7">
      <w:pPr>
        <w:spacing w:line="360" w:lineRule="auto"/>
        <w:rPr>
          <w:rFonts w:ascii="Arial" w:hAnsi="Arial" w:cs="Arial"/>
          <w:sz w:val="22"/>
          <w:szCs w:val="22"/>
        </w:rPr>
      </w:pPr>
      <w:r w:rsidRPr="002338A7">
        <w:rPr>
          <w:rFonts w:ascii="Arial" w:hAnsi="Arial" w:cs="Arial"/>
          <w:sz w:val="22"/>
          <w:szCs w:val="22"/>
        </w:rPr>
        <w:t>UK care homes often operate under financial pressures, leading to high staff-to-resident ratios. Meeting intense safety needs</w:t>
      </w:r>
      <w:r w:rsidR="00F54745">
        <w:rPr>
          <w:rFonts w:ascii="Arial" w:hAnsi="Arial" w:cs="Arial"/>
          <w:sz w:val="22"/>
          <w:szCs w:val="22"/>
        </w:rPr>
        <w:t>,</w:t>
      </w:r>
      <w:r w:rsidRPr="002338A7">
        <w:rPr>
          <w:rFonts w:ascii="Arial" w:hAnsi="Arial" w:cs="Arial"/>
          <w:sz w:val="22"/>
          <w:szCs w:val="22"/>
        </w:rPr>
        <w:t xml:space="preserve"> one-to-one supervision for fall prevention</w:t>
      </w:r>
      <w:r w:rsidR="009D7821" w:rsidRPr="002338A7">
        <w:rPr>
          <w:rFonts w:ascii="Arial" w:hAnsi="Arial" w:cs="Arial"/>
          <w:sz w:val="22"/>
          <w:szCs w:val="22"/>
        </w:rPr>
        <w:t xml:space="preserve"> is extremely difficult</w:t>
      </w:r>
      <w:r w:rsidRPr="002338A7">
        <w:rPr>
          <w:rFonts w:ascii="Arial" w:hAnsi="Arial" w:cs="Arial"/>
          <w:sz w:val="22"/>
          <w:szCs w:val="22"/>
        </w:rPr>
        <w:t xml:space="preserve"> or dedicating significa</w:t>
      </w:r>
      <w:r w:rsidR="009D7821" w:rsidRPr="002338A7">
        <w:rPr>
          <w:rFonts w:ascii="Arial" w:hAnsi="Arial" w:cs="Arial"/>
          <w:sz w:val="22"/>
          <w:szCs w:val="22"/>
        </w:rPr>
        <w:t xml:space="preserve">nt Staff and time </w:t>
      </w:r>
      <w:r w:rsidRPr="002338A7">
        <w:rPr>
          <w:rFonts w:ascii="Arial" w:hAnsi="Arial" w:cs="Arial"/>
          <w:sz w:val="22"/>
          <w:szCs w:val="22"/>
        </w:rPr>
        <w:t>(</w:t>
      </w:r>
      <w:proofErr w:type="spellStart"/>
      <w:r w:rsidR="00066D84" w:rsidRPr="00974172">
        <w:rPr>
          <w:rFonts w:ascii="Arial" w:hAnsi="Arial" w:cs="Arial"/>
          <w:sz w:val="22"/>
          <w:szCs w:val="22"/>
        </w:rPr>
        <w:t>Lingler</w:t>
      </w:r>
      <w:proofErr w:type="spellEnd"/>
      <w:r w:rsidR="00066D84" w:rsidRPr="00974172">
        <w:rPr>
          <w:rFonts w:ascii="Arial" w:hAnsi="Arial" w:cs="Arial"/>
          <w:sz w:val="22"/>
          <w:szCs w:val="22"/>
        </w:rPr>
        <w:t xml:space="preserve"> et al, 2024</w:t>
      </w:r>
      <w:r w:rsidRPr="002338A7">
        <w:rPr>
          <w:rFonts w:ascii="Arial" w:hAnsi="Arial" w:cs="Arial"/>
          <w:sz w:val="22"/>
          <w:szCs w:val="22"/>
        </w:rPr>
        <w:t>).</w:t>
      </w:r>
    </w:p>
    <w:p w14:paraId="045D4DD9" w14:textId="77777777" w:rsidR="00BC50C0" w:rsidRPr="002338A7" w:rsidRDefault="00BC50C0" w:rsidP="002338A7">
      <w:pPr>
        <w:spacing w:line="360" w:lineRule="auto"/>
        <w:rPr>
          <w:rFonts w:ascii="Arial" w:hAnsi="Arial" w:cs="Arial"/>
          <w:sz w:val="22"/>
          <w:szCs w:val="22"/>
        </w:rPr>
      </w:pPr>
    </w:p>
    <w:p w14:paraId="34D34E98" w14:textId="1E5C9107" w:rsidR="00FE5B5A" w:rsidRPr="002338A7" w:rsidRDefault="009D7821" w:rsidP="002338A7">
      <w:pPr>
        <w:spacing w:line="360" w:lineRule="auto"/>
        <w:rPr>
          <w:rFonts w:ascii="Arial" w:hAnsi="Arial" w:cs="Arial"/>
          <w:b/>
          <w:bCs/>
          <w:sz w:val="22"/>
          <w:szCs w:val="22"/>
        </w:rPr>
      </w:pPr>
      <w:r w:rsidRPr="002338A7">
        <w:rPr>
          <w:rFonts w:ascii="Arial" w:hAnsi="Arial" w:cs="Arial"/>
          <w:b/>
          <w:bCs/>
          <w:sz w:val="22"/>
          <w:szCs w:val="22"/>
        </w:rPr>
        <w:t>Strategies to Manage Challenges</w:t>
      </w:r>
    </w:p>
    <w:p w14:paraId="7601C51B" w14:textId="77777777"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Utilizing Non-Verbal Assessment Tools</w:t>
      </w:r>
    </w:p>
    <w:p w14:paraId="3CF38722" w14:textId="6FB8228D"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To combat communication barriers, professionals must adopt sophisticated non-verbal assessment strategies. This includes observational tools focusing on body language, facial expressions, and agitation levels (</w:t>
      </w:r>
      <w:proofErr w:type="spellStart"/>
      <w:r w:rsidR="00F46A34" w:rsidRPr="00473C25">
        <w:rPr>
          <w:rFonts w:ascii="Arial" w:hAnsi="Arial" w:cs="Arial"/>
          <w:sz w:val="22"/>
          <w:szCs w:val="22"/>
        </w:rPr>
        <w:t>Mooldijk</w:t>
      </w:r>
      <w:proofErr w:type="spellEnd"/>
      <w:r w:rsidR="00F46A34">
        <w:rPr>
          <w:rFonts w:ascii="Arial" w:hAnsi="Arial" w:cs="Arial"/>
          <w:sz w:val="22"/>
          <w:szCs w:val="22"/>
        </w:rPr>
        <w:t xml:space="preserve"> et al</w:t>
      </w:r>
      <w:r w:rsidR="00F46A34" w:rsidRPr="00473C25">
        <w:rPr>
          <w:rFonts w:ascii="Arial" w:hAnsi="Arial" w:cs="Arial"/>
          <w:sz w:val="22"/>
          <w:szCs w:val="22"/>
        </w:rPr>
        <w:t>, 2025</w:t>
      </w:r>
      <w:r w:rsidRPr="002338A7">
        <w:rPr>
          <w:rFonts w:ascii="Arial" w:hAnsi="Arial" w:cs="Arial"/>
          <w:sz w:val="22"/>
          <w:szCs w:val="22"/>
        </w:rPr>
        <w:t xml:space="preserve">). Staff training should emphasize recognizing signs of distress that indicate unmet lower-level needs, such as increased pacing suggesting unmet safety or physiological needs, rather than immediately </w:t>
      </w:r>
      <w:r w:rsidR="00BC50C0" w:rsidRPr="002338A7">
        <w:rPr>
          <w:rFonts w:ascii="Arial" w:hAnsi="Arial" w:cs="Arial"/>
          <w:sz w:val="22"/>
          <w:szCs w:val="22"/>
        </w:rPr>
        <w:t>labelling</w:t>
      </w:r>
      <w:r w:rsidRPr="002338A7">
        <w:rPr>
          <w:rFonts w:ascii="Arial" w:hAnsi="Arial" w:cs="Arial"/>
          <w:sz w:val="22"/>
          <w:szCs w:val="22"/>
        </w:rPr>
        <w:t xml:space="preserve"> </w:t>
      </w:r>
      <w:r w:rsidR="00BC50C0" w:rsidRPr="002338A7">
        <w:rPr>
          <w:rFonts w:ascii="Arial" w:hAnsi="Arial" w:cs="Arial"/>
          <w:sz w:val="22"/>
          <w:szCs w:val="22"/>
        </w:rPr>
        <w:t>behaviour</w:t>
      </w:r>
      <w:r w:rsidRPr="002338A7">
        <w:rPr>
          <w:rFonts w:ascii="Arial" w:hAnsi="Arial" w:cs="Arial"/>
          <w:sz w:val="22"/>
          <w:szCs w:val="22"/>
        </w:rPr>
        <w:t xml:space="preserve"> as</w:t>
      </w:r>
      <w:r w:rsidR="00F46A34">
        <w:rPr>
          <w:rFonts w:ascii="Arial" w:hAnsi="Arial" w:cs="Arial"/>
          <w:sz w:val="22"/>
          <w:szCs w:val="22"/>
        </w:rPr>
        <w:t xml:space="preserve"> </w:t>
      </w:r>
      <w:r w:rsidRPr="002338A7">
        <w:rPr>
          <w:rFonts w:ascii="Arial" w:hAnsi="Arial" w:cs="Arial"/>
          <w:sz w:val="22"/>
          <w:szCs w:val="22"/>
        </w:rPr>
        <w:t>challenging</w:t>
      </w:r>
      <w:r w:rsidR="009C2EA7">
        <w:rPr>
          <w:rFonts w:ascii="Arial" w:hAnsi="Arial" w:cs="Arial"/>
          <w:sz w:val="22"/>
          <w:szCs w:val="22"/>
        </w:rPr>
        <w:t xml:space="preserve"> </w:t>
      </w:r>
      <w:r w:rsidRPr="002338A7">
        <w:rPr>
          <w:rFonts w:ascii="Arial" w:hAnsi="Arial" w:cs="Arial"/>
          <w:sz w:val="22"/>
          <w:szCs w:val="22"/>
        </w:rPr>
        <w:t>(</w:t>
      </w:r>
      <w:proofErr w:type="spellStart"/>
      <w:r w:rsidR="007C6EE6" w:rsidRPr="00473C25">
        <w:rPr>
          <w:rFonts w:ascii="Arial" w:hAnsi="Arial" w:cs="Arial"/>
          <w:sz w:val="22"/>
          <w:szCs w:val="22"/>
        </w:rPr>
        <w:t>Mooldijk</w:t>
      </w:r>
      <w:proofErr w:type="spellEnd"/>
      <w:r w:rsidR="007C6EE6">
        <w:rPr>
          <w:rFonts w:ascii="Arial" w:hAnsi="Arial" w:cs="Arial"/>
          <w:sz w:val="22"/>
          <w:szCs w:val="22"/>
        </w:rPr>
        <w:t xml:space="preserve"> et al</w:t>
      </w:r>
      <w:r w:rsidR="007C6EE6" w:rsidRPr="00473C25">
        <w:rPr>
          <w:rFonts w:ascii="Arial" w:hAnsi="Arial" w:cs="Arial"/>
          <w:sz w:val="22"/>
          <w:szCs w:val="22"/>
        </w:rPr>
        <w:t>, 2025</w:t>
      </w:r>
      <w:r w:rsidRPr="002338A7">
        <w:rPr>
          <w:rFonts w:ascii="Arial" w:hAnsi="Arial" w:cs="Arial"/>
          <w:sz w:val="22"/>
          <w:szCs w:val="22"/>
        </w:rPr>
        <w:t xml:space="preserve">). </w:t>
      </w:r>
    </w:p>
    <w:p w14:paraId="77F52306" w14:textId="77777777" w:rsidR="00051036" w:rsidRPr="002338A7" w:rsidRDefault="00051036" w:rsidP="002338A7">
      <w:pPr>
        <w:spacing w:line="360" w:lineRule="auto"/>
        <w:rPr>
          <w:rFonts w:ascii="Arial" w:hAnsi="Arial" w:cs="Arial"/>
          <w:sz w:val="22"/>
          <w:szCs w:val="22"/>
        </w:rPr>
      </w:pPr>
    </w:p>
    <w:p w14:paraId="124D9358" w14:textId="77777777" w:rsidR="00051036" w:rsidRPr="002338A7" w:rsidRDefault="00051036" w:rsidP="002338A7">
      <w:pPr>
        <w:spacing w:line="360" w:lineRule="auto"/>
        <w:rPr>
          <w:rFonts w:ascii="Arial" w:hAnsi="Arial" w:cs="Arial"/>
          <w:sz w:val="22"/>
          <w:szCs w:val="22"/>
        </w:rPr>
      </w:pPr>
      <w:r w:rsidRPr="002338A7">
        <w:rPr>
          <w:rFonts w:ascii="Arial" w:hAnsi="Arial" w:cs="Arial"/>
          <w:sz w:val="22"/>
          <w:szCs w:val="22"/>
        </w:rPr>
        <w:t>Implementing Structured Routine Mapping</w:t>
      </w:r>
    </w:p>
    <w:p w14:paraId="30BEF422" w14:textId="1B1A49C4" w:rsidR="003171C5" w:rsidRPr="002338A7" w:rsidRDefault="00051036" w:rsidP="002338A7">
      <w:pPr>
        <w:spacing w:line="360" w:lineRule="auto"/>
        <w:rPr>
          <w:rFonts w:ascii="Arial" w:hAnsi="Arial" w:cs="Arial"/>
          <w:sz w:val="22"/>
          <w:szCs w:val="22"/>
        </w:rPr>
      </w:pPr>
      <w:r w:rsidRPr="002338A7">
        <w:rPr>
          <w:rFonts w:ascii="Arial" w:hAnsi="Arial" w:cs="Arial"/>
          <w:sz w:val="22"/>
          <w:szCs w:val="22"/>
        </w:rPr>
        <w:t xml:space="preserve">To address fluctuating needs, care plans must </w:t>
      </w:r>
      <w:r w:rsidR="00BC50C0" w:rsidRPr="002338A7">
        <w:rPr>
          <w:rFonts w:ascii="Arial" w:hAnsi="Arial" w:cs="Arial"/>
          <w:sz w:val="22"/>
          <w:szCs w:val="22"/>
        </w:rPr>
        <w:t>add</w:t>
      </w:r>
      <w:r w:rsidRPr="002338A7">
        <w:rPr>
          <w:rFonts w:ascii="Arial" w:hAnsi="Arial" w:cs="Arial"/>
          <w:sz w:val="22"/>
          <w:szCs w:val="22"/>
        </w:rPr>
        <w:t xml:space="preserve"> 'if-then' scenarios linked to Maslow’s levels. Digitized care records can help track these fluctuations more effectively than paper-based systems</w:t>
      </w:r>
      <w:r w:rsidR="00BC50C0" w:rsidRPr="002338A7">
        <w:rPr>
          <w:rFonts w:ascii="Arial" w:hAnsi="Arial" w:cs="Arial"/>
          <w:sz w:val="22"/>
          <w:szCs w:val="22"/>
        </w:rPr>
        <w:t>. If the resident shows signs of increased agitation, immediately check fluid intake (Physiological) and environmental familiarity (Safety) before attempting structured group activities to calm them down.</w:t>
      </w:r>
    </w:p>
    <w:p w14:paraId="63AB4918" w14:textId="77777777" w:rsidR="003171C5" w:rsidRPr="002338A7" w:rsidRDefault="003171C5" w:rsidP="002338A7">
      <w:pPr>
        <w:spacing w:line="360" w:lineRule="auto"/>
        <w:rPr>
          <w:rFonts w:ascii="Arial" w:hAnsi="Arial" w:cs="Arial"/>
          <w:sz w:val="22"/>
          <w:szCs w:val="22"/>
        </w:rPr>
      </w:pPr>
    </w:p>
    <w:p w14:paraId="21D45E86" w14:textId="5321F469" w:rsidR="009A1BE0" w:rsidRPr="002338A7" w:rsidRDefault="009A1BE0" w:rsidP="002338A7">
      <w:pPr>
        <w:spacing w:line="360" w:lineRule="auto"/>
        <w:rPr>
          <w:rFonts w:ascii="Arial" w:hAnsi="Arial" w:cs="Arial"/>
          <w:b/>
          <w:bCs/>
          <w:sz w:val="22"/>
          <w:szCs w:val="22"/>
        </w:rPr>
      </w:pPr>
      <w:r w:rsidRPr="002338A7">
        <w:rPr>
          <w:rFonts w:ascii="Arial" w:hAnsi="Arial" w:cs="Arial"/>
          <w:b/>
          <w:bCs/>
          <w:sz w:val="22"/>
          <w:szCs w:val="22"/>
        </w:rPr>
        <w:lastRenderedPageBreak/>
        <w:t>Erikson's Theory and the Needs of Older Adults with Vascular Dementia in Care Homes</w:t>
      </w:r>
    </w:p>
    <w:p w14:paraId="1C1ECA6B" w14:textId="58AA5242" w:rsidR="009A1BE0" w:rsidRPr="007C42B7" w:rsidRDefault="009A1BE0" w:rsidP="002338A7">
      <w:pPr>
        <w:spacing w:line="360" w:lineRule="auto"/>
        <w:rPr>
          <w:rFonts w:ascii="Arial" w:hAnsi="Arial" w:cs="Arial"/>
          <w:b/>
          <w:bCs/>
          <w:sz w:val="22"/>
          <w:szCs w:val="22"/>
        </w:rPr>
      </w:pPr>
      <w:r w:rsidRPr="007C42B7">
        <w:rPr>
          <w:rFonts w:ascii="Arial" w:hAnsi="Arial" w:cs="Arial"/>
          <w:b/>
          <w:bCs/>
          <w:sz w:val="22"/>
          <w:szCs w:val="22"/>
        </w:rPr>
        <w:t>Introduction</w:t>
      </w:r>
    </w:p>
    <w:p w14:paraId="302E79A2" w14:textId="7E3A9168" w:rsidR="009A1BE0" w:rsidRPr="002338A7" w:rsidRDefault="009A1BE0" w:rsidP="002338A7">
      <w:pPr>
        <w:spacing w:line="360" w:lineRule="auto"/>
        <w:rPr>
          <w:rFonts w:ascii="Arial" w:hAnsi="Arial" w:cs="Arial"/>
          <w:sz w:val="22"/>
          <w:szCs w:val="22"/>
        </w:rPr>
      </w:pPr>
      <w:r w:rsidRPr="002338A7">
        <w:rPr>
          <w:rFonts w:ascii="Arial" w:hAnsi="Arial" w:cs="Arial"/>
          <w:sz w:val="22"/>
          <w:szCs w:val="22"/>
        </w:rPr>
        <w:t xml:space="preserve">Erik Erikson's psychosocial theory </w:t>
      </w:r>
      <w:r w:rsidR="00875C0D">
        <w:rPr>
          <w:rFonts w:ascii="Arial" w:hAnsi="Arial" w:cs="Arial"/>
          <w:sz w:val="22"/>
          <w:szCs w:val="22"/>
        </w:rPr>
        <w:t xml:space="preserve">posits that human development progresses through eight stages, each marked by a central conflict that must be resolved to achieve a </w:t>
      </w:r>
      <w:r w:rsidRPr="002338A7">
        <w:rPr>
          <w:rFonts w:ascii="Arial" w:hAnsi="Arial" w:cs="Arial"/>
          <w:sz w:val="22"/>
          <w:szCs w:val="22"/>
        </w:rPr>
        <w:t>healthy psychological adjustment (</w:t>
      </w:r>
      <w:r w:rsidR="00A57FC7" w:rsidRPr="00974172">
        <w:rPr>
          <w:rFonts w:ascii="Arial" w:hAnsi="Arial" w:cs="Arial"/>
          <w:sz w:val="22"/>
          <w:szCs w:val="22"/>
        </w:rPr>
        <w:t>Sun &amp; Park, 2017</w:t>
      </w:r>
      <w:r w:rsidRPr="002338A7">
        <w:rPr>
          <w:rFonts w:ascii="Arial" w:hAnsi="Arial" w:cs="Arial"/>
          <w:sz w:val="22"/>
          <w:szCs w:val="22"/>
        </w:rPr>
        <w:t>)</w:t>
      </w:r>
      <w:r w:rsidR="00B160B0" w:rsidRPr="002338A7">
        <w:rPr>
          <w:rFonts w:ascii="Arial" w:hAnsi="Arial" w:cs="Arial"/>
          <w:sz w:val="22"/>
          <w:szCs w:val="22"/>
        </w:rPr>
        <w:t>.</w:t>
      </w:r>
      <w:r w:rsidRPr="002338A7">
        <w:rPr>
          <w:rFonts w:ascii="Arial" w:hAnsi="Arial" w:cs="Arial"/>
          <w:sz w:val="22"/>
          <w:szCs w:val="22"/>
        </w:rPr>
        <w:t xml:space="preserve"> </w:t>
      </w:r>
    </w:p>
    <w:p w14:paraId="7E7470A8" w14:textId="7B76D7DC" w:rsidR="00B160B0" w:rsidRPr="002338A7" w:rsidRDefault="009A1BE0" w:rsidP="002338A7">
      <w:pPr>
        <w:spacing w:line="360" w:lineRule="auto"/>
        <w:rPr>
          <w:rFonts w:ascii="Arial" w:hAnsi="Arial" w:cs="Arial"/>
          <w:sz w:val="22"/>
          <w:szCs w:val="22"/>
        </w:rPr>
      </w:pPr>
      <w:r w:rsidRPr="002338A7">
        <w:rPr>
          <w:rFonts w:ascii="Arial" w:hAnsi="Arial" w:cs="Arial"/>
          <w:sz w:val="22"/>
          <w:szCs w:val="22"/>
        </w:rPr>
        <w:t>The eighth and final stage, Ego Integrity versus Despair, is critical for older adults. Integrity is achieved when individuals look back on their lives with a sense of</w:t>
      </w:r>
      <w:r w:rsidR="00B160B0" w:rsidRPr="002338A7">
        <w:rPr>
          <w:rFonts w:ascii="Arial" w:hAnsi="Arial" w:cs="Arial"/>
          <w:sz w:val="22"/>
          <w:szCs w:val="22"/>
        </w:rPr>
        <w:t xml:space="preserve"> </w:t>
      </w:r>
      <w:r w:rsidRPr="002338A7">
        <w:rPr>
          <w:rFonts w:ascii="Arial" w:hAnsi="Arial" w:cs="Arial"/>
          <w:sz w:val="22"/>
          <w:szCs w:val="22"/>
        </w:rPr>
        <w:t>satisfaction</w:t>
      </w:r>
      <w:r w:rsidR="00076E12">
        <w:rPr>
          <w:rFonts w:ascii="Arial" w:hAnsi="Arial" w:cs="Arial"/>
          <w:sz w:val="22"/>
          <w:szCs w:val="22"/>
        </w:rPr>
        <w:t>,</w:t>
      </w:r>
      <w:r w:rsidRPr="002338A7">
        <w:rPr>
          <w:rFonts w:ascii="Arial" w:hAnsi="Arial" w:cs="Arial"/>
          <w:sz w:val="22"/>
          <w:szCs w:val="22"/>
        </w:rPr>
        <w:t xml:space="preserve"> </w:t>
      </w:r>
      <w:r w:rsidR="00B160B0" w:rsidRPr="002338A7">
        <w:rPr>
          <w:rFonts w:ascii="Arial" w:hAnsi="Arial" w:cs="Arial"/>
          <w:sz w:val="22"/>
          <w:szCs w:val="22"/>
        </w:rPr>
        <w:t xml:space="preserve">or </w:t>
      </w:r>
      <w:r w:rsidRPr="002338A7">
        <w:rPr>
          <w:rFonts w:ascii="Arial" w:hAnsi="Arial" w:cs="Arial"/>
          <w:sz w:val="22"/>
          <w:szCs w:val="22"/>
        </w:rPr>
        <w:t>despair aris</w:t>
      </w:r>
      <w:r w:rsidR="00B160B0" w:rsidRPr="002338A7">
        <w:rPr>
          <w:rFonts w:ascii="Arial" w:hAnsi="Arial" w:cs="Arial"/>
          <w:sz w:val="22"/>
          <w:szCs w:val="22"/>
        </w:rPr>
        <w:t>es</w:t>
      </w:r>
      <w:r w:rsidRPr="002338A7">
        <w:rPr>
          <w:rFonts w:ascii="Arial" w:hAnsi="Arial" w:cs="Arial"/>
          <w:sz w:val="22"/>
          <w:szCs w:val="22"/>
        </w:rPr>
        <w:t xml:space="preserve"> from </w:t>
      </w:r>
      <w:r w:rsidR="00B160B0" w:rsidRPr="002338A7">
        <w:rPr>
          <w:rFonts w:ascii="Arial" w:hAnsi="Arial" w:cs="Arial"/>
          <w:sz w:val="22"/>
          <w:szCs w:val="22"/>
        </w:rPr>
        <w:t>a</w:t>
      </w:r>
      <w:r w:rsidRPr="002338A7">
        <w:rPr>
          <w:rFonts w:ascii="Arial" w:hAnsi="Arial" w:cs="Arial"/>
          <w:sz w:val="22"/>
          <w:szCs w:val="22"/>
        </w:rPr>
        <w:t xml:space="preserve"> feeling of time running</w:t>
      </w:r>
      <w:r w:rsidR="00B160B0" w:rsidRPr="002338A7">
        <w:rPr>
          <w:rFonts w:ascii="Arial" w:hAnsi="Arial" w:cs="Arial"/>
          <w:sz w:val="22"/>
          <w:szCs w:val="22"/>
        </w:rPr>
        <w:t xml:space="preserve"> out</w:t>
      </w:r>
      <w:r w:rsidR="00342B51">
        <w:rPr>
          <w:rFonts w:ascii="Arial" w:hAnsi="Arial" w:cs="Arial"/>
          <w:sz w:val="22"/>
          <w:szCs w:val="22"/>
        </w:rPr>
        <w:t xml:space="preserve"> (</w:t>
      </w:r>
      <w:r w:rsidR="00342B51" w:rsidRPr="00974172">
        <w:rPr>
          <w:rFonts w:ascii="Arial" w:hAnsi="Arial" w:cs="Arial"/>
          <w:sz w:val="22"/>
          <w:szCs w:val="22"/>
        </w:rPr>
        <w:t>Sun &amp; Park, 2017</w:t>
      </w:r>
      <w:r w:rsidR="00342B51">
        <w:rPr>
          <w:rFonts w:ascii="Arial" w:hAnsi="Arial" w:cs="Arial"/>
          <w:sz w:val="22"/>
          <w:szCs w:val="22"/>
        </w:rPr>
        <w:t>)</w:t>
      </w:r>
      <w:r w:rsidRPr="002338A7">
        <w:rPr>
          <w:rFonts w:ascii="Arial" w:hAnsi="Arial" w:cs="Arial"/>
          <w:sz w:val="22"/>
          <w:szCs w:val="22"/>
        </w:rPr>
        <w:t xml:space="preserve">. </w:t>
      </w:r>
    </w:p>
    <w:p w14:paraId="5308CA04" w14:textId="77777777" w:rsidR="009A1BE0" w:rsidRPr="002338A7" w:rsidRDefault="009A1BE0" w:rsidP="002338A7">
      <w:pPr>
        <w:spacing w:line="360" w:lineRule="auto"/>
        <w:rPr>
          <w:rFonts w:ascii="Arial" w:hAnsi="Arial" w:cs="Arial"/>
          <w:sz w:val="22"/>
          <w:szCs w:val="22"/>
        </w:rPr>
      </w:pPr>
    </w:p>
    <w:p w14:paraId="312FB401" w14:textId="3B9492D1" w:rsidR="009A1BE0" w:rsidRPr="00A30B1C" w:rsidRDefault="009A1BE0" w:rsidP="002338A7">
      <w:pPr>
        <w:spacing w:line="360" w:lineRule="auto"/>
        <w:rPr>
          <w:rFonts w:ascii="Arial" w:hAnsi="Arial" w:cs="Arial"/>
          <w:b/>
          <w:bCs/>
          <w:sz w:val="22"/>
          <w:szCs w:val="22"/>
        </w:rPr>
      </w:pPr>
      <w:r w:rsidRPr="00A30B1C">
        <w:rPr>
          <w:rFonts w:ascii="Arial" w:hAnsi="Arial" w:cs="Arial"/>
          <w:b/>
          <w:bCs/>
          <w:sz w:val="22"/>
          <w:szCs w:val="22"/>
        </w:rPr>
        <w:t xml:space="preserve">Strengths of Erikson's Theory </w:t>
      </w:r>
      <w:r w:rsidR="00C96635" w:rsidRPr="00A30B1C">
        <w:rPr>
          <w:rFonts w:ascii="Arial" w:hAnsi="Arial" w:cs="Arial"/>
          <w:b/>
          <w:bCs/>
          <w:sz w:val="22"/>
          <w:szCs w:val="22"/>
        </w:rPr>
        <w:t>in a care home</w:t>
      </w:r>
    </w:p>
    <w:p w14:paraId="0E19566B" w14:textId="5476DFAE" w:rsidR="009A1BE0" w:rsidRPr="002338A7" w:rsidRDefault="009A1BE0" w:rsidP="002338A7">
      <w:pPr>
        <w:spacing w:line="360" w:lineRule="auto"/>
        <w:rPr>
          <w:rFonts w:ascii="Arial" w:hAnsi="Arial" w:cs="Arial"/>
          <w:sz w:val="22"/>
          <w:szCs w:val="22"/>
        </w:rPr>
      </w:pPr>
      <w:r w:rsidRPr="002338A7">
        <w:rPr>
          <w:rFonts w:ascii="Arial" w:hAnsi="Arial" w:cs="Arial"/>
          <w:sz w:val="22"/>
          <w:szCs w:val="22"/>
        </w:rPr>
        <w:t>One of the</w:t>
      </w:r>
      <w:r w:rsidR="00A0712A" w:rsidRPr="002338A7">
        <w:rPr>
          <w:rFonts w:ascii="Arial" w:hAnsi="Arial" w:cs="Arial"/>
          <w:sz w:val="22"/>
          <w:szCs w:val="22"/>
        </w:rPr>
        <w:t xml:space="preserve"> vivid</w:t>
      </w:r>
      <w:r w:rsidRPr="002338A7">
        <w:rPr>
          <w:rFonts w:ascii="Arial" w:hAnsi="Arial" w:cs="Arial"/>
          <w:sz w:val="22"/>
          <w:szCs w:val="22"/>
        </w:rPr>
        <w:t xml:space="preserve"> strengths of Erikson's theory in a care home setting is its holistic focus on psychosocial development rather than solely on biological decline. It moves beyond purely medical descriptions of dementia, emphasizing the person’s ongoing psychological journey. The theory provides clear, actionable domains for intervention. For instance, recognising the need for identity affirmation (Ego Integrity) compels staff to adopt person-centred care approaches, which are vital for managing </w:t>
      </w:r>
      <w:r w:rsidR="00BA6116">
        <w:rPr>
          <w:rFonts w:ascii="Arial" w:hAnsi="Arial" w:cs="Arial"/>
          <w:sz w:val="22"/>
          <w:szCs w:val="22"/>
        </w:rPr>
        <w:t>behavioural</w:t>
      </w:r>
      <w:r w:rsidRPr="002338A7">
        <w:rPr>
          <w:rFonts w:ascii="Arial" w:hAnsi="Arial" w:cs="Arial"/>
          <w:sz w:val="22"/>
          <w:szCs w:val="22"/>
        </w:rPr>
        <w:t xml:space="preserve"> symptoms associated with dementia (</w:t>
      </w:r>
      <w:proofErr w:type="spellStart"/>
      <w:r w:rsidR="00C26749" w:rsidRPr="00473C25">
        <w:rPr>
          <w:rFonts w:ascii="Arial" w:hAnsi="Arial" w:cs="Arial"/>
          <w:sz w:val="22"/>
          <w:szCs w:val="22"/>
        </w:rPr>
        <w:t>Mooldijk</w:t>
      </w:r>
      <w:proofErr w:type="spellEnd"/>
      <w:r w:rsidR="00C26749">
        <w:rPr>
          <w:rFonts w:ascii="Arial" w:hAnsi="Arial" w:cs="Arial"/>
          <w:sz w:val="22"/>
          <w:szCs w:val="22"/>
        </w:rPr>
        <w:t xml:space="preserve"> et al</w:t>
      </w:r>
      <w:r w:rsidR="00C26749" w:rsidRPr="00473C25">
        <w:rPr>
          <w:rFonts w:ascii="Arial" w:hAnsi="Arial" w:cs="Arial"/>
          <w:sz w:val="22"/>
          <w:szCs w:val="22"/>
        </w:rPr>
        <w:t>, 2025</w:t>
      </w:r>
      <w:r w:rsidRPr="002338A7">
        <w:rPr>
          <w:rFonts w:ascii="Arial" w:hAnsi="Arial" w:cs="Arial"/>
          <w:sz w:val="22"/>
          <w:szCs w:val="22"/>
        </w:rPr>
        <w:t xml:space="preserve">). Furthermore, the theory is inherently longitudinal, acknowledging that current struggles are rooted in past life experiences, thereby encouraging a deeper understanding of the individual resident. </w:t>
      </w:r>
    </w:p>
    <w:p w14:paraId="2AEE81D2" w14:textId="77777777" w:rsidR="009A1BE0" w:rsidRPr="002338A7" w:rsidRDefault="009A1BE0" w:rsidP="002338A7">
      <w:pPr>
        <w:spacing w:line="360" w:lineRule="auto"/>
        <w:rPr>
          <w:rFonts w:ascii="Arial" w:hAnsi="Arial" w:cs="Arial"/>
          <w:sz w:val="22"/>
          <w:szCs w:val="22"/>
        </w:rPr>
      </w:pPr>
    </w:p>
    <w:p w14:paraId="44923C40" w14:textId="594DFF30" w:rsidR="009A1BE0" w:rsidRPr="00A30B1C" w:rsidRDefault="009A1BE0" w:rsidP="002338A7">
      <w:pPr>
        <w:spacing w:line="360" w:lineRule="auto"/>
        <w:rPr>
          <w:rFonts w:ascii="Arial" w:hAnsi="Arial" w:cs="Arial"/>
          <w:b/>
          <w:bCs/>
          <w:sz w:val="22"/>
          <w:szCs w:val="22"/>
        </w:rPr>
      </w:pPr>
      <w:r w:rsidRPr="00A30B1C">
        <w:rPr>
          <w:rFonts w:ascii="Arial" w:hAnsi="Arial" w:cs="Arial"/>
          <w:b/>
          <w:bCs/>
          <w:sz w:val="22"/>
          <w:szCs w:val="22"/>
        </w:rPr>
        <w:t>Challenges in Applying the Theory to Vascular Dementia</w:t>
      </w:r>
    </w:p>
    <w:p w14:paraId="409FF5D2" w14:textId="5FB49580" w:rsidR="00C14B9F" w:rsidRPr="002338A7" w:rsidRDefault="00C14B9F" w:rsidP="002338A7">
      <w:pPr>
        <w:spacing w:line="360" w:lineRule="auto"/>
        <w:rPr>
          <w:rFonts w:ascii="Arial" w:hAnsi="Arial" w:cs="Arial"/>
          <w:sz w:val="22"/>
          <w:szCs w:val="22"/>
        </w:rPr>
      </w:pPr>
      <w:r w:rsidRPr="00C14B9F">
        <w:rPr>
          <w:rFonts w:ascii="Arial" w:hAnsi="Arial" w:cs="Arial"/>
          <w:sz w:val="22"/>
          <w:szCs w:val="22"/>
        </w:rPr>
        <w:t xml:space="preserve">Erikson's theory is useful, but there are significant obstacles when using it with people who have vascular dementia. The final stage's cognitive need is the main obstacle. Achieving "Ego Integrity" requires the ability to engage in nuanced self-reflection and narrative coherence, both of which are frequently seriously hampered by the condition's executive dysfunction and memory loss (Oyebode et al, 2021). </w:t>
      </w:r>
    </w:p>
    <w:p w14:paraId="4E2D08B1" w14:textId="2DD84703" w:rsidR="003171C5" w:rsidRPr="002338A7" w:rsidRDefault="009A1BE0" w:rsidP="002338A7">
      <w:pPr>
        <w:spacing w:line="360" w:lineRule="auto"/>
        <w:rPr>
          <w:rFonts w:ascii="Arial" w:hAnsi="Arial" w:cs="Arial"/>
          <w:sz w:val="22"/>
          <w:szCs w:val="22"/>
        </w:rPr>
      </w:pPr>
      <w:r w:rsidRPr="002338A7">
        <w:rPr>
          <w:rFonts w:ascii="Arial" w:hAnsi="Arial" w:cs="Arial"/>
          <w:sz w:val="22"/>
          <w:szCs w:val="22"/>
        </w:rPr>
        <w:t xml:space="preserve">Staff may find it difficult to gauge whether a resident has achieved integrity or is experiencing despair if the resident cannot articulate their feelings or past life experiences clearly. </w:t>
      </w:r>
    </w:p>
    <w:p w14:paraId="2481ECE5" w14:textId="77777777" w:rsidR="004A0CC1" w:rsidRPr="002338A7" w:rsidRDefault="004A0CC1" w:rsidP="002338A7">
      <w:pPr>
        <w:spacing w:line="360" w:lineRule="auto"/>
        <w:rPr>
          <w:rFonts w:ascii="Arial" w:hAnsi="Arial" w:cs="Arial"/>
          <w:sz w:val="22"/>
          <w:szCs w:val="22"/>
        </w:rPr>
      </w:pPr>
    </w:p>
    <w:p w14:paraId="2F204BAD" w14:textId="099F5439" w:rsidR="00473C25" w:rsidRDefault="004A0CC1" w:rsidP="00A30B1C">
      <w:pPr>
        <w:spacing w:line="360" w:lineRule="auto"/>
        <w:rPr>
          <w:rFonts w:ascii="Arial" w:hAnsi="Arial" w:cs="Arial"/>
          <w:b/>
          <w:bCs/>
          <w:sz w:val="22"/>
          <w:szCs w:val="22"/>
        </w:rPr>
      </w:pPr>
      <w:r w:rsidRPr="00A30B1C">
        <w:rPr>
          <w:rFonts w:ascii="Arial" w:hAnsi="Arial" w:cs="Arial"/>
          <w:b/>
          <w:bCs/>
          <w:sz w:val="22"/>
          <w:szCs w:val="22"/>
        </w:rPr>
        <w:t>Conclusion</w:t>
      </w:r>
    </w:p>
    <w:p w14:paraId="590D752C" w14:textId="06B88F64" w:rsidR="00A30B1C" w:rsidRPr="00A30B1C" w:rsidRDefault="00A30B1C" w:rsidP="00A30B1C">
      <w:pPr>
        <w:spacing w:line="360" w:lineRule="auto"/>
        <w:rPr>
          <w:rFonts w:ascii="Arial" w:hAnsi="Arial" w:cs="Arial"/>
          <w:sz w:val="22"/>
          <w:szCs w:val="22"/>
        </w:rPr>
      </w:pPr>
      <w:r w:rsidRPr="00A30B1C">
        <w:rPr>
          <w:rFonts w:ascii="Arial" w:hAnsi="Arial" w:cs="Arial"/>
          <w:sz w:val="22"/>
          <w:szCs w:val="22"/>
        </w:rPr>
        <w:lastRenderedPageBreak/>
        <w:t>Care providers in the UK can examine and assist older persons with vascular dementia through the priceless lenses provided by Erikson's and Maslow's theories. Maslow reminds us that basic stability and belonging must be established before complex psychological work can be successful, while Erikson helps us validate life experience and cultivate a sense of fulfilment. Consistent training, adaptable care planning, and a dedication to seeing the person beyond the diagnosis are necessary to overcome practical obstacles. Environments must be designed to respect the individual's developmental journey and meet their basic human needs.</w:t>
      </w:r>
      <w:r w:rsidR="008D1AA6">
        <w:rPr>
          <w:rFonts w:ascii="Arial" w:hAnsi="Arial" w:cs="Arial"/>
          <w:sz w:val="22"/>
          <w:szCs w:val="22"/>
        </w:rPr>
        <w:t xml:space="preserve"> </w:t>
      </w:r>
    </w:p>
    <w:p w14:paraId="1DE087C0" w14:textId="77777777" w:rsidR="00A30B1C" w:rsidRDefault="00A30B1C" w:rsidP="00A30B1C">
      <w:pPr>
        <w:spacing w:line="360" w:lineRule="auto"/>
        <w:rPr>
          <w:rFonts w:ascii="Arial" w:hAnsi="Arial" w:cs="Arial"/>
          <w:sz w:val="22"/>
          <w:szCs w:val="22"/>
        </w:rPr>
      </w:pPr>
    </w:p>
    <w:p w14:paraId="05892C0E" w14:textId="2B02A05B" w:rsidR="00473C25" w:rsidRPr="0091430F" w:rsidRDefault="00473C25" w:rsidP="00473C25">
      <w:pPr>
        <w:rPr>
          <w:rFonts w:ascii="Arial" w:hAnsi="Arial" w:cs="Arial"/>
          <w:b/>
          <w:bCs/>
          <w:sz w:val="22"/>
          <w:szCs w:val="22"/>
          <w:u w:val="single"/>
        </w:rPr>
      </w:pPr>
      <w:r w:rsidRPr="0091430F">
        <w:rPr>
          <w:rFonts w:ascii="Arial" w:hAnsi="Arial" w:cs="Arial"/>
          <w:b/>
          <w:bCs/>
          <w:sz w:val="22"/>
          <w:szCs w:val="22"/>
          <w:u w:val="single"/>
        </w:rPr>
        <w:t>Reference list</w:t>
      </w:r>
    </w:p>
    <w:p w14:paraId="4BB6D9DB" w14:textId="11927133" w:rsidR="00473C25" w:rsidRDefault="00974172" w:rsidP="0091430F">
      <w:pPr>
        <w:rPr>
          <w:rFonts w:ascii="Arial" w:hAnsi="Arial" w:cs="Arial"/>
          <w:sz w:val="22"/>
          <w:szCs w:val="22"/>
        </w:rPr>
      </w:pPr>
      <w:r>
        <w:rPr>
          <w:rFonts w:ascii="Arial" w:hAnsi="Arial" w:cs="Arial"/>
          <w:sz w:val="22"/>
          <w:szCs w:val="22"/>
        </w:rPr>
        <w:t>1.</w:t>
      </w:r>
      <w:r w:rsidR="00473C25" w:rsidRPr="0091430F">
        <w:rPr>
          <w:rFonts w:ascii="Arial" w:hAnsi="Arial" w:cs="Arial"/>
          <w:sz w:val="22"/>
          <w:szCs w:val="22"/>
        </w:rPr>
        <w:t>Allen</w:t>
      </w:r>
      <w:r w:rsidR="00FB5139" w:rsidRPr="0091430F">
        <w:rPr>
          <w:rFonts w:ascii="Arial" w:hAnsi="Arial" w:cs="Arial"/>
          <w:sz w:val="22"/>
          <w:szCs w:val="22"/>
        </w:rPr>
        <w:t xml:space="preserve"> et al</w:t>
      </w:r>
      <w:r w:rsidR="00473C25" w:rsidRPr="0091430F">
        <w:rPr>
          <w:rFonts w:ascii="Arial" w:hAnsi="Arial" w:cs="Arial"/>
          <w:sz w:val="22"/>
          <w:szCs w:val="22"/>
        </w:rPr>
        <w:t>, 2021</w:t>
      </w:r>
      <w:r w:rsidR="007F4EBB" w:rsidRPr="0091430F">
        <w:rPr>
          <w:rFonts w:ascii="Arial" w:hAnsi="Arial" w:cs="Arial"/>
          <w:sz w:val="22"/>
          <w:szCs w:val="22"/>
        </w:rPr>
        <w:t>.</w:t>
      </w:r>
      <w:r w:rsidR="00473C25" w:rsidRPr="0091430F">
        <w:rPr>
          <w:rFonts w:ascii="Arial" w:hAnsi="Arial" w:cs="Arial"/>
          <w:sz w:val="22"/>
          <w:szCs w:val="22"/>
        </w:rPr>
        <w:t xml:space="preserve"> Barriers in Accessing and Utilising Dementia Care Services in England and The Netherlands - PMC. pmc.ncbi.nlm.nih.gov. Available at: https://pmc.ncbi.nlm.nih.gov/articles/PMC8622725/ [Accessed 18 Dec 2025].</w:t>
      </w:r>
    </w:p>
    <w:p w14:paraId="1888688B" w14:textId="77777777" w:rsidR="00974172" w:rsidRDefault="00974172" w:rsidP="0091430F">
      <w:pPr>
        <w:rPr>
          <w:rFonts w:ascii="Arial" w:hAnsi="Arial" w:cs="Arial"/>
          <w:sz w:val="22"/>
          <w:szCs w:val="22"/>
        </w:rPr>
      </w:pPr>
    </w:p>
    <w:p w14:paraId="4EFA646A" w14:textId="4468B6E0" w:rsidR="00974172" w:rsidRDefault="00974172" w:rsidP="0091430F">
      <w:pPr>
        <w:rPr>
          <w:rFonts w:ascii="Arial" w:hAnsi="Arial" w:cs="Arial"/>
          <w:sz w:val="22"/>
          <w:szCs w:val="22"/>
        </w:rPr>
      </w:pPr>
      <w:r>
        <w:rPr>
          <w:rFonts w:ascii="Arial" w:hAnsi="Arial" w:cs="Arial"/>
          <w:sz w:val="22"/>
          <w:szCs w:val="22"/>
        </w:rPr>
        <w:t>2.</w:t>
      </w:r>
      <w:r w:rsidRPr="00974172">
        <w:rPr>
          <w:rFonts w:ascii="Arial" w:hAnsi="Arial" w:cs="Arial"/>
          <w:sz w:val="22"/>
          <w:szCs w:val="22"/>
        </w:rPr>
        <w:t xml:space="preserve">Heaton et al, 2021. </w:t>
      </w:r>
      <w:proofErr w:type="gramStart"/>
      <w:r w:rsidRPr="00974172">
        <w:rPr>
          <w:rFonts w:ascii="Arial" w:hAnsi="Arial" w:cs="Arial"/>
          <w:sz w:val="22"/>
          <w:szCs w:val="22"/>
        </w:rPr>
        <w:t>Future outlook</w:t>
      </w:r>
      <w:proofErr w:type="gramEnd"/>
      <w:r w:rsidRPr="00974172">
        <w:rPr>
          <w:rFonts w:ascii="Arial" w:hAnsi="Arial" w:cs="Arial"/>
          <w:sz w:val="22"/>
          <w:szCs w:val="22"/>
        </w:rPr>
        <w:t xml:space="preserve"> of people living alone with early-stage dementia and their non-resident relatives and friends who support </w:t>
      </w:r>
      <w:proofErr w:type="gramStart"/>
      <w:r w:rsidRPr="00974172">
        <w:rPr>
          <w:rFonts w:ascii="Arial" w:hAnsi="Arial" w:cs="Arial"/>
          <w:sz w:val="22"/>
          <w:szCs w:val="22"/>
        </w:rPr>
        <w:t>them  Available</w:t>
      </w:r>
      <w:proofErr w:type="gramEnd"/>
      <w:r w:rsidRPr="00974172">
        <w:rPr>
          <w:rFonts w:ascii="Arial" w:hAnsi="Arial" w:cs="Arial"/>
          <w:sz w:val="22"/>
          <w:szCs w:val="22"/>
        </w:rPr>
        <w:t xml:space="preserve"> at: https://www.cambridge.org/core/journals/ageing-and-society/article/future-outlook-of-people-living-alone-with-earlystage-dementia-and-their-nonresident-relatives-and-friends-who-support-them/CF7C730E8E46AEBE20F1EEB81861259F [Accessed 18 Dec 2025].</w:t>
      </w:r>
    </w:p>
    <w:p w14:paraId="346026AD" w14:textId="77777777" w:rsidR="00974172" w:rsidRPr="0091430F" w:rsidRDefault="00974172" w:rsidP="0091430F">
      <w:pPr>
        <w:rPr>
          <w:rFonts w:ascii="Arial" w:hAnsi="Arial" w:cs="Arial"/>
          <w:sz w:val="22"/>
          <w:szCs w:val="22"/>
        </w:rPr>
      </w:pPr>
    </w:p>
    <w:p w14:paraId="1D0AF600" w14:textId="0C860F6A" w:rsidR="00473C25" w:rsidRPr="00473C25" w:rsidRDefault="00974172" w:rsidP="00473C25">
      <w:pPr>
        <w:rPr>
          <w:rFonts w:ascii="Arial" w:hAnsi="Arial" w:cs="Arial"/>
          <w:sz w:val="22"/>
          <w:szCs w:val="22"/>
        </w:rPr>
      </w:pPr>
      <w:r>
        <w:rPr>
          <w:rFonts w:ascii="Arial" w:hAnsi="Arial" w:cs="Arial"/>
          <w:sz w:val="22"/>
          <w:szCs w:val="22"/>
        </w:rPr>
        <w:t>3.</w:t>
      </w:r>
      <w:bookmarkStart w:id="1" w:name="_Hlk217001344"/>
      <w:r w:rsidR="00473C25" w:rsidRPr="00473C25">
        <w:rPr>
          <w:rFonts w:ascii="Arial" w:hAnsi="Arial" w:cs="Arial"/>
          <w:sz w:val="22"/>
          <w:szCs w:val="22"/>
        </w:rPr>
        <w:t>MacArthur</w:t>
      </w:r>
      <w:r w:rsidR="00EB4628">
        <w:rPr>
          <w:rFonts w:ascii="Arial" w:hAnsi="Arial" w:cs="Arial"/>
          <w:sz w:val="22"/>
          <w:szCs w:val="22"/>
        </w:rPr>
        <w:t xml:space="preserve"> et al</w:t>
      </w:r>
      <w:r w:rsidR="00473C25" w:rsidRPr="00473C25">
        <w:rPr>
          <w:rFonts w:ascii="Arial" w:hAnsi="Arial" w:cs="Arial"/>
          <w:sz w:val="22"/>
          <w:szCs w:val="22"/>
        </w:rPr>
        <w:t>, 2025</w:t>
      </w:r>
      <w:bookmarkEnd w:id="1"/>
      <w:r w:rsidR="00473C25" w:rsidRPr="00473C25">
        <w:rPr>
          <w:rFonts w:ascii="Arial" w:hAnsi="Arial" w:cs="Arial"/>
          <w:sz w:val="22"/>
          <w:szCs w:val="22"/>
        </w:rPr>
        <w:t>. Dementia Education and Training for In-Patient Health Care Support Workers in Acute Care Contexts: A Mixed-Methods Pilot Evaluation | MDPI. www.mdpi.com. Available at: https://www.mdpi.com/1660-4601/22/6/860 [Accessed 18 Dec 2025].</w:t>
      </w:r>
    </w:p>
    <w:p w14:paraId="434A672E" w14:textId="77777777" w:rsidR="00473C25" w:rsidRPr="00473C25" w:rsidRDefault="00473C25" w:rsidP="00473C25">
      <w:pPr>
        <w:rPr>
          <w:rFonts w:ascii="Arial" w:hAnsi="Arial" w:cs="Arial"/>
          <w:sz w:val="22"/>
          <w:szCs w:val="22"/>
        </w:rPr>
      </w:pPr>
    </w:p>
    <w:p w14:paraId="510E0602" w14:textId="6DDEC9C9" w:rsidR="00473C25" w:rsidRPr="00473C25" w:rsidRDefault="00974172" w:rsidP="00473C25">
      <w:pPr>
        <w:rPr>
          <w:rFonts w:ascii="Arial" w:hAnsi="Arial" w:cs="Arial"/>
          <w:sz w:val="22"/>
          <w:szCs w:val="22"/>
        </w:rPr>
      </w:pPr>
      <w:r>
        <w:rPr>
          <w:rFonts w:ascii="Arial" w:hAnsi="Arial" w:cs="Arial"/>
          <w:sz w:val="22"/>
          <w:szCs w:val="22"/>
        </w:rPr>
        <w:t>4.</w:t>
      </w:r>
      <w:r w:rsidR="00473C25" w:rsidRPr="00473C25">
        <w:rPr>
          <w:rFonts w:ascii="Arial" w:hAnsi="Arial" w:cs="Arial"/>
          <w:sz w:val="22"/>
          <w:szCs w:val="22"/>
        </w:rPr>
        <w:t>Morris</w:t>
      </w:r>
      <w:r w:rsidR="003218A8">
        <w:rPr>
          <w:rFonts w:ascii="Arial" w:hAnsi="Arial" w:cs="Arial"/>
          <w:sz w:val="22"/>
          <w:szCs w:val="22"/>
        </w:rPr>
        <w:t xml:space="preserve"> et al</w:t>
      </w:r>
      <w:r w:rsidR="00473C25" w:rsidRPr="00473C25">
        <w:rPr>
          <w:rFonts w:ascii="Arial" w:hAnsi="Arial" w:cs="Arial"/>
          <w:sz w:val="22"/>
          <w:szCs w:val="22"/>
        </w:rPr>
        <w:t>, 2025.Available at: https://www.cambridge.org/core/journals/ageing-and-society/article/continuity-change-and-living-well-for-older-people-with-dementia-longitudinal-qualitative-findings-from-the-ideal-cohort-study/94DBB8DD5A7E670A5444392BF0D38826 [Accessed 18 Dec 2025].</w:t>
      </w:r>
    </w:p>
    <w:p w14:paraId="2209631B" w14:textId="77777777" w:rsidR="00473C25" w:rsidRPr="00473C25" w:rsidRDefault="00473C25" w:rsidP="00473C25">
      <w:pPr>
        <w:rPr>
          <w:rFonts w:ascii="Arial" w:hAnsi="Arial" w:cs="Arial"/>
          <w:sz w:val="22"/>
          <w:szCs w:val="22"/>
        </w:rPr>
      </w:pPr>
    </w:p>
    <w:p w14:paraId="5D2BB742" w14:textId="77777777" w:rsidR="00473C25" w:rsidRPr="00473C25" w:rsidRDefault="00473C25" w:rsidP="00473C25">
      <w:pPr>
        <w:rPr>
          <w:rFonts w:ascii="Arial" w:hAnsi="Arial" w:cs="Arial"/>
          <w:sz w:val="22"/>
          <w:szCs w:val="22"/>
        </w:rPr>
      </w:pPr>
    </w:p>
    <w:p w14:paraId="7696FE89" w14:textId="24F4A75D" w:rsidR="00473C25" w:rsidRDefault="00974172" w:rsidP="00473C25">
      <w:pPr>
        <w:rPr>
          <w:rFonts w:ascii="Arial" w:hAnsi="Arial" w:cs="Arial"/>
          <w:sz w:val="22"/>
          <w:szCs w:val="22"/>
        </w:rPr>
      </w:pPr>
      <w:r>
        <w:rPr>
          <w:rFonts w:ascii="Arial" w:hAnsi="Arial" w:cs="Arial"/>
          <w:sz w:val="22"/>
          <w:szCs w:val="22"/>
        </w:rPr>
        <w:t>5.</w:t>
      </w:r>
      <w:r w:rsidR="00473C25" w:rsidRPr="00473C25">
        <w:rPr>
          <w:rFonts w:ascii="Arial" w:hAnsi="Arial" w:cs="Arial"/>
          <w:sz w:val="22"/>
          <w:szCs w:val="22"/>
        </w:rPr>
        <w:t>Mooldijk</w:t>
      </w:r>
      <w:r w:rsidR="003218A8">
        <w:rPr>
          <w:rFonts w:ascii="Arial" w:hAnsi="Arial" w:cs="Arial"/>
          <w:sz w:val="22"/>
          <w:szCs w:val="22"/>
        </w:rPr>
        <w:t xml:space="preserve"> et al</w:t>
      </w:r>
      <w:r w:rsidR="00473C25" w:rsidRPr="00473C25">
        <w:rPr>
          <w:rFonts w:ascii="Arial" w:hAnsi="Arial" w:cs="Arial"/>
          <w:sz w:val="22"/>
          <w:szCs w:val="22"/>
        </w:rPr>
        <w:t>, 2025. Time to nursing home admission and death in people with dementia: systematic review and meta-analysis | The BMJ. www.bmj.com. Available at: https://www.bmj.com/content/388/bmj-2024-080636 [Accessed 18 Dec 2025].</w:t>
      </w:r>
    </w:p>
    <w:p w14:paraId="1136F12F" w14:textId="77777777" w:rsidR="00974172" w:rsidRPr="00974172" w:rsidRDefault="00974172" w:rsidP="00974172">
      <w:pPr>
        <w:rPr>
          <w:rFonts w:ascii="Arial" w:hAnsi="Arial" w:cs="Arial"/>
          <w:sz w:val="22"/>
          <w:szCs w:val="22"/>
        </w:rPr>
      </w:pPr>
    </w:p>
    <w:p w14:paraId="03CF5EE3" w14:textId="26CDB5B1" w:rsidR="00974172" w:rsidRPr="00974172" w:rsidRDefault="00974172" w:rsidP="00974172">
      <w:pPr>
        <w:rPr>
          <w:rFonts w:ascii="Arial" w:hAnsi="Arial" w:cs="Arial"/>
          <w:sz w:val="22"/>
          <w:szCs w:val="22"/>
        </w:rPr>
      </w:pPr>
      <w:r>
        <w:rPr>
          <w:rFonts w:ascii="Arial" w:hAnsi="Arial" w:cs="Arial"/>
          <w:sz w:val="22"/>
          <w:szCs w:val="22"/>
        </w:rPr>
        <w:t>6.</w:t>
      </w:r>
      <w:r w:rsidRPr="00974172">
        <w:rPr>
          <w:rFonts w:ascii="Arial" w:hAnsi="Arial" w:cs="Arial"/>
          <w:sz w:val="22"/>
          <w:szCs w:val="22"/>
        </w:rPr>
        <w:t xml:space="preserve">Lingler et al, 2024. Dignity in people with dementia: A concept analysis - Yuchen Zhang, Jennifer H Lingler, Catherine M Bender, Jennifer B Seaman, 2024. journals.sagepub.com. </w:t>
      </w:r>
      <w:r w:rsidRPr="00974172">
        <w:rPr>
          <w:rFonts w:ascii="Arial" w:hAnsi="Arial" w:cs="Arial"/>
          <w:sz w:val="22"/>
          <w:szCs w:val="22"/>
        </w:rPr>
        <w:lastRenderedPageBreak/>
        <w:t>Available at: https://journals.sagepub.com/doi/10.1177/09697330241262469 [Accessed 18 Dec 2025].</w:t>
      </w:r>
    </w:p>
    <w:p w14:paraId="4577D087" w14:textId="77777777" w:rsidR="00974172" w:rsidRPr="00974172" w:rsidRDefault="00974172" w:rsidP="00974172">
      <w:pPr>
        <w:rPr>
          <w:rFonts w:ascii="Arial" w:hAnsi="Arial" w:cs="Arial"/>
          <w:sz w:val="22"/>
          <w:szCs w:val="22"/>
        </w:rPr>
      </w:pPr>
    </w:p>
    <w:p w14:paraId="2087AF60" w14:textId="2EADB751" w:rsidR="00974172" w:rsidRPr="00974172" w:rsidRDefault="00974172" w:rsidP="00974172">
      <w:pPr>
        <w:rPr>
          <w:rFonts w:ascii="Arial" w:hAnsi="Arial" w:cs="Arial"/>
          <w:sz w:val="22"/>
          <w:szCs w:val="22"/>
        </w:rPr>
      </w:pPr>
      <w:r>
        <w:rPr>
          <w:rFonts w:ascii="Arial" w:hAnsi="Arial" w:cs="Arial"/>
          <w:sz w:val="22"/>
          <w:szCs w:val="22"/>
        </w:rPr>
        <w:t>7.</w:t>
      </w:r>
      <w:r w:rsidRPr="00974172">
        <w:rPr>
          <w:rFonts w:ascii="Arial" w:hAnsi="Arial" w:cs="Arial"/>
          <w:sz w:val="22"/>
          <w:szCs w:val="22"/>
        </w:rPr>
        <w:t>Liu et al, 2024. Dementia prevention, intervention, and care: 2024 report of the Lancet standing Commission - The Lancet. www.thelancet.com. Available at: https://www.thelancet.com/journals/lancet/article/PIIS0140-6736(24)01296-0/abstract [Accessed 18 Dec 2025].</w:t>
      </w:r>
    </w:p>
    <w:p w14:paraId="73FE486C" w14:textId="77777777" w:rsidR="00103056" w:rsidRPr="00103056" w:rsidRDefault="00103056" w:rsidP="00103056">
      <w:pPr>
        <w:rPr>
          <w:rFonts w:ascii="Arial" w:hAnsi="Arial" w:cs="Arial"/>
          <w:sz w:val="22"/>
          <w:szCs w:val="22"/>
        </w:rPr>
      </w:pPr>
    </w:p>
    <w:p w14:paraId="4CA0568B" w14:textId="0FE7CB95" w:rsidR="00103056" w:rsidRDefault="00FE5F10" w:rsidP="00103056">
      <w:pPr>
        <w:rPr>
          <w:rFonts w:ascii="Arial" w:hAnsi="Arial" w:cs="Arial"/>
          <w:sz w:val="22"/>
          <w:szCs w:val="22"/>
        </w:rPr>
      </w:pPr>
      <w:r>
        <w:rPr>
          <w:rFonts w:ascii="Arial" w:hAnsi="Arial" w:cs="Arial"/>
          <w:sz w:val="22"/>
          <w:szCs w:val="22"/>
        </w:rPr>
        <w:t>8.</w:t>
      </w:r>
      <w:r w:rsidR="00103056" w:rsidRPr="00103056">
        <w:rPr>
          <w:rFonts w:ascii="Arial" w:hAnsi="Arial" w:cs="Arial"/>
          <w:sz w:val="22"/>
          <w:szCs w:val="22"/>
        </w:rPr>
        <w:t>Oyebode</w:t>
      </w:r>
      <w:r w:rsidR="005E48B5">
        <w:rPr>
          <w:rFonts w:ascii="Arial" w:hAnsi="Arial" w:cs="Arial"/>
          <w:sz w:val="22"/>
          <w:szCs w:val="22"/>
        </w:rPr>
        <w:t xml:space="preserve"> et al</w:t>
      </w:r>
      <w:r w:rsidR="00103056" w:rsidRPr="00103056">
        <w:rPr>
          <w:rFonts w:ascii="Arial" w:hAnsi="Arial" w:cs="Arial"/>
          <w:sz w:val="22"/>
          <w:szCs w:val="22"/>
        </w:rPr>
        <w:t>, 2021. Impact of dementia education and training on health and social care staff knowledge, attitudes and confidence: a cross-sectional study | BMJ Open. bmjopen.bmj.com. Available at: https://bmjopen.bmj.com/content/11/1/e039939 [Accessed 18 Dec 2025].</w:t>
      </w:r>
    </w:p>
    <w:p w14:paraId="3C742ACE" w14:textId="77777777" w:rsidR="00974172" w:rsidRPr="00103056" w:rsidRDefault="00974172" w:rsidP="00103056">
      <w:pPr>
        <w:rPr>
          <w:rFonts w:ascii="Arial" w:hAnsi="Arial" w:cs="Arial"/>
          <w:sz w:val="22"/>
          <w:szCs w:val="22"/>
        </w:rPr>
      </w:pPr>
    </w:p>
    <w:p w14:paraId="66335235" w14:textId="5318661F" w:rsidR="00974172" w:rsidRPr="00974172" w:rsidRDefault="00FE5F10" w:rsidP="00974172">
      <w:pPr>
        <w:rPr>
          <w:rFonts w:ascii="Arial" w:hAnsi="Arial" w:cs="Arial"/>
          <w:sz w:val="22"/>
          <w:szCs w:val="22"/>
        </w:rPr>
      </w:pPr>
      <w:r>
        <w:rPr>
          <w:rFonts w:ascii="Arial" w:hAnsi="Arial" w:cs="Arial"/>
          <w:sz w:val="22"/>
          <w:szCs w:val="22"/>
        </w:rPr>
        <w:t>9.</w:t>
      </w:r>
      <w:r w:rsidR="00974172" w:rsidRPr="00974172">
        <w:rPr>
          <w:rFonts w:ascii="Arial" w:hAnsi="Arial" w:cs="Arial"/>
          <w:sz w:val="22"/>
          <w:szCs w:val="22"/>
        </w:rPr>
        <w:t>Sun &amp; Park, 2017. Effectiveness of person-centred care on people with dementia: a systematic review and meta-analysis - PMC. pmc.ncbi.nlm.nih.gov. Available at: https://pmc.ncbi.nlm.nih.gov/articles/PMC5322939/ [Accessed 18 Dec 2025].</w:t>
      </w:r>
    </w:p>
    <w:p w14:paraId="0A90F2BE" w14:textId="77777777" w:rsidR="00974172" w:rsidRPr="00473C25" w:rsidRDefault="00974172" w:rsidP="00103056">
      <w:pPr>
        <w:rPr>
          <w:rFonts w:ascii="Arial" w:hAnsi="Arial" w:cs="Arial"/>
          <w:sz w:val="22"/>
          <w:szCs w:val="22"/>
        </w:rPr>
      </w:pPr>
    </w:p>
    <w:sectPr w:rsidR="00974172" w:rsidRPr="00473C2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A0B4A" w14:textId="77777777" w:rsidR="00CD3F23" w:rsidRDefault="00CD3F23" w:rsidP="002F3E7A">
      <w:pPr>
        <w:spacing w:after="0" w:line="240" w:lineRule="auto"/>
      </w:pPr>
      <w:r>
        <w:separator/>
      </w:r>
    </w:p>
  </w:endnote>
  <w:endnote w:type="continuationSeparator" w:id="0">
    <w:p w14:paraId="7D64F12F" w14:textId="77777777" w:rsidR="00CD3F23" w:rsidRDefault="00CD3F23" w:rsidP="002F3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738901"/>
      <w:docPartObj>
        <w:docPartGallery w:val="Page Numbers (Bottom of Page)"/>
        <w:docPartUnique/>
      </w:docPartObj>
    </w:sdtPr>
    <w:sdtEndPr>
      <w:rPr>
        <w:noProof/>
      </w:rPr>
    </w:sdtEndPr>
    <w:sdtContent>
      <w:p w14:paraId="381F95A1" w14:textId="7FAB0B9E" w:rsidR="00393FCE" w:rsidRDefault="00393F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2EB7CC" w14:textId="77777777" w:rsidR="00393FCE" w:rsidRDefault="00393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9F957" w14:textId="77777777" w:rsidR="00CD3F23" w:rsidRDefault="00CD3F23" w:rsidP="002F3E7A">
      <w:pPr>
        <w:spacing w:after="0" w:line="240" w:lineRule="auto"/>
      </w:pPr>
      <w:r>
        <w:separator/>
      </w:r>
    </w:p>
  </w:footnote>
  <w:footnote w:type="continuationSeparator" w:id="0">
    <w:p w14:paraId="2EB7CD93" w14:textId="77777777" w:rsidR="00CD3F23" w:rsidRDefault="00CD3F23" w:rsidP="002F3E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33FF4"/>
    <w:multiLevelType w:val="hybridMultilevel"/>
    <w:tmpl w:val="02D63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795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7A"/>
    <w:rsid w:val="00044ADA"/>
    <w:rsid w:val="00051036"/>
    <w:rsid w:val="00057358"/>
    <w:rsid w:val="00066D84"/>
    <w:rsid w:val="00076E12"/>
    <w:rsid w:val="00080BD4"/>
    <w:rsid w:val="00080DD3"/>
    <w:rsid w:val="00085A18"/>
    <w:rsid w:val="00095466"/>
    <w:rsid w:val="00103056"/>
    <w:rsid w:val="00153658"/>
    <w:rsid w:val="00154E83"/>
    <w:rsid w:val="0018410E"/>
    <w:rsid w:val="00191708"/>
    <w:rsid w:val="001B075A"/>
    <w:rsid w:val="00202882"/>
    <w:rsid w:val="00203033"/>
    <w:rsid w:val="00204333"/>
    <w:rsid w:val="002338A7"/>
    <w:rsid w:val="002415D2"/>
    <w:rsid w:val="002D1476"/>
    <w:rsid w:val="002F3E7A"/>
    <w:rsid w:val="00306704"/>
    <w:rsid w:val="003171C5"/>
    <w:rsid w:val="003218A8"/>
    <w:rsid w:val="00342B51"/>
    <w:rsid w:val="00353E66"/>
    <w:rsid w:val="00365149"/>
    <w:rsid w:val="00393FCE"/>
    <w:rsid w:val="003B7222"/>
    <w:rsid w:val="004100C1"/>
    <w:rsid w:val="00473C25"/>
    <w:rsid w:val="004A0CC1"/>
    <w:rsid w:val="004F30B6"/>
    <w:rsid w:val="00583623"/>
    <w:rsid w:val="005E48B5"/>
    <w:rsid w:val="006948B4"/>
    <w:rsid w:val="00736407"/>
    <w:rsid w:val="007637A6"/>
    <w:rsid w:val="007A350A"/>
    <w:rsid w:val="007C42B7"/>
    <w:rsid w:val="007C6EE6"/>
    <w:rsid w:val="007D12F7"/>
    <w:rsid w:val="007F496E"/>
    <w:rsid w:val="007F4EBB"/>
    <w:rsid w:val="008055CB"/>
    <w:rsid w:val="00825CC2"/>
    <w:rsid w:val="00843C97"/>
    <w:rsid w:val="008758AA"/>
    <w:rsid w:val="00875C0D"/>
    <w:rsid w:val="008D1AA6"/>
    <w:rsid w:val="008F01EF"/>
    <w:rsid w:val="0091430F"/>
    <w:rsid w:val="00923147"/>
    <w:rsid w:val="009630A5"/>
    <w:rsid w:val="00974172"/>
    <w:rsid w:val="009A1BE0"/>
    <w:rsid w:val="009C2EA7"/>
    <w:rsid w:val="009D7821"/>
    <w:rsid w:val="009E2E47"/>
    <w:rsid w:val="00A03723"/>
    <w:rsid w:val="00A0712A"/>
    <w:rsid w:val="00A30B1C"/>
    <w:rsid w:val="00A57FC7"/>
    <w:rsid w:val="00A62D4B"/>
    <w:rsid w:val="00A779E2"/>
    <w:rsid w:val="00B116C2"/>
    <w:rsid w:val="00B160B0"/>
    <w:rsid w:val="00B22964"/>
    <w:rsid w:val="00B709CF"/>
    <w:rsid w:val="00B84F7E"/>
    <w:rsid w:val="00BA6116"/>
    <w:rsid w:val="00BC50C0"/>
    <w:rsid w:val="00BD62BF"/>
    <w:rsid w:val="00C14B9F"/>
    <w:rsid w:val="00C26749"/>
    <w:rsid w:val="00C80346"/>
    <w:rsid w:val="00C827F0"/>
    <w:rsid w:val="00C85202"/>
    <w:rsid w:val="00C908AD"/>
    <w:rsid w:val="00C93E5A"/>
    <w:rsid w:val="00C9465D"/>
    <w:rsid w:val="00C96635"/>
    <w:rsid w:val="00CD3F23"/>
    <w:rsid w:val="00CF24DE"/>
    <w:rsid w:val="00D03945"/>
    <w:rsid w:val="00D27E79"/>
    <w:rsid w:val="00DD5B6C"/>
    <w:rsid w:val="00E46067"/>
    <w:rsid w:val="00E55FC8"/>
    <w:rsid w:val="00E70E57"/>
    <w:rsid w:val="00E95DD8"/>
    <w:rsid w:val="00E95E2D"/>
    <w:rsid w:val="00EB4628"/>
    <w:rsid w:val="00F22513"/>
    <w:rsid w:val="00F46A34"/>
    <w:rsid w:val="00F54745"/>
    <w:rsid w:val="00F74E24"/>
    <w:rsid w:val="00F876A1"/>
    <w:rsid w:val="00F9461F"/>
    <w:rsid w:val="00F96ADB"/>
    <w:rsid w:val="00FB5139"/>
    <w:rsid w:val="00FE1C91"/>
    <w:rsid w:val="00FE3407"/>
    <w:rsid w:val="00FE5B5A"/>
    <w:rsid w:val="00FE5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9DF3E"/>
  <w15:chartTrackingRefBased/>
  <w15:docId w15:val="{83DC30E4-D5AE-4E7B-857B-A7BC9CFB4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E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E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E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E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E7A"/>
    <w:rPr>
      <w:rFonts w:eastAsiaTheme="majorEastAsia" w:cstheme="majorBidi"/>
      <w:color w:val="272727" w:themeColor="text1" w:themeTint="D8"/>
    </w:rPr>
  </w:style>
  <w:style w:type="paragraph" w:styleId="Title">
    <w:name w:val="Title"/>
    <w:basedOn w:val="Normal"/>
    <w:next w:val="Normal"/>
    <w:link w:val="TitleChar"/>
    <w:uiPriority w:val="10"/>
    <w:qFormat/>
    <w:rsid w:val="002F3E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E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E7A"/>
    <w:pPr>
      <w:spacing w:before="160"/>
      <w:jc w:val="center"/>
    </w:pPr>
    <w:rPr>
      <w:i/>
      <w:iCs/>
      <w:color w:val="404040" w:themeColor="text1" w:themeTint="BF"/>
    </w:rPr>
  </w:style>
  <w:style w:type="character" w:customStyle="1" w:styleId="QuoteChar">
    <w:name w:val="Quote Char"/>
    <w:basedOn w:val="DefaultParagraphFont"/>
    <w:link w:val="Quote"/>
    <w:uiPriority w:val="29"/>
    <w:rsid w:val="002F3E7A"/>
    <w:rPr>
      <w:i/>
      <w:iCs/>
      <w:color w:val="404040" w:themeColor="text1" w:themeTint="BF"/>
    </w:rPr>
  </w:style>
  <w:style w:type="paragraph" w:styleId="ListParagraph">
    <w:name w:val="List Paragraph"/>
    <w:basedOn w:val="Normal"/>
    <w:uiPriority w:val="34"/>
    <w:qFormat/>
    <w:rsid w:val="002F3E7A"/>
    <w:pPr>
      <w:ind w:left="720"/>
      <w:contextualSpacing/>
    </w:pPr>
  </w:style>
  <w:style w:type="character" w:styleId="IntenseEmphasis">
    <w:name w:val="Intense Emphasis"/>
    <w:basedOn w:val="DefaultParagraphFont"/>
    <w:uiPriority w:val="21"/>
    <w:qFormat/>
    <w:rsid w:val="002F3E7A"/>
    <w:rPr>
      <w:i/>
      <w:iCs/>
      <w:color w:val="0F4761" w:themeColor="accent1" w:themeShade="BF"/>
    </w:rPr>
  </w:style>
  <w:style w:type="paragraph" w:styleId="IntenseQuote">
    <w:name w:val="Intense Quote"/>
    <w:basedOn w:val="Normal"/>
    <w:next w:val="Normal"/>
    <w:link w:val="IntenseQuoteChar"/>
    <w:uiPriority w:val="30"/>
    <w:qFormat/>
    <w:rsid w:val="002F3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E7A"/>
    <w:rPr>
      <w:i/>
      <w:iCs/>
      <w:color w:val="0F4761" w:themeColor="accent1" w:themeShade="BF"/>
    </w:rPr>
  </w:style>
  <w:style w:type="character" w:styleId="IntenseReference">
    <w:name w:val="Intense Reference"/>
    <w:basedOn w:val="DefaultParagraphFont"/>
    <w:uiPriority w:val="32"/>
    <w:qFormat/>
    <w:rsid w:val="002F3E7A"/>
    <w:rPr>
      <w:b/>
      <w:bCs/>
      <w:smallCaps/>
      <w:color w:val="0F4761" w:themeColor="accent1" w:themeShade="BF"/>
      <w:spacing w:val="5"/>
    </w:rPr>
  </w:style>
  <w:style w:type="paragraph" w:styleId="Header">
    <w:name w:val="header"/>
    <w:basedOn w:val="Normal"/>
    <w:link w:val="HeaderChar"/>
    <w:uiPriority w:val="99"/>
    <w:unhideWhenUsed/>
    <w:rsid w:val="002F3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E7A"/>
  </w:style>
  <w:style w:type="paragraph" w:styleId="Footer">
    <w:name w:val="footer"/>
    <w:basedOn w:val="Normal"/>
    <w:link w:val="FooterChar"/>
    <w:uiPriority w:val="99"/>
    <w:unhideWhenUsed/>
    <w:rsid w:val="002F3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E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b4ec63a6c6930dba01e85f6e07ca67b5">
  <xsd:schema xmlns:xsd="http://www.w3.org/2001/XMLSchema" xmlns:xs="http://www.w3.org/2001/XMLSchema" xmlns:p="http://schemas.microsoft.com/office/2006/metadata/properties" xmlns:ns3="58b591e8-e818-4825-9ded-2371f6ca824b" targetNamespace="http://schemas.microsoft.com/office/2006/metadata/properties" ma:root="true" ma:fieldsID="de8bafdc0a2ec99b0888b69930665eb1"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C2B8D6-4F1A-4E82-AB24-B363155CFD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E1FFCE-2050-4002-AB35-106CC085C4C1}">
  <ds:schemaRefs>
    <ds:schemaRef ds:uri="http://schemas.microsoft.com/sharepoint/v3/contenttype/forms"/>
  </ds:schemaRefs>
</ds:datastoreItem>
</file>

<file path=customXml/itemProps3.xml><?xml version="1.0" encoding="utf-8"?>
<ds:datastoreItem xmlns:ds="http://schemas.openxmlformats.org/officeDocument/2006/customXml" ds:itemID="{E1497EEB-D233-49F2-8361-BA16765D6D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1541</Words>
  <Characters>10053</Characters>
  <Application>Microsoft Office Word</Application>
  <DocSecurity>0</DocSecurity>
  <Lines>228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Kumi Agyabeng (2430040)</dc:creator>
  <cp:keywords/>
  <dc:description/>
  <cp:lastModifiedBy>Emmanuel Kumi Agyabeng (2430040)</cp:lastModifiedBy>
  <cp:revision>2</cp:revision>
  <dcterms:created xsi:type="dcterms:W3CDTF">2025-12-19T07:54:00Z</dcterms:created>
  <dcterms:modified xsi:type="dcterms:W3CDTF">2025-12-19T07:54:00Z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y fmtid="{D5CDD505-2E9C-101B-9397-08002B2CF9AE}" pid="3" name="GrammarlyDocumentId">
    <vt:lpwstr>d234b897-fc38-41b4-bde8-a3095e200f82</vt:lpwstr>
  </property>
</Properties>
</file>