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59A84" w14:textId="77777777" w:rsidR="008A2342" w:rsidRDefault="002A740A">
      <w:pPr>
        <w:jc w:val="center"/>
      </w:pPr>
      <w:r>
        <w:rPr>
          <w:noProof/>
        </w:rPr>
        <w:drawing>
          <wp:inline distT="0" distB="0" distL="0" distR="0" wp14:anchorId="07FF7B11" wp14:editId="6F20FA0A">
            <wp:extent cx="1645920" cy="6583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1645920" cy="658368"/>
                    </a:xfrm>
                    <a:prstGeom prst="rect">
                      <a:avLst/>
                    </a:prstGeom>
                  </pic:spPr>
                </pic:pic>
              </a:graphicData>
            </a:graphic>
          </wp:inline>
        </w:drawing>
      </w:r>
    </w:p>
    <w:p w14:paraId="7FC59C7B" w14:textId="77777777" w:rsidR="008A2342" w:rsidRDefault="002A740A">
      <w:pPr>
        <w:jc w:val="center"/>
      </w:pPr>
      <w:r>
        <w:rPr>
          <w:b/>
          <w:sz w:val="26"/>
        </w:rPr>
        <w:t>University of Wales Trinity Saint David</w:t>
      </w:r>
    </w:p>
    <w:p w14:paraId="5B11156A" w14:textId="77777777" w:rsidR="008A2342" w:rsidRDefault="002A740A">
      <w:pPr>
        <w:jc w:val="center"/>
      </w:pPr>
      <w:r>
        <w:rPr>
          <w:sz w:val="22"/>
        </w:rPr>
        <w:t>Master of Business Administration</w:t>
      </w:r>
    </w:p>
    <w:p w14:paraId="396F71BA" w14:textId="77777777" w:rsidR="008A2342" w:rsidRDefault="002A740A">
      <w:pPr>
        <w:jc w:val="center"/>
      </w:pPr>
      <w:r>
        <w:rPr>
          <w:sz w:val="22"/>
        </w:rPr>
        <w:t>International Marketing: Principles and Practices</w:t>
      </w:r>
    </w:p>
    <w:p w14:paraId="036ACDD5" w14:textId="77777777" w:rsidR="008A2342" w:rsidRDefault="002A740A">
      <w:pPr>
        <w:jc w:val="center"/>
      </w:pPr>
      <w:r>
        <w:rPr>
          <w:sz w:val="22"/>
        </w:rPr>
        <w:t>Module code: LCMB7026</w:t>
      </w:r>
    </w:p>
    <w:p w14:paraId="33670F04" w14:textId="77777777" w:rsidR="008A2342" w:rsidRDefault="002A740A">
      <w:pPr>
        <w:jc w:val="center"/>
      </w:pPr>
      <w:r>
        <w:rPr>
          <w:b/>
          <w:sz w:val="32"/>
        </w:rPr>
        <w:br/>
        <w:t>International Market Entry Strategy and Marketing Mix of Mercedes-Benz in China and India</w:t>
      </w:r>
    </w:p>
    <w:tbl>
      <w:tblPr>
        <w:tblStyle w:val="TableGrid"/>
        <w:tblW w:w="0" w:type="auto"/>
        <w:jc w:val="center"/>
        <w:tblLook w:val="04A0" w:firstRow="1" w:lastRow="0" w:firstColumn="1" w:lastColumn="0" w:noHBand="0" w:noVBand="1"/>
      </w:tblPr>
      <w:tblGrid>
        <w:gridCol w:w="2835"/>
        <w:gridCol w:w="5953"/>
      </w:tblGrid>
      <w:tr w:rsidR="008A2342" w:rsidRPr="000B3A05" w14:paraId="4A27D2F3" w14:textId="77777777">
        <w:trPr>
          <w:tblHeader/>
          <w:jc w:val="center"/>
        </w:trPr>
        <w:tc>
          <w:tcPr>
            <w:tcW w:w="2835" w:type="dxa"/>
            <w:shd w:val="clear" w:color="auto" w:fill="EDEDED"/>
            <w:vAlign w:val="center"/>
          </w:tcPr>
          <w:p w14:paraId="13B7CD7E" w14:textId="77777777" w:rsidR="008A2342" w:rsidRPr="000B3A05" w:rsidRDefault="002A740A">
            <w:pPr>
              <w:spacing w:line="264" w:lineRule="auto"/>
              <w:jc w:val="center"/>
              <w:rPr>
                <w:szCs w:val="28"/>
              </w:rPr>
            </w:pPr>
            <w:r w:rsidRPr="000B3A05">
              <w:rPr>
                <w:b/>
                <w:szCs w:val="28"/>
              </w:rPr>
              <w:t>Assessment component</w:t>
            </w:r>
          </w:p>
        </w:tc>
        <w:tc>
          <w:tcPr>
            <w:tcW w:w="5953" w:type="dxa"/>
            <w:shd w:val="clear" w:color="auto" w:fill="EDEDED"/>
            <w:vAlign w:val="center"/>
          </w:tcPr>
          <w:p w14:paraId="0D5327BA" w14:textId="77777777" w:rsidR="008A2342" w:rsidRPr="000B3A05" w:rsidRDefault="002A740A">
            <w:pPr>
              <w:spacing w:line="264" w:lineRule="auto"/>
              <w:jc w:val="center"/>
              <w:rPr>
                <w:szCs w:val="28"/>
              </w:rPr>
            </w:pPr>
            <w:r w:rsidRPr="000B3A05">
              <w:rPr>
                <w:b/>
                <w:szCs w:val="28"/>
              </w:rPr>
              <w:t>Individual report</w:t>
            </w:r>
          </w:p>
        </w:tc>
      </w:tr>
      <w:tr w:rsidR="008A2342" w:rsidRPr="000B3A05" w14:paraId="217CBA69" w14:textId="77777777">
        <w:trPr>
          <w:jc w:val="center"/>
        </w:trPr>
        <w:tc>
          <w:tcPr>
            <w:tcW w:w="2835" w:type="dxa"/>
            <w:vAlign w:val="center"/>
          </w:tcPr>
          <w:p w14:paraId="74D49FF2" w14:textId="77777777" w:rsidR="008A2342" w:rsidRPr="000B3A05" w:rsidRDefault="002A740A">
            <w:pPr>
              <w:spacing w:line="264" w:lineRule="auto"/>
              <w:jc w:val="center"/>
              <w:rPr>
                <w:szCs w:val="28"/>
              </w:rPr>
            </w:pPr>
            <w:r w:rsidRPr="000B3A05">
              <w:rPr>
                <w:szCs w:val="28"/>
              </w:rPr>
              <w:t>Lecturers</w:t>
            </w:r>
          </w:p>
        </w:tc>
        <w:tc>
          <w:tcPr>
            <w:tcW w:w="5953" w:type="dxa"/>
            <w:vAlign w:val="center"/>
          </w:tcPr>
          <w:p w14:paraId="1C0907CB" w14:textId="77777777" w:rsidR="008A2342" w:rsidRPr="000B3A05" w:rsidRDefault="002A740A">
            <w:pPr>
              <w:spacing w:line="264" w:lineRule="auto"/>
              <w:rPr>
                <w:szCs w:val="28"/>
              </w:rPr>
            </w:pPr>
            <w:r w:rsidRPr="000B3A05">
              <w:rPr>
                <w:szCs w:val="28"/>
              </w:rPr>
              <w:t>Tushara Balendran; Dian Mayasari</w:t>
            </w:r>
          </w:p>
        </w:tc>
      </w:tr>
      <w:tr w:rsidR="008A2342" w:rsidRPr="000B3A05" w14:paraId="23F7C283" w14:textId="77777777">
        <w:trPr>
          <w:jc w:val="center"/>
        </w:trPr>
        <w:tc>
          <w:tcPr>
            <w:tcW w:w="2835" w:type="dxa"/>
            <w:vAlign w:val="center"/>
          </w:tcPr>
          <w:p w14:paraId="49080272" w14:textId="77777777" w:rsidR="008A2342" w:rsidRPr="000B3A05" w:rsidRDefault="002A740A">
            <w:pPr>
              <w:spacing w:line="264" w:lineRule="auto"/>
              <w:jc w:val="center"/>
              <w:rPr>
                <w:szCs w:val="28"/>
              </w:rPr>
            </w:pPr>
            <w:r w:rsidRPr="000B3A05">
              <w:rPr>
                <w:szCs w:val="28"/>
              </w:rPr>
              <w:t>Student name</w:t>
            </w:r>
          </w:p>
        </w:tc>
        <w:tc>
          <w:tcPr>
            <w:tcW w:w="5953" w:type="dxa"/>
            <w:vAlign w:val="center"/>
          </w:tcPr>
          <w:p w14:paraId="5352A103" w14:textId="63E1C84E" w:rsidR="008A2342" w:rsidRPr="000B3A05" w:rsidRDefault="00CB5AD1">
            <w:pPr>
              <w:spacing w:line="264" w:lineRule="auto"/>
              <w:rPr>
                <w:szCs w:val="28"/>
              </w:rPr>
            </w:pPr>
            <w:r>
              <w:rPr>
                <w:szCs w:val="28"/>
              </w:rPr>
              <w:t>Sadman Hossain</w:t>
            </w:r>
          </w:p>
        </w:tc>
      </w:tr>
      <w:tr w:rsidR="008A2342" w:rsidRPr="000B3A05" w14:paraId="706D1952" w14:textId="77777777">
        <w:trPr>
          <w:jc w:val="center"/>
        </w:trPr>
        <w:tc>
          <w:tcPr>
            <w:tcW w:w="2835" w:type="dxa"/>
            <w:vAlign w:val="center"/>
          </w:tcPr>
          <w:p w14:paraId="72EDEDEF" w14:textId="77777777" w:rsidR="008A2342" w:rsidRPr="000B3A05" w:rsidRDefault="002A740A">
            <w:pPr>
              <w:spacing w:line="264" w:lineRule="auto"/>
              <w:jc w:val="center"/>
              <w:rPr>
                <w:szCs w:val="28"/>
              </w:rPr>
            </w:pPr>
            <w:r w:rsidRPr="000B3A05">
              <w:rPr>
                <w:szCs w:val="28"/>
              </w:rPr>
              <w:t>Student ID</w:t>
            </w:r>
          </w:p>
        </w:tc>
        <w:tc>
          <w:tcPr>
            <w:tcW w:w="5953" w:type="dxa"/>
            <w:vAlign w:val="center"/>
          </w:tcPr>
          <w:p w14:paraId="2CCDDB91" w14:textId="36730FB7" w:rsidR="008A2342" w:rsidRPr="000B3A05" w:rsidRDefault="00CB5AD1">
            <w:pPr>
              <w:spacing w:line="264" w:lineRule="auto"/>
              <w:rPr>
                <w:szCs w:val="28"/>
              </w:rPr>
            </w:pPr>
            <w:r>
              <w:rPr>
                <w:szCs w:val="28"/>
              </w:rPr>
              <w:t>2505391</w:t>
            </w:r>
          </w:p>
        </w:tc>
      </w:tr>
      <w:tr w:rsidR="008A2342" w:rsidRPr="000B3A05" w14:paraId="01553159" w14:textId="77777777">
        <w:trPr>
          <w:jc w:val="center"/>
        </w:trPr>
        <w:tc>
          <w:tcPr>
            <w:tcW w:w="2835" w:type="dxa"/>
            <w:vAlign w:val="center"/>
          </w:tcPr>
          <w:p w14:paraId="24716237" w14:textId="77777777" w:rsidR="008A2342" w:rsidRPr="000B3A05" w:rsidRDefault="002A740A">
            <w:pPr>
              <w:spacing w:line="264" w:lineRule="auto"/>
              <w:jc w:val="center"/>
              <w:rPr>
                <w:szCs w:val="28"/>
              </w:rPr>
            </w:pPr>
            <w:r w:rsidRPr="000B3A05">
              <w:rPr>
                <w:szCs w:val="28"/>
              </w:rPr>
              <w:t>Submission date</w:t>
            </w:r>
          </w:p>
        </w:tc>
        <w:tc>
          <w:tcPr>
            <w:tcW w:w="5953" w:type="dxa"/>
            <w:vAlign w:val="center"/>
          </w:tcPr>
          <w:p w14:paraId="2CD1A289" w14:textId="77777777" w:rsidR="008A2342" w:rsidRPr="000B3A05" w:rsidRDefault="002A740A">
            <w:pPr>
              <w:spacing w:line="264" w:lineRule="auto"/>
              <w:rPr>
                <w:szCs w:val="28"/>
              </w:rPr>
            </w:pPr>
            <w:r w:rsidRPr="000B3A05">
              <w:rPr>
                <w:szCs w:val="28"/>
              </w:rPr>
              <w:t>27 March 2026</w:t>
            </w:r>
          </w:p>
        </w:tc>
      </w:tr>
      <w:tr w:rsidR="008A2342" w:rsidRPr="000B3A05" w14:paraId="21266556" w14:textId="77777777">
        <w:trPr>
          <w:jc w:val="center"/>
        </w:trPr>
        <w:tc>
          <w:tcPr>
            <w:tcW w:w="2835" w:type="dxa"/>
            <w:vAlign w:val="center"/>
          </w:tcPr>
          <w:p w14:paraId="3C52D310" w14:textId="77777777" w:rsidR="008A2342" w:rsidRPr="000B3A05" w:rsidRDefault="002A740A">
            <w:pPr>
              <w:spacing w:line="264" w:lineRule="auto"/>
              <w:jc w:val="center"/>
              <w:rPr>
                <w:szCs w:val="28"/>
              </w:rPr>
            </w:pPr>
            <w:r w:rsidRPr="000B3A05">
              <w:rPr>
                <w:szCs w:val="28"/>
              </w:rPr>
              <w:t>Word count</w:t>
            </w:r>
          </w:p>
        </w:tc>
        <w:tc>
          <w:tcPr>
            <w:tcW w:w="5953" w:type="dxa"/>
            <w:vAlign w:val="center"/>
          </w:tcPr>
          <w:p w14:paraId="5077DB56" w14:textId="77777777" w:rsidR="008A2342" w:rsidRPr="000B3A05" w:rsidRDefault="002A740A">
            <w:pPr>
              <w:spacing w:line="264" w:lineRule="auto"/>
              <w:rPr>
                <w:szCs w:val="28"/>
              </w:rPr>
            </w:pPr>
            <w:r w:rsidRPr="000B3A05">
              <w:rPr>
                <w:szCs w:val="28"/>
              </w:rPr>
              <w:t>Approx. 5,100 words excluding title page, table of contents and references</w:t>
            </w:r>
          </w:p>
        </w:tc>
      </w:tr>
    </w:tbl>
    <w:p w14:paraId="590A47B7" w14:textId="77777777" w:rsidR="008A2342" w:rsidRDefault="002A740A">
      <w:r>
        <w:br w:type="page"/>
      </w:r>
    </w:p>
    <w:sdt>
      <w:sdtPr>
        <w:rPr>
          <w:rFonts w:eastAsia="Arial" w:cstheme="minorBidi"/>
          <w:b w:val="0"/>
          <w:bCs w:val="0"/>
          <w:color w:val="auto"/>
          <w:sz w:val="24"/>
          <w:szCs w:val="22"/>
        </w:rPr>
        <w:id w:val="1672906863"/>
        <w:docPartObj>
          <w:docPartGallery w:val="Table of Contents"/>
          <w:docPartUnique/>
        </w:docPartObj>
      </w:sdtPr>
      <w:sdtEndPr>
        <w:rPr>
          <w:noProof/>
        </w:rPr>
      </w:sdtEndPr>
      <w:sdtContent>
        <w:p w14:paraId="2C23A78B" w14:textId="487A6B80" w:rsidR="00C95893" w:rsidRDefault="00C95893">
          <w:pPr>
            <w:pStyle w:val="TOCHeading"/>
          </w:pPr>
          <w:r>
            <w:t>Table of Contents</w:t>
          </w:r>
        </w:p>
        <w:p w14:paraId="488D196A" w14:textId="601F9A3D" w:rsidR="00C95893" w:rsidRDefault="00C95893">
          <w:pPr>
            <w:pStyle w:val="TOC1"/>
            <w:tabs>
              <w:tab w:val="right" w:leader="dot" w:pos="9396"/>
            </w:tabs>
            <w:rPr>
              <w:noProof/>
            </w:rPr>
          </w:pPr>
          <w:r>
            <w:fldChar w:fldCharType="begin"/>
          </w:r>
          <w:r>
            <w:instrText xml:space="preserve"> TOC \o "1-3" \h \z \u </w:instrText>
          </w:r>
          <w:r>
            <w:fldChar w:fldCharType="separate"/>
          </w:r>
          <w:hyperlink w:anchor="_Toc224051684" w:history="1">
            <w:r w:rsidRPr="006A2AEF">
              <w:rPr>
                <w:rStyle w:val="Hyperlink"/>
                <w:noProof/>
              </w:rPr>
              <w:t>Chapter 1: International market entry strategy and marketing mix</w:t>
            </w:r>
            <w:r>
              <w:rPr>
                <w:noProof/>
                <w:webHidden/>
              </w:rPr>
              <w:tab/>
            </w:r>
            <w:r>
              <w:rPr>
                <w:noProof/>
                <w:webHidden/>
              </w:rPr>
              <w:fldChar w:fldCharType="begin"/>
            </w:r>
            <w:r>
              <w:rPr>
                <w:noProof/>
                <w:webHidden/>
              </w:rPr>
              <w:instrText xml:space="preserve"> PAGEREF _Toc224051684 \h </w:instrText>
            </w:r>
            <w:r>
              <w:rPr>
                <w:noProof/>
                <w:webHidden/>
              </w:rPr>
            </w:r>
            <w:r>
              <w:rPr>
                <w:noProof/>
                <w:webHidden/>
              </w:rPr>
              <w:fldChar w:fldCharType="separate"/>
            </w:r>
            <w:r>
              <w:rPr>
                <w:noProof/>
                <w:webHidden/>
              </w:rPr>
              <w:t>3</w:t>
            </w:r>
            <w:r>
              <w:rPr>
                <w:noProof/>
                <w:webHidden/>
              </w:rPr>
              <w:fldChar w:fldCharType="end"/>
            </w:r>
          </w:hyperlink>
        </w:p>
        <w:p w14:paraId="6814D218" w14:textId="6ABE5078" w:rsidR="00C95893" w:rsidRDefault="00F1669F">
          <w:pPr>
            <w:pStyle w:val="TOC2"/>
            <w:tabs>
              <w:tab w:val="right" w:leader="dot" w:pos="9396"/>
            </w:tabs>
            <w:rPr>
              <w:noProof/>
            </w:rPr>
          </w:pPr>
          <w:hyperlink w:anchor="_Toc224051685" w:history="1">
            <w:r w:rsidR="00C95893" w:rsidRPr="006A2AEF">
              <w:rPr>
                <w:rStyle w:val="Hyperlink"/>
                <w:noProof/>
              </w:rPr>
              <w:t>1.1 Introduction</w:t>
            </w:r>
            <w:r w:rsidR="00C95893">
              <w:rPr>
                <w:noProof/>
                <w:webHidden/>
              </w:rPr>
              <w:tab/>
            </w:r>
            <w:r w:rsidR="00C95893">
              <w:rPr>
                <w:noProof/>
                <w:webHidden/>
              </w:rPr>
              <w:fldChar w:fldCharType="begin"/>
            </w:r>
            <w:r w:rsidR="00C95893">
              <w:rPr>
                <w:noProof/>
                <w:webHidden/>
              </w:rPr>
              <w:instrText xml:space="preserve"> PAGEREF _Toc224051685 \h </w:instrText>
            </w:r>
            <w:r w:rsidR="00C95893">
              <w:rPr>
                <w:noProof/>
                <w:webHidden/>
              </w:rPr>
            </w:r>
            <w:r w:rsidR="00C95893">
              <w:rPr>
                <w:noProof/>
                <w:webHidden/>
              </w:rPr>
              <w:fldChar w:fldCharType="separate"/>
            </w:r>
            <w:r w:rsidR="00C95893">
              <w:rPr>
                <w:noProof/>
                <w:webHidden/>
              </w:rPr>
              <w:t>3</w:t>
            </w:r>
            <w:r w:rsidR="00C95893">
              <w:rPr>
                <w:noProof/>
                <w:webHidden/>
              </w:rPr>
              <w:fldChar w:fldCharType="end"/>
            </w:r>
          </w:hyperlink>
        </w:p>
        <w:p w14:paraId="01CCD3B7" w14:textId="0D739692" w:rsidR="00C95893" w:rsidRDefault="00F1669F">
          <w:pPr>
            <w:pStyle w:val="TOC2"/>
            <w:tabs>
              <w:tab w:val="right" w:leader="dot" w:pos="9396"/>
            </w:tabs>
            <w:rPr>
              <w:noProof/>
            </w:rPr>
          </w:pPr>
          <w:hyperlink w:anchor="_Toc224051686" w:history="1">
            <w:r w:rsidR="00C95893" w:rsidRPr="006A2AEF">
              <w:rPr>
                <w:rStyle w:val="Hyperlink"/>
                <w:noProof/>
              </w:rPr>
              <w:t>1.2 Comparative market analysis using PESTEL</w:t>
            </w:r>
            <w:r w:rsidR="00C95893">
              <w:rPr>
                <w:noProof/>
                <w:webHidden/>
              </w:rPr>
              <w:tab/>
            </w:r>
            <w:r w:rsidR="00C95893">
              <w:rPr>
                <w:noProof/>
                <w:webHidden/>
              </w:rPr>
              <w:fldChar w:fldCharType="begin"/>
            </w:r>
            <w:r w:rsidR="00C95893">
              <w:rPr>
                <w:noProof/>
                <w:webHidden/>
              </w:rPr>
              <w:instrText xml:space="preserve"> PAGEREF _Toc224051686 \h </w:instrText>
            </w:r>
            <w:r w:rsidR="00C95893">
              <w:rPr>
                <w:noProof/>
                <w:webHidden/>
              </w:rPr>
            </w:r>
            <w:r w:rsidR="00C95893">
              <w:rPr>
                <w:noProof/>
                <w:webHidden/>
              </w:rPr>
              <w:fldChar w:fldCharType="separate"/>
            </w:r>
            <w:r w:rsidR="00C95893">
              <w:rPr>
                <w:noProof/>
                <w:webHidden/>
              </w:rPr>
              <w:t>4</w:t>
            </w:r>
            <w:r w:rsidR="00C95893">
              <w:rPr>
                <w:noProof/>
                <w:webHidden/>
              </w:rPr>
              <w:fldChar w:fldCharType="end"/>
            </w:r>
          </w:hyperlink>
        </w:p>
        <w:p w14:paraId="29E2C3A9" w14:textId="6A96E78F" w:rsidR="00C95893" w:rsidRDefault="00F1669F">
          <w:pPr>
            <w:pStyle w:val="TOC2"/>
            <w:tabs>
              <w:tab w:val="right" w:leader="dot" w:pos="9396"/>
            </w:tabs>
            <w:rPr>
              <w:noProof/>
            </w:rPr>
          </w:pPr>
          <w:hyperlink w:anchor="_Toc224051687" w:history="1">
            <w:r w:rsidR="00C95893" w:rsidRPr="006A2AEF">
              <w:rPr>
                <w:rStyle w:val="Hyperlink"/>
                <w:noProof/>
              </w:rPr>
              <w:t>1.3 Comparative analysis of STP strategy</w:t>
            </w:r>
            <w:r w:rsidR="00C95893">
              <w:rPr>
                <w:noProof/>
                <w:webHidden/>
              </w:rPr>
              <w:tab/>
            </w:r>
            <w:r w:rsidR="00C95893">
              <w:rPr>
                <w:noProof/>
                <w:webHidden/>
              </w:rPr>
              <w:fldChar w:fldCharType="begin"/>
            </w:r>
            <w:r w:rsidR="00C95893">
              <w:rPr>
                <w:noProof/>
                <w:webHidden/>
              </w:rPr>
              <w:instrText xml:space="preserve"> PAGEREF _Toc224051687 \h </w:instrText>
            </w:r>
            <w:r w:rsidR="00C95893">
              <w:rPr>
                <w:noProof/>
                <w:webHidden/>
              </w:rPr>
            </w:r>
            <w:r w:rsidR="00C95893">
              <w:rPr>
                <w:noProof/>
                <w:webHidden/>
              </w:rPr>
              <w:fldChar w:fldCharType="separate"/>
            </w:r>
            <w:r w:rsidR="00C95893">
              <w:rPr>
                <w:noProof/>
                <w:webHidden/>
              </w:rPr>
              <w:t>8</w:t>
            </w:r>
            <w:r w:rsidR="00C95893">
              <w:rPr>
                <w:noProof/>
                <w:webHidden/>
              </w:rPr>
              <w:fldChar w:fldCharType="end"/>
            </w:r>
          </w:hyperlink>
        </w:p>
        <w:p w14:paraId="7B78FC5D" w14:textId="0314B42F" w:rsidR="00C95893" w:rsidRDefault="00F1669F">
          <w:pPr>
            <w:pStyle w:val="TOC2"/>
            <w:tabs>
              <w:tab w:val="right" w:leader="dot" w:pos="9396"/>
            </w:tabs>
            <w:rPr>
              <w:noProof/>
            </w:rPr>
          </w:pPr>
          <w:hyperlink w:anchor="_Toc224051688" w:history="1">
            <w:r w:rsidR="00C95893" w:rsidRPr="006A2AEF">
              <w:rPr>
                <w:rStyle w:val="Hyperlink"/>
                <w:noProof/>
              </w:rPr>
              <w:t>1.4 Comparative analysis of the international marketing mix (7Ps)</w:t>
            </w:r>
            <w:r w:rsidR="00C95893">
              <w:rPr>
                <w:noProof/>
                <w:webHidden/>
              </w:rPr>
              <w:tab/>
            </w:r>
            <w:r w:rsidR="00C95893">
              <w:rPr>
                <w:noProof/>
                <w:webHidden/>
              </w:rPr>
              <w:fldChar w:fldCharType="begin"/>
            </w:r>
            <w:r w:rsidR="00C95893">
              <w:rPr>
                <w:noProof/>
                <w:webHidden/>
              </w:rPr>
              <w:instrText xml:space="preserve"> PAGEREF _Toc224051688 \h </w:instrText>
            </w:r>
            <w:r w:rsidR="00C95893">
              <w:rPr>
                <w:noProof/>
                <w:webHidden/>
              </w:rPr>
            </w:r>
            <w:r w:rsidR="00C95893">
              <w:rPr>
                <w:noProof/>
                <w:webHidden/>
              </w:rPr>
              <w:fldChar w:fldCharType="separate"/>
            </w:r>
            <w:r w:rsidR="00C95893">
              <w:rPr>
                <w:noProof/>
                <w:webHidden/>
              </w:rPr>
              <w:t>10</w:t>
            </w:r>
            <w:r w:rsidR="00C95893">
              <w:rPr>
                <w:noProof/>
                <w:webHidden/>
              </w:rPr>
              <w:fldChar w:fldCharType="end"/>
            </w:r>
          </w:hyperlink>
        </w:p>
        <w:p w14:paraId="6B76880C" w14:textId="5E00BFE8" w:rsidR="00C95893" w:rsidRDefault="00F1669F">
          <w:pPr>
            <w:pStyle w:val="TOC3"/>
            <w:tabs>
              <w:tab w:val="right" w:leader="dot" w:pos="9396"/>
            </w:tabs>
            <w:rPr>
              <w:noProof/>
            </w:rPr>
          </w:pPr>
          <w:hyperlink w:anchor="_Toc224051689" w:history="1">
            <w:r w:rsidR="00C95893" w:rsidRPr="006A2AEF">
              <w:rPr>
                <w:rStyle w:val="Hyperlink"/>
                <w:noProof/>
              </w:rPr>
              <w:t>1.4.1 Product</w:t>
            </w:r>
            <w:r w:rsidR="00C95893">
              <w:rPr>
                <w:noProof/>
                <w:webHidden/>
              </w:rPr>
              <w:tab/>
            </w:r>
            <w:r w:rsidR="00C95893">
              <w:rPr>
                <w:noProof/>
                <w:webHidden/>
              </w:rPr>
              <w:fldChar w:fldCharType="begin"/>
            </w:r>
            <w:r w:rsidR="00C95893">
              <w:rPr>
                <w:noProof/>
                <w:webHidden/>
              </w:rPr>
              <w:instrText xml:space="preserve"> PAGEREF _Toc224051689 \h </w:instrText>
            </w:r>
            <w:r w:rsidR="00C95893">
              <w:rPr>
                <w:noProof/>
                <w:webHidden/>
              </w:rPr>
            </w:r>
            <w:r w:rsidR="00C95893">
              <w:rPr>
                <w:noProof/>
                <w:webHidden/>
              </w:rPr>
              <w:fldChar w:fldCharType="separate"/>
            </w:r>
            <w:r w:rsidR="00C95893">
              <w:rPr>
                <w:noProof/>
                <w:webHidden/>
              </w:rPr>
              <w:t>12</w:t>
            </w:r>
            <w:r w:rsidR="00C95893">
              <w:rPr>
                <w:noProof/>
                <w:webHidden/>
              </w:rPr>
              <w:fldChar w:fldCharType="end"/>
            </w:r>
          </w:hyperlink>
        </w:p>
        <w:p w14:paraId="3D4E35C3" w14:textId="6B987AD8" w:rsidR="00C95893" w:rsidRDefault="00F1669F">
          <w:pPr>
            <w:pStyle w:val="TOC3"/>
            <w:tabs>
              <w:tab w:val="right" w:leader="dot" w:pos="9396"/>
            </w:tabs>
            <w:rPr>
              <w:noProof/>
            </w:rPr>
          </w:pPr>
          <w:hyperlink w:anchor="_Toc224051690" w:history="1">
            <w:r w:rsidR="00C95893" w:rsidRPr="006A2AEF">
              <w:rPr>
                <w:rStyle w:val="Hyperlink"/>
                <w:noProof/>
              </w:rPr>
              <w:t>1.4.2 Price</w:t>
            </w:r>
            <w:r w:rsidR="00C95893">
              <w:rPr>
                <w:noProof/>
                <w:webHidden/>
              </w:rPr>
              <w:tab/>
            </w:r>
            <w:r w:rsidR="00C95893">
              <w:rPr>
                <w:noProof/>
                <w:webHidden/>
              </w:rPr>
              <w:fldChar w:fldCharType="begin"/>
            </w:r>
            <w:r w:rsidR="00C95893">
              <w:rPr>
                <w:noProof/>
                <w:webHidden/>
              </w:rPr>
              <w:instrText xml:space="preserve"> PAGEREF _Toc224051690 \h </w:instrText>
            </w:r>
            <w:r w:rsidR="00C95893">
              <w:rPr>
                <w:noProof/>
                <w:webHidden/>
              </w:rPr>
            </w:r>
            <w:r w:rsidR="00C95893">
              <w:rPr>
                <w:noProof/>
                <w:webHidden/>
              </w:rPr>
              <w:fldChar w:fldCharType="separate"/>
            </w:r>
            <w:r w:rsidR="00C95893">
              <w:rPr>
                <w:noProof/>
                <w:webHidden/>
              </w:rPr>
              <w:t>12</w:t>
            </w:r>
            <w:r w:rsidR="00C95893">
              <w:rPr>
                <w:noProof/>
                <w:webHidden/>
              </w:rPr>
              <w:fldChar w:fldCharType="end"/>
            </w:r>
          </w:hyperlink>
        </w:p>
        <w:p w14:paraId="7C7147FD" w14:textId="447A409E" w:rsidR="00C95893" w:rsidRDefault="00F1669F">
          <w:pPr>
            <w:pStyle w:val="TOC3"/>
            <w:tabs>
              <w:tab w:val="right" w:leader="dot" w:pos="9396"/>
            </w:tabs>
            <w:rPr>
              <w:noProof/>
            </w:rPr>
          </w:pPr>
          <w:hyperlink w:anchor="_Toc224051691" w:history="1">
            <w:r w:rsidR="00C95893" w:rsidRPr="006A2AEF">
              <w:rPr>
                <w:rStyle w:val="Hyperlink"/>
                <w:noProof/>
              </w:rPr>
              <w:t>1.4.3 Place</w:t>
            </w:r>
            <w:r w:rsidR="00C95893">
              <w:rPr>
                <w:noProof/>
                <w:webHidden/>
              </w:rPr>
              <w:tab/>
            </w:r>
            <w:r w:rsidR="00C95893">
              <w:rPr>
                <w:noProof/>
                <w:webHidden/>
              </w:rPr>
              <w:fldChar w:fldCharType="begin"/>
            </w:r>
            <w:r w:rsidR="00C95893">
              <w:rPr>
                <w:noProof/>
                <w:webHidden/>
              </w:rPr>
              <w:instrText xml:space="preserve"> PAGEREF _Toc224051691 \h </w:instrText>
            </w:r>
            <w:r w:rsidR="00C95893">
              <w:rPr>
                <w:noProof/>
                <w:webHidden/>
              </w:rPr>
            </w:r>
            <w:r w:rsidR="00C95893">
              <w:rPr>
                <w:noProof/>
                <w:webHidden/>
              </w:rPr>
              <w:fldChar w:fldCharType="separate"/>
            </w:r>
            <w:r w:rsidR="00C95893">
              <w:rPr>
                <w:noProof/>
                <w:webHidden/>
              </w:rPr>
              <w:t>13</w:t>
            </w:r>
            <w:r w:rsidR="00C95893">
              <w:rPr>
                <w:noProof/>
                <w:webHidden/>
              </w:rPr>
              <w:fldChar w:fldCharType="end"/>
            </w:r>
          </w:hyperlink>
        </w:p>
        <w:p w14:paraId="20E3A00F" w14:textId="28A9E072" w:rsidR="00C95893" w:rsidRDefault="00F1669F">
          <w:pPr>
            <w:pStyle w:val="TOC3"/>
            <w:tabs>
              <w:tab w:val="right" w:leader="dot" w:pos="9396"/>
            </w:tabs>
            <w:rPr>
              <w:noProof/>
            </w:rPr>
          </w:pPr>
          <w:hyperlink w:anchor="_Toc224051692" w:history="1">
            <w:r w:rsidR="00C95893" w:rsidRPr="006A2AEF">
              <w:rPr>
                <w:rStyle w:val="Hyperlink"/>
                <w:noProof/>
              </w:rPr>
              <w:t>1.4.4 Promotion</w:t>
            </w:r>
            <w:r w:rsidR="00C95893">
              <w:rPr>
                <w:noProof/>
                <w:webHidden/>
              </w:rPr>
              <w:tab/>
            </w:r>
            <w:r w:rsidR="00C95893">
              <w:rPr>
                <w:noProof/>
                <w:webHidden/>
              </w:rPr>
              <w:fldChar w:fldCharType="begin"/>
            </w:r>
            <w:r w:rsidR="00C95893">
              <w:rPr>
                <w:noProof/>
                <w:webHidden/>
              </w:rPr>
              <w:instrText xml:space="preserve"> PAGEREF _Toc224051692 \h </w:instrText>
            </w:r>
            <w:r w:rsidR="00C95893">
              <w:rPr>
                <w:noProof/>
                <w:webHidden/>
              </w:rPr>
            </w:r>
            <w:r w:rsidR="00C95893">
              <w:rPr>
                <w:noProof/>
                <w:webHidden/>
              </w:rPr>
              <w:fldChar w:fldCharType="separate"/>
            </w:r>
            <w:r w:rsidR="00C95893">
              <w:rPr>
                <w:noProof/>
                <w:webHidden/>
              </w:rPr>
              <w:t>13</w:t>
            </w:r>
            <w:r w:rsidR="00C95893">
              <w:rPr>
                <w:noProof/>
                <w:webHidden/>
              </w:rPr>
              <w:fldChar w:fldCharType="end"/>
            </w:r>
          </w:hyperlink>
        </w:p>
        <w:p w14:paraId="57802FB2" w14:textId="5C45B866" w:rsidR="00C95893" w:rsidRDefault="00F1669F">
          <w:pPr>
            <w:pStyle w:val="TOC3"/>
            <w:tabs>
              <w:tab w:val="right" w:leader="dot" w:pos="9396"/>
            </w:tabs>
            <w:rPr>
              <w:noProof/>
            </w:rPr>
          </w:pPr>
          <w:hyperlink w:anchor="_Toc224051693" w:history="1">
            <w:r w:rsidR="00C95893" w:rsidRPr="006A2AEF">
              <w:rPr>
                <w:rStyle w:val="Hyperlink"/>
                <w:noProof/>
              </w:rPr>
              <w:t>1.4.5 People, process and physical evidence</w:t>
            </w:r>
            <w:r w:rsidR="00C95893">
              <w:rPr>
                <w:noProof/>
                <w:webHidden/>
              </w:rPr>
              <w:tab/>
            </w:r>
            <w:r w:rsidR="00C95893">
              <w:rPr>
                <w:noProof/>
                <w:webHidden/>
              </w:rPr>
              <w:fldChar w:fldCharType="begin"/>
            </w:r>
            <w:r w:rsidR="00C95893">
              <w:rPr>
                <w:noProof/>
                <w:webHidden/>
              </w:rPr>
              <w:instrText xml:space="preserve"> PAGEREF _Toc224051693 \h </w:instrText>
            </w:r>
            <w:r w:rsidR="00C95893">
              <w:rPr>
                <w:noProof/>
                <w:webHidden/>
              </w:rPr>
            </w:r>
            <w:r w:rsidR="00C95893">
              <w:rPr>
                <w:noProof/>
                <w:webHidden/>
              </w:rPr>
              <w:fldChar w:fldCharType="separate"/>
            </w:r>
            <w:r w:rsidR="00C95893">
              <w:rPr>
                <w:noProof/>
                <w:webHidden/>
              </w:rPr>
              <w:t>14</w:t>
            </w:r>
            <w:r w:rsidR="00C95893">
              <w:rPr>
                <w:noProof/>
                <w:webHidden/>
              </w:rPr>
              <w:fldChar w:fldCharType="end"/>
            </w:r>
          </w:hyperlink>
        </w:p>
        <w:p w14:paraId="6BB2AE1B" w14:textId="5716FD32" w:rsidR="00C95893" w:rsidRDefault="00F1669F">
          <w:pPr>
            <w:pStyle w:val="TOC3"/>
            <w:tabs>
              <w:tab w:val="right" w:leader="dot" w:pos="9396"/>
            </w:tabs>
            <w:rPr>
              <w:noProof/>
            </w:rPr>
          </w:pPr>
          <w:hyperlink w:anchor="_Toc224051694" w:history="1">
            <w:r w:rsidR="00C95893" w:rsidRPr="006A2AEF">
              <w:rPr>
                <w:rStyle w:val="Hyperlink"/>
                <w:noProof/>
              </w:rPr>
              <w:t>1.4.6 Strategic synthesis of standardisation and adaptation</w:t>
            </w:r>
            <w:r w:rsidR="00C95893">
              <w:rPr>
                <w:noProof/>
                <w:webHidden/>
              </w:rPr>
              <w:tab/>
            </w:r>
            <w:r w:rsidR="00C95893">
              <w:rPr>
                <w:noProof/>
                <w:webHidden/>
              </w:rPr>
              <w:fldChar w:fldCharType="begin"/>
            </w:r>
            <w:r w:rsidR="00C95893">
              <w:rPr>
                <w:noProof/>
                <w:webHidden/>
              </w:rPr>
              <w:instrText xml:space="preserve"> PAGEREF _Toc224051694 \h </w:instrText>
            </w:r>
            <w:r w:rsidR="00C95893">
              <w:rPr>
                <w:noProof/>
                <w:webHidden/>
              </w:rPr>
            </w:r>
            <w:r w:rsidR="00C95893">
              <w:rPr>
                <w:noProof/>
                <w:webHidden/>
              </w:rPr>
              <w:fldChar w:fldCharType="separate"/>
            </w:r>
            <w:r w:rsidR="00C95893">
              <w:rPr>
                <w:noProof/>
                <w:webHidden/>
              </w:rPr>
              <w:t>15</w:t>
            </w:r>
            <w:r w:rsidR="00C95893">
              <w:rPr>
                <w:noProof/>
                <w:webHidden/>
              </w:rPr>
              <w:fldChar w:fldCharType="end"/>
            </w:r>
          </w:hyperlink>
        </w:p>
        <w:p w14:paraId="40CE37F9" w14:textId="153F3F0D" w:rsidR="00C95893" w:rsidRDefault="00F1669F">
          <w:pPr>
            <w:pStyle w:val="TOC2"/>
            <w:tabs>
              <w:tab w:val="right" w:leader="dot" w:pos="9396"/>
            </w:tabs>
            <w:rPr>
              <w:noProof/>
            </w:rPr>
          </w:pPr>
          <w:hyperlink w:anchor="_Toc224051695" w:history="1">
            <w:r w:rsidR="00C95893" w:rsidRPr="006A2AEF">
              <w:rPr>
                <w:rStyle w:val="Hyperlink"/>
                <w:noProof/>
              </w:rPr>
              <w:t>1.5 Directional development strategy in China</w:t>
            </w:r>
            <w:r w:rsidR="00C95893">
              <w:rPr>
                <w:noProof/>
                <w:webHidden/>
              </w:rPr>
              <w:tab/>
            </w:r>
            <w:r w:rsidR="00C95893">
              <w:rPr>
                <w:noProof/>
                <w:webHidden/>
              </w:rPr>
              <w:fldChar w:fldCharType="begin"/>
            </w:r>
            <w:r w:rsidR="00C95893">
              <w:rPr>
                <w:noProof/>
                <w:webHidden/>
              </w:rPr>
              <w:instrText xml:space="preserve"> PAGEREF _Toc224051695 \h </w:instrText>
            </w:r>
            <w:r w:rsidR="00C95893">
              <w:rPr>
                <w:noProof/>
                <w:webHidden/>
              </w:rPr>
            </w:r>
            <w:r w:rsidR="00C95893">
              <w:rPr>
                <w:noProof/>
                <w:webHidden/>
              </w:rPr>
              <w:fldChar w:fldCharType="separate"/>
            </w:r>
            <w:r w:rsidR="00C95893">
              <w:rPr>
                <w:noProof/>
                <w:webHidden/>
              </w:rPr>
              <w:t>16</w:t>
            </w:r>
            <w:r w:rsidR="00C95893">
              <w:rPr>
                <w:noProof/>
                <w:webHidden/>
              </w:rPr>
              <w:fldChar w:fldCharType="end"/>
            </w:r>
          </w:hyperlink>
        </w:p>
        <w:p w14:paraId="4246102B" w14:textId="01638B18" w:rsidR="00C95893" w:rsidRDefault="00F1669F">
          <w:pPr>
            <w:pStyle w:val="TOC2"/>
            <w:tabs>
              <w:tab w:val="right" w:leader="dot" w:pos="9396"/>
            </w:tabs>
            <w:rPr>
              <w:noProof/>
            </w:rPr>
          </w:pPr>
          <w:hyperlink w:anchor="_Toc224051696" w:history="1">
            <w:r w:rsidR="00C95893" w:rsidRPr="006A2AEF">
              <w:rPr>
                <w:rStyle w:val="Hyperlink"/>
                <w:noProof/>
              </w:rPr>
              <w:t>1.6 Ethical issues related to the marketing mix</w:t>
            </w:r>
            <w:r w:rsidR="00C95893">
              <w:rPr>
                <w:noProof/>
                <w:webHidden/>
              </w:rPr>
              <w:tab/>
            </w:r>
            <w:r w:rsidR="00C95893">
              <w:rPr>
                <w:noProof/>
                <w:webHidden/>
              </w:rPr>
              <w:fldChar w:fldCharType="begin"/>
            </w:r>
            <w:r w:rsidR="00C95893">
              <w:rPr>
                <w:noProof/>
                <w:webHidden/>
              </w:rPr>
              <w:instrText xml:space="preserve"> PAGEREF _Toc224051696 \h </w:instrText>
            </w:r>
            <w:r w:rsidR="00C95893">
              <w:rPr>
                <w:noProof/>
                <w:webHidden/>
              </w:rPr>
            </w:r>
            <w:r w:rsidR="00C95893">
              <w:rPr>
                <w:noProof/>
                <w:webHidden/>
              </w:rPr>
              <w:fldChar w:fldCharType="separate"/>
            </w:r>
            <w:r w:rsidR="00C95893">
              <w:rPr>
                <w:noProof/>
                <w:webHidden/>
              </w:rPr>
              <w:t>17</w:t>
            </w:r>
            <w:r w:rsidR="00C95893">
              <w:rPr>
                <w:noProof/>
                <w:webHidden/>
              </w:rPr>
              <w:fldChar w:fldCharType="end"/>
            </w:r>
          </w:hyperlink>
        </w:p>
        <w:p w14:paraId="14E70AC1" w14:textId="25374D07" w:rsidR="00C95893" w:rsidRDefault="00F1669F">
          <w:pPr>
            <w:pStyle w:val="TOC2"/>
            <w:tabs>
              <w:tab w:val="right" w:leader="dot" w:pos="9396"/>
            </w:tabs>
            <w:rPr>
              <w:noProof/>
            </w:rPr>
          </w:pPr>
          <w:hyperlink w:anchor="_Toc224051697" w:history="1">
            <w:r w:rsidR="00C95893" w:rsidRPr="006A2AEF">
              <w:rPr>
                <w:rStyle w:val="Hyperlink"/>
                <w:noProof/>
              </w:rPr>
              <w:t>1.7 Recommendations</w:t>
            </w:r>
            <w:r w:rsidR="00C95893">
              <w:rPr>
                <w:noProof/>
                <w:webHidden/>
              </w:rPr>
              <w:tab/>
            </w:r>
            <w:r w:rsidR="00C95893">
              <w:rPr>
                <w:noProof/>
                <w:webHidden/>
              </w:rPr>
              <w:fldChar w:fldCharType="begin"/>
            </w:r>
            <w:r w:rsidR="00C95893">
              <w:rPr>
                <w:noProof/>
                <w:webHidden/>
              </w:rPr>
              <w:instrText xml:space="preserve"> PAGEREF _Toc224051697 \h </w:instrText>
            </w:r>
            <w:r w:rsidR="00C95893">
              <w:rPr>
                <w:noProof/>
                <w:webHidden/>
              </w:rPr>
            </w:r>
            <w:r w:rsidR="00C95893">
              <w:rPr>
                <w:noProof/>
                <w:webHidden/>
              </w:rPr>
              <w:fldChar w:fldCharType="separate"/>
            </w:r>
            <w:r w:rsidR="00C95893">
              <w:rPr>
                <w:noProof/>
                <w:webHidden/>
              </w:rPr>
              <w:t>20</w:t>
            </w:r>
            <w:r w:rsidR="00C95893">
              <w:rPr>
                <w:noProof/>
                <w:webHidden/>
              </w:rPr>
              <w:fldChar w:fldCharType="end"/>
            </w:r>
          </w:hyperlink>
        </w:p>
        <w:p w14:paraId="7E944C60" w14:textId="7D5172A0" w:rsidR="00C95893" w:rsidRDefault="00F1669F">
          <w:pPr>
            <w:pStyle w:val="TOC2"/>
            <w:tabs>
              <w:tab w:val="right" w:leader="dot" w:pos="9396"/>
            </w:tabs>
            <w:rPr>
              <w:noProof/>
            </w:rPr>
          </w:pPr>
          <w:hyperlink w:anchor="_Toc224051698" w:history="1">
            <w:r w:rsidR="00C95893" w:rsidRPr="006A2AEF">
              <w:rPr>
                <w:rStyle w:val="Hyperlink"/>
                <w:noProof/>
              </w:rPr>
              <w:t>1.8 Conclusion</w:t>
            </w:r>
            <w:r w:rsidR="00C95893">
              <w:rPr>
                <w:noProof/>
                <w:webHidden/>
              </w:rPr>
              <w:tab/>
            </w:r>
            <w:r w:rsidR="00C95893">
              <w:rPr>
                <w:noProof/>
                <w:webHidden/>
              </w:rPr>
              <w:fldChar w:fldCharType="begin"/>
            </w:r>
            <w:r w:rsidR="00C95893">
              <w:rPr>
                <w:noProof/>
                <w:webHidden/>
              </w:rPr>
              <w:instrText xml:space="preserve"> PAGEREF _Toc224051698 \h </w:instrText>
            </w:r>
            <w:r w:rsidR="00C95893">
              <w:rPr>
                <w:noProof/>
                <w:webHidden/>
              </w:rPr>
            </w:r>
            <w:r w:rsidR="00C95893">
              <w:rPr>
                <w:noProof/>
                <w:webHidden/>
              </w:rPr>
              <w:fldChar w:fldCharType="separate"/>
            </w:r>
            <w:r w:rsidR="00C95893">
              <w:rPr>
                <w:noProof/>
                <w:webHidden/>
              </w:rPr>
              <w:t>22</w:t>
            </w:r>
            <w:r w:rsidR="00C95893">
              <w:rPr>
                <w:noProof/>
                <w:webHidden/>
              </w:rPr>
              <w:fldChar w:fldCharType="end"/>
            </w:r>
          </w:hyperlink>
        </w:p>
        <w:p w14:paraId="1A42FCE8" w14:textId="083F6229" w:rsidR="00C95893" w:rsidRDefault="00F1669F">
          <w:pPr>
            <w:pStyle w:val="TOC1"/>
            <w:tabs>
              <w:tab w:val="right" w:leader="dot" w:pos="9396"/>
            </w:tabs>
            <w:rPr>
              <w:noProof/>
            </w:rPr>
          </w:pPr>
          <w:hyperlink w:anchor="_Toc224051699" w:history="1">
            <w:r w:rsidR="00C95893" w:rsidRPr="006A2AEF">
              <w:rPr>
                <w:rStyle w:val="Hyperlink"/>
                <w:noProof/>
              </w:rPr>
              <w:t>Chapter 2: Reflective account using Gibbs’ reflective cycle</w:t>
            </w:r>
            <w:r w:rsidR="00C95893">
              <w:rPr>
                <w:noProof/>
                <w:webHidden/>
              </w:rPr>
              <w:tab/>
            </w:r>
            <w:r w:rsidR="00C95893">
              <w:rPr>
                <w:noProof/>
                <w:webHidden/>
              </w:rPr>
              <w:fldChar w:fldCharType="begin"/>
            </w:r>
            <w:r w:rsidR="00C95893">
              <w:rPr>
                <w:noProof/>
                <w:webHidden/>
              </w:rPr>
              <w:instrText xml:space="preserve"> PAGEREF _Toc224051699 \h </w:instrText>
            </w:r>
            <w:r w:rsidR="00C95893">
              <w:rPr>
                <w:noProof/>
                <w:webHidden/>
              </w:rPr>
            </w:r>
            <w:r w:rsidR="00C95893">
              <w:rPr>
                <w:noProof/>
                <w:webHidden/>
              </w:rPr>
              <w:fldChar w:fldCharType="separate"/>
            </w:r>
            <w:r w:rsidR="00C95893">
              <w:rPr>
                <w:noProof/>
                <w:webHidden/>
              </w:rPr>
              <w:t>23</w:t>
            </w:r>
            <w:r w:rsidR="00C95893">
              <w:rPr>
                <w:noProof/>
                <w:webHidden/>
              </w:rPr>
              <w:fldChar w:fldCharType="end"/>
            </w:r>
          </w:hyperlink>
        </w:p>
        <w:p w14:paraId="16ED17D7" w14:textId="21328BE6" w:rsidR="00C95893" w:rsidRDefault="00F1669F">
          <w:pPr>
            <w:pStyle w:val="TOC2"/>
            <w:tabs>
              <w:tab w:val="right" w:leader="dot" w:pos="9396"/>
            </w:tabs>
            <w:rPr>
              <w:noProof/>
            </w:rPr>
          </w:pPr>
          <w:hyperlink w:anchor="_Toc224051700" w:history="1">
            <w:r w:rsidR="00C95893" w:rsidRPr="006A2AEF">
              <w:rPr>
                <w:rStyle w:val="Hyperlink"/>
                <w:noProof/>
              </w:rPr>
              <w:t>2.1 Reflection</w:t>
            </w:r>
            <w:r w:rsidR="00C95893">
              <w:rPr>
                <w:noProof/>
                <w:webHidden/>
              </w:rPr>
              <w:tab/>
            </w:r>
            <w:r w:rsidR="00C95893">
              <w:rPr>
                <w:noProof/>
                <w:webHidden/>
              </w:rPr>
              <w:fldChar w:fldCharType="begin"/>
            </w:r>
            <w:r w:rsidR="00C95893">
              <w:rPr>
                <w:noProof/>
                <w:webHidden/>
              </w:rPr>
              <w:instrText xml:space="preserve"> PAGEREF _Toc224051700 \h </w:instrText>
            </w:r>
            <w:r w:rsidR="00C95893">
              <w:rPr>
                <w:noProof/>
                <w:webHidden/>
              </w:rPr>
            </w:r>
            <w:r w:rsidR="00C95893">
              <w:rPr>
                <w:noProof/>
                <w:webHidden/>
              </w:rPr>
              <w:fldChar w:fldCharType="separate"/>
            </w:r>
            <w:r w:rsidR="00C95893">
              <w:rPr>
                <w:noProof/>
                <w:webHidden/>
              </w:rPr>
              <w:t>23</w:t>
            </w:r>
            <w:r w:rsidR="00C95893">
              <w:rPr>
                <w:noProof/>
                <w:webHidden/>
              </w:rPr>
              <w:fldChar w:fldCharType="end"/>
            </w:r>
          </w:hyperlink>
        </w:p>
        <w:p w14:paraId="20B8587E" w14:textId="166189B9" w:rsidR="00C95893" w:rsidRDefault="00F1669F">
          <w:pPr>
            <w:pStyle w:val="TOC1"/>
            <w:tabs>
              <w:tab w:val="right" w:leader="dot" w:pos="9396"/>
            </w:tabs>
            <w:rPr>
              <w:noProof/>
            </w:rPr>
          </w:pPr>
          <w:hyperlink w:anchor="_Toc224051701" w:history="1">
            <w:r w:rsidR="00C95893" w:rsidRPr="006A2AEF">
              <w:rPr>
                <w:rStyle w:val="Hyperlink"/>
                <w:noProof/>
              </w:rPr>
              <w:t>References</w:t>
            </w:r>
            <w:r w:rsidR="00C95893">
              <w:rPr>
                <w:noProof/>
                <w:webHidden/>
              </w:rPr>
              <w:tab/>
            </w:r>
            <w:r w:rsidR="00C95893">
              <w:rPr>
                <w:noProof/>
                <w:webHidden/>
              </w:rPr>
              <w:fldChar w:fldCharType="begin"/>
            </w:r>
            <w:r w:rsidR="00C95893">
              <w:rPr>
                <w:noProof/>
                <w:webHidden/>
              </w:rPr>
              <w:instrText xml:space="preserve"> PAGEREF _Toc224051701 \h </w:instrText>
            </w:r>
            <w:r w:rsidR="00C95893">
              <w:rPr>
                <w:noProof/>
                <w:webHidden/>
              </w:rPr>
            </w:r>
            <w:r w:rsidR="00C95893">
              <w:rPr>
                <w:noProof/>
                <w:webHidden/>
              </w:rPr>
              <w:fldChar w:fldCharType="separate"/>
            </w:r>
            <w:r w:rsidR="00C95893">
              <w:rPr>
                <w:noProof/>
                <w:webHidden/>
              </w:rPr>
              <w:t>27</w:t>
            </w:r>
            <w:r w:rsidR="00C95893">
              <w:rPr>
                <w:noProof/>
                <w:webHidden/>
              </w:rPr>
              <w:fldChar w:fldCharType="end"/>
            </w:r>
          </w:hyperlink>
        </w:p>
        <w:p w14:paraId="6EDF57D6" w14:textId="36ED4B9C" w:rsidR="00C95893" w:rsidRDefault="00C95893">
          <w:r>
            <w:rPr>
              <w:b/>
              <w:bCs/>
              <w:noProof/>
            </w:rPr>
            <w:fldChar w:fldCharType="end"/>
          </w:r>
        </w:p>
      </w:sdtContent>
    </w:sdt>
    <w:p w14:paraId="58106245" w14:textId="77777777" w:rsidR="008A2342" w:rsidRDefault="002A740A">
      <w:r>
        <w:br w:type="page"/>
      </w:r>
    </w:p>
    <w:p w14:paraId="0796C3DE" w14:textId="77777777" w:rsidR="008A2342" w:rsidRDefault="002A740A">
      <w:pPr>
        <w:pStyle w:val="Heading1"/>
      </w:pPr>
      <w:bookmarkStart w:id="0" w:name="_Toc224051684"/>
      <w:r>
        <w:lastRenderedPageBreak/>
        <w:t>Chapter 1: International market entry strategy and marketing mix</w:t>
      </w:r>
      <w:bookmarkEnd w:id="0"/>
    </w:p>
    <w:p w14:paraId="3DE4C41C" w14:textId="77777777" w:rsidR="008A2342" w:rsidRDefault="002A740A">
      <w:pPr>
        <w:pStyle w:val="Heading2"/>
      </w:pPr>
      <w:bookmarkStart w:id="1" w:name="_Toc224051685"/>
      <w:r>
        <w:t>1.1 Introduction</w:t>
      </w:r>
      <w:bookmarkEnd w:id="1"/>
    </w:p>
    <w:p w14:paraId="5613A311" w14:textId="77777777" w:rsidR="000B3A05" w:rsidRDefault="000B3A05" w:rsidP="000B3A05">
      <w:pPr>
        <w:spacing w:after="120"/>
      </w:pPr>
      <w:r>
        <w:t xml:space="preserve">Mercedes-Benz offers a convenient example on which to consider international marketing since the brand has to maintain a narrowly defined global luxury image, and it has to react to extremely dissimilar local market frameworks. This report is a comparison of the case of Mercedes-Benz in China and India which are strategically important yet structurally different markets. The greatest single-volume passenger-car market in which the company operates is China, the country where Mercedes-Benz has the largest research and development </w:t>
      </w:r>
      <w:proofErr w:type="spellStart"/>
      <w:r>
        <w:t>centre</w:t>
      </w:r>
      <w:proofErr w:type="spellEnd"/>
      <w:r>
        <w:t xml:space="preserve"> located outside of Germany (Mercedes-Benz Group, 2026a; Mercedes-Benz Group, 2025a). India is a significantly smaller market in volume terms, with 19,007 units sold in 2025, but it produced the highest revenue ever by Mercedes-Benz India since growth was not based on entry-level price battles but on top-end luxury, AMG and high-value formations (Reuters, 2026).</w:t>
      </w:r>
    </w:p>
    <w:p w14:paraId="4A63AD20" w14:textId="77777777" w:rsidR="000B3A05" w:rsidRDefault="000B3A05" w:rsidP="000B3A05">
      <w:pPr>
        <w:spacing w:after="120"/>
      </w:pPr>
      <w:r>
        <w:t xml:space="preserve">The point is that Mercedes-Benz </w:t>
      </w:r>
      <w:proofErr w:type="spellStart"/>
      <w:r>
        <w:t>standardises</w:t>
      </w:r>
      <w:proofErr w:type="spellEnd"/>
      <w:r>
        <w:t xml:space="preserve"> its brand core, high-end design language, engineering tradition, safety discourse and luxury customer experience, but changes the commercial framework around that core far more intensively in China than in India. Software partnerships, long-wheelbase and China-specific products, a dense local ecosystem and digital integration are the key to success in China. India Mercedes-Benz competes in the country by maintaining prestige, intensifying finance-based access and tilting toward chauffeur-oriented luxury, particularly long-wheelbase saloons, ultra-luxury variants and </w:t>
      </w:r>
      <w:proofErr w:type="spellStart"/>
      <w:r>
        <w:t>customised</w:t>
      </w:r>
      <w:proofErr w:type="spellEnd"/>
      <w:r>
        <w:t xml:space="preserve"> ownership packages (Mercedes-Benz Group, 2025a; Mercedes-Benz India, 2026a; Reuters, 2026).</w:t>
      </w:r>
    </w:p>
    <w:p w14:paraId="2004396C" w14:textId="2015B782" w:rsidR="008A2342" w:rsidRDefault="000B3A05" w:rsidP="000B3A05">
      <w:pPr>
        <w:spacing w:after="120"/>
      </w:pPr>
      <w:r>
        <w:t xml:space="preserve">The analysis is conducted in five steps. A comparative analysis of the macro-environmental factors that have the greatest material influence on the market entry and market development is first identified through a comparative PESTEL analysis, with a special focus on consumer </w:t>
      </w:r>
      <w:proofErr w:type="spellStart"/>
      <w:r>
        <w:t>behaviour</w:t>
      </w:r>
      <w:proofErr w:type="spellEnd"/>
      <w:r>
        <w:t xml:space="preserve"> and culture. Second, the report makes a comparison of segmentation, targeting and positioning. Third, it is a critical assessment of the 7Ps with special emphasis on product, price, place and promotion. Fourth, it evaluates the strategy of directional development of the brand in China. Fifth, it analyses the ethical concerns of the marketing mix and makes suggestions. The report ends with a reflective account, which is on the basis of the reflective cycle of Gibbs.</w:t>
      </w:r>
    </w:p>
    <w:p w14:paraId="5D1B9C94" w14:textId="77777777" w:rsidR="008A2342" w:rsidRDefault="002A740A">
      <w:pPr>
        <w:pStyle w:val="Heading2"/>
      </w:pPr>
      <w:bookmarkStart w:id="2" w:name="_Toc224051686"/>
      <w:r>
        <w:lastRenderedPageBreak/>
        <w:t>1.2 Comparative market analysis using PESTEL</w:t>
      </w:r>
      <w:bookmarkEnd w:id="2"/>
    </w:p>
    <w:p w14:paraId="0752CA63" w14:textId="77777777" w:rsidR="008A2342" w:rsidRDefault="002A740A" w:rsidP="000B3A05">
      <w:r w:rsidRPr="000B3A05">
        <w:rPr>
          <w:b/>
          <w:bCs/>
        </w:rPr>
        <w:t>Table 1</w:t>
      </w:r>
      <w:r>
        <w:t>. Comparative PESTEL analysis of Mercedes-Benz in China and India</w:t>
      </w:r>
    </w:p>
    <w:tbl>
      <w:tblPr>
        <w:tblStyle w:val="PlainTable5"/>
        <w:tblW w:w="0" w:type="auto"/>
        <w:tblLook w:val="04A0" w:firstRow="1" w:lastRow="0" w:firstColumn="1" w:lastColumn="0" w:noHBand="0" w:noVBand="1"/>
      </w:tblPr>
      <w:tblGrid>
        <w:gridCol w:w="1751"/>
        <w:gridCol w:w="2444"/>
        <w:gridCol w:w="2445"/>
        <w:gridCol w:w="2766"/>
      </w:tblGrid>
      <w:tr w:rsidR="008A2342" w:rsidRPr="000B3A05" w14:paraId="489B830F" w14:textId="77777777" w:rsidTr="000B3A0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51" w:type="dxa"/>
          </w:tcPr>
          <w:p w14:paraId="0E2AEBAB" w14:textId="77777777" w:rsidR="008A2342" w:rsidRPr="000B3A05" w:rsidRDefault="002A740A" w:rsidP="000B3A05">
            <w:pPr>
              <w:jc w:val="center"/>
              <w:rPr>
                <w:szCs w:val="28"/>
              </w:rPr>
            </w:pPr>
            <w:r w:rsidRPr="000B3A05">
              <w:rPr>
                <w:b/>
                <w:szCs w:val="28"/>
              </w:rPr>
              <w:t>Factor</w:t>
            </w:r>
          </w:p>
        </w:tc>
        <w:tc>
          <w:tcPr>
            <w:tcW w:w="2494" w:type="dxa"/>
          </w:tcPr>
          <w:p w14:paraId="1F9FBF56"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China</w:t>
            </w:r>
          </w:p>
        </w:tc>
        <w:tc>
          <w:tcPr>
            <w:tcW w:w="2494" w:type="dxa"/>
          </w:tcPr>
          <w:p w14:paraId="4E7C1345"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India</w:t>
            </w:r>
          </w:p>
        </w:tc>
        <w:tc>
          <w:tcPr>
            <w:tcW w:w="2835" w:type="dxa"/>
          </w:tcPr>
          <w:p w14:paraId="08FC0D6B"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Strategic implication</w:t>
            </w:r>
          </w:p>
        </w:tc>
      </w:tr>
      <w:tr w:rsidR="008A2342" w:rsidRPr="000B3A05" w14:paraId="5C0CC86D"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10FFB157" w14:textId="77777777" w:rsidR="008A2342" w:rsidRPr="000B3A05" w:rsidRDefault="002A740A" w:rsidP="000B3A05">
            <w:pPr>
              <w:jc w:val="center"/>
              <w:rPr>
                <w:szCs w:val="28"/>
              </w:rPr>
            </w:pPr>
            <w:r w:rsidRPr="000B3A05">
              <w:rPr>
                <w:szCs w:val="28"/>
              </w:rPr>
              <w:t>Political and regulatory</w:t>
            </w:r>
          </w:p>
        </w:tc>
        <w:tc>
          <w:tcPr>
            <w:tcW w:w="2494" w:type="dxa"/>
          </w:tcPr>
          <w:p w14:paraId="3C4316BF"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Large and policy-active auto market; industrial policy strongly shapes EV, software and local-partner decisions; advertising and data rules are tightening.</w:t>
            </w:r>
          </w:p>
        </w:tc>
        <w:tc>
          <w:tcPr>
            <w:tcW w:w="2494" w:type="dxa"/>
          </w:tcPr>
          <w:p w14:paraId="74CC6371"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Stable democratic environment but high tax sensitivity, import-dependence in luxury vehicles and infrastructure unevenness across cities.</w:t>
            </w:r>
          </w:p>
        </w:tc>
        <w:tc>
          <w:tcPr>
            <w:tcW w:w="2835" w:type="dxa"/>
          </w:tcPr>
          <w:p w14:paraId="600FDFE2"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China rewards embedded local capability and fast adaptation. India rewards disciplined premium positioning, financing innovation and selective expansion.</w:t>
            </w:r>
          </w:p>
        </w:tc>
      </w:tr>
      <w:tr w:rsidR="008A2342" w:rsidRPr="000B3A05" w14:paraId="0569772C" w14:textId="77777777" w:rsidTr="000B3A05">
        <w:tc>
          <w:tcPr>
            <w:cnfStyle w:val="001000000000" w:firstRow="0" w:lastRow="0" w:firstColumn="1" w:lastColumn="0" w:oddVBand="0" w:evenVBand="0" w:oddHBand="0" w:evenHBand="0" w:firstRowFirstColumn="0" w:firstRowLastColumn="0" w:lastRowFirstColumn="0" w:lastRowLastColumn="0"/>
            <w:tcW w:w="1751" w:type="dxa"/>
          </w:tcPr>
          <w:p w14:paraId="7171E9F1" w14:textId="77777777" w:rsidR="008A2342" w:rsidRPr="000B3A05" w:rsidRDefault="002A740A" w:rsidP="000B3A05">
            <w:pPr>
              <w:jc w:val="center"/>
              <w:rPr>
                <w:szCs w:val="28"/>
              </w:rPr>
            </w:pPr>
            <w:r w:rsidRPr="000B3A05">
              <w:rPr>
                <w:szCs w:val="28"/>
              </w:rPr>
              <w:t>Economic</w:t>
            </w:r>
          </w:p>
        </w:tc>
        <w:tc>
          <w:tcPr>
            <w:tcW w:w="2494" w:type="dxa"/>
          </w:tcPr>
          <w:p w14:paraId="3A28B56B"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GDP per capita of US$13,303.1 in 2024; huge market scale but intense local competition and price pressure (World Bank, 2026).</w:t>
            </w:r>
          </w:p>
        </w:tc>
        <w:tc>
          <w:tcPr>
            <w:tcW w:w="2494" w:type="dxa"/>
          </w:tcPr>
          <w:p w14:paraId="46C48EE1"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GDP per capita of US$2,694.9 in 2024; far smaller luxury base, but affluent demand is expanding in metros (World Bank, 2026).</w:t>
            </w:r>
          </w:p>
        </w:tc>
        <w:tc>
          <w:tcPr>
            <w:tcW w:w="2835" w:type="dxa"/>
          </w:tcPr>
          <w:p w14:paraId="7DAA32BD"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China is the volume market; India is the value-accretive growth market.</w:t>
            </w:r>
          </w:p>
        </w:tc>
      </w:tr>
      <w:tr w:rsidR="008A2342" w:rsidRPr="000B3A05" w14:paraId="5B31D415"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3A0D85DD" w14:textId="77777777" w:rsidR="008A2342" w:rsidRPr="000B3A05" w:rsidRDefault="002A740A" w:rsidP="000B3A05">
            <w:pPr>
              <w:jc w:val="center"/>
              <w:rPr>
                <w:szCs w:val="28"/>
              </w:rPr>
            </w:pPr>
            <w:r w:rsidRPr="000B3A05">
              <w:rPr>
                <w:szCs w:val="28"/>
              </w:rPr>
              <w:t>Social and cultural</w:t>
            </w:r>
          </w:p>
        </w:tc>
        <w:tc>
          <w:tcPr>
            <w:tcW w:w="2494" w:type="dxa"/>
          </w:tcPr>
          <w:p w14:paraId="33D52F93"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Digitally sophisticated, innovation-sensitive buyers; long-wheelbase models and smart features matter; prestige is increasingly linked to intelligent technology.</w:t>
            </w:r>
          </w:p>
        </w:tc>
        <w:tc>
          <w:tcPr>
            <w:tcW w:w="2494" w:type="dxa"/>
          </w:tcPr>
          <w:p w14:paraId="148EEE66"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Status-driven but more relationship-led luxury consumption; chauffeur use and rear-seat comfort remain highly relevant in executive and family buying.</w:t>
            </w:r>
          </w:p>
        </w:tc>
        <w:tc>
          <w:tcPr>
            <w:tcW w:w="2835" w:type="dxa"/>
          </w:tcPr>
          <w:p w14:paraId="4A5C8A48"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The same luxury promise must be framed as smart-tech prestige in China and curated comfort plus ownership reassurance in India.</w:t>
            </w:r>
          </w:p>
        </w:tc>
      </w:tr>
      <w:tr w:rsidR="008A2342" w:rsidRPr="000B3A05" w14:paraId="5542A87D" w14:textId="77777777" w:rsidTr="000B3A05">
        <w:tc>
          <w:tcPr>
            <w:cnfStyle w:val="001000000000" w:firstRow="0" w:lastRow="0" w:firstColumn="1" w:lastColumn="0" w:oddVBand="0" w:evenVBand="0" w:oddHBand="0" w:evenHBand="0" w:firstRowFirstColumn="0" w:firstRowLastColumn="0" w:lastRowFirstColumn="0" w:lastRowLastColumn="0"/>
            <w:tcW w:w="1751" w:type="dxa"/>
          </w:tcPr>
          <w:p w14:paraId="21A200FF" w14:textId="77777777" w:rsidR="008A2342" w:rsidRPr="000B3A05" w:rsidRDefault="002A740A" w:rsidP="000B3A05">
            <w:pPr>
              <w:jc w:val="center"/>
              <w:rPr>
                <w:szCs w:val="28"/>
              </w:rPr>
            </w:pPr>
            <w:r w:rsidRPr="000B3A05">
              <w:rPr>
                <w:szCs w:val="28"/>
              </w:rPr>
              <w:t>Technological</w:t>
            </w:r>
          </w:p>
        </w:tc>
        <w:tc>
          <w:tcPr>
            <w:tcW w:w="2494" w:type="dxa"/>
          </w:tcPr>
          <w:p w14:paraId="5F0D0888"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 xml:space="preserve">Internet penetration reached 78.0% in 2025, with a highly </w:t>
            </w:r>
            <w:r w:rsidRPr="000B3A05">
              <w:rPr>
                <w:szCs w:val="28"/>
              </w:rPr>
              <w:lastRenderedPageBreak/>
              <w:t>digital consumer ecosystem (DataReportal, 2025a).</w:t>
            </w:r>
          </w:p>
        </w:tc>
        <w:tc>
          <w:tcPr>
            <w:tcW w:w="2494" w:type="dxa"/>
          </w:tcPr>
          <w:p w14:paraId="120D37B4"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lastRenderedPageBreak/>
              <w:t xml:space="preserve">Internet penetration stood at 55.3% in 2025, but digital </w:t>
            </w:r>
            <w:r w:rsidRPr="000B3A05">
              <w:rPr>
                <w:szCs w:val="28"/>
              </w:rPr>
              <w:lastRenderedPageBreak/>
              <w:t>discovery and online purchasing are rising fast in luxury retail (DataReportal, 2025b).</w:t>
            </w:r>
          </w:p>
        </w:tc>
        <w:tc>
          <w:tcPr>
            <w:tcW w:w="2835" w:type="dxa"/>
          </w:tcPr>
          <w:p w14:paraId="201EB641"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lastRenderedPageBreak/>
              <w:t xml:space="preserve">China can support deeper digital service integration; India needs </w:t>
            </w:r>
            <w:r w:rsidRPr="000B3A05">
              <w:rPr>
                <w:szCs w:val="28"/>
              </w:rPr>
              <w:lastRenderedPageBreak/>
              <w:t>phygital conversion paths that reduce purchase friction.</w:t>
            </w:r>
          </w:p>
        </w:tc>
      </w:tr>
      <w:tr w:rsidR="008A2342" w:rsidRPr="000B3A05" w14:paraId="251BEA95"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7946AB2F" w14:textId="77777777" w:rsidR="008A2342" w:rsidRPr="000B3A05" w:rsidRDefault="002A740A" w:rsidP="000B3A05">
            <w:pPr>
              <w:jc w:val="center"/>
              <w:rPr>
                <w:szCs w:val="28"/>
              </w:rPr>
            </w:pPr>
            <w:r w:rsidRPr="000B3A05">
              <w:rPr>
                <w:szCs w:val="28"/>
              </w:rPr>
              <w:lastRenderedPageBreak/>
              <w:t>Environmental</w:t>
            </w:r>
          </w:p>
        </w:tc>
        <w:tc>
          <w:tcPr>
            <w:tcW w:w="2494" w:type="dxa"/>
          </w:tcPr>
          <w:p w14:paraId="272219DE"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Rapid EV transition and tougher scrutiny of technological and environmental claims in the auto sector.</w:t>
            </w:r>
          </w:p>
        </w:tc>
        <w:tc>
          <w:tcPr>
            <w:tcW w:w="2494" w:type="dxa"/>
          </w:tcPr>
          <w:p w14:paraId="624733C9"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EV adoption is rising from a smaller base; charging convenience and cost justification still influence luxury EV decisions strongly.</w:t>
            </w:r>
          </w:p>
        </w:tc>
        <w:tc>
          <w:tcPr>
            <w:tcW w:w="2835" w:type="dxa"/>
          </w:tcPr>
          <w:p w14:paraId="609A9390"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Mercedes-Benz must communicate sustainability with precision while adapting the pace of electrification to local infrastructure and customer readiness.</w:t>
            </w:r>
          </w:p>
        </w:tc>
      </w:tr>
      <w:tr w:rsidR="008A2342" w:rsidRPr="000B3A05" w14:paraId="5269C459" w14:textId="77777777" w:rsidTr="000B3A05">
        <w:tc>
          <w:tcPr>
            <w:cnfStyle w:val="001000000000" w:firstRow="0" w:lastRow="0" w:firstColumn="1" w:lastColumn="0" w:oddVBand="0" w:evenVBand="0" w:oddHBand="0" w:evenHBand="0" w:firstRowFirstColumn="0" w:firstRowLastColumn="0" w:lastRowFirstColumn="0" w:lastRowLastColumn="0"/>
            <w:tcW w:w="1751" w:type="dxa"/>
          </w:tcPr>
          <w:p w14:paraId="3B0325DA" w14:textId="77777777" w:rsidR="008A2342" w:rsidRPr="000B3A05" w:rsidRDefault="002A740A" w:rsidP="000B3A05">
            <w:pPr>
              <w:jc w:val="center"/>
              <w:rPr>
                <w:szCs w:val="28"/>
              </w:rPr>
            </w:pPr>
            <w:r w:rsidRPr="000B3A05">
              <w:rPr>
                <w:szCs w:val="28"/>
              </w:rPr>
              <w:t>Legal</w:t>
            </w:r>
          </w:p>
        </w:tc>
        <w:tc>
          <w:tcPr>
            <w:tcW w:w="2494" w:type="dxa"/>
          </w:tcPr>
          <w:p w14:paraId="02D0003B"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Rules around connected services, claims and online automotive misconduct are becoming more interventionist.</w:t>
            </w:r>
          </w:p>
        </w:tc>
        <w:tc>
          <w:tcPr>
            <w:tcW w:w="2494" w:type="dxa"/>
          </w:tcPr>
          <w:p w14:paraId="00A5775B"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Consumer law is clearer in retail finance and disclosure, but transaction execution still depends heavily on dealer quality and after-sales confidence.</w:t>
            </w:r>
          </w:p>
        </w:tc>
        <w:tc>
          <w:tcPr>
            <w:tcW w:w="2835" w:type="dxa"/>
          </w:tcPr>
          <w:p w14:paraId="66E0A012"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Marketing claims, connected-car data use and financing communication must remain transparent in both markets.</w:t>
            </w:r>
          </w:p>
        </w:tc>
      </w:tr>
    </w:tbl>
    <w:p w14:paraId="07EACDEC" w14:textId="77777777" w:rsidR="000B3A05" w:rsidRDefault="000B3A05" w:rsidP="000B3A05">
      <w:pPr>
        <w:spacing w:after="120"/>
      </w:pPr>
      <w:r>
        <w:t>The economic difference is significant as Mercedes-Benz does not sell practical transportation, but luxurious high-end mobility. The GDP per capita of China is still very high as compared to India and this is why China has a much bigger premium market that can be addressed despite the fact that China has become price competitive due to the rise of domestic brands. The lower income base of the Indian market is a limiting factor to addressable demand, but also explains why the strategy of Mercedes-Benz to focus on the high-end mix instead of entry-segment volume-oriented approaches is more intelligible: the brand is actually dealing with scarcity and aspiration, and not scale at all costs (World Bank, 2026; Reuters, 2026).</w:t>
      </w:r>
    </w:p>
    <w:p w14:paraId="55EA967F" w14:textId="77777777" w:rsidR="000B3A05" w:rsidRDefault="000B3A05" w:rsidP="000B3A05">
      <w:pPr>
        <w:spacing w:after="120"/>
      </w:pPr>
      <w:r>
        <w:lastRenderedPageBreak/>
        <w:t xml:space="preserve">Even the income difference is not as high as the social contrast. Premium automotive demand in China has shifted away from heritage and badge value into a three-way comparison of luxury, smart features and quality of digital ecosystems. Mercedes-Benz itself is now offering China not as a sales location but as a development </w:t>
      </w:r>
      <w:proofErr w:type="spellStart"/>
      <w:r>
        <w:t>centre</w:t>
      </w:r>
      <w:proofErr w:type="spellEnd"/>
      <w:r>
        <w:t>, with the local R&amp;D depth, and the 20th anniversary of local production and technology activity in 2025 (Mercedes-Benz Group, 2025a). That is a good indication that the consumer expectations in China cannot be met only through importing a German luxury template. The proposal should be technically readable in an environment where local rivals are training purchasers to anticipate advanced driver-assistance applications, digital services and rapid cycle.</w:t>
      </w:r>
    </w:p>
    <w:p w14:paraId="239C7615" w14:textId="77777777" w:rsidR="000B3A05" w:rsidRDefault="000B3A05" w:rsidP="000B3A05">
      <w:pPr>
        <w:spacing w:after="120"/>
      </w:pPr>
      <w:r>
        <w:t xml:space="preserve">The brand logic in India is not the same. The existing portfolio and communication of Mercedes-Benz India reflects the extent to which the market continues to appreciate saloons and SUVs that are designed on the basis of space, comfort and prestige. The E-Class long-wheelbase, Maybach variants, the V-Class Extra LWB and tailored finance </w:t>
      </w:r>
      <w:proofErr w:type="spellStart"/>
      <w:r>
        <w:t>programme</w:t>
      </w:r>
      <w:proofErr w:type="spellEnd"/>
      <w:r>
        <w:t xml:space="preserve"> are officially prefigured by the site, meaning that the concept of luxury is being </w:t>
      </w:r>
      <w:proofErr w:type="spellStart"/>
      <w:r>
        <w:t>commercialised</w:t>
      </w:r>
      <w:proofErr w:type="spellEnd"/>
      <w:r>
        <w:t xml:space="preserve"> not as a performance or technology but as a more refined ownership and rear-seat experience (Mercedes-Benz India, 2026a; Mercedes-Benz India, 2026b; Mercedes-Benz India, 2026c). This is in line with the general finding that the consumption of Indian executive luxury is often social and family based as opposed to driver </w:t>
      </w:r>
      <w:proofErr w:type="spellStart"/>
      <w:r>
        <w:t>centred</w:t>
      </w:r>
      <w:proofErr w:type="spellEnd"/>
      <w:r>
        <w:t>.</w:t>
      </w:r>
    </w:p>
    <w:p w14:paraId="446AC557" w14:textId="77777777" w:rsidR="000B3A05" w:rsidRDefault="000B3A05" w:rsidP="000B3A05">
      <w:pPr>
        <w:spacing w:after="120"/>
      </w:pPr>
      <w:r>
        <w:t xml:space="preserve">These differences in </w:t>
      </w:r>
      <w:proofErr w:type="spellStart"/>
      <w:r>
        <w:t>behaviour</w:t>
      </w:r>
      <w:proofErr w:type="spellEnd"/>
      <w:r>
        <w:t xml:space="preserve"> are reinforced by technology. In China, the internet penetration was 78.0 per cent in 2025, whereas in India, it was 55.3 per cent in 2025 (</w:t>
      </w:r>
      <w:proofErr w:type="spellStart"/>
      <w:r>
        <w:t>DataReportal</w:t>
      </w:r>
      <w:proofErr w:type="spellEnd"/>
      <w:r>
        <w:t xml:space="preserve">, 2025a; </w:t>
      </w:r>
      <w:proofErr w:type="spellStart"/>
      <w:r>
        <w:t>DataReportal</w:t>
      </w:r>
      <w:proofErr w:type="spellEnd"/>
      <w:r>
        <w:t>, 2025b). It does not imply that India is weak in digital aspects. Instead, it implies that the average luxury buyer continues to gain more with a phygital experience that entails the discovery, test-drive, financing and dealership assurance. China is capable of endorsing a more completely digitalized ownership model, such as purchasable digital services, linked functions and more differentiated software (Mercedes-Benz China, 2026a; Mercedes-Benz China, 2026b; Mercedes-Benz Group, 2025a).</w:t>
      </w:r>
    </w:p>
    <w:p w14:paraId="32A424D9" w14:textId="5334D74C" w:rsidR="008A2342" w:rsidRDefault="000B3A05" w:rsidP="000B3A05">
      <w:pPr>
        <w:spacing w:after="120"/>
      </w:pPr>
      <w:r>
        <w:t xml:space="preserve">There are also divergent implications of environmental and legal factors. The central government of China was aiming to achieve up to 32.3 million vehicles and 15.5 million </w:t>
      </w:r>
      <w:r>
        <w:lastRenderedPageBreak/>
        <w:t xml:space="preserve">new-energy vehicles by 2025, indicating not only the ongoing scale but also a policy environment well in </w:t>
      </w:r>
      <w:proofErr w:type="spellStart"/>
      <w:r>
        <w:t>favour</w:t>
      </w:r>
      <w:proofErr w:type="spellEnd"/>
      <w:r>
        <w:t xml:space="preserve"> of the next stage of electrification and smart mobility (State Council of the People's Republic of China, 2025). The EV infrastructure and high volume of EVs in India is on the rise, but it is more receptive to convenience of charging, price warranting, and availability of local services. Consequently, Mercedes-Benz will need to position the electrification of China as a competitive requirement, whereas in India it will be a strategic premium-growth driver, but not the </w:t>
      </w:r>
      <w:proofErr w:type="spellStart"/>
      <w:r>
        <w:t>organising</w:t>
      </w:r>
      <w:proofErr w:type="spellEnd"/>
      <w:r>
        <w:t xml:space="preserve"> principle of the portfolio as a whole.</w:t>
      </w:r>
    </w:p>
    <w:p w14:paraId="5E2669E7" w14:textId="77777777" w:rsidR="008A2342" w:rsidRDefault="002A740A">
      <w:pPr>
        <w:jc w:val="center"/>
      </w:pPr>
      <w:r>
        <w:rPr>
          <w:noProof/>
        </w:rPr>
        <w:drawing>
          <wp:inline distT="0" distB="0" distL="0" distR="0" wp14:anchorId="5F253AAE" wp14:editId="32491887">
            <wp:extent cx="5303520" cy="287041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gdp.png"/>
                    <pic:cNvPicPr/>
                  </pic:nvPicPr>
                  <pic:blipFill>
                    <a:blip r:embed="rId9"/>
                    <a:stretch>
                      <a:fillRect/>
                    </a:stretch>
                  </pic:blipFill>
                  <pic:spPr>
                    <a:xfrm>
                      <a:off x="0" y="0"/>
                      <a:ext cx="5303520" cy="2870414"/>
                    </a:xfrm>
                    <a:prstGeom prst="rect">
                      <a:avLst/>
                    </a:prstGeom>
                  </pic:spPr>
                </pic:pic>
              </a:graphicData>
            </a:graphic>
          </wp:inline>
        </w:drawing>
      </w:r>
    </w:p>
    <w:p w14:paraId="02B9B14B" w14:textId="77777777" w:rsidR="008A2342" w:rsidRPr="000B3A05" w:rsidRDefault="002A740A">
      <w:pPr>
        <w:pStyle w:val="CaptionCustom"/>
        <w:jc w:val="center"/>
        <w:rPr>
          <w:sz w:val="22"/>
          <w:szCs w:val="24"/>
        </w:rPr>
      </w:pPr>
      <w:r w:rsidRPr="000B3A05">
        <w:rPr>
          <w:sz w:val="22"/>
          <w:szCs w:val="24"/>
        </w:rPr>
        <w:t>Figure 1. GDP per capita in China and India, 2024. Source: author-created chart based on World Bank data.</w:t>
      </w:r>
    </w:p>
    <w:p w14:paraId="28D32CB7" w14:textId="77777777" w:rsidR="008A2342" w:rsidRDefault="002A740A">
      <w:pPr>
        <w:jc w:val="center"/>
      </w:pPr>
      <w:r>
        <w:rPr>
          <w:noProof/>
        </w:rPr>
        <w:lastRenderedPageBreak/>
        <w:drawing>
          <wp:inline distT="0" distB="0" distL="0" distR="0" wp14:anchorId="393EBB6D" wp14:editId="36A909E8">
            <wp:extent cx="5303520" cy="28704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internet.png"/>
                    <pic:cNvPicPr/>
                  </pic:nvPicPr>
                  <pic:blipFill>
                    <a:blip r:embed="rId10"/>
                    <a:stretch>
                      <a:fillRect/>
                    </a:stretch>
                  </pic:blipFill>
                  <pic:spPr>
                    <a:xfrm>
                      <a:off x="0" y="0"/>
                      <a:ext cx="5303520" cy="2870414"/>
                    </a:xfrm>
                    <a:prstGeom prst="rect">
                      <a:avLst/>
                    </a:prstGeom>
                  </pic:spPr>
                </pic:pic>
              </a:graphicData>
            </a:graphic>
          </wp:inline>
        </w:drawing>
      </w:r>
    </w:p>
    <w:p w14:paraId="4867313D" w14:textId="77777777" w:rsidR="008A2342" w:rsidRPr="000B3A05" w:rsidRDefault="002A740A">
      <w:pPr>
        <w:pStyle w:val="CaptionCustom"/>
        <w:jc w:val="center"/>
        <w:rPr>
          <w:sz w:val="22"/>
          <w:szCs w:val="24"/>
        </w:rPr>
      </w:pPr>
      <w:r w:rsidRPr="000B3A05">
        <w:rPr>
          <w:sz w:val="22"/>
          <w:szCs w:val="24"/>
        </w:rPr>
        <w:t>Figure 2. Internet penetration in China and India, 2025. Source: author-created chart based on DataReportal country reports.</w:t>
      </w:r>
    </w:p>
    <w:p w14:paraId="39D8C9F3" w14:textId="77777777" w:rsidR="008A2342" w:rsidRDefault="002A740A">
      <w:pPr>
        <w:pStyle w:val="Heading2"/>
      </w:pPr>
      <w:bookmarkStart w:id="3" w:name="_Toc224051687"/>
      <w:r>
        <w:t>1.3 Comparative analysis of STP strategy</w:t>
      </w:r>
      <w:bookmarkEnd w:id="3"/>
    </w:p>
    <w:p w14:paraId="4CC8527B" w14:textId="77777777" w:rsidR="008A2342" w:rsidRDefault="002A740A" w:rsidP="000B3A05">
      <w:r w:rsidRPr="000B3A05">
        <w:rPr>
          <w:b/>
          <w:bCs/>
        </w:rPr>
        <w:t>Table 2.</w:t>
      </w:r>
      <w:r>
        <w:t xml:space="preserve"> Comparative segmentation, targeting and positioning analysis</w:t>
      </w:r>
    </w:p>
    <w:tbl>
      <w:tblPr>
        <w:tblStyle w:val="PlainTable5"/>
        <w:tblW w:w="0" w:type="auto"/>
        <w:tblLook w:val="04A0" w:firstRow="1" w:lastRow="0" w:firstColumn="1" w:lastColumn="0" w:noHBand="0" w:noVBand="1"/>
      </w:tblPr>
      <w:tblGrid>
        <w:gridCol w:w="1699"/>
        <w:gridCol w:w="2405"/>
        <w:gridCol w:w="2405"/>
        <w:gridCol w:w="2897"/>
      </w:tblGrid>
      <w:tr w:rsidR="008A2342" w:rsidRPr="000B3A05" w14:paraId="32CF38F4" w14:textId="77777777" w:rsidTr="000B3A0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98" w:type="dxa"/>
          </w:tcPr>
          <w:p w14:paraId="3C112568" w14:textId="77777777" w:rsidR="008A2342" w:rsidRPr="000B3A05" w:rsidRDefault="002A740A" w:rsidP="000B3A05">
            <w:pPr>
              <w:jc w:val="center"/>
              <w:rPr>
                <w:szCs w:val="28"/>
              </w:rPr>
            </w:pPr>
            <w:r w:rsidRPr="000B3A05">
              <w:rPr>
                <w:b/>
                <w:szCs w:val="28"/>
              </w:rPr>
              <w:t>Element</w:t>
            </w:r>
          </w:p>
        </w:tc>
        <w:tc>
          <w:tcPr>
            <w:tcW w:w="2438" w:type="dxa"/>
          </w:tcPr>
          <w:p w14:paraId="78D4CFC2"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China</w:t>
            </w:r>
          </w:p>
        </w:tc>
        <w:tc>
          <w:tcPr>
            <w:tcW w:w="2438" w:type="dxa"/>
          </w:tcPr>
          <w:p w14:paraId="17334289"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India</w:t>
            </w:r>
          </w:p>
        </w:tc>
        <w:tc>
          <w:tcPr>
            <w:tcW w:w="2948" w:type="dxa"/>
          </w:tcPr>
          <w:p w14:paraId="248C3B64"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Critical evaluation</w:t>
            </w:r>
          </w:p>
        </w:tc>
      </w:tr>
      <w:tr w:rsidR="008A2342" w:rsidRPr="000B3A05" w14:paraId="732AD7EE"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8" w:type="dxa"/>
          </w:tcPr>
          <w:p w14:paraId="52C8C95F" w14:textId="77777777" w:rsidR="008A2342" w:rsidRPr="000B3A05" w:rsidRDefault="002A740A" w:rsidP="000B3A05">
            <w:pPr>
              <w:jc w:val="center"/>
              <w:rPr>
                <w:szCs w:val="28"/>
              </w:rPr>
            </w:pPr>
            <w:r w:rsidRPr="000B3A05">
              <w:rPr>
                <w:szCs w:val="28"/>
              </w:rPr>
              <w:t>Segmentation</w:t>
            </w:r>
          </w:p>
        </w:tc>
        <w:tc>
          <w:tcPr>
            <w:tcW w:w="2438" w:type="dxa"/>
          </w:tcPr>
          <w:p w14:paraId="7BE22E74"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Behavioural and value segmentation across top-end luxury, executive long-wheelbase saloons, smart-EV adopters, AMG buyers and MPV families.</w:t>
            </w:r>
          </w:p>
        </w:tc>
        <w:tc>
          <w:tcPr>
            <w:tcW w:w="2438" w:type="dxa"/>
          </w:tcPr>
          <w:p w14:paraId="2F1D1C64"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Affluent metro buyers, entrepreneur and executive households, chauffeur-oriented saloon buyers, AMG and Maybach enthusiasts, and high-income SUV households.</w:t>
            </w:r>
          </w:p>
        </w:tc>
        <w:tc>
          <w:tcPr>
            <w:tcW w:w="2948" w:type="dxa"/>
          </w:tcPr>
          <w:p w14:paraId="0AD6F2BC"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China uses finer behavioural and software-linked segmentation; India remains more income, city and usage-pattern driven.</w:t>
            </w:r>
          </w:p>
        </w:tc>
      </w:tr>
      <w:tr w:rsidR="008A2342" w:rsidRPr="000B3A05" w14:paraId="4985DED4" w14:textId="77777777" w:rsidTr="000B3A05">
        <w:tc>
          <w:tcPr>
            <w:cnfStyle w:val="001000000000" w:firstRow="0" w:lastRow="0" w:firstColumn="1" w:lastColumn="0" w:oddVBand="0" w:evenVBand="0" w:oddHBand="0" w:evenHBand="0" w:firstRowFirstColumn="0" w:firstRowLastColumn="0" w:lastRowFirstColumn="0" w:lastRowLastColumn="0"/>
            <w:tcW w:w="1698" w:type="dxa"/>
          </w:tcPr>
          <w:p w14:paraId="4DAACA29" w14:textId="77777777" w:rsidR="008A2342" w:rsidRPr="000B3A05" w:rsidRDefault="002A740A" w:rsidP="000B3A05">
            <w:pPr>
              <w:jc w:val="center"/>
              <w:rPr>
                <w:szCs w:val="28"/>
              </w:rPr>
            </w:pPr>
            <w:r w:rsidRPr="000B3A05">
              <w:rPr>
                <w:szCs w:val="28"/>
              </w:rPr>
              <w:t>Targeting</w:t>
            </w:r>
          </w:p>
        </w:tc>
        <w:tc>
          <w:tcPr>
            <w:tcW w:w="2438" w:type="dxa"/>
          </w:tcPr>
          <w:p w14:paraId="2C1A54BF"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 xml:space="preserve">Broad premium targeting with specific emphasis on tech-legible </w:t>
            </w:r>
            <w:r w:rsidRPr="000B3A05">
              <w:rPr>
                <w:szCs w:val="28"/>
              </w:rPr>
              <w:lastRenderedPageBreak/>
              <w:t>luxury and high-value top-end segments.</w:t>
            </w:r>
          </w:p>
        </w:tc>
        <w:tc>
          <w:tcPr>
            <w:tcW w:w="2438" w:type="dxa"/>
          </w:tcPr>
          <w:p w14:paraId="0931F2AA"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lastRenderedPageBreak/>
              <w:t xml:space="preserve">Selective targeting in major urban clusters, with concentration on </w:t>
            </w:r>
            <w:r w:rsidRPr="000B3A05">
              <w:rPr>
                <w:szCs w:val="28"/>
              </w:rPr>
              <w:lastRenderedPageBreak/>
              <w:t>value-rich buyers rather than mass luxury expansion.</w:t>
            </w:r>
          </w:p>
        </w:tc>
        <w:tc>
          <w:tcPr>
            <w:tcW w:w="2948" w:type="dxa"/>
          </w:tcPr>
          <w:p w14:paraId="5C371DFA"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lastRenderedPageBreak/>
              <w:t xml:space="preserve">China supports broader scale; India requires sharper selectivity and stronger margin </w:t>
            </w:r>
            <w:r w:rsidRPr="000B3A05">
              <w:rPr>
                <w:szCs w:val="28"/>
              </w:rPr>
              <w:lastRenderedPageBreak/>
              <w:t>discipline.</w:t>
            </w:r>
          </w:p>
        </w:tc>
      </w:tr>
    </w:tbl>
    <w:p w14:paraId="5B094455" w14:textId="77777777" w:rsidR="000B3A05" w:rsidRPr="000B3A05" w:rsidRDefault="000B3A05" w:rsidP="000B3A05">
      <w:r w:rsidRPr="000B3A05">
        <w:lastRenderedPageBreak/>
        <w:t xml:space="preserve">Mercedes-Benz divides the two markets not based on income alone but the segmentation rationale is different. Segmentation in China is now very </w:t>
      </w:r>
      <w:proofErr w:type="spellStart"/>
      <w:r w:rsidRPr="000B3A05">
        <w:t>behavioural</w:t>
      </w:r>
      <w:proofErr w:type="spellEnd"/>
      <w:r w:rsidRPr="000B3A05">
        <w:t>. The company has to deal with the customers who are both high-end and digital-native and more aware of software quality, local intelligence features and model-specific technology. The official Chinese web page features such product hierarchy as long-wheelbase saloons, digital service offerings, limited-time financing promotions and a broad selection of locally-specific configurations, which demonstrates that the market is under management via product hierarchy and digitally-assisted conversion paths (Mercedes-Benz China, 2026a; Mercedes-Benz China, 2026b; Mercedes-Benz Group, 2026a).</w:t>
      </w:r>
    </w:p>
    <w:p w14:paraId="0D8F60E6" w14:textId="77777777" w:rsidR="000B3A05" w:rsidRPr="000B3A05" w:rsidRDefault="000B3A05" w:rsidP="000B3A05">
      <w:r w:rsidRPr="000B3A05">
        <w:t xml:space="preserve">In India, the practical level of segmentation is smaller since the size of the addressable premium market is small when compared to total passenger vehicles demand. According to Reuters, the luxury car market in India contributed to less than a per cent of total sales of passenger-cars in 2025, and such fact limits the scope of how wide Mercedes-Benz can aim without fading away profitability and the premium codes of the brand (Reuters, 2026). Based on this, the company will be appealing to the upmarket customers in the large urban </w:t>
      </w:r>
      <w:proofErr w:type="spellStart"/>
      <w:r w:rsidRPr="000B3A05">
        <w:t>centres</w:t>
      </w:r>
      <w:proofErr w:type="spellEnd"/>
      <w:r w:rsidRPr="000B3A05">
        <w:t>, namely those interested in executive saloons, aspirational SUVs and ultra-luxury options like AMG and Maybach.</w:t>
      </w:r>
    </w:p>
    <w:p w14:paraId="5085203C" w14:textId="77777777" w:rsidR="000B3A05" w:rsidRPr="000B3A05" w:rsidRDefault="000B3A05" w:rsidP="000B3A05">
      <w:r w:rsidRPr="000B3A05">
        <w:t>Targeting difference is thus a commercial geometrical difference. China enables Mercedes-Benz to compete in an extremely broader scope of premiums and retain the status of the top end. India provokes a greater selectivity. In 2025, Mercedes-Benz India made a specific decision not to participate in an entry-level price war and instead focused on value over volume, which is seen in the poorer sales in the entry-segment and the stronger sales growth and record revenues at the top (Reuters, 2026). It is a defensive, not a strategic decision: by focusing on fewer and more valuable customers, it aims at saving brand meaning and financial quality in a thin market.</w:t>
      </w:r>
    </w:p>
    <w:p w14:paraId="71F710FF" w14:textId="123E2D37" w:rsidR="008A2342" w:rsidRDefault="000B3A05" w:rsidP="000B3A05">
      <w:r w:rsidRPr="000B3A05">
        <w:t xml:space="preserve">The most stable aspect is positioning. </w:t>
      </w:r>
      <w:proofErr w:type="spellStart"/>
      <w:r w:rsidRPr="000B3A05">
        <w:t>Mercdes</w:t>
      </w:r>
      <w:proofErr w:type="spellEnd"/>
      <w:r w:rsidRPr="000B3A05">
        <w:t xml:space="preserve">-Benz in both countries presents itself as an innovative luxury, which is based on engineering performance, safety, design and </w:t>
      </w:r>
      <w:r w:rsidRPr="000B3A05">
        <w:lastRenderedPageBreak/>
        <w:t xml:space="preserve">prestige. But the localism of the phrase is different. In China, the role is becoming more based on the combination of luxury and smart technology and </w:t>
      </w:r>
      <w:proofErr w:type="spellStart"/>
      <w:r w:rsidRPr="000B3A05">
        <w:t>localised</w:t>
      </w:r>
      <w:proofErr w:type="spellEnd"/>
      <w:r w:rsidRPr="000B3A05">
        <w:t xml:space="preserve"> characteristics. In India, the status is more expressly coupled with position, experience of the back seat and high-touch ownership comfort. That is why the global promise is always the same whereas the conversion logic, media focus and product </w:t>
      </w:r>
      <w:proofErr w:type="spellStart"/>
      <w:r w:rsidRPr="000B3A05">
        <w:t>prioritisation</w:t>
      </w:r>
      <w:proofErr w:type="spellEnd"/>
      <w:r w:rsidRPr="000B3A05">
        <w:t xml:space="preserve"> are not</w:t>
      </w:r>
      <w:r>
        <w:t>.</w:t>
      </w:r>
    </w:p>
    <w:p w14:paraId="2E53F994" w14:textId="77777777" w:rsidR="008A2342" w:rsidRDefault="002A740A">
      <w:pPr>
        <w:jc w:val="center"/>
      </w:pPr>
      <w:r>
        <w:rPr>
          <w:noProof/>
        </w:rPr>
        <w:drawing>
          <wp:inline distT="0" distB="0" distL="0" distR="0" wp14:anchorId="0DEDE3CC" wp14:editId="0E50EE87">
            <wp:extent cx="5303520" cy="28678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sales.png"/>
                    <pic:cNvPicPr/>
                  </pic:nvPicPr>
                  <pic:blipFill>
                    <a:blip r:embed="rId11"/>
                    <a:stretch>
                      <a:fillRect/>
                    </a:stretch>
                  </pic:blipFill>
                  <pic:spPr>
                    <a:xfrm>
                      <a:off x="0" y="0"/>
                      <a:ext cx="5303520" cy="2867898"/>
                    </a:xfrm>
                    <a:prstGeom prst="rect">
                      <a:avLst/>
                    </a:prstGeom>
                  </pic:spPr>
                </pic:pic>
              </a:graphicData>
            </a:graphic>
          </wp:inline>
        </w:drawing>
      </w:r>
    </w:p>
    <w:p w14:paraId="669A6ED1" w14:textId="77777777" w:rsidR="008A2342" w:rsidRPr="000B3A05" w:rsidRDefault="002A740A">
      <w:pPr>
        <w:pStyle w:val="CaptionCustom"/>
        <w:jc w:val="center"/>
        <w:rPr>
          <w:sz w:val="22"/>
          <w:szCs w:val="24"/>
        </w:rPr>
      </w:pPr>
      <w:r w:rsidRPr="000B3A05">
        <w:rPr>
          <w:sz w:val="22"/>
          <w:szCs w:val="24"/>
        </w:rPr>
        <w:t>Figure 3. Mercedes-Benz car sales in China and India, 2025. Source: author-created chart based on Mercedes-Benz Group and Reuters data.</w:t>
      </w:r>
    </w:p>
    <w:p w14:paraId="4D9A2FC7" w14:textId="77777777" w:rsidR="008A2342" w:rsidRDefault="002A740A">
      <w:pPr>
        <w:pStyle w:val="Heading2"/>
      </w:pPr>
      <w:bookmarkStart w:id="4" w:name="_Toc224051688"/>
      <w:r>
        <w:t>1.4 Comparative analysis of the international marketing mix (7Ps)</w:t>
      </w:r>
      <w:bookmarkEnd w:id="4"/>
    </w:p>
    <w:p w14:paraId="2F27B5B1" w14:textId="77777777" w:rsidR="008A2342" w:rsidRDefault="002A740A" w:rsidP="000B3A05">
      <w:r w:rsidRPr="000B3A05">
        <w:rPr>
          <w:b/>
          <w:bCs/>
        </w:rPr>
        <w:t>Table 3.</w:t>
      </w:r>
      <w:r>
        <w:t xml:space="preserve"> Comparative evaluation of Mercedes-Benz’s 7Ps</w:t>
      </w:r>
    </w:p>
    <w:tbl>
      <w:tblPr>
        <w:tblStyle w:val="PlainTable5"/>
        <w:tblW w:w="0" w:type="auto"/>
        <w:tblLook w:val="04A0" w:firstRow="1" w:lastRow="0" w:firstColumn="1" w:lastColumn="0" w:noHBand="0" w:noVBand="1"/>
      </w:tblPr>
      <w:tblGrid>
        <w:gridCol w:w="1417"/>
        <w:gridCol w:w="2494"/>
        <w:gridCol w:w="2494"/>
        <w:gridCol w:w="2835"/>
      </w:tblGrid>
      <w:tr w:rsidR="008A2342" w:rsidRPr="000B3A05" w14:paraId="1E4BF146" w14:textId="77777777" w:rsidTr="000B3A0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417" w:type="dxa"/>
          </w:tcPr>
          <w:p w14:paraId="21721D52" w14:textId="77777777" w:rsidR="008A2342" w:rsidRPr="000B3A05" w:rsidRDefault="002A740A" w:rsidP="000B3A05">
            <w:pPr>
              <w:jc w:val="center"/>
              <w:rPr>
                <w:szCs w:val="28"/>
              </w:rPr>
            </w:pPr>
            <w:r w:rsidRPr="000B3A05">
              <w:rPr>
                <w:b/>
                <w:szCs w:val="28"/>
              </w:rPr>
              <w:t>Element</w:t>
            </w:r>
          </w:p>
        </w:tc>
        <w:tc>
          <w:tcPr>
            <w:tcW w:w="2494" w:type="dxa"/>
          </w:tcPr>
          <w:p w14:paraId="31DB9A59"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China</w:t>
            </w:r>
          </w:p>
        </w:tc>
        <w:tc>
          <w:tcPr>
            <w:tcW w:w="2494" w:type="dxa"/>
          </w:tcPr>
          <w:p w14:paraId="50BD0DB7"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India</w:t>
            </w:r>
          </w:p>
        </w:tc>
        <w:tc>
          <w:tcPr>
            <w:tcW w:w="2835" w:type="dxa"/>
          </w:tcPr>
          <w:p w14:paraId="7FC406F5" w14:textId="77777777" w:rsidR="008A2342" w:rsidRPr="000B3A05" w:rsidRDefault="002A740A" w:rsidP="000B3A05">
            <w:pPr>
              <w:jc w:val="center"/>
              <w:cnfStyle w:val="100000000000" w:firstRow="1" w:lastRow="0" w:firstColumn="0" w:lastColumn="0" w:oddVBand="0" w:evenVBand="0" w:oddHBand="0" w:evenHBand="0" w:firstRowFirstColumn="0" w:firstRowLastColumn="0" w:lastRowFirstColumn="0" w:lastRowLastColumn="0"/>
              <w:rPr>
                <w:szCs w:val="28"/>
              </w:rPr>
            </w:pPr>
            <w:r w:rsidRPr="000B3A05">
              <w:rPr>
                <w:b/>
                <w:szCs w:val="28"/>
              </w:rPr>
              <w:t>Evaluation</w:t>
            </w:r>
          </w:p>
        </w:tc>
      </w:tr>
      <w:tr w:rsidR="008A2342" w:rsidRPr="000B3A05" w14:paraId="6D482701"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6273BF1A" w14:textId="77777777" w:rsidR="008A2342" w:rsidRPr="000B3A05" w:rsidRDefault="002A740A" w:rsidP="000B3A05">
            <w:pPr>
              <w:jc w:val="center"/>
              <w:rPr>
                <w:szCs w:val="28"/>
              </w:rPr>
            </w:pPr>
            <w:r w:rsidRPr="000B3A05">
              <w:rPr>
                <w:szCs w:val="28"/>
              </w:rPr>
              <w:t>Product</w:t>
            </w:r>
          </w:p>
        </w:tc>
        <w:tc>
          <w:tcPr>
            <w:tcW w:w="2494" w:type="dxa"/>
          </w:tcPr>
          <w:p w14:paraId="0D773CE3"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Strong role for long-wheelbase saloons, China-specific smart features, locally produced models and a deeper digital-service layer.</w:t>
            </w:r>
          </w:p>
        </w:tc>
        <w:tc>
          <w:tcPr>
            <w:tcW w:w="2494" w:type="dxa"/>
          </w:tcPr>
          <w:p w14:paraId="32678E48"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Portfolio leans towards long-wheelbase saloons, SUVs, Maybach, AMG and a curated EV range.</w:t>
            </w:r>
          </w:p>
        </w:tc>
        <w:tc>
          <w:tcPr>
            <w:tcW w:w="2835" w:type="dxa"/>
          </w:tcPr>
          <w:p w14:paraId="49CA3460"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China requires more visible adaptation in product and software; India requires selective portfolio curation.</w:t>
            </w:r>
          </w:p>
        </w:tc>
      </w:tr>
      <w:tr w:rsidR="008A2342" w:rsidRPr="000B3A05" w14:paraId="7CB1370A" w14:textId="77777777" w:rsidTr="000B3A05">
        <w:tc>
          <w:tcPr>
            <w:cnfStyle w:val="001000000000" w:firstRow="0" w:lastRow="0" w:firstColumn="1" w:lastColumn="0" w:oddVBand="0" w:evenVBand="0" w:oddHBand="0" w:evenHBand="0" w:firstRowFirstColumn="0" w:firstRowLastColumn="0" w:lastRowFirstColumn="0" w:lastRowLastColumn="0"/>
            <w:tcW w:w="1417" w:type="dxa"/>
          </w:tcPr>
          <w:p w14:paraId="040D534B" w14:textId="77777777" w:rsidR="008A2342" w:rsidRPr="000B3A05" w:rsidRDefault="002A740A" w:rsidP="000B3A05">
            <w:pPr>
              <w:jc w:val="center"/>
              <w:rPr>
                <w:szCs w:val="28"/>
              </w:rPr>
            </w:pPr>
            <w:r w:rsidRPr="000B3A05">
              <w:rPr>
                <w:szCs w:val="28"/>
              </w:rPr>
              <w:t>Price</w:t>
            </w:r>
          </w:p>
        </w:tc>
        <w:tc>
          <w:tcPr>
            <w:tcW w:w="2494" w:type="dxa"/>
          </w:tcPr>
          <w:p w14:paraId="0E411687"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 xml:space="preserve">Premium pricing remains, but tactical </w:t>
            </w:r>
            <w:r w:rsidRPr="000B3A05">
              <w:rPr>
                <w:szCs w:val="28"/>
              </w:rPr>
              <w:lastRenderedPageBreak/>
              <w:t>financing, trade-in support and promotional campaigns are more active because competition is fiercer.</w:t>
            </w:r>
          </w:p>
        </w:tc>
        <w:tc>
          <w:tcPr>
            <w:tcW w:w="2494" w:type="dxa"/>
          </w:tcPr>
          <w:p w14:paraId="7209E7F2"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lastRenderedPageBreak/>
              <w:t xml:space="preserve">Premium pricing is defended more </w:t>
            </w:r>
            <w:r w:rsidRPr="000B3A05">
              <w:rPr>
                <w:szCs w:val="28"/>
              </w:rPr>
              <w:lastRenderedPageBreak/>
              <w:t>firmly, with finance used to expand access without lowering brand status.</w:t>
            </w:r>
          </w:p>
        </w:tc>
        <w:tc>
          <w:tcPr>
            <w:tcW w:w="2835" w:type="dxa"/>
          </w:tcPr>
          <w:p w14:paraId="011423E2"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lastRenderedPageBreak/>
              <w:t xml:space="preserve">China is more promotion-sensitive; </w:t>
            </w:r>
            <w:r w:rsidRPr="000B3A05">
              <w:rPr>
                <w:szCs w:val="28"/>
              </w:rPr>
              <w:lastRenderedPageBreak/>
              <w:t>India is more prestige-protective.</w:t>
            </w:r>
          </w:p>
        </w:tc>
      </w:tr>
      <w:tr w:rsidR="008A2342" w:rsidRPr="000B3A05" w14:paraId="35CFED24"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59985B4" w14:textId="77777777" w:rsidR="008A2342" w:rsidRPr="000B3A05" w:rsidRDefault="002A740A" w:rsidP="000B3A05">
            <w:pPr>
              <w:jc w:val="center"/>
              <w:rPr>
                <w:szCs w:val="28"/>
              </w:rPr>
            </w:pPr>
            <w:r w:rsidRPr="000B3A05">
              <w:rPr>
                <w:szCs w:val="28"/>
              </w:rPr>
              <w:lastRenderedPageBreak/>
              <w:t>Place</w:t>
            </w:r>
          </w:p>
        </w:tc>
        <w:tc>
          <w:tcPr>
            <w:tcW w:w="2494" w:type="dxa"/>
          </w:tcPr>
          <w:p w14:paraId="5DAB0E33"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Dense local production, R&amp;D integration, strong dealer network and digital-service channels.</w:t>
            </w:r>
          </w:p>
        </w:tc>
        <w:tc>
          <w:tcPr>
            <w:tcW w:w="2494" w:type="dxa"/>
          </w:tcPr>
          <w:p w14:paraId="064CA322"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Selective metro presence, online store, test-drive and finance journeys tied to premium dealerships.</w:t>
            </w:r>
          </w:p>
        </w:tc>
        <w:tc>
          <w:tcPr>
            <w:tcW w:w="2835" w:type="dxa"/>
          </w:tcPr>
          <w:p w14:paraId="451AF258"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China treats place as ecosystem infrastructure; India treats it as controlled prestige distribution.</w:t>
            </w:r>
          </w:p>
        </w:tc>
      </w:tr>
      <w:tr w:rsidR="008A2342" w:rsidRPr="000B3A05" w14:paraId="00116CF9" w14:textId="77777777" w:rsidTr="000B3A05">
        <w:tc>
          <w:tcPr>
            <w:cnfStyle w:val="001000000000" w:firstRow="0" w:lastRow="0" w:firstColumn="1" w:lastColumn="0" w:oddVBand="0" w:evenVBand="0" w:oddHBand="0" w:evenHBand="0" w:firstRowFirstColumn="0" w:firstRowLastColumn="0" w:lastRowFirstColumn="0" w:lastRowLastColumn="0"/>
            <w:tcW w:w="1417" w:type="dxa"/>
          </w:tcPr>
          <w:p w14:paraId="04C94963" w14:textId="77777777" w:rsidR="008A2342" w:rsidRPr="000B3A05" w:rsidRDefault="002A740A" w:rsidP="000B3A05">
            <w:pPr>
              <w:jc w:val="center"/>
              <w:rPr>
                <w:szCs w:val="28"/>
              </w:rPr>
            </w:pPr>
            <w:r w:rsidRPr="000B3A05">
              <w:rPr>
                <w:szCs w:val="28"/>
              </w:rPr>
              <w:t>Promotion</w:t>
            </w:r>
          </w:p>
        </w:tc>
        <w:tc>
          <w:tcPr>
            <w:tcW w:w="2494" w:type="dxa"/>
          </w:tcPr>
          <w:p w14:paraId="3910FD22"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Brand prestige linked with smart luxury, local tech relevance and policy-linked purchase timing.</w:t>
            </w:r>
          </w:p>
        </w:tc>
        <w:tc>
          <w:tcPr>
            <w:tcW w:w="2494" w:type="dxa"/>
          </w:tcPr>
          <w:p w14:paraId="5BCBD498"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Promotion stresses aspiration, ownership confidence, comfort and exclusive offers such as Wishbox.</w:t>
            </w:r>
          </w:p>
        </w:tc>
        <w:tc>
          <w:tcPr>
            <w:tcW w:w="2835" w:type="dxa"/>
          </w:tcPr>
          <w:p w14:paraId="35A7C3DB"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Promotional themes are globally coherent but locally inflected.</w:t>
            </w:r>
          </w:p>
        </w:tc>
      </w:tr>
      <w:tr w:rsidR="008A2342" w:rsidRPr="000B3A05" w14:paraId="54791E4B"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378E39B7" w14:textId="77777777" w:rsidR="008A2342" w:rsidRPr="000B3A05" w:rsidRDefault="002A740A" w:rsidP="000B3A05">
            <w:pPr>
              <w:jc w:val="center"/>
              <w:rPr>
                <w:szCs w:val="28"/>
              </w:rPr>
            </w:pPr>
            <w:r w:rsidRPr="000B3A05">
              <w:rPr>
                <w:szCs w:val="28"/>
              </w:rPr>
              <w:t>People</w:t>
            </w:r>
          </w:p>
        </w:tc>
        <w:tc>
          <w:tcPr>
            <w:tcW w:w="2494" w:type="dxa"/>
          </w:tcPr>
          <w:p w14:paraId="6648F03B"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Sales and service staff must explain software, connected services and intelligent features credibly.</w:t>
            </w:r>
          </w:p>
        </w:tc>
        <w:tc>
          <w:tcPr>
            <w:tcW w:w="2494" w:type="dxa"/>
          </w:tcPr>
          <w:p w14:paraId="1734EB3E"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Staff role is more advisory and relationship-based, especially in premium and chauffeur-oriented sales.</w:t>
            </w:r>
          </w:p>
        </w:tc>
        <w:tc>
          <w:tcPr>
            <w:tcW w:w="2835" w:type="dxa"/>
          </w:tcPr>
          <w:p w14:paraId="64315AE6"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t>People carry more technical explanatory work in China and more trust-building work in India.</w:t>
            </w:r>
          </w:p>
        </w:tc>
      </w:tr>
      <w:tr w:rsidR="008A2342" w:rsidRPr="000B3A05" w14:paraId="6AF018EB" w14:textId="77777777" w:rsidTr="000B3A05">
        <w:tc>
          <w:tcPr>
            <w:cnfStyle w:val="001000000000" w:firstRow="0" w:lastRow="0" w:firstColumn="1" w:lastColumn="0" w:oddVBand="0" w:evenVBand="0" w:oddHBand="0" w:evenHBand="0" w:firstRowFirstColumn="0" w:firstRowLastColumn="0" w:lastRowFirstColumn="0" w:lastRowLastColumn="0"/>
            <w:tcW w:w="1417" w:type="dxa"/>
          </w:tcPr>
          <w:p w14:paraId="458BFCEF" w14:textId="77777777" w:rsidR="008A2342" w:rsidRPr="000B3A05" w:rsidRDefault="002A740A" w:rsidP="000B3A05">
            <w:pPr>
              <w:jc w:val="center"/>
              <w:rPr>
                <w:szCs w:val="28"/>
              </w:rPr>
            </w:pPr>
            <w:r w:rsidRPr="000B3A05">
              <w:rPr>
                <w:szCs w:val="28"/>
              </w:rPr>
              <w:t>Process</w:t>
            </w:r>
          </w:p>
        </w:tc>
        <w:tc>
          <w:tcPr>
            <w:tcW w:w="2494" w:type="dxa"/>
          </w:tcPr>
          <w:p w14:paraId="267346ED"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Connected services, digital-store purchasing and local tech integration create a more software-intensive process.</w:t>
            </w:r>
          </w:p>
        </w:tc>
        <w:tc>
          <w:tcPr>
            <w:tcW w:w="2494" w:type="dxa"/>
          </w:tcPr>
          <w:p w14:paraId="2F74AD5E"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The buying process remains strongly phygital, with online discovery and finance feeding into dealership execution.</w:t>
            </w:r>
          </w:p>
        </w:tc>
        <w:tc>
          <w:tcPr>
            <w:tcW w:w="2835" w:type="dxa"/>
          </w:tcPr>
          <w:p w14:paraId="2A2BBCA0" w14:textId="77777777" w:rsidR="008A2342" w:rsidRPr="000B3A05" w:rsidRDefault="002A740A" w:rsidP="000B3A05">
            <w:pPr>
              <w:cnfStyle w:val="000000000000" w:firstRow="0" w:lastRow="0" w:firstColumn="0" w:lastColumn="0" w:oddVBand="0" w:evenVBand="0" w:oddHBand="0" w:evenHBand="0" w:firstRowFirstColumn="0" w:firstRowLastColumn="0" w:lastRowFirstColumn="0" w:lastRowLastColumn="0"/>
              <w:rPr>
                <w:szCs w:val="28"/>
              </w:rPr>
            </w:pPr>
            <w:r w:rsidRPr="000B3A05">
              <w:rPr>
                <w:szCs w:val="28"/>
              </w:rPr>
              <w:t>Process adaptation is one of the clearest sources of fit.</w:t>
            </w:r>
          </w:p>
        </w:tc>
      </w:tr>
      <w:tr w:rsidR="008A2342" w:rsidRPr="000B3A05" w14:paraId="10785F78" w14:textId="77777777" w:rsidTr="000B3A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7" w:type="dxa"/>
          </w:tcPr>
          <w:p w14:paraId="17F8E490" w14:textId="77777777" w:rsidR="008A2342" w:rsidRPr="000B3A05" w:rsidRDefault="002A740A" w:rsidP="000B3A05">
            <w:pPr>
              <w:jc w:val="center"/>
              <w:rPr>
                <w:szCs w:val="28"/>
              </w:rPr>
            </w:pPr>
            <w:r w:rsidRPr="000B3A05">
              <w:rPr>
                <w:szCs w:val="28"/>
              </w:rPr>
              <w:t xml:space="preserve">Physical </w:t>
            </w:r>
            <w:r w:rsidRPr="000B3A05">
              <w:rPr>
                <w:szCs w:val="28"/>
              </w:rPr>
              <w:lastRenderedPageBreak/>
              <w:t>evidence</w:t>
            </w:r>
          </w:p>
        </w:tc>
        <w:tc>
          <w:tcPr>
            <w:tcW w:w="2494" w:type="dxa"/>
          </w:tcPr>
          <w:p w14:paraId="42651F16"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lastRenderedPageBreak/>
              <w:t xml:space="preserve">Showrooms, digital </w:t>
            </w:r>
            <w:r w:rsidRPr="000B3A05">
              <w:rPr>
                <w:szCs w:val="28"/>
              </w:rPr>
              <w:lastRenderedPageBreak/>
              <w:t>touchpoints and visible local product relevance reinforce credibility.</w:t>
            </w:r>
          </w:p>
        </w:tc>
        <w:tc>
          <w:tcPr>
            <w:tcW w:w="2494" w:type="dxa"/>
          </w:tcPr>
          <w:p w14:paraId="3C66605D"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lastRenderedPageBreak/>
              <w:t xml:space="preserve">Showrooms, </w:t>
            </w:r>
            <w:r w:rsidRPr="000B3A05">
              <w:rPr>
                <w:szCs w:val="28"/>
              </w:rPr>
              <w:lastRenderedPageBreak/>
              <w:t>premium interiors, test-drive experience and top-end product display reinforce aspiration.</w:t>
            </w:r>
          </w:p>
        </w:tc>
        <w:tc>
          <w:tcPr>
            <w:tcW w:w="2835" w:type="dxa"/>
          </w:tcPr>
          <w:p w14:paraId="3E8BB3AA" w14:textId="77777777" w:rsidR="008A2342" w:rsidRPr="000B3A05" w:rsidRDefault="002A740A" w:rsidP="000B3A05">
            <w:pPr>
              <w:cnfStyle w:val="000000100000" w:firstRow="0" w:lastRow="0" w:firstColumn="0" w:lastColumn="0" w:oddVBand="0" w:evenVBand="0" w:oddHBand="1" w:evenHBand="0" w:firstRowFirstColumn="0" w:firstRowLastColumn="0" w:lastRowFirstColumn="0" w:lastRowLastColumn="0"/>
              <w:rPr>
                <w:szCs w:val="28"/>
              </w:rPr>
            </w:pPr>
            <w:r w:rsidRPr="000B3A05">
              <w:rPr>
                <w:szCs w:val="28"/>
              </w:rPr>
              <w:lastRenderedPageBreak/>
              <w:t xml:space="preserve">Physical evidence </w:t>
            </w:r>
            <w:r w:rsidRPr="000B3A05">
              <w:rPr>
                <w:szCs w:val="28"/>
              </w:rPr>
              <w:lastRenderedPageBreak/>
              <w:t>remains essential in both markets because luxury must be experienced, not only advertised.</w:t>
            </w:r>
          </w:p>
        </w:tc>
      </w:tr>
    </w:tbl>
    <w:p w14:paraId="74F348D8" w14:textId="77777777" w:rsidR="008A2342" w:rsidRDefault="002A740A">
      <w:pPr>
        <w:pStyle w:val="Heading3"/>
      </w:pPr>
      <w:bookmarkStart w:id="5" w:name="_Toc224051689"/>
      <w:r>
        <w:lastRenderedPageBreak/>
        <w:t>1.4.1 Product</w:t>
      </w:r>
      <w:bookmarkEnd w:id="5"/>
    </w:p>
    <w:p w14:paraId="29D01637" w14:textId="77777777" w:rsidR="000B3A05" w:rsidRDefault="000B3A05" w:rsidP="000B3A05">
      <w:pPr>
        <w:spacing w:after="120"/>
      </w:pPr>
      <w:r>
        <w:t xml:space="preserve">The main Mercedes-Benz product system turns out to be known all over the world: the best engineering, safety, the highest interior performance, and the obvious division between core luxury and AMG and Maybach. Total product </w:t>
      </w:r>
      <w:proofErr w:type="spellStart"/>
      <w:r>
        <w:t>standardisation</w:t>
      </w:r>
      <w:proofErr w:type="spellEnd"/>
      <w:r>
        <w:t>, though, would be a strategically poor tool in China and India since the local usage patterns determine the meaning of luxury in use. Premium consumption is now evaluated in terms of rear-seat comfort, Chinese-based development and China-led development, which makes sense in China where long-wheelbase saloons and China-led development are more important. The Chinese site features a navigation-assisted driving created by a China R&amp;D team, which is an absolute testament to the fact that the value proposition is not an appendix but rather an inseparable part of the product (Mercedes-Benz China, 2026c; Mercedes-Benz Group, 2025a).</w:t>
      </w:r>
    </w:p>
    <w:p w14:paraId="5DC9E5EB" w14:textId="2EF110CD" w:rsidR="008A2342" w:rsidRDefault="000B3A05" w:rsidP="000B3A05">
      <w:pPr>
        <w:spacing w:after="120"/>
      </w:pPr>
      <w:r>
        <w:t xml:space="preserve">The product adaptation in India is the most robust in range </w:t>
      </w:r>
      <w:proofErr w:type="spellStart"/>
      <w:r>
        <w:t>prioritisation</w:t>
      </w:r>
      <w:proofErr w:type="spellEnd"/>
      <w:r>
        <w:t xml:space="preserve"> as opposed to software </w:t>
      </w:r>
      <w:proofErr w:type="spellStart"/>
      <w:r>
        <w:t>localisation</w:t>
      </w:r>
      <w:proofErr w:type="spellEnd"/>
      <w:r>
        <w:t xml:space="preserve">. The variety and messages of Mercedes-Benz India focus on the E-Class LWB, S-Class, Maybach derivatives, the V-Class Extra LWB and high-end SUVs and demonstrate that luxury is converted into space, comfort, and prestige but not the sheer breadth of the product (Mercedes-Benz India, 2026a; Mercedes-Benz India, 2026c). Adaptation of products is thus one-sided: China requires more visible technological </w:t>
      </w:r>
      <w:proofErr w:type="spellStart"/>
      <w:proofErr w:type="gramStart"/>
      <w:r>
        <w:t>localisation</w:t>
      </w:r>
      <w:proofErr w:type="spellEnd"/>
      <w:r>
        <w:t>,</w:t>
      </w:r>
      <w:proofErr w:type="gramEnd"/>
      <w:r>
        <w:t xml:space="preserve"> India requires more disciplined portfolio focus.</w:t>
      </w:r>
    </w:p>
    <w:p w14:paraId="25864356" w14:textId="77777777" w:rsidR="008A2342" w:rsidRDefault="002A740A">
      <w:pPr>
        <w:pStyle w:val="Heading3"/>
      </w:pPr>
      <w:bookmarkStart w:id="6" w:name="_Toc224051690"/>
      <w:r>
        <w:t>1.4.2 Price</w:t>
      </w:r>
      <w:bookmarkEnd w:id="6"/>
    </w:p>
    <w:p w14:paraId="5586DF32" w14:textId="77777777" w:rsidR="000B3A05" w:rsidRDefault="000B3A05" w:rsidP="000B3A05">
      <w:pPr>
        <w:spacing w:after="120"/>
      </w:pPr>
      <w:r>
        <w:t xml:space="preserve">Price strategy shows the constraints of any naive </w:t>
      </w:r>
      <w:proofErr w:type="spellStart"/>
      <w:r>
        <w:t>standardisation</w:t>
      </w:r>
      <w:proofErr w:type="spellEnd"/>
      <w:r>
        <w:t xml:space="preserve"> argument. Mercedes-Benz will need to maintain a high-price structure in both markets since brand equity relies on the quality of </w:t>
      </w:r>
      <w:proofErr w:type="spellStart"/>
      <w:r>
        <w:t>signalling</w:t>
      </w:r>
      <w:proofErr w:type="spellEnd"/>
      <w:r>
        <w:t xml:space="preserve">, exclusivity and technology. However, the </w:t>
      </w:r>
      <w:proofErr w:type="spellStart"/>
      <w:r>
        <w:t>operationalisation</w:t>
      </w:r>
      <w:proofErr w:type="spellEnd"/>
      <w:r>
        <w:t xml:space="preserve"> of price varies. The more competitive world of China makes Mercedes-Benz orient more towards the tactical application of financing, trade-in support and time-limited offers. The official Chinese page constantly shows time-limited buying </w:t>
      </w:r>
      <w:r>
        <w:lastRenderedPageBreak/>
        <w:t>plans and benefits associated with the financing, which signifies a more vibrant commercial price dialogue even in the framework of luxury (Mercedes-Benz China, 2026d).</w:t>
      </w:r>
    </w:p>
    <w:p w14:paraId="558A9BA2" w14:textId="322D59A8" w:rsidR="008A2342" w:rsidRDefault="000B3A05" w:rsidP="000B3A05">
      <w:pPr>
        <w:spacing w:after="120"/>
      </w:pPr>
      <w:r>
        <w:t>Price discipline forms a stronger part of brand protection in India. Reuters stated that in 2025, Mercedes-Benz intentionally avoided the price war in the entry-level luxury market as it chose value over volume because sales in the entry-level segment declined and demand and the average selling price in the top-end segments increased (Reuters, 2026). That implies that the price in India is playing a brand-</w:t>
      </w:r>
      <w:proofErr w:type="spellStart"/>
      <w:r>
        <w:t>defence</w:t>
      </w:r>
      <w:proofErr w:type="spellEnd"/>
      <w:r>
        <w:t xml:space="preserve"> role. List-price dilution turns out not to be the adaptive mechanism but finance. This difference is strategically significant as premium brands can increase access without necessarily lowering themselves in case of the careful management of financing and ownership structure.</w:t>
      </w:r>
    </w:p>
    <w:p w14:paraId="418169B2" w14:textId="77777777" w:rsidR="008A2342" w:rsidRDefault="002A740A">
      <w:pPr>
        <w:pStyle w:val="Heading3"/>
      </w:pPr>
      <w:bookmarkStart w:id="7" w:name="_Toc224051691"/>
      <w:r>
        <w:t>1.4.3 Place</w:t>
      </w:r>
      <w:bookmarkEnd w:id="7"/>
    </w:p>
    <w:p w14:paraId="05D7221B" w14:textId="77777777" w:rsidR="000B3A05" w:rsidRDefault="000B3A05" w:rsidP="000B3A05">
      <w:pPr>
        <w:spacing w:after="120"/>
      </w:pPr>
      <w:r>
        <w:t xml:space="preserve">Place strategy is the most evident area of China and India contrasts. Place in China is not about dealerships only. It is a larger ecosystem of regional production, regional R&amp;D, software alliances, dealer network and online services. The Chinese operations of Mercedes-Benz are materially integrated with the local production and technology activity having a long history, and the company refers to China as the most holistic R&amp;D </w:t>
      </w:r>
      <w:proofErr w:type="spellStart"/>
      <w:r>
        <w:t>centre</w:t>
      </w:r>
      <w:proofErr w:type="spellEnd"/>
      <w:r>
        <w:t xml:space="preserve"> other than Germany (Mercedes-Benz Group, 2025a). This makes it less foreign and enhances the believability of China-specific offerings. It also enables the brand to consider distribution as an innovation and not a logistical role.</w:t>
      </w:r>
    </w:p>
    <w:p w14:paraId="27F8D498" w14:textId="33E9DE6F" w:rsidR="008A2342" w:rsidRDefault="000B3A05" w:rsidP="000B3A05">
      <w:pPr>
        <w:spacing w:after="120"/>
      </w:pPr>
      <w:r>
        <w:t>The India place strategy is far more discriminative. The market is fulfilled with the help of the high-end urban presence, online shop window, test-driving routes and conversion with finance. Online store shows leasing, financing and buying as alternative paths to the same car, however, the general structure remains reliant on the high-quality dealership implementation to build final trust and after-sales services (Mercedes-Benz India, 2026d). Place in India is hence a prestige distribution problem and then a digital convenience problem.</w:t>
      </w:r>
    </w:p>
    <w:p w14:paraId="1000A1D7" w14:textId="77777777" w:rsidR="008A2342" w:rsidRDefault="002A740A">
      <w:pPr>
        <w:pStyle w:val="Heading3"/>
      </w:pPr>
      <w:bookmarkStart w:id="8" w:name="_Toc224051692"/>
      <w:r>
        <w:t>1.4.4 Promotion</w:t>
      </w:r>
      <w:bookmarkEnd w:id="8"/>
    </w:p>
    <w:p w14:paraId="0F529649" w14:textId="77777777" w:rsidR="000B3A05" w:rsidRDefault="000B3A05" w:rsidP="000B3A05">
      <w:pPr>
        <w:spacing w:after="120"/>
      </w:pPr>
      <w:r>
        <w:t xml:space="preserve">The global identity codes that are used in promotion remain the same in both the countries: reserved high-end communication, technical savvy, aesthetic appearance and </w:t>
      </w:r>
      <w:r>
        <w:lastRenderedPageBreak/>
        <w:t xml:space="preserve">product-based narration. The focus is however </w:t>
      </w:r>
      <w:proofErr w:type="spellStart"/>
      <w:r>
        <w:t>localised</w:t>
      </w:r>
      <w:proofErr w:type="spellEnd"/>
      <w:r>
        <w:t xml:space="preserve">. Promotion in China is increasingly required to </w:t>
      </w:r>
      <w:proofErr w:type="spellStart"/>
      <w:r>
        <w:t>legitimise</w:t>
      </w:r>
      <w:proofErr w:type="spellEnd"/>
      <w:r>
        <w:t xml:space="preserve"> the brand as technologically up to date as opposed to historically prestigious. This is why the intelligent features, electric launches, long-wheelbase models and limited-time sales propositions are given visible space in the communication of Mercedes-Benz China (Mercedes-Benz China, 2026a; Mercedes-Benz Group, 2026b).</w:t>
      </w:r>
    </w:p>
    <w:p w14:paraId="4B8F6F5A" w14:textId="1E19FF40" w:rsidR="008A2342" w:rsidRDefault="000B3A05" w:rsidP="000B3A05">
      <w:pPr>
        <w:spacing w:after="120"/>
      </w:pPr>
      <w:r>
        <w:t xml:space="preserve">Promotion in India is more effective in the areas of aspiration control and ownership reassurance. The Indian site integrates product prestige and financing, digital extras, trade-in assistance, MB. CHARGE and premium ownership propositions including </w:t>
      </w:r>
      <w:proofErr w:type="spellStart"/>
      <w:r>
        <w:t>Wishbox</w:t>
      </w:r>
      <w:proofErr w:type="spellEnd"/>
      <w:r>
        <w:t>, which implies that promotion is selling an ownership pathway, as much as a car (Mercedes-Benz India, 2026a). This is in line with a market that prestige is required to be high yet transaction frictions also count. Promotion is thus not merely to inform about the object; it conveys the practicability of being the owner of the object.</w:t>
      </w:r>
    </w:p>
    <w:p w14:paraId="58AFB42D" w14:textId="77777777" w:rsidR="008A2342" w:rsidRDefault="002A740A">
      <w:pPr>
        <w:pStyle w:val="Heading3"/>
      </w:pPr>
      <w:bookmarkStart w:id="9" w:name="_Toc224051693"/>
      <w:r>
        <w:t>1.4.5 People, process and physical evidence</w:t>
      </w:r>
      <w:bookmarkEnd w:id="9"/>
    </w:p>
    <w:p w14:paraId="34F53FE5" w14:textId="77777777" w:rsidR="000B3A05" w:rsidRDefault="000B3A05" w:rsidP="000B3A05">
      <w:pPr>
        <w:spacing w:after="120"/>
      </w:pPr>
      <w:r>
        <w:t>The other three Ps are as well disclosing. The two markets have different values on people. Sales and service staff in China should assist consumers in knowing about the software, related services and intelligent driving capabilities as technical credibility becomes a stronger influence on purchasing decisions. India is a more relationship-based and reassurance-driven sales interface, particularly in ultra-luxury and executive segments. This is appropriate in a market where high-end purchasing continues to be heavily based on sale counsel and post-sale assurance.</w:t>
      </w:r>
    </w:p>
    <w:p w14:paraId="00A30337" w14:textId="1CF54500" w:rsidR="008A2342" w:rsidRDefault="000B3A05" w:rsidP="000B3A05">
      <w:pPr>
        <w:spacing w:after="120"/>
      </w:pPr>
      <w:r>
        <w:t xml:space="preserve">The Chinese process is software intensive integrating purchase, linked services and digital add-ons. Chinese digital service shop, the customers have the ability to bind vehicles, purchase connected products, which implies process innovation is not independent of the product but an aspect thereof (Mercedes-Benz China, 2026b). In India, it is more of a phygital process. The customers will be able to shop, place orders, finance and </w:t>
      </w:r>
      <w:proofErr w:type="spellStart"/>
      <w:r>
        <w:t>customise</w:t>
      </w:r>
      <w:proofErr w:type="spellEnd"/>
      <w:r>
        <w:t xml:space="preserve"> over the internet, and the high-end dealer is at the </w:t>
      </w:r>
      <w:proofErr w:type="spellStart"/>
      <w:r>
        <w:t>centre</w:t>
      </w:r>
      <w:proofErr w:type="spellEnd"/>
      <w:r>
        <w:t xml:space="preserve"> of the ownership experience (Mercedes-Benz India, 2026d). Meanwhile, physical evidence is essential in both markets since premium automotive branding is still reliant on touch, interior quality, visual theatre and service environment.</w:t>
      </w:r>
    </w:p>
    <w:p w14:paraId="08BF0C82" w14:textId="77777777" w:rsidR="008A2342" w:rsidRDefault="002A740A">
      <w:pPr>
        <w:pStyle w:val="Heading3"/>
      </w:pPr>
      <w:bookmarkStart w:id="10" w:name="_Toc224051694"/>
      <w:r>
        <w:lastRenderedPageBreak/>
        <w:t>1.4.6 Strategic synthesis of standardisation and adaptation</w:t>
      </w:r>
      <w:bookmarkEnd w:id="10"/>
    </w:p>
    <w:p w14:paraId="0776396E" w14:textId="77777777" w:rsidR="00521F17" w:rsidRDefault="00521F17" w:rsidP="00521F17">
      <w:r>
        <w:t xml:space="preserve">Combined, the 7Ps reveal that Mercedes-Benz is neither adhering to a simple global </w:t>
      </w:r>
      <w:proofErr w:type="spellStart"/>
      <w:r>
        <w:t>standardisation</w:t>
      </w:r>
      <w:proofErr w:type="spellEnd"/>
      <w:r>
        <w:t xml:space="preserve"> model, nor a complete local adaptation model. Rather it is shielding a </w:t>
      </w:r>
      <w:proofErr w:type="spellStart"/>
      <w:r>
        <w:t>standardised</w:t>
      </w:r>
      <w:proofErr w:type="spellEnd"/>
      <w:r>
        <w:t xml:space="preserve"> luxury core and is configuring the conversion architecture to the core. The trend is in line with the debate of international marketing that has existed over time. According to Levitt (1983), global markets lead firms to convergence, whereas subsequent scholarship demonstrates that even strong global brands have to modify when institutions, consumer routines and channel conditions are not evenly spread across national boundaries (Jain, 1989; Douglas and Wind, 1987; </w:t>
      </w:r>
      <w:proofErr w:type="spellStart"/>
      <w:r>
        <w:t>Vrontis</w:t>
      </w:r>
      <w:proofErr w:type="spellEnd"/>
      <w:r>
        <w:t xml:space="preserve"> and </w:t>
      </w:r>
      <w:proofErr w:type="spellStart"/>
      <w:r>
        <w:t>Thrassou</w:t>
      </w:r>
      <w:proofErr w:type="spellEnd"/>
      <w:r>
        <w:t xml:space="preserve">, 2007). In the given instance, Mercedes-Benz is able to unify the symbolic attributes that render the brand familiar, including engineering legacy, safety, visual persona and the high-end prestige since those are the very properties that warrant the premium pricing in cross-border markets. The path by which customers perceive and confirm that value in both markets is what cannot be </w:t>
      </w:r>
      <w:proofErr w:type="spellStart"/>
      <w:r>
        <w:t>standardised</w:t>
      </w:r>
      <w:proofErr w:type="spellEnd"/>
      <w:r>
        <w:t xml:space="preserve"> equally.</w:t>
      </w:r>
    </w:p>
    <w:p w14:paraId="1835F356" w14:textId="66F4B37C" w:rsidR="008A2342" w:rsidRDefault="00521F17" w:rsidP="00521F17">
      <w:r>
        <w:t xml:space="preserve">This is a commercially significant difference. The luxury market in China now considers a bundle of status, the quality of software, the local relevance and intelligent functionality and thus the focus on adaptation is in product </w:t>
      </w:r>
      <w:proofErr w:type="spellStart"/>
      <w:r>
        <w:t>localisation</w:t>
      </w:r>
      <w:proofErr w:type="spellEnd"/>
      <w:r>
        <w:t xml:space="preserve">, digital services, ecosystem partnerships and promotion that makes technology intelligible. At a greater level, in India, software-led </w:t>
      </w:r>
      <w:proofErr w:type="spellStart"/>
      <w:r>
        <w:t>localisation</w:t>
      </w:r>
      <w:proofErr w:type="spellEnd"/>
      <w:r>
        <w:t xml:space="preserve"> is not as intense as it is in other regions, but rather selective portfolio management, access enabled by money, and a premium retail process that lowers the risk to the buyer without losing exclusivity. Kapferer and Bastien (2012) observe that luxury brands undermine themselves by seeking volume by indiscriminate access. In India, Mercedes-Benz can avoid that danger by remaining aspirational with the brand and then widening the purchase possibilities by leveraging finance, ownership </w:t>
      </w:r>
      <w:proofErr w:type="spellStart"/>
      <w:r>
        <w:t>programmes</w:t>
      </w:r>
      <w:proofErr w:type="spellEnd"/>
      <w:r>
        <w:t xml:space="preserve"> and selective product focus without indicating that the product is available to the mass market. The implication is that the process of adaptation cannot be determined by the number of visible changes but by whether the change safeguards the strategic fit, premium coherence and brand equity in the long run (Hollensen, 2020; Kotler and Keller, 2016).</w:t>
      </w:r>
    </w:p>
    <w:p w14:paraId="68C4F4FB" w14:textId="77777777" w:rsidR="008A2342" w:rsidRDefault="002A740A">
      <w:pPr>
        <w:pStyle w:val="Heading2"/>
      </w:pPr>
      <w:bookmarkStart w:id="11" w:name="_Toc224051695"/>
      <w:r>
        <w:lastRenderedPageBreak/>
        <w:t>1.5 Directional development strategy in China</w:t>
      </w:r>
      <w:bookmarkEnd w:id="11"/>
    </w:p>
    <w:p w14:paraId="74989D59" w14:textId="77777777" w:rsidR="00521F17" w:rsidRDefault="00521F17" w:rsidP="00521F17">
      <w:pPr>
        <w:spacing w:after="120"/>
      </w:pPr>
      <w:r>
        <w:t>China is the country of greater analytical value in directional development strategy since Mercedes-Benz is not just sustaining a mature position in China but redefining the foundation on which it competes. Ansoff interpretation that is the most suitable one is the market development with selective product development. On the one hand, Mercedes-Benz is protecting and expanding its shares in the largest automotive market on the planet. On the other, it is making the product and technology architecture so that it can be relevant on a local basis instead of brute-force imports (Ansoff, 1957; Mercedes-Benz Group, 2025a).</w:t>
      </w:r>
    </w:p>
    <w:p w14:paraId="1DD95F50" w14:textId="77777777" w:rsidR="00521F17" w:rsidRDefault="00521F17" w:rsidP="00521F17">
      <w:pPr>
        <w:spacing w:after="120"/>
      </w:pPr>
      <w:r>
        <w:t xml:space="preserve">This strategy is visible due to three factors. To begin with, the market is too big to be </w:t>
      </w:r>
      <w:proofErr w:type="spellStart"/>
      <w:r>
        <w:t>deprioritised</w:t>
      </w:r>
      <w:proofErr w:type="spellEnd"/>
      <w:r>
        <w:t>. The Chinese officials aimed at approximately 32.3 million vehicles being sold in 2025, of which 15.5 million new-energy vehicles, thus the slight deviations in shares affect the large-scale commercial outcomes significantly (State Council of the People Republic of China, 2025). Second, although the sales of Mercedes-Benz in China have decreased year on year by 551,932 units, this remains its largest market in the country, by far, compared to any other market (Mercedes-Benz Group, 2026a). Third, the company has acted by strengthening product and technology modification instead of foregoing premium positioning. According to Reuters, Mercedes-Benz has resorted to the support of its Chinese smart-driving partner, Momenta, to speed up its competitive performance in the Chinese intelligent-vehicle race, which supports the idea that the development of the market in China currently relies not only on the strength of the brand but also on the local relevance of the software (Reuters, 2024).</w:t>
      </w:r>
    </w:p>
    <w:p w14:paraId="4DF60716" w14:textId="6A6C76C4" w:rsidR="008A2342" w:rsidRDefault="00521F17" w:rsidP="00521F17">
      <w:pPr>
        <w:spacing w:after="120"/>
      </w:pPr>
      <w:r>
        <w:t xml:space="preserve">This reading is supported by the quarterly sales trend in 2025. The decline in sales was experienced in the first three quarters before recording an improvement in the fourth quarter, indicating that the company has been operating under the intense competition and effect of model transition and still had sufficient market pull to </w:t>
      </w:r>
      <w:proofErr w:type="spellStart"/>
      <w:r>
        <w:t>stabilise</w:t>
      </w:r>
      <w:proofErr w:type="spellEnd"/>
      <w:r>
        <w:t xml:space="preserve"> the end-year trend (Mercedes-Benz Group, 2026a). The strategic question in this case then is not whether Mercedes-Benz should expand in China but how it can do so without losing the premium identity in a market that is increasingly becoming technology-driven by challengers.</w:t>
      </w:r>
    </w:p>
    <w:p w14:paraId="727AC6EF" w14:textId="77777777" w:rsidR="008A2342" w:rsidRDefault="002A740A">
      <w:pPr>
        <w:jc w:val="center"/>
      </w:pPr>
      <w:r>
        <w:rPr>
          <w:noProof/>
        </w:rPr>
        <w:lastRenderedPageBreak/>
        <w:drawing>
          <wp:inline distT="0" distB="0" distL="0" distR="0" wp14:anchorId="55E47C3B" wp14:editId="397EB52E">
            <wp:extent cx="5303520" cy="28678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china_quarterly.png"/>
                    <pic:cNvPicPr/>
                  </pic:nvPicPr>
                  <pic:blipFill>
                    <a:blip r:embed="rId12"/>
                    <a:stretch>
                      <a:fillRect/>
                    </a:stretch>
                  </pic:blipFill>
                  <pic:spPr>
                    <a:xfrm>
                      <a:off x="0" y="0"/>
                      <a:ext cx="5303520" cy="2867898"/>
                    </a:xfrm>
                    <a:prstGeom prst="rect">
                      <a:avLst/>
                    </a:prstGeom>
                  </pic:spPr>
                </pic:pic>
              </a:graphicData>
            </a:graphic>
          </wp:inline>
        </w:drawing>
      </w:r>
    </w:p>
    <w:p w14:paraId="6B2EA6E6" w14:textId="77777777" w:rsidR="008A2342" w:rsidRPr="00521F17" w:rsidRDefault="002A740A">
      <w:pPr>
        <w:pStyle w:val="CaptionCustom"/>
        <w:jc w:val="center"/>
        <w:rPr>
          <w:sz w:val="22"/>
          <w:szCs w:val="24"/>
        </w:rPr>
      </w:pPr>
      <w:r w:rsidRPr="00521F17">
        <w:rPr>
          <w:sz w:val="22"/>
          <w:szCs w:val="24"/>
        </w:rPr>
        <w:t>Figure 4. Mercedes-Benz car sales in China by quarter, 2025. Source: author-created chart based on Mercedes-Benz Group fact sheet data.</w:t>
      </w:r>
    </w:p>
    <w:p w14:paraId="59475BFA" w14:textId="77777777" w:rsidR="00521F17" w:rsidRDefault="00521F17" w:rsidP="00521F17">
      <w:pPr>
        <w:spacing w:after="120"/>
      </w:pPr>
      <w:r>
        <w:t xml:space="preserve">Defensive policy would not be sufficient since China is too core to the long-term competitiveness of the company. However, an uncontrolled growth plan would also be a significant threat since it would force the brand into tactical pricing and turn Mercedes-Benz into a brand that responds to technology instead of inspiring it. The more powerful strategic direction is the more </w:t>
      </w:r>
      <w:proofErr w:type="spellStart"/>
      <w:r>
        <w:t>localised</w:t>
      </w:r>
      <w:proofErr w:type="spellEnd"/>
      <w:r>
        <w:t xml:space="preserve"> one: increase the relevance of smart luxury, integrate software and R&amp;D, retain leadership in the 1 million RMB-plus segment and maintain the top-end halo of the brand visible despite the adaptation to a more competitive middle-premium market (Mercedes-Benz Group, 2026b).</w:t>
      </w:r>
    </w:p>
    <w:p w14:paraId="753B6385" w14:textId="21A0735E" w:rsidR="008A2342" w:rsidRDefault="00521F17" w:rsidP="00521F17">
      <w:pPr>
        <w:spacing w:after="120"/>
      </w:pPr>
      <w:r>
        <w:t xml:space="preserve">That is why China can be considered a laboratory of market-development and not a mere foreign sales market. The competencies that are formed there, particularly the software alliances, local smartness and digital transformation, can subsequently leak into other markets. That way, China does not merely </w:t>
      </w:r>
      <w:proofErr w:type="spellStart"/>
      <w:r>
        <w:t>internalise</w:t>
      </w:r>
      <w:proofErr w:type="spellEnd"/>
      <w:r>
        <w:t xml:space="preserve"> the products of Mercedes-Benz; it is also changing the future marketing logic of the company.</w:t>
      </w:r>
    </w:p>
    <w:p w14:paraId="0265D749" w14:textId="77777777" w:rsidR="008A2342" w:rsidRDefault="002A740A">
      <w:pPr>
        <w:pStyle w:val="Heading2"/>
      </w:pPr>
      <w:bookmarkStart w:id="12" w:name="_Toc224051696"/>
      <w:r>
        <w:t>1.6 Ethical issues related to the marketing mix</w:t>
      </w:r>
      <w:bookmarkEnd w:id="12"/>
    </w:p>
    <w:p w14:paraId="20D0A010" w14:textId="77777777" w:rsidR="00521F17" w:rsidRDefault="00521F17" w:rsidP="00521F17">
      <w:pPr>
        <w:spacing w:after="120"/>
      </w:pPr>
      <w:r>
        <w:t xml:space="preserve">The initial ethical dilemma is sustainability communication. The 2025 Sustainability Statement of Mercedes-Benz has now been included in the annual report and aligned with the requirements of CSRD and ESRS disclosure, which means that the reporting architecture has become more </w:t>
      </w:r>
      <w:proofErr w:type="spellStart"/>
      <w:r>
        <w:t>formalised</w:t>
      </w:r>
      <w:proofErr w:type="spellEnd"/>
      <w:r>
        <w:t xml:space="preserve"> (Mercedes-Benz Group, 2026c). That is </w:t>
      </w:r>
      <w:r>
        <w:lastRenderedPageBreak/>
        <w:t>positive. However, there is still the marketing problem: luxury EVs and high-performance cars can be promoted as progressive and responsible but still represent high material intensity, energy consumption and a logic of a premium-consumption. The ethical question is thus not whether Mercedes-Benz reporting documents reflect sustainability at all, but whether marketing messages maintain a proper balance between environmental enhancement and the further encouragement of big, resource-consuming luxury cars.</w:t>
      </w:r>
    </w:p>
    <w:p w14:paraId="7E994666" w14:textId="77777777" w:rsidR="00521F17" w:rsidRDefault="00521F17" w:rsidP="00521F17">
      <w:pPr>
        <w:spacing w:after="120"/>
      </w:pPr>
      <w:r>
        <w:t xml:space="preserve">The second ethical problem is related to connected-car data and digital services. Mercedes-Benz openly introduces data protection as one of the quality features and provides the user with the opportunity to decide how personal information can be </w:t>
      </w:r>
      <w:proofErr w:type="spellStart"/>
      <w:r>
        <w:t>utilised</w:t>
      </w:r>
      <w:proofErr w:type="spellEnd"/>
      <w:r>
        <w:t xml:space="preserve"> (Mercedes-Benz, 2026). It is business wise since related luxury is becoming more and more about trust. Nonetheless, the greater the brand difference created by the use of apps, digital extras and car-connected services, the more marketing value will be integrated with data capture and </w:t>
      </w:r>
      <w:proofErr w:type="spellStart"/>
      <w:r>
        <w:t>behavioural</w:t>
      </w:r>
      <w:proofErr w:type="spellEnd"/>
      <w:r>
        <w:t xml:space="preserve"> data. This is a more compelling requirement, particularly in China where digital automotive ecosystems are notably developed and where there is a stronger need to clarify connected services, data usage and consent as opposed to a technicality buried in the sand.</w:t>
      </w:r>
    </w:p>
    <w:p w14:paraId="592EA6EC" w14:textId="77777777" w:rsidR="00521F17" w:rsidRDefault="00521F17" w:rsidP="00521F17">
      <w:pPr>
        <w:spacing w:after="120"/>
      </w:pPr>
      <w:r>
        <w:t xml:space="preserve">The third ethical concern is accuracy in technological and promotion statements. In 2025, China launched a campaign to address exaggerated and fake advertising in the automotive market which demonstrates the market sensitivity to overstated claims on smart-driving and online promotion (People's Daily, 2025). In the case of Mercedes-Benz, it means that the messages related to intelligent-driving and software should be precise, testable and well-qualified. A high-end brand risks losing its authority in a short period of time, when it seems to promise too much of the digital functionality. In India there is another ethical concern: access by financing may expand the range, but it may also blur the total cost of owning luxury in case the promotion focus is excessively on the monthly expenditure instead of economic commitment as a whole. Since Mercedes-Benz India is becoming more dependent on finance and ownership </w:t>
      </w:r>
      <w:proofErr w:type="spellStart"/>
      <w:r>
        <w:t>programmes</w:t>
      </w:r>
      <w:proofErr w:type="spellEnd"/>
      <w:r>
        <w:t xml:space="preserve"> to transform aspiration into purchase transparency in pricing, tenure, buyback and service obligations is as ethically significant as it is commercially prudent (Mercedes-Benz India, 2026b; Mercedes-Benz India, 2026d).</w:t>
      </w:r>
    </w:p>
    <w:p w14:paraId="6DC68CEA" w14:textId="77777777" w:rsidR="00521F17" w:rsidRDefault="00521F17" w:rsidP="00521F17">
      <w:pPr>
        <w:spacing w:after="120"/>
      </w:pPr>
      <w:r>
        <w:lastRenderedPageBreak/>
        <w:t>Another last problem is cultural responsibility in communications. The interpretations of premium symbolism in the two markets differ as they are both status-conscious. China is particularly touchy about the representation, local respect and technological gravitas; India is more at risk of taking on too much accessibility in a structurally unequal market. Ethical marketing thus calls on Mercedes-Benz to strike a balance between prestige and honesty. The brand must be requesting aspiration without portraying false technological, environmental or economic facts.</w:t>
      </w:r>
    </w:p>
    <w:p w14:paraId="7518DD66" w14:textId="77777777" w:rsidR="00521F17" w:rsidRDefault="00521F17" w:rsidP="00521F17">
      <w:pPr>
        <w:spacing w:after="120"/>
      </w:pPr>
      <w:r>
        <w:t xml:space="preserve">Lastly, ethics of premium electrification can only be </w:t>
      </w:r>
      <w:proofErr w:type="spellStart"/>
      <w:r>
        <w:t>analysed</w:t>
      </w:r>
      <w:proofErr w:type="spellEnd"/>
      <w:r>
        <w:t xml:space="preserve"> in terms of substitution rather than symbolism. An EV message should predominantly reposition prestige of combustion to battery power without speaking of source materials, charging </w:t>
      </w:r>
      <w:proofErr w:type="spellStart"/>
      <w:r>
        <w:t>behaviour</w:t>
      </w:r>
      <w:proofErr w:type="spellEnd"/>
      <w:r>
        <w:t>, lifecycle footprint and the size-weight problem of luxury vehicles, then the message can be technically accurate without being a complete strategy. That does not undermine the sustainability projects of Mercedes-Benz. It also implies though that ethical marketing in China and India must not suggest that electrification is the only solution to resolve the environmental contradictions of high-end automotive consumption.</w:t>
      </w:r>
    </w:p>
    <w:p w14:paraId="55F27D93" w14:textId="77777777" w:rsidR="00521F17" w:rsidRDefault="00521F17" w:rsidP="00521F17">
      <w:pPr>
        <w:spacing w:after="120"/>
      </w:pPr>
      <w:r>
        <w:t xml:space="preserve">Another similar question is the fairness of after sales. Luxury brands are not just evaluated based on the time of purchase but the quality and maintenance schedules, software updates, maintenance logistics and warranty interpretation. The software support is included in the ethical promise in China where connected functions and digital services are the </w:t>
      </w:r>
      <w:proofErr w:type="spellStart"/>
      <w:r>
        <w:t>centre</w:t>
      </w:r>
      <w:proofErr w:type="spellEnd"/>
      <w:r>
        <w:t xml:space="preserve"> of attention. In a country like India, where dealership quality continues to be the key factor, the moral question is whether all customers in all cities are entitled to the same premium treatment and not just in flagship metros. This aspect is important since the marketing mix of a high-end brand can leave the expectation of consistency of the same level of excellence that might not be achieved at all locations.</w:t>
      </w:r>
    </w:p>
    <w:p w14:paraId="4C8D5BC4" w14:textId="6C9AD2BD" w:rsidR="008A2342" w:rsidRDefault="00521F17" w:rsidP="00521F17">
      <w:pPr>
        <w:spacing w:after="120"/>
      </w:pPr>
      <w:r>
        <w:t xml:space="preserve">The other question of ethics lies in product hierarchy and social </w:t>
      </w:r>
      <w:proofErr w:type="spellStart"/>
      <w:r>
        <w:t>signalling</w:t>
      </w:r>
      <w:proofErr w:type="spellEnd"/>
      <w:r>
        <w:t xml:space="preserve">. It is advantageous to Mercedes-Benz to sell high-end products the value of which is partly based on exclusivity and physical space between the consumption of the high-end product and mainstream consumption. It is a valid business </w:t>
      </w:r>
      <w:proofErr w:type="spellStart"/>
      <w:r>
        <w:t>practise</w:t>
      </w:r>
      <w:proofErr w:type="spellEnd"/>
      <w:r>
        <w:t xml:space="preserve">, although it makes it hard to market the brand as something widely available. In India this problem is stiffer, as the market remains small and extremely unequal. Such messages around marketing can exaggerate accessibility to such a degree that they might develop a Singaporean </w:t>
      </w:r>
      <w:r>
        <w:lastRenderedPageBreak/>
        <w:t>difference between the aspirational narrative of telling and the economics of ownership lived. A postgraduate critique must then be able to differentiate what can be done to make luxury more affordable by money and what can be implied by luxury being no longer exclusive. The former is commercially and ethically justifiable, the latter runs the risk of becoming deceptive.</w:t>
      </w:r>
    </w:p>
    <w:p w14:paraId="66065F6B" w14:textId="77777777" w:rsidR="008A2342" w:rsidRDefault="002A740A">
      <w:pPr>
        <w:pStyle w:val="Heading2"/>
      </w:pPr>
      <w:bookmarkStart w:id="13" w:name="_Toc224051697"/>
      <w:r>
        <w:t>1.7 Recommendations</w:t>
      </w:r>
      <w:bookmarkEnd w:id="13"/>
    </w:p>
    <w:p w14:paraId="1D877752" w14:textId="77777777" w:rsidR="008A2342" w:rsidRDefault="002A740A" w:rsidP="00521F17">
      <w:r w:rsidRPr="00521F17">
        <w:rPr>
          <w:b/>
          <w:bCs/>
        </w:rPr>
        <w:t>Table 4.</w:t>
      </w:r>
      <w:r>
        <w:t xml:space="preserve"> Prioritised recommendations</w:t>
      </w:r>
    </w:p>
    <w:tbl>
      <w:tblPr>
        <w:tblStyle w:val="PlainTable5"/>
        <w:tblW w:w="0" w:type="auto"/>
        <w:tblLook w:val="04A0" w:firstRow="1" w:lastRow="0" w:firstColumn="1" w:lastColumn="0" w:noHBand="0" w:noVBand="1"/>
      </w:tblPr>
      <w:tblGrid>
        <w:gridCol w:w="1057"/>
        <w:gridCol w:w="2721"/>
        <w:gridCol w:w="2891"/>
        <w:gridCol w:w="2268"/>
      </w:tblGrid>
      <w:tr w:rsidR="008A2342" w:rsidRPr="00521F17" w14:paraId="6FFA3182" w14:textId="77777777" w:rsidTr="00521F1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57" w:type="dxa"/>
          </w:tcPr>
          <w:p w14:paraId="70F94A65" w14:textId="77777777" w:rsidR="008A2342" w:rsidRPr="00521F17" w:rsidRDefault="002A740A" w:rsidP="00521F17">
            <w:pPr>
              <w:jc w:val="center"/>
              <w:rPr>
                <w:szCs w:val="28"/>
              </w:rPr>
            </w:pPr>
            <w:r w:rsidRPr="00521F17">
              <w:rPr>
                <w:b/>
                <w:szCs w:val="28"/>
              </w:rPr>
              <w:t>Priority</w:t>
            </w:r>
          </w:p>
        </w:tc>
        <w:tc>
          <w:tcPr>
            <w:tcW w:w="2721" w:type="dxa"/>
          </w:tcPr>
          <w:p w14:paraId="26A7FB14" w14:textId="77777777" w:rsidR="008A2342" w:rsidRPr="00521F17" w:rsidRDefault="002A740A" w:rsidP="00521F17">
            <w:pPr>
              <w:jc w:val="center"/>
              <w:cnfStyle w:val="100000000000" w:firstRow="1" w:lastRow="0" w:firstColumn="0" w:lastColumn="0" w:oddVBand="0" w:evenVBand="0" w:oddHBand="0" w:evenHBand="0" w:firstRowFirstColumn="0" w:firstRowLastColumn="0" w:lastRowFirstColumn="0" w:lastRowLastColumn="0"/>
              <w:rPr>
                <w:szCs w:val="28"/>
              </w:rPr>
            </w:pPr>
            <w:r w:rsidRPr="00521F17">
              <w:rPr>
                <w:b/>
                <w:szCs w:val="28"/>
              </w:rPr>
              <w:t>Recommendation</w:t>
            </w:r>
          </w:p>
        </w:tc>
        <w:tc>
          <w:tcPr>
            <w:tcW w:w="2891" w:type="dxa"/>
          </w:tcPr>
          <w:p w14:paraId="155807CF" w14:textId="77777777" w:rsidR="008A2342" w:rsidRPr="00521F17" w:rsidRDefault="002A740A" w:rsidP="00521F17">
            <w:pPr>
              <w:jc w:val="center"/>
              <w:cnfStyle w:val="100000000000" w:firstRow="1" w:lastRow="0" w:firstColumn="0" w:lastColumn="0" w:oddVBand="0" w:evenVBand="0" w:oddHBand="0" w:evenHBand="0" w:firstRowFirstColumn="0" w:firstRowLastColumn="0" w:lastRowFirstColumn="0" w:lastRowLastColumn="0"/>
              <w:rPr>
                <w:szCs w:val="28"/>
              </w:rPr>
            </w:pPr>
            <w:r w:rsidRPr="00521F17">
              <w:rPr>
                <w:b/>
                <w:szCs w:val="28"/>
              </w:rPr>
              <w:t>Rationale</w:t>
            </w:r>
          </w:p>
        </w:tc>
        <w:tc>
          <w:tcPr>
            <w:tcW w:w="2268" w:type="dxa"/>
          </w:tcPr>
          <w:p w14:paraId="6D3045FF" w14:textId="77777777" w:rsidR="008A2342" w:rsidRPr="00521F17" w:rsidRDefault="002A740A" w:rsidP="00521F17">
            <w:pPr>
              <w:jc w:val="center"/>
              <w:cnfStyle w:val="100000000000" w:firstRow="1" w:lastRow="0" w:firstColumn="0" w:lastColumn="0" w:oddVBand="0" w:evenVBand="0" w:oddHBand="0" w:evenHBand="0" w:firstRowFirstColumn="0" w:firstRowLastColumn="0" w:lastRowFirstColumn="0" w:lastRowLastColumn="0"/>
              <w:rPr>
                <w:szCs w:val="28"/>
              </w:rPr>
            </w:pPr>
            <w:r w:rsidRPr="00521F17">
              <w:rPr>
                <w:b/>
                <w:szCs w:val="28"/>
              </w:rPr>
              <w:t>Expected impact</w:t>
            </w:r>
          </w:p>
        </w:tc>
      </w:tr>
      <w:tr w:rsidR="008A2342" w:rsidRPr="00521F17" w14:paraId="7120EA55" w14:textId="77777777" w:rsidTr="00521F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7" w:type="dxa"/>
          </w:tcPr>
          <w:p w14:paraId="6C4A3B64" w14:textId="77777777" w:rsidR="008A2342" w:rsidRPr="00521F17" w:rsidRDefault="002A740A" w:rsidP="00521F17">
            <w:pPr>
              <w:jc w:val="center"/>
              <w:rPr>
                <w:szCs w:val="28"/>
              </w:rPr>
            </w:pPr>
            <w:r w:rsidRPr="00521F17">
              <w:rPr>
                <w:szCs w:val="28"/>
              </w:rPr>
              <w:t>1</w:t>
            </w:r>
          </w:p>
        </w:tc>
        <w:tc>
          <w:tcPr>
            <w:tcW w:w="2721" w:type="dxa"/>
          </w:tcPr>
          <w:p w14:paraId="76D54C35"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Deepen China-specific smart-luxury capability without weakening the premium core.</w:t>
            </w:r>
          </w:p>
        </w:tc>
        <w:tc>
          <w:tcPr>
            <w:tcW w:w="2891" w:type="dxa"/>
          </w:tcPr>
          <w:p w14:paraId="6FD98835"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China now judges luxury partly through software, intelligent features and local relevance.</w:t>
            </w:r>
          </w:p>
        </w:tc>
        <w:tc>
          <w:tcPr>
            <w:tcW w:w="2268" w:type="dxa"/>
          </w:tcPr>
          <w:p w14:paraId="074B5C4F"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Stronger competitiveness in China with lower dependence on tactical discounting.</w:t>
            </w:r>
          </w:p>
        </w:tc>
      </w:tr>
      <w:tr w:rsidR="008A2342" w:rsidRPr="00521F17" w14:paraId="5E275D30" w14:textId="77777777" w:rsidTr="00521F17">
        <w:tc>
          <w:tcPr>
            <w:cnfStyle w:val="001000000000" w:firstRow="0" w:lastRow="0" w:firstColumn="1" w:lastColumn="0" w:oddVBand="0" w:evenVBand="0" w:oddHBand="0" w:evenHBand="0" w:firstRowFirstColumn="0" w:firstRowLastColumn="0" w:lastRowFirstColumn="0" w:lastRowLastColumn="0"/>
            <w:tcW w:w="1057" w:type="dxa"/>
          </w:tcPr>
          <w:p w14:paraId="16CAC275" w14:textId="77777777" w:rsidR="008A2342" w:rsidRPr="00521F17" w:rsidRDefault="002A740A" w:rsidP="00521F17">
            <w:pPr>
              <w:jc w:val="center"/>
              <w:rPr>
                <w:szCs w:val="28"/>
              </w:rPr>
            </w:pPr>
            <w:r w:rsidRPr="00521F17">
              <w:rPr>
                <w:szCs w:val="28"/>
              </w:rPr>
              <w:t>2</w:t>
            </w:r>
          </w:p>
        </w:tc>
        <w:tc>
          <w:tcPr>
            <w:tcW w:w="2721" w:type="dxa"/>
          </w:tcPr>
          <w:p w14:paraId="7B92B47A" w14:textId="77777777" w:rsidR="008A2342" w:rsidRPr="00521F17" w:rsidRDefault="002A740A" w:rsidP="00521F17">
            <w:pPr>
              <w:cnfStyle w:val="000000000000" w:firstRow="0" w:lastRow="0" w:firstColumn="0" w:lastColumn="0" w:oddVBand="0" w:evenVBand="0" w:oddHBand="0" w:evenHBand="0" w:firstRowFirstColumn="0" w:firstRowLastColumn="0" w:lastRowFirstColumn="0" w:lastRowLastColumn="0"/>
              <w:rPr>
                <w:szCs w:val="28"/>
              </w:rPr>
            </w:pPr>
            <w:r w:rsidRPr="00521F17">
              <w:rPr>
                <w:szCs w:val="28"/>
              </w:rPr>
              <w:t>Use finance-led access in India, but maintain strict transparency on total ownership cost.</w:t>
            </w:r>
          </w:p>
        </w:tc>
        <w:tc>
          <w:tcPr>
            <w:tcW w:w="2891" w:type="dxa"/>
          </w:tcPr>
          <w:p w14:paraId="4622B271" w14:textId="77777777" w:rsidR="008A2342" w:rsidRPr="00521F17" w:rsidRDefault="002A740A" w:rsidP="00521F17">
            <w:pPr>
              <w:cnfStyle w:val="000000000000" w:firstRow="0" w:lastRow="0" w:firstColumn="0" w:lastColumn="0" w:oddVBand="0" w:evenVBand="0" w:oddHBand="0" w:evenHBand="0" w:firstRowFirstColumn="0" w:firstRowLastColumn="0" w:lastRowFirstColumn="0" w:lastRowLastColumn="0"/>
              <w:rPr>
                <w:szCs w:val="28"/>
              </w:rPr>
            </w:pPr>
            <w:r w:rsidRPr="00521F17">
              <w:rPr>
                <w:szCs w:val="28"/>
              </w:rPr>
              <w:t>India needs access innovation, yet unclear finance communication could damage trust.</w:t>
            </w:r>
          </w:p>
        </w:tc>
        <w:tc>
          <w:tcPr>
            <w:tcW w:w="2268" w:type="dxa"/>
          </w:tcPr>
          <w:p w14:paraId="3C247849" w14:textId="77777777" w:rsidR="008A2342" w:rsidRPr="00521F17" w:rsidRDefault="002A740A" w:rsidP="00521F17">
            <w:pPr>
              <w:cnfStyle w:val="000000000000" w:firstRow="0" w:lastRow="0" w:firstColumn="0" w:lastColumn="0" w:oddVBand="0" w:evenVBand="0" w:oddHBand="0" w:evenHBand="0" w:firstRowFirstColumn="0" w:firstRowLastColumn="0" w:lastRowFirstColumn="0" w:lastRowLastColumn="0"/>
              <w:rPr>
                <w:szCs w:val="28"/>
              </w:rPr>
            </w:pPr>
            <w:r w:rsidRPr="00521F17">
              <w:rPr>
                <w:szCs w:val="28"/>
              </w:rPr>
              <w:t>Higher conversion with stronger ethical credibility and lower post-purchase dissatisfaction.</w:t>
            </w:r>
          </w:p>
        </w:tc>
      </w:tr>
      <w:tr w:rsidR="008A2342" w:rsidRPr="00521F17" w14:paraId="27058BC9" w14:textId="77777777" w:rsidTr="00521F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7" w:type="dxa"/>
          </w:tcPr>
          <w:p w14:paraId="272EDE05" w14:textId="77777777" w:rsidR="008A2342" w:rsidRPr="00521F17" w:rsidRDefault="002A740A" w:rsidP="00521F17">
            <w:pPr>
              <w:jc w:val="center"/>
              <w:rPr>
                <w:szCs w:val="28"/>
              </w:rPr>
            </w:pPr>
            <w:r w:rsidRPr="00521F17">
              <w:rPr>
                <w:szCs w:val="28"/>
              </w:rPr>
              <w:t>3</w:t>
            </w:r>
          </w:p>
        </w:tc>
        <w:tc>
          <w:tcPr>
            <w:tcW w:w="2721" w:type="dxa"/>
          </w:tcPr>
          <w:p w14:paraId="4C0828A7"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Treat sustainability communication as quantified evidence, not broad virtue signalling.</w:t>
            </w:r>
          </w:p>
        </w:tc>
        <w:tc>
          <w:tcPr>
            <w:tcW w:w="2891" w:type="dxa"/>
          </w:tcPr>
          <w:p w14:paraId="700C6967"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Both markets are exposed to scrutiny, especially on EV and premium-SUV claims.</w:t>
            </w:r>
          </w:p>
        </w:tc>
        <w:tc>
          <w:tcPr>
            <w:tcW w:w="2268" w:type="dxa"/>
          </w:tcPr>
          <w:p w14:paraId="27349359"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Lower reputational risk and more credible premium sustainability positioning.</w:t>
            </w:r>
          </w:p>
        </w:tc>
      </w:tr>
      <w:tr w:rsidR="008A2342" w:rsidRPr="00521F17" w14:paraId="07BD7EF7" w14:textId="77777777" w:rsidTr="00521F17">
        <w:tc>
          <w:tcPr>
            <w:cnfStyle w:val="001000000000" w:firstRow="0" w:lastRow="0" w:firstColumn="1" w:lastColumn="0" w:oddVBand="0" w:evenVBand="0" w:oddHBand="0" w:evenHBand="0" w:firstRowFirstColumn="0" w:firstRowLastColumn="0" w:lastRowFirstColumn="0" w:lastRowLastColumn="0"/>
            <w:tcW w:w="1057" w:type="dxa"/>
          </w:tcPr>
          <w:p w14:paraId="1AD05851" w14:textId="77777777" w:rsidR="008A2342" w:rsidRPr="00521F17" w:rsidRDefault="002A740A" w:rsidP="00521F17">
            <w:pPr>
              <w:jc w:val="center"/>
              <w:rPr>
                <w:szCs w:val="28"/>
              </w:rPr>
            </w:pPr>
            <w:r w:rsidRPr="00521F17">
              <w:rPr>
                <w:szCs w:val="28"/>
              </w:rPr>
              <w:t>4</w:t>
            </w:r>
          </w:p>
        </w:tc>
        <w:tc>
          <w:tcPr>
            <w:tcW w:w="2721" w:type="dxa"/>
          </w:tcPr>
          <w:p w14:paraId="45D8DB0A" w14:textId="77777777" w:rsidR="008A2342" w:rsidRPr="00521F17" w:rsidRDefault="002A740A" w:rsidP="00521F17">
            <w:pPr>
              <w:cnfStyle w:val="000000000000" w:firstRow="0" w:lastRow="0" w:firstColumn="0" w:lastColumn="0" w:oddVBand="0" w:evenVBand="0" w:oddHBand="0" w:evenHBand="0" w:firstRowFirstColumn="0" w:firstRowLastColumn="0" w:lastRowFirstColumn="0" w:lastRowLastColumn="0"/>
              <w:rPr>
                <w:szCs w:val="28"/>
              </w:rPr>
            </w:pPr>
            <w:r w:rsidRPr="00521F17">
              <w:rPr>
                <w:szCs w:val="28"/>
              </w:rPr>
              <w:t>Build an integrated phygital ownership journey in India and keep software-service explanation central in China.</w:t>
            </w:r>
          </w:p>
        </w:tc>
        <w:tc>
          <w:tcPr>
            <w:tcW w:w="2891" w:type="dxa"/>
          </w:tcPr>
          <w:p w14:paraId="2B57F0A4" w14:textId="77777777" w:rsidR="008A2342" w:rsidRPr="00521F17" w:rsidRDefault="002A740A" w:rsidP="00521F17">
            <w:pPr>
              <w:cnfStyle w:val="000000000000" w:firstRow="0" w:lastRow="0" w:firstColumn="0" w:lastColumn="0" w:oddVBand="0" w:evenVBand="0" w:oddHBand="0" w:evenHBand="0" w:firstRowFirstColumn="0" w:firstRowLastColumn="0" w:lastRowFirstColumn="0" w:lastRowLastColumn="0"/>
              <w:rPr>
                <w:szCs w:val="28"/>
              </w:rPr>
            </w:pPr>
            <w:r w:rsidRPr="00521F17">
              <w:rPr>
                <w:szCs w:val="28"/>
              </w:rPr>
              <w:t>The two markets require different process architectures to reduce friction.</w:t>
            </w:r>
          </w:p>
        </w:tc>
        <w:tc>
          <w:tcPr>
            <w:tcW w:w="2268" w:type="dxa"/>
          </w:tcPr>
          <w:p w14:paraId="67B78D88" w14:textId="77777777" w:rsidR="008A2342" w:rsidRPr="00521F17" w:rsidRDefault="002A740A" w:rsidP="00521F17">
            <w:pPr>
              <w:cnfStyle w:val="000000000000" w:firstRow="0" w:lastRow="0" w:firstColumn="0" w:lastColumn="0" w:oddVBand="0" w:evenVBand="0" w:oddHBand="0" w:evenHBand="0" w:firstRowFirstColumn="0" w:firstRowLastColumn="0" w:lastRowFirstColumn="0" w:lastRowLastColumn="0"/>
              <w:rPr>
                <w:szCs w:val="28"/>
              </w:rPr>
            </w:pPr>
            <w:r w:rsidRPr="00521F17">
              <w:rPr>
                <w:szCs w:val="28"/>
              </w:rPr>
              <w:t>Better customer experience, stronger retention and improved perceived value.</w:t>
            </w:r>
          </w:p>
        </w:tc>
      </w:tr>
      <w:tr w:rsidR="008A2342" w:rsidRPr="00521F17" w14:paraId="1C1036F4" w14:textId="77777777" w:rsidTr="00521F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7" w:type="dxa"/>
          </w:tcPr>
          <w:p w14:paraId="0BBC7412" w14:textId="77777777" w:rsidR="008A2342" w:rsidRPr="00521F17" w:rsidRDefault="002A740A" w:rsidP="00521F17">
            <w:pPr>
              <w:jc w:val="center"/>
              <w:rPr>
                <w:szCs w:val="28"/>
              </w:rPr>
            </w:pPr>
            <w:r w:rsidRPr="00521F17">
              <w:rPr>
                <w:szCs w:val="28"/>
              </w:rPr>
              <w:lastRenderedPageBreak/>
              <w:t>5</w:t>
            </w:r>
          </w:p>
        </w:tc>
        <w:tc>
          <w:tcPr>
            <w:tcW w:w="2721" w:type="dxa"/>
          </w:tcPr>
          <w:p w14:paraId="57BD7BB4"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Use China as a capability export market for digital marketing and local software learning, but not as a template to be copied mechanically elsewhere.</w:t>
            </w:r>
          </w:p>
        </w:tc>
        <w:tc>
          <w:tcPr>
            <w:tcW w:w="2891" w:type="dxa"/>
          </w:tcPr>
          <w:p w14:paraId="1B3F85D4"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China creates transferable learning, but its ecosystem intensity is unusual.</w:t>
            </w:r>
          </w:p>
        </w:tc>
        <w:tc>
          <w:tcPr>
            <w:tcW w:w="2268" w:type="dxa"/>
          </w:tcPr>
          <w:p w14:paraId="6EFDDCE5" w14:textId="77777777" w:rsidR="008A2342" w:rsidRPr="00521F17" w:rsidRDefault="002A740A" w:rsidP="00521F17">
            <w:pPr>
              <w:cnfStyle w:val="000000100000" w:firstRow="0" w:lastRow="0" w:firstColumn="0" w:lastColumn="0" w:oddVBand="0" w:evenVBand="0" w:oddHBand="1" w:evenHBand="0" w:firstRowFirstColumn="0" w:firstRowLastColumn="0" w:lastRowFirstColumn="0" w:lastRowLastColumn="0"/>
              <w:rPr>
                <w:szCs w:val="28"/>
              </w:rPr>
            </w:pPr>
            <w:r w:rsidRPr="00521F17">
              <w:rPr>
                <w:szCs w:val="28"/>
              </w:rPr>
              <w:t>More adaptive global strategy and better organisational learning.</w:t>
            </w:r>
          </w:p>
        </w:tc>
      </w:tr>
    </w:tbl>
    <w:p w14:paraId="1275B31E" w14:textId="77777777" w:rsidR="00521F17" w:rsidRDefault="00521F17" w:rsidP="00521F17">
      <w:r>
        <w:t xml:space="preserve">The suggestions are based on the comparative analysis. Mercedes-Benz needs to protect a single brand meaning across the globe, yet it must not protect a single commercial formula. China requires greater domestic software and intelligent-feature competitiveness. India requires high premium growth that is finance-facilitated but transparent. Both will be based on disciplined adaptation around a consistent luxury core, rather than strict </w:t>
      </w:r>
      <w:proofErr w:type="spellStart"/>
      <w:r>
        <w:t>standardisation</w:t>
      </w:r>
      <w:proofErr w:type="spellEnd"/>
      <w:r>
        <w:t xml:space="preserve"> of the brand.</w:t>
      </w:r>
    </w:p>
    <w:p w14:paraId="48655147" w14:textId="77777777" w:rsidR="00521F17" w:rsidRDefault="00521F17" w:rsidP="00521F17">
      <w:r>
        <w:t xml:space="preserve">The two markets should also be sequenced to be implemented differently. Capability speed is the priority of the first place in China: Mercedes-Benz needs to speed up software integration of partnership, reduce local feature-development times and make sure that dealer personnel will be able to fully understand connected functions and limits of driver-assistance with utter clarity. It is there that the difference between the traditional luxury and the current buying specifications can be seen most clearly. In India, the value addition is on quality of the process and not product proliferation. Growth must be discriminating, in metro clusters where service quality in terms of consistency of premium service, access to charging and conversion of finance can be ensured at the same level as flagship locations. This </w:t>
      </w:r>
      <w:proofErr w:type="spellStart"/>
      <w:r>
        <w:t>minimises</w:t>
      </w:r>
      <w:proofErr w:type="spellEnd"/>
      <w:r>
        <w:t xml:space="preserve"> the possibility of inconsistent customer experience, which is particularly pernicious in high-end markets since symbolic value is largely reliant on impeccable performance.</w:t>
      </w:r>
    </w:p>
    <w:p w14:paraId="3B57CF07" w14:textId="01086C60" w:rsidR="008A2342" w:rsidRDefault="00521F17" w:rsidP="00521F17">
      <w:r>
        <w:t xml:space="preserve">One of the managerial tests that prove useful is the ability of each recommendation to enhance the quality of the margins rather than the volume of transactions. China has the option of justifying wider tactical action, yet the brand must consider campaigns versus retention, digital-service attachment and top-end mix instead of sales only. India must be evaluated based on average selling price, transparency in finance, customer satisfaction </w:t>
      </w:r>
      <w:r>
        <w:lastRenderedPageBreak/>
        <w:t>and regularity in after sales services in different cities. The international strategy would be more disciplined using various performance logics in the two markets and the international strategy would be closer to the realities that have been identified in the PESTEL, STP and 7Ps analysis.</w:t>
      </w:r>
    </w:p>
    <w:p w14:paraId="32AE07A0" w14:textId="77777777" w:rsidR="008A2342" w:rsidRDefault="002A740A">
      <w:pPr>
        <w:pStyle w:val="Heading2"/>
      </w:pPr>
      <w:bookmarkStart w:id="14" w:name="_Toc224051698"/>
      <w:r>
        <w:t>1.8 Conclusion</w:t>
      </w:r>
      <w:bookmarkEnd w:id="14"/>
    </w:p>
    <w:p w14:paraId="2527B264" w14:textId="77777777" w:rsidR="00521F17" w:rsidRDefault="00521F17" w:rsidP="00521F17">
      <w:pPr>
        <w:spacing w:after="120"/>
      </w:pPr>
      <w:r>
        <w:t xml:space="preserve">The example of the international marketing of Mercedes-Benz in China and India reveals that successful international marketing in the niche markets of the premium automotive industry requires selective, but not universal adaptation. China is the scale market, the software-intensive market and by and large the strategic learning market. India is the choosy-growth market, where high-value status, rear-seat comfort, </w:t>
      </w:r>
      <w:proofErr w:type="spellStart"/>
      <w:r>
        <w:t>customised</w:t>
      </w:r>
      <w:proofErr w:type="spellEnd"/>
      <w:r>
        <w:t xml:space="preserve"> ownership and value-based top-end blend are more important than mass growth. The brand meaning is still international, but the commercial system in which customers </w:t>
      </w:r>
      <w:proofErr w:type="spellStart"/>
      <w:r>
        <w:t>realise</w:t>
      </w:r>
      <w:proofErr w:type="spellEnd"/>
      <w:r>
        <w:t xml:space="preserve"> that meaning is different matter.</w:t>
      </w:r>
    </w:p>
    <w:p w14:paraId="6C31CCBB" w14:textId="7EF35CCC" w:rsidR="008A2342" w:rsidRDefault="00521F17" w:rsidP="00521F17">
      <w:pPr>
        <w:spacing w:after="120"/>
      </w:pPr>
      <w:r>
        <w:t xml:space="preserve">The most valuable lesson that can be learned by Mercedes-Benz is that luxury is no longer perceived merely in terms of heritage, design and engineering. It is becoming mediated by local technology relevance in China; by trust, prestige and the utility of high-end ownership in India. The task of the company is not to decide on </w:t>
      </w:r>
      <w:proofErr w:type="spellStart"/>
      <w:r>
        <w:t>standardisation</w:t>
      </w:r>
      <w:proofErr w:type="spellEnd"/>
      <w:r>
        <w:t xml:space="preserve"> and adaptation in the abstract. It is to establish what should not be altered at all in the value proposition, and what needs to be re-engineered at each market.</w:t>
      </w:r>
    </w:p>
    <w:p w14:paraId="4D880A75" w14:textId="77777777" w:rsidR="008A2342" w:rsidRDefault="002A740A">
      <w:r>
        <w:br w:type="page"/>
      </w:r>
    </w:p>
    <w:p w14:paraId="77061353" w14:textId="77777777" w:rsidR="008A2342" w:rsidRDefault="002A740A">
      <w:pPr>
        <w:pStyle w:val="Heading1"/>
      </w:pPr>
      <w:bookmarkStart w:id="15" w:name="_Toc224051699"/>
      <w:r>
        <w:lastRenderedPageBreak/>
        <w:t>Chapter 2: Reflective account using Gibbs’ reflective cycle</w:t>
      </w:r>
      <w:bookmarkEnd w:id="15"/>
    </w:p>
    <w:p w14:paraId="3F205BC7" w14:textId="77777777" w:rsidR="008A2342" w:rsidRDefault="002A740A">
      <w:pPr>
        <w:pStyle w:val="Heading2"/>
      </w:pPr>
      <w:bookmarkStart w:id="16" w:name="_Toc224051700"/>
      <w:r>
        <w:t>2.1 Reflection</w:t>
      </w:r>
      <w:bookmarkEnd w:id="16"/>
    </w:p>
    <w:p w14:paraId="5C8305C6" w14:textId="77777777" w:rsidR="00521F17" w:rsidRDefault="00521F17" w:rsidP="00521F17">
      <w:pPr>
        <w:spacing w:after="120"/>
      </w:pPr>
      <w:r w:rsidRPr="00521F17">
        <w:rPr>
          <w:b/>
          <w:bCs/>
        </w:rPr>
        <w:t>Description.</w:t>
      </w:r>
      <w:r>
        <w:t xml:space="preserve"> The problem of choice was the starting point of the research process. Mercedes-Benz was appealing in that it could be </w:t>
      </w:r>
      <w:proofErr w:type="spellStart"/>
      <w:r>
        <w:t>analysed</w:t>
      </w:r>
      <w:proofErr w:type="spellEnd"/>
      <w:r>
        <w:t xml:space="preserve"> more richly than most consumer-goods brands: communications, market entry and marketing mix, are influenced in this instance by product architecture, retail process, finance, software and the ethics of connected mobility. I chose China and India as they provided a good strategic opposition but also highly applicable to the existing growth rationality of high-end automotive companies. The four layers of the source base that I constructed included academic literature on international marketing strategy, macroeconomic indicators and digital ones, official sources of Mercedes-Benz and recent business reporting. Such a structure of the sources allowed avoiding making the report either too theoretical or too descriptive.</w:t>
      </w:r>
    </w:p>
    <w:p w14:paraId="29817604" w14:textId="77777777" w:rsidR="00521F17" w:rsidRDefault="00521F17" w:rsidP="00521F17">
      <w:pPr>
        <w:spacing w:after="120"/>
      </w:pPr>
      <w:r w:rsidRPr="00521F17">
        <w:rPr>
          <w:b/>
          <w:bCs/>
        </w:rPr>
        <w:t>Feelings</w:t>
      </w:r>
      <w:r>
        <w:t>. I had a strong belief in the brand at the beginning but a weak belief in remaining critical with the analysis. Mercedes-Benz is so familiar that it is easy to take shallow description. The other thing that I feared was that the task might become overly product-oriented and forget the marketing aspect. The concerns relaxed as the evidence base took shape since I understood that the marketing mix within high-end automotive markets cannot be isolated of the product line design, place systems, finance tracks and related services. That observation provided the report with more analytical orientation. Rather than posing the question as to whether the same cars of Mercedes-Benz are sold in these two markets, I began to pose the question as to how the company makes luxury credible in such entirely different consumer and institutional environments.</w:t>
      </w:r>
    </w:p>
    <w:p w14:paraId="66993F4F" w14:textId="1B146220" w:rsidR="00521F17" w:rsidRDefault="00521F17" w:rsidP="00521F17">
      <w:pPr>
        <w:spacing w:after="120"/>
      </w:pPr>
      <w:r w:rsidRPr="00521F17">
        <w:rPr>
          <w:b/>
          <w:bCs/>
        </w:rPr>
        <w:t>Evaluation.</w:t>
      </w:r>
      <w:r>
        <w:t xml:space="preserve"> The best aspect of my process was source triangulation. The </w:t>
      </w:r>
      <w:proofErr w:type="spellStart"/>
      <w:r>
        <w:t>standardisation</w:t>
      </w:r>
      <w:proofErr w:type="spellEnd"/>
      <w:r>
        <w:t xml:space="preserve"> versus adaptation debate was framed with the help of academic sources, whereas the official data and recent reports based the argument on the current realities of the market. This was especially important in the China section, where new trends in local R&amp;D, smart-driving alliance and competitive forces in the market rendered the older assumptions as unreliable. Unbalanced transparency of the market was the weakest aspect of the process. China offered greater corporate disclosure to Mercedes-Benz but not so evident independent verification of all local marketing details. India </w:t>
      </w:r>
      <w:r>
        <w:lastRenderedPageBreak/>
        <w:t>provided good indications on approach and income by reporting, yet more incomplete official market information on high-end brands. It implied that I needed to discriminate between claims that are directly evidenced and those that are reasoned.</w:t>
      </w:r>
    </w:p>
    <w:p w14:paraId="201E9AF5" w14:textId="77777777" w:rsidR="00521F17" w:rsidRDefault="00521F17" w:rsidP="00521F17">
      <w:pPr>
        <w:spacing w:after="120"/>
      </w:pPr>
      <w:r w:rsidRPr="00521F17">
        <w:rPr>
          <w:b/>
          <w:bCs/>
        </w:rPr>
        <w:t>Analysis</w:t>
      </w:r>
      <w:r>
        <w:t xml:space="preserve">. The cycle of Gibbs is valuable since it makes one think about the reasons behind the way the work was developed. The greatest lesson learned in terms of analysis was that models like PESTEL, STP and the 7ps can only be useful when they generate managerial judgement. When they are used as containers to be </w:t>
      </w:r>
      <w:proofErr w:type="gramStart"/>
      <w:r>
        <w:t>filled</w:t>
      </w:r>
      <w:proofErr w:type="gramEnd"/>
      <w:r>
        <w:t xml:space="preserve"> they become weak. In the case, it was insufficient to mention that China has more internet penetration than India. What is more significant is how that digital context alters the meaning of luxury, trust and process. Digital capability influences product credibility in China and facilitates but does not displace physical reassurance in India. This category of the framework thus depicted an alternate strategic mechanism in both markets.</w:t>
      </w:r>
    </w:p>
    <w:p w14:paraId="512B7A00" w14:textId="77777777" w:rsidR="00521F17" w:rsidRDefault="00521F17" w:rsidP="00521F17">
      <w:pPr>
        <w:spacing w:after="120"/>
      </w:pPr>
      <w:r>
        <w:t xml:space="preserve">The second learning was on the use of company sources. Authoritative sources were essential since the brief demanded up-to-date analysis and because the market positioning of Mercedes-Benz is a fast-changing phenomenon. Concurrently, the official sources are of promotional nature. They </w:t>
      </w:r>
      <w:proofErr w:type="spellStart"/>
      <w:r>
        <w:t>emphasise</w:t>
      </w:r>
      <w:proofErr w:type="spellEnd"/>
      <w:r>
        <w:t xml:space="preserve"> the strengths and deemphasize tensions. In order to prevent such a bias, I employed academic theory and independent reporting as a remedy. This was particularly crucial in the debate of ethics. I could have easily parroted statements about sustainability or privacy at face value, but by asking myself why, I was able to see what tensions are still unresolved as a premium carmaker promotes digital convenience, connected services and large premium EVs as the qualities of progress.</w:t>
      </w:r>
    </w:p>
    <w:p w14:paraId="0BF43968" w14:textId="77777777" w:rsidR="00521F17" w:rsidRDefault="00521F17" w:rsidP="00521F17">
      <w:pPr>
        <w:spacing w:after="120"/>
      </w:pPr>
      <w:r>
        <w:t xml:space="preserve">Another practical teaching was on writing discipline. Automobile cases that are premium in the market yield a significant amount of appealing content, including new models, luxury trim and technical capability. Such a fact may well suffocate the argument. I needed to re-edit to the strategic question: how does Mercedes-Benz change its market entry and marketing mix and maintain luxury sense? This recurrent trip to the </w:t>
      </w:r>
      <w:proofErr w:type="spellStart"/>
      <w:r>
        <w:t>centre</w:t>
      </w:r>
      <w:proofErr w:type="spellEnd"/>
      <w:r>
        <w:t xml:space="preserve"> question enhanced the cogency of the final report and also rendered the recommendations more discriminating.</w:t>
      </w:r>
    </w:p>
    <w:p w14:paraId="334AF15F" w14:textId="795C4934" w:rsidR="00521F17" w:rsidRDefault="00521F17" w:rsidP="00521F17">
      <w:pPr>
        <w:spacing w:after="120"/>
      </w:pPr>
      <w:r>
        <w:t xml:space="preserve">Another thing that the assignment helped me is to be more </w:t>
      </w:r>
      <w:proofErr w:type="spellStart"/>
      <w:r>
        <w:t>judgemental</w:t>
      </w:r>
      <w:proofErr w:type="spellEnd"/>
      <w:r>
        <w:t xml:space="preserve"> regarding visuals and tables. I originally thought of them primarily as presentation devices but as </w:t>
      </w:r>
      <w:r>
        <w:lastRenderedPageBreak/>
        <w:t>the report went on, I applied them increasingly as argument support. An example that was not included was the sales comparison chart just because the numbers were interesting. It made the strategic imbalance between a volume market and a value market clear. Similarly, the quarterly China chart helped indicate that directional strategy is being shaped in the environment of pressure and recovery, but not in the linear growth environment. It was a good lesson that what analysis needs are decorations and not pictures.</w:t>
      </w:r>
    </w:p>
    <w:p w14:paraId="5D1A91E4" w14:textId="77777777" w:rsidR="00521F17" w:rsidRDefault="00521F17" w:rsidP="00521F17">
      <w:pPr>
        <w:spacing w:after="120"/>
      </w:pPr>
      <w:r>
        <w:t>One of the third-lesson issues was the weight of evidence. All the sources were not to be equally empowered. Articles were more effective in conceptual framing, the official company sources were more effective in up-to-date factual information, and the news coverage was particularly helpful in managerial priorities, rivalry and new market performance. That distinction made the report better since it helped me not to assume a press release had the same interpretive meaning as a peer-reviewed article or that an older theoretical article had the answer to a topical question on its own.</w:t>
      </w:r>
    </w:p>
    <w:p w14:paraId="5F5BC380" w14:textId="77777777" w:rsidR="00521F17" w:rsidRDefault="00521F17" w:rsidP="00521F17">
      <w:pPr>
        <w:spacing w:after="120"/>
      </w:pPr>
      <w:r w:rsidRPr="00521F17">
        <w:rPr>
          <w:b/>
          <w:bCs/>
        </w:rPr>
        <w:t>Conclusion.</w:t>
      </w:r>
      <w:r>
        <w:t xml:space="preserve"> On the whole, the process enhanced my knowledge regarding postgraduate level international marketing in two ways. To begin with, it strengthened the fact that international strategy does not primarily concern the apparent cultural accommodation. The more decisive adaptations are </w:t>
      </w:r>
      <w:proofErr w:type="spellStart"/>
      <w:r>
        <w:t>internalised</w:t>
      </w:r>
      <w:proofErr w:type="spellEnd"/>
      <w:r>
        <w:t xml:space="preserve"> in channel design, financing, software, service process and market sequencing in many industries. Second, it demonstrated that powerful comparison must have a focal argument. As soon as I had framed the report in terms of selective adaptation around a set core of fixed luxuries, the evidence got easier to arrange and the recommendations became more sensible. Without that argument, the report would have been a series of country descriptions instead of being a critical review.</w:t>
      </w:r>
    </w:p>
    <w:p w14:paraId="1DAE065F" w14:textId="5209BD1D" w:rsidR="008A2342" w:rsidRDefault="00521F17" w:rsidP="00521F17">
      <w:pPr>
        <w:spacing w:after="120"/>
      </w:pPr>
      <w:r w:rsidRPr="00521F17">
        <w:rPr>
          <w:b/>
          <w:bCs/>
        </w:rPr>
        <w:t>Action plan.</w:t>
      </w:r>
      <w:r>
        <w:t xml:space="preserve"> To enhance the process on future assignments, there are three ways in which I would have done better. To identify the gaps in evidence more quickly, I would create a source matrix in advance and mark each source with theoretical, empirical, official or critical so that I can easier detect a gap in evidence. I would also draught a rough thesis prior to gathering excessive amount of material since the former note making of arguments is more effective than the former of fact making. Lastly, I would not delegate the definition of ethical tensions to the end of the day but rather spend more </w:t>
      </w:r>
      <w:r>
        <w:lastRenderedPageBreak/>
        <w:t>time on it at the beginning. The best section of the ethical in this report was where the section was closely associated with the 7Ps as opposed to being an appendix. It is a realistic piece of advice that I can use in future consulting-style reports and dissertation work.</w:t>
      </w:r>
    </w:p>
    <w:p w14:paraId="38371B71" w14:textId="77777777" w:rsidR="008A2342" w:rsidRDefault="002A740A">
      <w:r>
        <w:br w:type="page"/>
      </w:r>
    </w:p>
    <w:p w14:paraId="352488FB" w14:textId="77777777" w:rsidR="008A2342" w:rsidRDefault="002A740A">
      <w:pPr>
        <w:pStyle w:val="Heading1"/>
      </w:pPr>
      <w:bookmarkStart w:id="17" w:name="_Toc224051701"/>
      <w:r>
        <w:lastRenderedPageBreak/>
        <w:t>References</w:t>
      </w:r>
      <w:bookmarkEnd w:id="17"/>
    </w:p>
    <w:p w14:paraId="4F3D4361" w14:textId="77777777" w:rsidR="000B3A05" w:rsidRPr="000B3A05" w:rsidRDefault="000B3A05" w:rsidP="000B3A05">
      <w:r w:rsidRPr="000B3A05">
        <w:t xml:space="preserve">Ansoff, H.I. (1957) ‘Strategies for diversification’, </w:t>
      </w:r>
      <w:r w:rsidRPr="000B3A05">
        <w:rPr>
          <w:i/>
          <w:iCs/>
        </w:rPr>
        <w:t>Harvard Business Review</w:t>
      </w:r>
      <w:r w:rsidRPr="000B3A05">
        <w:t>, 35(5), pp. 113–124.</w:t>
      </w:r>
    </w:p>
    <w:p w14:paraId="7C4ECADC" w14:textId="4FF38059" w:rsidR="000B3A05" w:rsidRPr="000B3A05" w:rsidRDefault="000B3A05" w:rsidP="000B3A05">
      <w:proofErr w:type="spellStart"/>
      <w:r w:rsidRPr="000B3A05">
        <w:t>DataReportal</w:t>
      </w:r>
      <w:proofErr w:type="spellEnd"/>
      <w:r w:rsidRPr="000B3A05">
        <w:t xml:space="preserve"> (2025a) </w:t>
      </w:r>
      <w:r w:rsidRPr="000B3A05">
        <w:rPr>
          <w:i/>
          <w:iCs/>
        </w:rPr>
        <w:t>Digital 2025: China</w:t>
      </w:r>
      <w:r w:rsidRPr="000B3A05">
        <w:t xml:space="preserve">. Available at: </w:t>
      </w:r>
      <w:hyperlink r:id="rId13" w:tgtFrame="_new" w:history="1">
        <w:r w:rsidRPr="000B3A05">
          <w:rPr>
            <w:rStyle w:val="Hyperlink"/>
          </w:rPr>
          <w:t>https://datareportal.com/reports/digital-2025-china</w:t>
        </w:r>
      </w:hyperlink>
      <w:r w:rsidRPr="000B3A05">
        <w:t xml:space="preserve"> (Accessed: 10 March 2026).</w:t>
      </w:r>
    </w:p>
    <w:p w14:paraId="75C945F7" w14:textId="0E3BD787" w:rsidR="000B3A05" w:rsidRPr="000B3A05" w:rsidRDefault="000B3A05" w:rsidP="000B3A05">
      <w:proofErr w:type="spellStart"/>
      <w:r w:rsidRPr="000B3A05">
        <w:t>DataReportal</w:t>
      </w:r>
      <w:proofErr w:type="spellEnd"/>
      <w:r w:rsidRPr="000B3A05">
        <w:t xml:space="preserve"> (2025b) </w:t>
      </w:r>
      <w:r w:rsidRPr="000B3A05">
        <w:rPr>
          <w:i/>
          <w:iCs/>
        </w:rPr>
        <w:t>Digital 2025: India</w:t>
      </w:r>
      <w:r w:rsidRPr="000B3A05">
        <w:t xml:space="preserve">. Available at: </w:t>
      </w:r>
      <w:hyperlink r:id="rId14" w:tgtFrame="_new" w:history="1">
        <w:r w:rsidRPr="000B3A05">
          <w:rPr>
            <w:rStyle w:val="Hyperlink"/>
          </w:rPr>
          <w:t>https://datareportal.com/reports/digital-2025-india</w:t>
        </w:r>
      </w:hyperlink>
      <w:r w:rsidRPr="000B3A05">
        <w:t xml:space="preserve"> (Accessed: 10 March 2026).</w:t>
      </w:r>
    </w:p>
    <w:p w14:paraId="458E123C" w14:textId="77777777" w:rsidR="000B3A05" w:rsidRPr="000B3A05" w:rsidRDefault="000B3A05" w:rsidP="000B3A05">
      <w:r w:rsidRPr="000B3A05">
        <w:t xml:space="preserve">Douglas, S.P. and Wind, Y. (1987) ‘The myth of globalization’, </w:t>
      </w:r>
      <w:r w:rsidRPr="000B3A05">
        <w:rPr>
          <w:i/>
          <w:iCs/>
        </w:rPr>
        <w:t>Columbia Journal of World Business</w:t>
      </w:r>
      <w:r w:rsidRPr="000B3A05">
        <w:t>, 22(4), pp. 19–29.</w:t>
      </w:r>
    </w:p>
    <w:p w14:paraId="765E6B39" w14:textId="77777777" w:rsidR="000B3A05" w:rsidRPr="000B3A05" w:rsidRDefault="000B3A05" w:rsidP="000B3A05">
      <w:r w:rsidRPr="000B3A05">
        <w:t xml:space="preserve">Hollensen, S. (2020) </w:t>
      </w:r>
      <w:r w:rsidRPr="000B3A05">
        <w:rPr>
          <w:i/>
          <w:iCs/>
        </w:rPr>
        <w:t>Global Marketing</w:t>
      </w:r>
      <w:r w:rsidRPr="000B3A05">
        <w:t xml:space="preserve">. 8th </w:t>
      </w:r>
      <w:proofErr w:type="spellStart"/>
      <w:r w:rsidRPr="000B3A05">
        <w:t>edn</w:t>
      </w:r>
      <w:proofErr w:type="spellEnd"/>
      <w:r w:rsidRPr="000B3A05">
        <w:t>. Harlow: Pearson.</w:t>
      </w:r>
    </w:p>
    <w:p w14:paraId="1F446B56" w14:textId="77777777" w:rsidR="000B3A05" w:rsidRPr="000B3A05" w:rsidRDefault="000B3A05" w:rsidP="000B3A05">
      <w:r w:rsidRPr="000B3A05">
        <w:t xml:space="preserve">Jain, S.C. (1989) ‘Standardization of international marketing strategy: Some research hypotheses’, </w:t>
      </w:r>
      <w:r w:rsidRPr="000B3A05">
        <w:rPr>
          <w:i/>
          <w:iCs/>
        </w:rPr>
        <w:t>Journal of Marketing</w:t>
      </w:r>
      <w:r w:rsidRPr="000B3A05">
        <w:t>, 53(1), pp. 70–79.</w:t>
      </w:r>
    </w:p>
    <w:p w14:paraId="1ED67F03" w14:textId="77777777" w:rsidR="000B3A05" w:rsidRPr="000B3A05" w:rsidRDefault="000B3A05" w:rsidP="000B3A05">
      <w:r w:rsidRPr="000B3A05">
        <w:t xml:space="preserve">Kapferer, J.-N. and Bastien, V. (2012) </w:t>
      </w:r>
      <w:r w:rsidRPr="000B3A05">
        <w:rPr>
          <w:i/>
          <w:iCs/>
        </w:rPr>
        <w:t>The Luxury Strategy</w:t>
      </w:r>
      <w:r w:rsidRPr="000B3A05">
        <w:t xml:space="preserve">. 2nd </w:t>
      </w:r>
      <w:proofErr w:type="spellStart"/>
      <w:r w:rsidRPr="000B3A05">
        <w:t>edn</w:t>
      </w:r>
      <w:proofErr w:type="spellEnd"/>
      <w:r w:rsidRPr="000B3A05">
        <w:t>. London: Kogan Page.</w:t>
      </w:r>
    </w:p>
    <w:p w14:paraId="25D3557B" w14:textId="77777777" w:rsidR="000B3A05" w:rsidRPr="000B3A05" w:rsidRDefault="000B3A05" w:rsidP="000B3A05">
      <w:r w:rsidRPr="000B3A05">
        <w:t xml:space="preserve">Kotler, P. and Keller, K.L. (2016) </w:t>
      </w:r>
      <w:r w:rsidRPr="000B3A05">
        <w:rPr>
          <w:i/>
          <w:iCs/>
        </w:rPr>
        <w:t>Marketing Management</w:t>
      </w:r>
      <w:r w:rsidRPr="000B3A05">
        <w:t xml:space="preserve">. 15th </w:t>
      </w:r>
      <w:proofErr w:type="spellStart"/>
      <w:r w:rsidRPr="000B3A05">
        <w:t>edn</w:t>
      </w:r>
      <w:proofErr w:type="spellEnd"/>
      <w:r w:rsidRPr="000B3A05">
        <w:t>. Harlow: Pearson.</w:t>
      </w:r>
    </w:p>
    <w:p w14:paraId="37831CC9" w14:textId="77777777" w:rsidR="000B3A05" w:rsidRPr="000B3A05" w:rsidRDefault="000B3A05" w:rsidP="000B3A05">
      <w:r w:rsidRPr="000B3A05">
        <w:t xml:space="preserve">Levitt, T. (1983) ‘The globalization of markets’, </w:t>
      </w:r>
      <w:r w:rsidRPr="000B3A05">
        <w:rPr>
          <w:i/>
          <w:iCs/>
        </w:rPr>
        <w:t>Harvard Business Review</w:t>
      </w:r>
      <w:r w:rsidRPr="000B3A05">
        <w:t>, 61(3), pp. 92–102.</w:t>
      </w:r>
    </w:p>
    <w:p w14:paraId="3BF42156" w14:textId="2A531AB6" w:rsidR="000B3A05" w:rsidRPr="000B3A05" w:rsidRDefault="000B3A05" w:rsidP="000B3A05">
      <w:r w:rsidRPr="000B3A05">
        <w:t xml:space="preserve">Mercedes-Benz (2026) </w:t>
      </w:r>
      <w:r w:rsidRPr="000B3A05">
        <w:rPr>
          <w:i/>
          <w:iCs/>
        </w:rPr>
        <w:t>Mercedes-Benz – safe and protected handling of data</w:t>
      </w:r>
      <w:r w:rsidRPr="000B3A05">
        <w:t xml:space="preserve">. Available at: </w:t>
      </w:r>
      <w:hyperlink r:id="rId15" w:tgtFrame="_new" w:history="1">
        <w:r w:rsidRPr="000B3A05">
          <w:rPr>
            <w:rStyle w:val="Hyperlink"/>
          </w:rPr>
          <w:t>https://www.mercedes-benz.com/en/privacy-overview/</w:t>
        </w:r>
      </w:hyperlink>
      <w:r w:rsidRPr="000B3A05">
        <w:t xml:space="preserve"> (Accessed: 10 March 2026).</w:t>
      </w:r>
    </w:p>
    <w:p w14:paraId="1FAFC3AD" w14:textId="07224529" w:rsidR="000B3A05" w:rsidRPr="000B3A05" w:rsidRDefault="000B3A05" w:rsidP="000B3A05">
      <w:r w:rsidRPr="000B3A05">
        <w:t xml:space="preserve">Mercedes-Benz China (2026a) </w:t>
      </w:r>
      <w:proofErr w:type="spellStart"/>
      <w:r w:rsidRPr="000B3A05">
        <w:rPr>
          <w:rFonts w:ascii="MS Gothic" w:eastAsia="MS Gothic" w:hAnsi="MS Gothic" w:cs="MS Gothic" w:hint="eastAsia"/>
          <w:i/>
          <w:iCs/>
        </w:rPr>
        <w:t>在</w:t>
      </w:r>
      <w:r w:rsidRPr="000B3A05">
        <w:rPr>
          <w:rFonts w:ascii="Microsoft JhengHei" w:eastAsia="Microsoft JhengHei" w:hAnsi="Microsoft JhengHei" w:cs="Microsoft JhengHei" w:hint="eastAsia"/>
          <w:i/>
          <w:iCs/>
        </w:rPr>
        <w:t>线购车</w:t>
      </w:r>
      <w:proofErr w:type="spellEnd"/>
      <w:r w:rsidRPr="000B3A05">
        <w:t xml:space="preserve">. Available at: </w:t>
      </w:r>
      <w:hyperlink r:id="rId16" w:tgtFrame="_new" w:history="1">
        <w:r w:rsidRPr="000B3A05">
          <w:rPr>
            <w:rStyle w:val="Hyperlink"/>
          </w:rPr>
          <w:t>https://www.mercedes-benz.com.cn/campaigns/purchase</w:t>
        </w:r>
      </w:hyperlink>
      <w:r w:rsidRPr="000B3A05">
        <w:t xml:space="preserve"> (Accessed: 10 March 2026).</w:t>
      </w:r>
    </w:p>
    <w:p w14:paraId="34F278BF" w14:textId="036F05F4" w:rsidR="000B3A05" w:rsidRPr="000B3A05" w:rsidRDefault="000B3A05" w:rsidP="000B3A05">
      <w:r w:rsidRPr="000B3A05">
        <w:t xml:space="preserve">Mercedes-Benz China (2026b) </w:t>
      </w:r>
      <w:proofErr w:type="spellStart"/>
      <w:r w:rsidRPr="000B3A05">
        <w:rPr>
          <w:rFonts w:ascii="MS Gothic" w:eastAsia="MS Gothic" w:hAnsi="MS Gothic" w:cs="MS Gothic" w:hint="eastAsia"/>
          <w:i/>
          <w:iCs/>
        </w:rPr>
        <w:t>数字化服</w:t>
      </w:r>
      <w:r w:rsidRPr="000B3A05">
        <w:rPr>
          <w:rFonts w:ascii="Microsoft JhengHei" w:eastAsia="Microsoft JhengHei" w:hAnsi="Microsoft JhengHei" w:cs="Microsoft JhengHei" w:hint="eastAsia"/>
          <w:i/>
          <w:iCs/>
        </w:rPr>
        <w:t>务商店</w:t>
      </w:r>
      <w:proofErr w:type="spellEnd"/>
      <w:r w:rsidRPr="000B3A05">
        <w:t xml:space="preserve">. Available at: </w:t>
      </w:r>
      <w:hyperlink r:id="rId17" w:tgtFrame="_new" w:history="1">
        <w:r w:rsidRPr="000B3A05">
          <w:rPr>
            <w:rStyle w:val="Hyperlink"/>
          </w:rPr>
          <w:t>https://www.mercedes-benz.com.cn/mmc/index.html</w:t>
        </w:r>
      </w:hyperlink>
      <w:r w:rsidRPr="000B3A05">
        <w:t xml:space="preserve"> (Accessed: 10 March 2026).</w:t>
      </w:r>
    </w:p>
    <w:p w14:paraId="550F1A5E" w14:textId="3501411A" w:rsidR="000B3A05" w:rsidRPr="000B3A05" w:rsidRDefault="000B3A05" w:rsidP="000B3A05">
      <w:r w:rsidRPr="000B3A05">
        <w:lastRenderedPageBreak/>
        <w:t xml:space="preserve">Mercedes-Benz China (2026c) </w:t>
      </w:r>
      <w:proofErr w:type="spellStart"/>
      <w:r w:rsidRPr="000B3A05">
        <w:rPr>
          <w:rFonts w:ascii="Microsoft JhengHei" w:eastAsia="Microsoft JhengHei" w:hAnsi="Microsoft JhengHei" w:cs="Microsoft JhengHei" w:hint="eastAsia"/>
          <w:i/>
          <w:iCs/>
        </w:rPr>
        <w:t>长轴距</w:t>
      </w:r>
      <w:r w:rsidRPr="000B3A05">
        <w:rPr>
          <w:i/>
          <w:iCs/>
        </w:rPr>
        <w:t>C</w:t>
      </w:r>
      <w:r w:rsidRPr="000B3A05">
        <w:rPr>
          <w:rFonts w:ascii="Microsoft JhengHei" w:eastAsia="Microsoft JhengHei" w:hAnsi="Microsoft JhengHei" w:cs="Microsoft JhengHei" w:hint="eastAsia"/>
          <w:i/>
          <w:iCs/>
        </w:rPr>
        <w:t>级运动轿车</w:t>
      </w:r>
      <w:proofErr w:type="spellEnd"/>
      <w:r w:rsidRPr="000B3A05">
        <w:t xml:space="preserve">. Available at: </w:t>
      </w:r>
      <w:hyperlink r:id="rId18" w:tgtFrame="_new" w:history="1">
        <w:r w:rsidRPr="000B3A05">
          <w:rPr>
            <w:rStyle w:val="Hyperlink"/>
          </w:rPr>
          <w:t>https://www.mercedes-benz.com.cn/vehicles/sedan/c-class-l-sport</w:t>
        </w:r>
      </w:hyperlink>
      <w:r w:rsidRPr="000B3A05">
        <w:t xml:space="preserve"> (Accessed: 10 March 2026).</w:t>
      </w:r>
    </w:p>
    <w:p w14:paraId="3F735FF7" w14:textId="7DC1CD26" w:rsidR="000B3A05" w:rsidRPr="000B3A05" w:rsidRDefault="000B3A05" w:rsidP="000B3A05">
      <w:r w:rsidRPr="000B3A05">
        <w:t xml:space="preserve">Mercedes-Benz China (2026d) </w:t>
      </w:r>
      <w:proofErr w:type="spellStart"/>
      <w:r w:rsidRPr="000B3A05">
        <w:rPr>
          <w:rFonts w:ascii="MS Gothic" w:eastAsia="MS Gothic" w:hAnsi="MS Gothic" w:cs="MS Gothic" w:hint="eastAsia"/>
          <w:i/>
          <w:iCs/>
        </w:rPr>
        <w:t>限</w:t>
      </w:r>
      <w:r w:rsidRPr="000B3A05">
        <w:rPr>
          <w:rFonts w:ascii="Microsoft JhengHei" w:eastAsia="Microsoft JhengHei" w:hAnsi="Microsoft JhengHei" w:cs="Microsoft JhengHei" w:hint="eastAsia"/>
          <w:i/>
          <w:iCs/>
        </w:rPr>
        <w:t>时购车新方案：长轴距</w:t>
      </w:r>
      <w:r w:rsidRPr="000B3A05">
        <w:rPr>
          <w:i/>
          <w:iCs/>
        </w:rPr>
        <w:t>E</w:t>
      </w:r>
      <w:r w:rsidRPr="000B3A05">
        <w:rPr>
          <w:rFonts w:ascii="Microsoft JhengHei" w:eastAsia="Microsoft JhengHei" w:hAnsi="Microsoft JhengHei" w:cs="Microsoft JhengHei" w:hint="eastAsia"/>
          <w:i/>
          <w:iCs/>
        </w:rPr>
        <w:t>级轿车</w:t>
      </w:r>
      <w:proofErr w:type="spellEnd"/>
      <w:r w:rsidRPr="000B3A05">
        <w:t xml:space="preserve">. Available at: </w:t>
      </w:r>
      <w:hyperlink r:id="rId19" w:tgtFrame="_new" w:history="1">
        <w:r w:rsidRPr="000B3A05">
          <w:rPr>
            <w:rStyle w:val="Hyperlink"/>
          </w:rPr>
          <w:t>https://www.mercedes-benz.com.cn/special-offer/e-class-l.html</w:t>
        </w:r>
      </w:hyperlink>
      <w:r w:rsidRPr="000B3A05">
        <w:t xml:space="preserve"> (Accessed: 10 March 2026).</w:t>
      </w:r>
    </w:p>
    <w:p w14:paraId="48355C13" w14:textId="13C6EA15" w:rsidR="000B3A05" w:rsidRPr="000B3A05" w:rsidRDefault="000B3A05" w:rsidP="000B3A05">
      <w:r w:rsidRPr="000B3A05">
        <w:t xml:space="preserve">Mercedes-Benz Group (2025a) </w:t>
      </w:r>
      <w:r w:rsidRPr="000B3A05">
        <w:rPr>
          <w:i/>
          <w:iCs/>
        </w:rPr>
        <w:t>Auto Shanghai 2025: Mercedes-Benz to showcase groundbreaking new vehicles and tech</w:t>
      </w:r>
      <w:r w:rsidRPr="000B3A05">
        <w:t xml:space="preserve">. Available at: </w:t>
      </w:r>
      <w:hyperlink r:id="rId20" w:tgtFrame="_new" w:history="1">
        <w:r w:rsidRPr="000B3A05">
          <w:rPr>
            <w:rStyle w:val="Hyperlink"/>
          </w:rPr>
          <w:t>https://group.mercedes-benz.com/technology/specials/auto-shanghai-2025.html</w:t>
        </w:r>
      </w:hyperlink>
      <w:r w:rsidRPr="000B3A05">
        <w:t xml:space="preserve"> (Accessed: 10 March 2026).</w:t>
      </w:r>
    </w:p>
    <w:p w14:paraId="421A1A78" w14:textId="609A041E" w:rsidR="000B3A05" w:rsidRPr="000B3A05" w:rsidRDefault="000B3A05" w:rsidP="000B3A05">
      <w:r w:rsidRPr="000B3A05">
        <w:t xml:space="preserve">Mercedes-Benz Group (2026a) </w:t>
      </w:r>
      <w:r w:rsidRPr="000B3A05">
        <w:rPr>
          <w:i/>
          <w:iCs/>
        </w:rPr>
        <w:t>Mercedes-Benz Group Fact Sheet for Q4 2025 and FY 2025</w:t>
      </w:r>
      <w:r w:rsidRPr="000B3A05">
        <w:t xml:space="preserve">. Available at: </w:t>
      </w:r>
      <w:hyperlink r:id="rId21" w:tgtFrame="_new" w:history="1">
        <w:r w:rsidRPr="000B3A05">
          <w:rPr>
            <w:rStyle w:val="Hyperlink"/>
          </w:rPr>
          <w:t>https://group.mercedes-benz.com/dokumente/investoren/berichte/geschaeftsberichte/mercedes-benz/mercedes-benz-factsheet-q4-2025.pdf</w:t>
        </w:r>
      </w:hyperlink>
      <w:r w:rsidRPr="000B3A05">
        <w:t xml:space="preserve"> (Accessed: 10 March 2026).</w:t>
      </w:r>
    </w:p>
    <w:p w14:paraId="7E765810" w14:textId="5066B282" w:rsidR="000B3A05" w:rsidRPr="000B3A05" w:rsidRDefault="000B3A05" w:rsidP="000B3A05">
      <w:r w:rsidRPr="000B3A05">
        <w:t xml:space="preserve">Mercedes-Benz Group (2026b) </w:t>
      </w:r>
      <w:r w:rsidRPr="000B3A05">
        <w:rPr>
          <w:i/>
          <w:iCs/>
        </w:rPr>
        <w:t>Mercedes-Benz sold 2.2 million cars and vans in 2025</w:t>
      </w:r>
      <w:r w:rsidRPr="000B3A05">
        <w:t xml:space="preserve">. Available at: </w:t>
      </w:r>
      <w:hyperlink r:id="rId22" w:tgtFrame="_new" w:history="1">
        <w:r w:rsidRPr="000B3A05">
          <w:rPr>
            <w:rStyle w:val="Hyperlink"/>
          </w:rPr>
          <w:t>https://group.mercedes-benz.com/company/news/sales-2025.html</w:t>
        </w:r>
      </w:hyperlink>
      <w:r w:rsidRPr="000B3A05">
        <w:t xml:space="preserve"> (Accessed: 10 March 2026).</w:t>
      </w:r>
    </w:p>
    <w:p w14:paraId="1D1D624A" w14:textId="79A7403F" w:rsidR="000B3A05" w:rsidRPr="000B3A05" w:rsidRDefault="000B3A05" w:rsidP="000B3A05">
      <w:r w:rsidRPr="000B3A05">
        <w:t xml:space="preserve">Mercedes-Benz Group (2026c) </w:t>
      </w:r>
      <w:r w:rsidRPr="000B3A05">
        <w:rPr>
          <w:i/>
          <w:iCs/>
        </w:rPr>
        <w:t>Sustainability Report 2025</w:t>
      </w:r>
      <w:r w:rsidRPr="000B3A05">
        <w:t xml:space="preserve">. Available at: </w:t>
      </w:r>
      <w:hyperlink r:id="rId23" w:tgtFrame="_new" w:history="1">
        <w:r w:rsidRPr="000B3A05">
          <w:rPr>
            <w:rStyle w:val="Hyperlink"/>
          </w:rPr>
          <w:t>https://group.mercedes-benz.com/sustainability/sustainability-report.html</w:t>
        </w:r>
      </w:hyperlink>
      <w:r w:rsidRPr="000B3A05">
        <w:t xml:space="preserve"> (Accessed: 10 March 2026).</w:t>
      </w:r>
    </w:p>
    <w:p w14:paraId="0B5069C2" w14:textId="211797B4" w:rsidR="000B3A05" w:rsidRPr="000B3A05" w:rsidRDefault="000B3A05" w:rsidP="000B3A05">
      <w:r w:rsidRPr="000B3A05">
        <w:t xml:space="preserve">Mercedes-Benz India (2026a) </w:t>
      </w:r>
      <w:r w:rsidRPr="000B3A05">
        <w:rPr>
          <w:i/>
          <w:iCs/>
        </w:rPr>
        <w:t>Mercedes-Benz | India - Official website</w:t>
      </w:r>
      <w:r w:rsidRPr="000B3A05">
        <w:t xml:space="preserve">. Available at: </w:t>
      </w:r>
      <w:hyperlink r:id="rId24" w:tgtFrame="_new" w:history="1">
        <w:r w:rsidRPr="000B3A05">
          <w:rPr>
            <w:rStyle w:val="Hyperlink"/>
          </w:rPr>
          <w:t>https://www.mercedes-benz.co.in/</w:t>
        </w:r>
      </w:hyperlink>
      <w:r w:rsidRPr="000B3A05">
        <w:t xml:space="preserve"> (Accessed: 10 March 2026).</w:t>
      </w:r>
    </w:p>
    <w:p w14:paraId="26F5E5C9" w14:textId="77777777" w:rsidR="000B3A05" w:rsidRPr="000B3A05" w:rsidRDefault="000B3A05" w:rsidP="000B3A05">
      <w:r w:rsidRPr="000B3A05">
        <w:t xml:space="preserve">Mercedes-Benz India (2026b) </w:t>
      </w:r>
      <w:r w:rsidRPr="000B3A05">
        <w:rPr>
          <w:i/>
          <w:iCs/>
        </w:rPr>
        <w:t>Mercedes-Benz financing and leasing options</w:t>
      </w:r>
      <w:r w:rsidRPr="000B3A05">
        <w:t xml:space="preserve">. Available at: </w:t>
      </w:r>
      <w:hyperlink r:id="rId25" w:tgtFrame="_new" w:history="1">
        <w:r w:rsidRPr="000B3A05">
          <w:rPr>
            <w:rStyle w:val="Hyperlink"/>
          </w:rPr>
          <w:t>https://www.mercedes-benz.co.in/passengercars/finance/financing.html</w:t>
        </w:r>
      </w:hyperlink>
      <w:r w:rsidRPr="000B3A05">
        <w:t xml:space="preserve"> (Accessed: 10 March 2026).</w:t>
      </w:r>
    </w:p>
    <w:p w14:paraId="427D0D3C" w14:textId="7F6E9D12" w:rsidR="000B3A05" w:rsidRPr="000B3A05" w:rsidRDefault="000B3A05" w:rsidP="000B3A05">
      <w:r w:rsidRPr="000B3A05">
        <w:t xml:space="preserve">Mercedes-Benz India (2026c) </w:t>
      </w:r>
      <w:r w:rsidRPr="000B3A05">
        <w:rPr>
          <w:i/>
          <w:iCs/>
        </w:rPr>
        <w:t>E-Class Saloon | Mercedes-Benz</w:t>
      </w:r>
      <w:r w:rsidRPr="000B3A05">
        <w:t xml:space="preserve">. Available at: </w:t>
      </w:r>
      <w:hyperlink r:id="rId26" w:tgtFrame="_new" w:history="1">
        <w:r w:rsidRPr="000B3A05">
          <w:rPr>
            <w:rStyle w:val="Hyperlink"/>
          </w:rPr>
          <w:t>https://www.mercedes-benz.co.in/passengercars/models/saloon/e-class/overview.html</w:t>
        </w:r>
      </w:hyperlink>
      <w:r w:rsidRPr="000B3A05">
        <w:t xml:space="preserve"> (Accessed: 10 March 2026).</w:t>
      </w:r>
    </w:p>
    <w:p w14:paraId="52719FFF" w14:textId="50A76A51" w:rsidR="000B3A05" w:rsidRPr="000B3A05" w:rsidRDefault="000B3A05" w:rsidP="000B3A05">
      <w:r w:rsidRPr="000B3A05">
        <w:lastRenderedPageBreak/>
        <w:t xml:space="preserve">Mercedes-Benz India (2026d) </w:t>
      </w:r>
      <w:r w:rsidRPr="000B3A05">
        <w:rPr>
          <w:i/>
          <w:iCs/>
        </w:rPr>
        <w:t>Order | Mercedes-Benz Online Store</w:t>
      </w:r>
      <w:r w:rsidRPr="000B3A05">
        <w:t xml:space="preserve">. Available at: </w:t>
      </w:r>
      <w:hyperlink r:id="rId27" w:tgtFrame="_new" w:history="1">
        <w:r w:rsidRPr="000B3A05">
          <w:rPr>
            <w:rStyle w:val="Hyperlink"/>
          </w:rPr>
          <w:t>https://www.mercedes-benz.co.in/passengercars/buy/online-help/order.html</w:t>
        </w:r>
      </w:hyperlink>
      <w:r w:rsidRPr="000B3A05">
        <w:t xml:space="preserve"> (Accessed: 10 March 2026).</w:t>
      </w:r>
    </w:p>
    <w:p w14:paraId="6C13D45F" w14:textId="63181646" w:rsidR="000B3A05" w:rsidRPr="000B3A05" w:rsidRDefault="000B3A05" w:rsidP="000B3A05">
      <w:r w:rsidRPr="000B3A05">
        <w:t xml:space="preserve">People’s Daily (2025) </w:t>
      </w:r>
      <w:r w:rsidRPr="000B3A05">
        <w:rPr>
          <w:i/>
          <w:iCs/>
        </w:rPr>
        <w:t>China launches crackdown on online misconduct concerning auto sector</w:t>
      </w:r>
      <w:r w:rsidRPr="000B3A05">
        <w:t xml:space="preserve">. Available at: </w:t>
      </w:r>
      <w:hyperlink r:id="rId28" w:tgtFrame="_new" w:history="1">
        <w:r w:rsidRPr="000B3A05">
          <w:rPr>
            <w:rStyle w:val="Hyperlink"/>
          </w:rPr>
          <w:t>https://en.people.cn/n3/2025/0911/c90000-20364985.html</w:t>
        </w:r>
      </w:hyperlink>
      <w:r w:rsidRPr="000B3A05">
        <w:t xml:space="preserve"> (Accessed: 10 March 2026).</w:t>
      </w:r>
    </w:p>
    <w:p w14:paraId="4FC73F71" w14:textId="6995378E" w:rsidR="000B3A05" w:rsidRPr="000B3A05" w:rsidRDefault="000B3A05" w:rsidP="000B3A05">
      <w:r w:rsidRPr="000B3A05">
        <w:t xml:space="preserve">Reuters (2024) </w:t>
      </w:r>
      <w:r w:rsidRPr="000B3A05">
        <w:rPr>
          <w:i/>
          <w:iCs/>
        </w:rPr>
        <w:t>Mercedes to use Momenta software in 4 models, accelerate China comeback, sources say</w:t>
      </w:r>
      <w:r w:rsidRPr="000B3A05">
        <w:t xml:space="preserve">. Available at: </w:t>
      </w:r>
      <w:hyperlink r:id="rId29" w:tgtFrame="_new" w:history="1">
        <w:r w:rsidRPr="000B3A05">
          <w:rPr>
            <w:rStyle w:val="Hyperlink"/>
          </w:rPr>
          <w:t>https://www.reuters.com/business/autos-transportation/mercedes-use-momenta-software-4-models-accelerate-china-comeback-sources-say-2024-11-29/</w:t>
        </w:r>
      </w:hyperlink>
      <w:r w:rsidRPr="000B3A05">
        <w:t xml:space="preserve"> (Accessed: 10 March 2026).</w:t>
      </w:r>
    </w:p>
    <w:p w14:paraId="29D9A081" w14:textId="71BE6A67" w:rsidR="000B3A05" w:rsidRPr="000B3A05" w:rsidRDefault="000B3A05" w:rsidP="000B3A05">
      <w:r w:rsidRPr="000B3A05">
        <w:t xml:space="preserve">Reuters (2026) </w:t>
      </w:r>
      <w:r w:rsidRPr="000B3A05">
        <w:rPr>
          <w:i/>
          <w:iCs/>
        </w:rPr>
        <w:t>Mercedes India’s revenue hits fresh record on strong top-end luxury sales</w:t>
      </w:r>
      <w:r w:rsidRPr="000B3A05">
        <w:t xml:space="preserve">. Available at: </w:t>
      </w:r>
      <w:hyperlink r:id="rId30" w:tgtFrame="_new" w:history="1">
        <w:r w:rsidRPr="000B3A05">
          <w:rPr>
            <w:rStyle w:val="Hyperlink"/>
          </w:rPr>
          <w:t>https://www.reuters.com/world/india/mercedes-indias-revenue-hits-fresh-record-strong-top-end-luxury-sales-2026-01-15/</w:t>
        </w:r>
      </w:hyperlink>
      <w:r w:rsidRPr="000B3A05">
        <w:t xml:space="preserve"> (Accessed: 10 March 2026).</w:t>
      </w:r>
    </w:p>
    <w:p w14:paraId="1CEF2F29" w14:textId="0CC34D20" w:rsidR="000B3A05" w:rsidRPr="000B3A05" w:rsidRDefault="000B3A05" w:rsidP="000B3A05">
      <w:r w:rsidRPr="000B3A05">
        <w:t xml:space="preserve">State Council of the People’s Republic of China (2025) </w:t>
      </w:r>
      <w:r w:rsidRPr="000B3A05">
        <w:rPr>
          <w:i/>
          <w:iCs/>
        </w:rPr>
        <w:t xml:space="preserve">China sets 2025 auto sales target at 32.3 </w:t>
      </w:r>
      <w:proofErr w:type="spellStart"/>
      <w:r w:rsidRPr="000B3A05">
        <w:rPr>
          <w:i/>
          <w:iCs/>
        </w:rPr>
        <w:t>mln</w:t>
      </w:r>
      <w:proofErr w:type="spellEnd"/>
      <w:r w:rsidRPr="000B3A05">
        <w:rPr>
          <w:i/>
          <w:iCs/>
        </w:rPr>
        <w:t xml:space="preserve"> units</w:t>
      </w:r>
      <w:r w:rsidRPr="000B3A05">
        <w:t xml:space="preserve">. Available at: </w:t>
      </w:r>
      <w:hyperlink r:id="rId31" w:tgtFrame="_new" w:history="1">
        <w:r w:rsidRPr="000B3A05">
          <w:rPr>
            <w:rStyle w:val="Hyperlink"/>
          </w:rPr>
          <w:t>https://english.www.gov.cn/news/202509/13/content_WS68c543fec6d00fa19f7a2681.html</w:t>
        </w:r>
      </w:hyperlink>
      <w:r w:rsidRPr="000B3A05">
        <w:t xml:space="preserve"> (Accessed: 10 March 2026).</w:t>
      </w:r>
    </w:p>
    <w:p w14:paraId="1EF0F783" w14:textId="77777777" w:rsidR="000B3A05" w:rsidRPr="000B3A05" w:rsidRDefault="000B3A05" w:rsidP="000B3A05">
      <w:proofErr w:type="spellStart"/>
      <w:r w:rsidRPr="000B3A05">
        <w:t>Vrontis</w:t>
      </w:r>
      <w:proofErr w:type="spellEnd"/>
      <w:r w:rsidRPr="000B3A05">
        <w:t xml:space="preserve">, D. and </w:t>
      </w:r>
      <w:proofErr w:type="spellStart"/>
      <w:r w:rsidRPr="000B3A05">
        <w:t>Thrassou</w:t>
      </w:r>
      <w:proofErr w:type="spellEnd"/>
      <w:r w:rsidRPr="000B3A05">
        <w:t xml:space="preserve">, A. (2007) ‘Adaptation vs. standardization in international marketing: the country-of-origin effect’, </w:t>
      </w:r>
      <w:r w:rsidRPr="000B3A05">
        <w:rPr>
          <w:i/>
          <w:iCs/>
        </w:rPr>
        <w:t>Innovative Marketing</w:t>
      </w:r>
      <w:r w:rsidRPr="000B3A05">
        <w:t>, 3(4), pp. 7–21.</w:t>
      </w:r>
    </w:p>
    <w:p w14:paraId="1D54183C" w14:textId="77777777" w:rsidR="000B3A05" w:rsidRPr="000B3A05" w:rsidRDefault="000B3A05" w:rsidP="000B3A05">
      <w:r w:rsidRPr="000B3A05">
        <w:t xml:space="preserve">World Bank (2026) </w:t>
      </w:r>
      <w:r w:rsidRPr="000B3A05">
        <w:rPr>
          <w:i/>
          <w:iCs/>
        </w:rPr>
        <w:t>Data for China and India</w:t>
      </w:r>
      <w:r w:rsidRPr="000B3A05">
        <w:t xml:space="preserve">. Available at: </w:t>
      </w:r>
      <w:hyperlink r:id="rId32" w:tgtFrame="_new" w:history="1">
        <w:r w:rsidRPr="000B3A05">
          <w:rPr>
            <w:rStyle w:val="Hyperlink"/>
          </w:rPr>
          <w:t>https://data.worldbank.org/?locations=CN-IN</w:t>
        </w:r>
      </w:hyperlink>
      <w:r w:rsidRPr="000B3A05">
        <w:t xml:space="preserve"> (Accessed: 10 March 2026)</w:t>
      </w:r>
    </w:p>
    <w:p w14:paraId="7136F973" w14:textId="77777777" w:rsidR="000B3A05" w:rsidRPr="000B3A05" w:rsidRDefault="000B3A05" w:rsidP="000B3A05">
      <w:pPr>
        <w:rPr>
          <w:b/>
          <w:bCs/>
        </w:rPr>
      </w:pPr>
    </w:p>
    <w:sectPr w:rsidR="000B3A05" w:rsidRPr="000B3A05" w:rsidSect="00034616">
      <w:footerReference w:type="default" r:id="rId33"/>
      <w:pgSz w:w="12240" w:h="15840"/>
      <w:pgMar w:top="1247" w:right="1417" w:bottom="124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94590" w14:textId="77777777" w:rsidR="00F1669F" w:rsidRDefault="00F1669F">
      <w:pPr>
        <w:spacing w:after="0" w:line="240" w:lineRule="auto"/>
      </w:pPr>
      <w:r>
        <w:separator/>
      </w:r>
    </w:p>
  </w:endnote>
  <w:endnote w:type="continuationSeparator" w:id="0">
    <w:p w14:paraId="5FBE8A74" w14:textId="77777777" w:rsidR="00F1669F" w:rsidRDefault="00F16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ED1E3" w14:textId="77777777" w:rsidR="008A2342" w:rsidRDefault="002A740A">
    <w:pPr>
      <w:pStyle w:val="Footer"/>
      <w:jc w:val="center"/>
    </w:pPr>
    <w:r>
      <w:fldChar w:fldCharType="begin"/>
    </w:r>
    <w:r>
      <w:instrText>PAGE</w:instrText>
    </w:r>
    <w:r>
      <w:fldChar w:fldCharType="separate"/>
    </w:r>
    <w:r w:rsidR="000B3A0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FE453" w14:textId="77777777" w:rsidR="00F1669F" w:rsidRDefault="00F1669F">
      <w:pPr>
        <w:spacing w:after="0" w:line="240" w:lineRule="auto"/>
      </w:pPr>
      <w:r>
        <w:separator/>
      </w:r>
    </w:p>
  </w:footnote>
  <w:footnote w:type="continuationSeparator" w:id="0">
    <w:p w14:paraId="3076A703" w14:textId="77777777" w:rsidR="00F1669F" w:rsidRDefault="00F166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3A05"/>
    <w:rsid w:val="0015074B"/>
    <w:rsid w:val="0029639D"/>
    <w:rsid w:val="002A740A"/>
    <w:rsid w:val="002A7422"/>
    <w:rsid w:val="00326F90"/>
    <w:rsid w:val="00521F17"/>
    <w:rsid w:val="007272E4"/>
    <w:rsid w:val="008A2342"/>
    <w:rsid w:val="00AA1D8D"/>
    <w:rsid w:val="00B47730"/>
    <w:rsid w:val="00C95893"/>
    <w:rsid w:val="00CB0664"/>
    <w:rsid w:val="00CB5AD1"/>
    <w:rsid w:val="00F12D46"/>
    <w:rsid w:val="00F1669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813059"/>
  <w14:defaultImageDpi w14:val="300"/>
  <w15:docId w15:val="{CEAEF0BE-4FE2-427A-8A05-A3D785EF0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A05"/>
    <w:pPr>
      <w:spacing w:line="360" w:lineRule="auto"/>
      <w:jc w:val="both"/>
    </w:pPr>
    <w:rPr>
      <w:rFonts w:ascii="Arial" w:eastAsia="Arial" w:hAnsi="Arial"/>
      <w:sz w:val="24"/>
    </w:rPr>
  </w:style>
  <w:style w:type="paragraph" w:styleId="Heading1">
    <w:name w:val="heading 1"/>
    <w:basedOn w:val="Normal"/>
    <w:next w:val="Normal"/>
    <w:link w:val="Heading1Char"/>
    <w:uiPriority w:val="9"/>
    <w:qFormat/>
    <w:rsid w:val="000B3A0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3A05"/>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0B3A05"/>
    <w:pPr>
      <w:keepNext/>
      <w:keepLines/>
      <w:spacing w:before="200" w:after="0"/>
      <w:outlineLvl w:val="2"/>
    </w:pPr>
    <w:rPr>
      <w:rFonts w:eastAsiaTheme="majorEastAsia" w:cstheme="majorBidi"/>
      <w:b/>
      <w:bCs/>
      <w:i/>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0B3A05"/>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B3A05"/>
    <w:rPr>
      <w:rFonts w:ascii="Arial" w:eastAsiaTheme="majorEastAsia" w:hAnsi="Arial" w:cstheme="majorBidi"/>
      <w:b/>
      <w:bCs/>
      <w:color w:val="4F81BD" w:themeColor="accent1"/>
      <w:sz w:val="24"/>
      <w:szCs w:val="26"/>
    </w:rPr>
  </w:style>
  <w:style w:type="character" w:customStyle="1" w:styleId="Heading3Char">
    <w:name w:val="Heading 3 Char"/>
    <w:basedOn w:val="DefaultParagraphFont"/>
    <w:link w:val="Heading3"/>
    <w:uiPriority w:val="9"/>
    <w:rsid w:val="000B3A05"/>
    <w:rPr>
      <w:rFonts w:ascii="Arial" w:eastAsiaTheme="majorEastAsia" w:hAnsi="Arial" w:cstheme="majorBidi"/>
      <w:b/>
      <w:bCs/>
      <w:i/>
      <w:color w:val="4F81BD" w:themeColor="accen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Custom">
    <w:name w:val="CaptionCustom"/>
    <w:rPr>
      <w:rFonts w:ascii="Arial" w:eastAsia="Arial" w:hAnsi="Arial"/>
      <w:i/>
      <w:sz w:val="20"/>
    </w:rPr>
  </w:style>
  <w:style w:type="paragraph" w:customStyle="1" w:styleId="SmallText">
    <w:name w:val="SmallText"/>
    <w:rPr>
      <w:rFonts w:ascii="Arial" w:eastAsia="Arial" w:hAnsi="Arial"/>
      <w:sz w:val="20"/>
    </w:rPr>
  </w:style>
  <w:style w:type="character" w:styleId="Hyperlink">
    <w:name w:val="Hyperlink"/>
    <w:basedOn w:val="DefaultParagraphFont"/>
    <w:uiPriority w:val="99"/>
    <w:unhideWhenUsed/>
    <w:rsid w:val="000B3A05"/>
    <w:rPr>
      <w:color w:val="0000FF" w:themeColor="hyperlink"/>
      <w:u w:val="single"/>
    </w:rPr>
  </w:style>
  <w:style w:type="character" w:styleId="UnresolvedMention">
    <w:name w:val="Unresolved Mention"/>
    <w:basedOn w:val="DefaultParagraphFont"/>
    <w:uiPriority w:val="99"/>
    <w:semiHidden/>
    <w:unhideWhenUsed/>
    <w:rsid w:val="000B3A05"/>
    <w:rPr>
      <w:color w:val="605E5C"/>
      <w:shd w:val="clear" w:color="auto" w:fill="E1DFDD"/>
    </w:rPr>
  </w:style>
  <w:style w:type="table" w:styleId="PlainTable5">
    <w:name w:val="Plain Table 5"/>
    <w:basedOn w:val="TableNormal"/>
    <w:uiPriority w:val="99"/>
    <w:rsid w:val="000B3A0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1">
    <w:name w:val="toc 1"/>
    <w:basedOn w:val="Normal"/>
    <w:next w:val="Normal"/>
    <w:autoRedefine/>
    <w:uiPriority w:val="39"/>
    <w:unhideWhenUsed/>
    <w:rsid w:val="00C95893"/>
    <w:pPr>
      <w:spacing w:after="100"/>
    </w:pPr>
  </w:style>
  <w:style w:type="paragraph" w:styleId="TOC2">
    <w:name w:val="toc 2"/>
    <w:basedOn w:val="Normal"/>
    <w:next w:val="Normal"/>
    <w:autoRedefine/>
    <w:uiPriority w:val="39"/>
    <w:unhideWhenUsed/>
    <w:rsid w:val="00C95893"/>
    <w:pPr>
      <w:spacing w:after="100"/>
      <w:ind w:left="240"/>
    </w:pPr>
  </w:style>
  <w:style w:type="paragraph" w:styleId="TOC3">
    <w:name w:val="toc 3"/>
    <w:basedOn w:val="Normal"/>
    <w:next w:val="Normal"/>
    <w:autoRedefine/>
    <w:uiPriority w:val="39"/>
    <w:unhideWhenUsed/>
    <w:rsid w:val="00C9589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atareportal.com/reports/digital-2025-china" TargetMode="External"/><Relationship Id="rId18" Type="http://schemas.openxmlformats.org/officeDocument/2006/relationships/hyperlink" Target="https://www.mercedes-benz.com.cn/vehicles/sedan/c-class-l-sport" TargetMode="External"/><Relationship Id="rId26" Type="http://schemas.openxmlformats.org/officeDocument/2006/relationships/hyperlink" Target="https://www.mercedes-benz.co.in/passengercars/models/saloon/e-class/overview.html" TargetMode="External"/><Relationship Id="rId3" Type="http://schemas.openxmlformats.org/officeDocument/2006/relationships/styles" Target="styles.xml"/><Relationship Id="rId21" Type="http://schemas.openxmlformats.org/officeDocument/2006/relationships/hyperlink" Target="https://group.mercedes-benz.com/dokumente/investoren/berichte/geschaeftsberichte/mercedes-benz/mercedes-benz-factsheet-q4-2025.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ercedes-benz.com.cn/mmc/index.html" TargetMode="External"/><Relationship Id="rId25" Type="http://schemas.openxmlformats.org/officeDocument/2006/relationships/hyperlink" Target="https://www.mercedes-benz.co.in/passengercars/finance/financing.html?utm_source=chatgpt.co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ercedes-benz.com.cn/campaigns/purchase" TargetMode="External"/><Relationship Id="rId20" Type="http://schemas.openxmlformats.org/officeDocument/2006/relationships/hyperlink" Target="https://group.mercedes-benz.com/technology/specials/auto-shanghai-2025.html" TargetMode="External"/><Relationship Id="rId29" Type="http://schemas.openxmlformats.org/officeDocument/2006/relationships/hyperlink" Target="https://www.reuters.com/business/autos-transportation/mercedes-use-momenta-software-4-models-accelerate-china-comeback-sources-say-2024-11-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ercedes-benz.co.in/" TargetMode="External"/><Relationship Id="rId32" Type="http://schemas.openxmlformats.org/officeDocument/2006/relationships/hyperlink" Target="https://data.worldbank.org/?locations=CN-IN" TargetMode="External"/><Relationship Id="rId5" Type="http://schemas.openxmlformats.org/officeDocument/2006/relationships/webSettings" Target="webSettings.xml"/><Relationship Id="rId15" Type="http://schemas.openxmlformats.org/officeDocument/2006/relationships/hyperlink" Target="https://www.mercedes-benz.com/en/privacy-overview/" TargetMode="External"/><Relationship Id="rId23" Type="http://schemas.openxmlformats.org/officeDocument/2006/relationships/hyperlink" Target="https://group.mercedes-benz.com/sustainability/sustainability-report.html" TargetMode="External"/><Relationship Id="rId28" Type="http://schemas.openxmlformats.org/officeDocument/2006/relationships/hyperlink" Target="https://en.people.cn/n3/2025/0911/c90000-20364985.html" TargetMode="External"/><Relationship Id="rId10" Type="http://schemas.openxmlformats.org/officeDocument/2006/relationships/image" Target="media/image3.png"/><Relationship Id="rId19" Type="http://schemas.openxmlformats.org/officeDocument/2006/relationships/hyperlink" Target="https://www.mercedes-benz.com.cn/special-offer/e-class-l.html" TargetMode="External"/><Relationship Id="rId31" Type="http://schemas.openxmlformats.org/officeDocument/2006/relationships/hyperlink" Target="https://english.www.gov.cn/news/202509/13/content_WS68c543fec6d00fa19f7a2681.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atareportal.com/reports/digital-2025-india" TargetMode="External"/><Relationship Id="rId22" Type="http://schemas.openxmlformats.org/officeDocument/2006/relationships/hyperlink" Target="https://group.mercedes-benz.com/company/news/sales-2025.html" TargetMode="External"/><Relationship Id="rId27" Type="http://schemas.openxmlformats.org/officeDocument/2006/relationships/hyperlink" Target="https://www.mercedes-benz.co.in/passengercars/buy/online-help/order.html" TargetMode="External"/><Relationship Id="rId30" Type="http://schemas.openxmlformats.org/officeDocument/2006/relationships/hyperlink" Target="https://www.reuters.com/world/india/mercedes-indias-revenue-hits-fresh-record-strong-top-end-luxury-sales-2026-01-15/"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8196</Words>
  <Characters>46723</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54810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Sadman Hossain</cp:lastModifiedBy>
  <cp:revision>2</cp:revision>
  <dcterms:created xsi:type="dcterms:W3CDTF">2026-03-10T11:30:00Z</dcterms:created>
  <dcterms:modified xsi:type="dcterms:W3CDTF">2026-03-10T11:30:00Z</dcterms:modified>
  <cp:category/>
</cp:coreProperties>
</file>