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AA3293" w:rsidP="00AA3293">
      <w:pPr>
        <w:pStyle w:val="Title"/>
        <w:jc w:val="center"/>
      </w:pPr>
    </w:p>
    <w:p w:rsidR="00AA3293" w:rsidP="00AA3293">
      <w:pPr>
        <w:pStyle w:val="Title"/>
        <w:jc w:val="center"/>
      </w:pPr>
    </w:p>
    <w:p w:rsidR="00AA3293" w:rsidP="00AA3293">
      <w:pPr>
        <w:pStyle w:val="Title"/>
        <w:jc w:val="center"/>
      </w:pPr>
    </w:p>
    <w:p w:rsidR="00AA3293" w:rsidP="00AA3293">
      <w:pPr>
        <w:pStyle w:val="Title"/>
        <w:jc w:val="center"/>
      </w:pPr>
    </w:p>
    <w:p w:rsidR="00AA3293" w:rsidP="00AA3293">
      <w:pPr>
        <w:pStyle w:val="Title"/>
        <w:jc w:val="center"/>
      </w:pPr>
    </w:p>
    <w:p w:rsidR="00AA3293" w:rsidP="00AA3293">
      <w:pPr>
        <w:pStyle w:val="Title"/>
        <w:jc w:val="center"/>
      </w:pPr>
    </w:p>
    <w:p w:rsidR="00AA3293" w:rsidP="00AA3293">
      <w:pPr>
        <w:pStyle w:val="Title"/>
        <w:jc w:val="center"/>
      </w:pPr>
    </w:p>
    <w:p w:rsidR="00920A54" w:rsidP="00AA3293">
      <w:pPr>
        <w:pStyle w:val="Title"/>
        <w:jc w:val="center"/>
      </w:pPr>
      <w:r>
        <w:t>ACADEMIC AND EMPLOYABILITY SKILLS</w:t>
      </w:r>
    </w:p>
    <w:p w:rsidR="00AA3293">
      <w:pPr>
        <w:spacing w:before="0" w:after="200" w:line="276" w:lineRule="auto"/>
        <w:jc w:val="left"/>
      </w:pPr>
      <w:r>
        <w:br w:type="page"/>
      </w:r>
    </w:p>
    <w:sdt>
      <w:sdtPr>
        <w:id w:val="-786581376"/>
        <w:docPartObj>
          <w:docPartGallery w:val="Table of Contents"/>
          <w:docPartUnique/>
        </w:docPartObj>
      </w:sdtPr>
      <w:sdtEndPr>
        <w:rPr>
          <w:rFonts w:asciiTheme="minorHAnsi" w:eastAsiaTheme="minorHAnsi" w:hAnsiTheme="minorHAnsi" w:cs="Times New Roman"/>
          <w:noProof/>
          <w:color w:val="auto"/>
          <w:sz w:val="24"/>
          <w:szCs w:val="24"/>
          <w:lang w:val="en-GB" w:eastAsia="en-US"/>
        </w:rPr>
      </w:sdtEndPr>
      <w:sdtContent>
        <w:p w:rsidR="00611D60">
          <w:pPr>
            <w:pStyle w:val="TOCHeading"/>
          </w:pPr>
          <w:r>
            <w:t>Contents</w:t>
          </w:r>
        </w:p>
        <w:p w:rsidR="00611D60">
          <w:pPr>
            <w:pStyle w:val="TOC1"/>
            <w:tabs>
              <w:tab w:val="right" w:leader="dot" w:pos="9016"/>
            </w:tabs>
            <w:rPr>
              <w:noProof/>
            </w:rPr>
          </w:pPr>
          <w:r>
            <w:fldChar w:fldCharType="begin"/>
          </w:r>
          <w:r>
            <w:instrText xml:space="preserve"> TOC \o "1-3" \h \z \u </w:instrText>
          </w:r>
          <w:r>
            <w:fldChar w:fldCharType="separate"/>
          </w:r>
          <w:hyperlink w:anchor="_Toc79254952" w:history="1">
            <w:r w:rsidRPr="00A03584">
              <w:rPr>
                <w:rStyle w:val="Hyperlink"/>
                <w:noProof/>
              </w:rPr>
              <w:t>INTRODUCTION</w:t>
            </w:r>
            <w:r>
              <w:rPr>
                <w:noProof/>
                <w:webHidden/>
              </w:rPr>
              <w:tab/>
            </w:r>
            <w:r>
              <w:rPr>
                <w:noProof/>
                <w:webHidden/>
              </w:rPr>
              <w:fldChar w:fldCharType="begin"/>
            </w:r>
            <w:r>
              <w:rPr>
                <w:noProof/>
                <w:webHidden/>
              </w:rPr>
              <w:instrText xml:space="preserve"> PAGEREF _Toc79254952 \h </w:instrText>
            </w:r>
            <w:r>
              <w:rPr>
                <w:noProof/>
                <w:webHidden/>
              </w:rPr>
              <w:fldChar w:fldCharType="separate"/>
            </w:r>
            <w:r>
              <w:rPr>
                <w:noProof/>
                <w:webHidden/>
              </w:rPr>
              <w:t>3</w:t>
            </w:r>
            <w:r>
              <w:rPr>
                <w:noProof/>
                <w:webHidden/>
              </w:rPr>
              <w:fldChar w:fldCharType="end"/>
            </w:r>
          </w:hyperlink>
        </w:p>
        <w:p w:rsidR="00611D60">
          <w:pPr>
            <w:pStyle w:val="TOC1"/>
            <w:tabs>
              <w:tab w:val="right" w:leader="dot" w:pos="9016"/>
            </w:tabs>
            <w:rPr>
              <w:noProof/>
            </w:rPr>
          </w:pPr>
          <w:hyperlink w:anchor="_Toc79254953" w:history="1">
            <w:r w:rsidRPr="00A03584">
              <w:rPr>
                <w:rStyle w:val="Hyperlink"/>
                <w:noProof/>
              </w:rPr>
              <w:t>MODEL OF REFLECTION</w:t>
            </w:r>
            <w:r>
              <w:rPr>
                <w:noProof/>
                <w:webHidden/>
              </w:rPr>
              <w:tab/>
            </w:r>
            <w:r>
              <w:rPr>
                <w:noProof/>
                <w:webHidden/>
              </w:rPr>
              <w:fldChar w:fldCharType="begin"/>
            </w:r>
            <w:r>
              <w:rPr>
                <w:noProof/>
                <w:webHidden/>
              </w:rPr>
              <w:instrText xml:space="preserve"> PAGEREF _Toc79254953 \h </w:instrText>
            </w:r>
            <w:r>
              <w:rPr>
                <w:noProof/>
                <w:webHidden/>
              </w:rPr>
              <w:fldChar w:fldCharType="separate"/>
            </w:r>
            <w:r>
              <w:rPr>
                <w:noProof/>
                <w:webHidden/>
              </w:rPr>
              <w:t>4</w:t>
            </w:r>
            <w:r>
              <w:rPr>
                <w:noProof/>
                <w:webHidden/>
              </w:rPr>
              <w:fldChar w:fldCharType="end"/>
            </w:r>
          </w:hyperlink>
        </w:p>
        <w:p w:rsidR="00611D60">
          <w:pPr>
            <w:pStyle w:val="TOC1"/>
            <w:tabs>
              <w:tab w:val="right" w:leader="dot" w:pos="9016"/>
            </w:tabs>
            <w:rPr>
              <w:noProof/>
            </w:rPr>
          </w:pPr>
          <w:hyperlink w:anchor="_Toc79254954" w:history="1">
            <w:r w:rsidRPr="00A03584">
              <w:rPr>
                <w:rStyle w:val="Hyperlink"/>
                <w:noProof/>
              </w:rPr>
              <w:t>TIME MANAGEMENT</w:t>
            </w:r>
            <w:r>
              <w:rPr>
                <w:noProof/>
                <w:webHidden/>
              </w:rPr>
              <w:tab/>
            </w:r>
            <w:r>
              <w:rPr>
                <w:noProof/>
                <w:webHidden/>
              </w:rPr>
              <w:fldChar w:fldCharType="begin"/>
            </w:r>
            <w:r>
              <w:rPr>
                <w:noProof/>
                <w:webHidden/>
              </w:rPr>
              <w:instrText xml:space="preserve"> PAGEREF _Toc79254954 \h </w:instrText>
            </w:r>
            <w:r>
              <w:rPr>
                <w:noProof/>
                <w:webHidden/>
              </w:rPr>
              <w:fldChar w:fldCharType="separate"/>
            </w:r>
            <w:r>
              <w:rPr>
                <w:noProof/>
                <w:webHidden/>
              </w:rPr>
              <w:t>6</w:t>
            </w:r>
            <w:r>
              <w:rPr>
                <w:noProof/>
                <w:webHidden/>
              </w:rPr>
              <w:fldChar w:fldCharType="end"/>
            </w:r>
          </w:hyperlink>
        </w:p>
        <w:bookmarkStart w:id="0" w:name="_GoBack"/>
        <w:bookmarkEnd w:id="0"/>
        <w:p w:rsidR="00611D60">
          <w:pPr>
            <w:pStyle w:val="TOC1"/>
            <w:tabs>
              <w:tab w:val="right" w:leader="dot" w:pos="9016"/>
            </w:tabs>
            <w:rPr>
              <w:noProof/>
            </w:rPr>
          </w:pPr>
          <w:hyperlink w:anchor="_Toc79254955" w:history="1">
            <w:r w:rsidRPr="00A03584">
              <w:rPr>
                <w:rStyle w:val="Hyperlink"/>
                <w:noProof/>
              </w:rPr>
              <w:t>ACADEMIC WRITING</w:t>
            </w:r>
            <w:r>
              <w:rPr>
                <w:noProof/>
                <w:webHidden/>
              </w:rPr>
              <w:tab/>
            </w:r>
            <w:r>
              <w:rPr>
                <w:noProof/>
                <w:webHidden/>
              </w:rPr>
              <w:fldChar w:fldCharType="begin"/>
            </w:r>
            <w:r>
              <w:rPr>
                <w:noProof/>
                <w:webHidden/>
              </w:rPr>
              <w:instrText xml:space="preserve"> PAGEREF _Toc79254955 \h </w:instrText>
            </w:r>
            <w:r>
              <w:rPr>
                <w:noProof/>
                <w:webHidden/>
              </w:rPr>
              <w:fldChar w:fldCharType="separate"/>
            </w:r>
            <w:r>
              <w:rPr>
                <w:noProof/>
                <w:webHidden/>
              </w:rPr>
              <w:t>8</w:t>
            </w:r>
            <w:r>
              <w:rPr>
                <w:noProof/>
                <w:webHidden/>
              </w:rPr>
              <w:fldChar w:fldCharType="end"/>
            </w:r>
          </w:hyperlink>
        </w:p>
        <w:p w:rsidR="00611D60">
          <w:pPr>
            <w:pStyle w:val="TOC1"/>
            <w:tabs>
              <w:tab w:val="right" w:leader="dot" w:pos="9016"/>
            </w:tabs>
            <w:rPr>
              <w:noProof/>
            </w:rPr>
          </w:pPr>
          <w:hyperlink w:anchor="_Toc79254956" w:history="1">
            <w:r w:rsidRPr="00A03584">
              <w:rPr>
                <w:rStyle w:val="Hyperlink"/>
                <w:noProof/>
              </w:rPr>
              <w:t>PARAPHRASING</w:t>
            </w:r>
            <w:r>
              <w:rPr>
                <w:noProof/>
                <w:webHidden/>
              </w:rPr>
              <w:tab/>
            </w:r>
            <w:r>
              <w:rPr>
                <w:noProof/>
                <w:webHidden/>
              </w:rPr>
              <w:fldChar w:fldCharType="begin"/>
            </w:r>
            <w:r>
              <w:rPr>
                <w:noProof/>
                <w:webHidden/>
              </w:rPr>
              <w:instrText xml:space="preserve"> PAGEREF _Toc79254956 \h </w:instrText>
            </w:r>
            <w:r>
              <w:rPr>
                <w:noProof/>
                <w:webHidden/>
              </w:rPr>
              <w:fldChar w:fldCharType="separate"/>
            </w:r>
            <w:r>
              <w:rPr>
                <w:noProof/>
                <w:webHidden/>
              </w:rPr>
              <w:t>10</w:t>
            </w:r>
            <w:r>
              <w:rPr>
                <w:noProof/>
                <w:webHidden/>
              </w:rPr>
              <w:fldChar w:fldCharType="end"/>
            </w:r>
          </w:hyperlink>
        </w:p>
        <w:p w:rsidR="00611D60">
          <w:pPr>
            <w:pStyle w:val="TOC1"/>
            <w:tabs>
              <w:tab w:val="right" w:leader="dot" w:pos="9016"/>
            </w:tabs>
            <w:rPr>
              <w:noProof/>
            </w:rPr>
          </w:pPr>
          <w:hyperlink w:anchor="_Toc79254957" w:history="1">
            <w:r w:rsidRPr="00A03584">
              <w:rPr>
                <w:rStyle w:val="Hyperlink"/>
                <w:noProof/>
              </w:rPr>
              <w:t>PUBLIC SPEAKING AND GIVING PRESENTATION</w:t>
            </w:r>
            <w:r>
              <w:rPr>
                <w:noProof/>
                <w:webHidden/>
              </w:rPr>
              <w:tab/>
            </w:r>
            <w:r>
              <w:rPr>
                <w:noProof/>
                <w:webHidden/>
              </w:rPr>
              <w:fldChar w:fldCharType="begin"/>
            </w:r>
            <w:r>
              <w:rPr>
                <w:noProof/>
                <w:webHidden/>
              </w:rPr>
              <w:instrText xml:space="preserve"> PAGEREF _Toc79254957 \h </w:instrText>
            </w:r>
            <w:r>
              <w:rPr>
                <w:noProof/>
                <w:webHidden/>
              </w:rPr>
              <w:fldChar w:fldCharType="separate"/>
            </w:r>
            <w:r>
              <w:rPr>
                <w:noProof/>
                <w:webHidden/>
              </w:rPr>
              <w:t>12</w:t>
            </w:r>
            <w:r>
              <w:rPr>
                <w:noProof/>
                <w:webHidden/>
              </w:rPr>
              <w:fldChar w:fldCharType="end"/>
            </w:r>
          </w:hyperlink>
        </w:p>
        <w:p w:rsidR="00611D60">
          <w:pPr>
            <w:pStyle w:val="TOC1"/>
            <w:tabs>
              <w:tab w:val="right" w:leader="dot" w:pos="9016"/>
            </w:tabs>
            <w:rPr>
              <w:noProof/>
            </w:rPr>
          </w:pPr>
          <w:hyperlink w:anchor="_Toc79254958" w:history="1">
            <w:r w:rsidRPr="00A03584">
              <w:rPr>
                <w:rStyle w:val="Hyperlink"/>
                <w:noProof/>
              </w:rPr>
              <w:t>CONCLUSION</w:t>
            </w:r>
            <w:r>
              <w:rPr>
                <w:noProof/>
                <w:webHidden/>
              </w:rPr>
              <w:tab/>
            </w:r>
            <w:r>
              <w:rPr>
                <w:noProof/>
                <w:webHidden/>
              </w:rPr>
              <w:fldChar w:fldCharType="begin"/>
            </w:r>
            <w:r>
              <w:rPr>
                <w:noProof/>
                <w:webHidden/>
              </w:rPr>
              <w:instrText xml:space="preserve"> PAGEREF _Toc79254958 \h </w:instrText>
            </w:r>
            <w:r>
              <w:rPr>
                <w:noProof/>
                <w:webHidden/>
              </w:rPr>
              <w:fldChar w:fldCharType="separate"/>
            </w:r>
            <w:r>
              <w:rPr>
                <w:noProof/>
                <w:webHidden/>
              </w:rPr>
              <w:t>14</w:t>
            </w:r>
            <w:r>
              <w:rPr>
                <w:noProof/>
                <w:webHidden/>
              </w:rPr>
              <w:fldChar w:fldCharType="end"/>
            </w:r>
          </w:hyperlink>
        </w:p>
        <w:p w:rsidR="00611D60">
          <w:pPr>
            <w:pStyle w:val="TOC1"/>
            <w:tabs>
              <w:tab w:val="right" w:leader="dot" w:pos="9016"/>
            </w:tabs>
            <w:rPr>
              <w:noProof/>
            </w:rPr>
          </w:pPr>
          <w:hyperlink w:anchor="_Toc79254959" w:history="1">
            <w:r w:rsidRPr="00A03584">
              <w:rPr>
                <w:rStyle w:val="Hyperlink"/>
                <w:noProof/>
              </w:rPr>
              <w:t>REFERENCE</w:t>
            </w:r>
            <w:r>
              <w:rPr>
                <w:noProof/>
                <w:webHidden/>
              </w:rPr>
              <w:tab/>
            </w:r>
            <w:r>
              <w:rPr>
                <w:noProof/>
                <w:webHidden/>
              </w:rPr>
              <w:fldChar w:fldCharType="begin"/>
            </w:r>
            <w:r>
              <w:rPr>
                <w:noProof/>
                <w:webHidden/>
              </w:rPr>
              <w:instrText xml:space="preserve"> PAGEREF _Toc79254959 \h </w:instrText>
            </w:r>
            <w:r>
              <w:rPr>
                <w:noProof/>
                <w:webHidden/>
              </w:rPr>
              <w:fldChar w:fldCharType="separate"/>
            </w:r>
            <w:r>
              <w:rPr>
                <w:noProof/>
                <w:webHidden/>
              </w:rPr>
              <w:t>15</w:t>
            </w:r>
            <w:r>
              <w:rPr>
                <w:noProof/>
                <w:webHidden/>
              </w:rPr>
              <w:fldChar w:fldCharType="end"/>
            </w:r>
          </w:hyperlink>
        </w:p>
        <w:p w:rsidR="00611D60">
          <w:r>
            <w:rPr>
              <w:b/>
              <w:bCs/>
              <w:noProof/>
            </w:rPr>
            <w:fldChar w:fldCharType="end"/>
          </w:r>
        </w:p>
      </w:sdtContent>
    </w:sdt>
    <w:p w:rsidR="00AA3293" w:rsidP="00AA3293"/>
    <w:p w:rsidR="00AA3293" w:rsidP="00AA3293">
      <w:r>
        <w:br w:type="page"/>
      </w:r>
    </w:p>
    <w:p w:rsidR="00AA3293" w:rsidP="00AA3293">
      <w:pPr>
        <w:pStyle w:val="Heading1"/>
      </w:pPr>
      <w:bookmarkStart w:id="1" w:name="_Toc79254952"/>
      <w:r>
        <w:t>INTRODUCTION</w:t>
      </w:r>
      <w:bookmarkEnd w:id="1"/>
      <w:r>
        <w:t xml:space="preserve"> </w:t>
      </w:r>
    </w:p>
    <w:p w:rsidR="00133AEA" w:rsidRPr="00133AEA" w:rsidP="00133AEA">
      <w:r>
        <w:t xml:space="preserve">Many pupils will not be able to obtain the required academic, technical, or employable skills in high school, necessitating further education and training. Additional knowledge and specialisation in one or more of these areas is frequently required, either directly after high school or in the future, depending on a student's career goals. Students must have all three of these broad skill sets in order to be prepared for a career, regardless of their path. </w:t>
      </w:r>
      <w:r w:rsidRPr="00133AEA">
        <w:t>High schools in the twenty-first century should focus on giving all pupils a firm foundation in all three areas so that they are ready for whatever life throws at them</w:t>
      </w:r>
      <w:r w:rsidR="001542B0">
        <w:t xml:space="preserve"> (</w:t>
      </w:r>
      <w:r w:rsidR="001542B0">
        <w:t>Cotronei</w:t>
      </w:r>
      <w:r w:rsidR="001542B0">
        <w:t>-Baird</w:t>
      </w:r>
      <w:r w:rsidR="001542B0">
        <w:t xml:space="preserve">, </w:t>
      </w:r>
      <w:r w:rsidRPr="0037329A" w:rsidR="001542B0">
        <w:t xml:space="preserve"> 2020</w:t>
      </w:r>
      <w:r w:rsidR="001542B0">
        <w:t>)</w:t>
      </w:r>
      <w:r w:rsidRPr="00133AEA">
        <w:t>.</w:t>
      </w:r>
      <w:r w:rsidR="009E7753">
        <w:t xml:space="preserve"> An academic report will be developed in this study with the primary purpose </w:t>
      </w:r>
      <w:r w:rsidR="00335459">
        <w:t xml:space="preserve">reflecting the learning modules with the help of anyone model of reflection. Hence in this report some of the academic topics will be discussed in this report </w:t>
      </w:r>
      <w:r w:rsidR="00ED6004">
        <w:t>which includes time management, academic writing, paraphrasing and public speaking and giving presentation and to support such learning its usefulness t</w:t>
      </w:r>
      <w:r w:rsidR="00B15950">
        <w:t xml:space="preserve">o the learner will be evaluated in the report. And for better analysis ERA cycle of reflection model will be used in this study. </w:t>
      </w:r>
    </w:p>
    <w:p w:rsidR="008E3BB1">
      <w:pPr>
        <w:spacing w:before="0" w:after="200" w:line="276" w:lineRule="auto"/>
        <w:jc w:val="left"/>
        <w:rPr>
          <w:rFonts w:eastAsiaTheme="majorEastAsia" w:cstheme="majorBidi"/>
          <w:b/>
          <w:bCs/>
          <w:color w:val="365F91" w:themeColor="accent1" w:themeShade="BF"/>
          <w:sz w:val="28"/>
          <w:szCs w:val="28"/>
        </w:rPr>
      </w:pPr>
      <w:r>
        <w:br w:type="page"/>
      </w:r>
    </w:p>
    <w:p w:rsidR="00B37885" w:rsidP="00B37885">
      <w:pPr>
        <w:pStyle w:val="Heading1"/>
      </w:pPr>
      <w:bookmarkStart w:id="2" w:name="_Toc79254953"/>
      <w:r>
        <w:t>MODEL OF REFLECTION</w:t>
      </w:r>
      <w:bookmarkEnd w:id="2"/>
    </w:p>
    <w:p w:rsidR="00DF17AD" w:rsidP="00DF17AD">
      <w:r w:rsidRPr="00DF17AD">
        <w:t xml:space="preserve">In the Reflection Toolkit, </w:t>
      </w:r>
      <w:r>
        <w:t>the</w:t>
      </w:r>
      <w:r w:rsidRPr="00DF17AD">
        <w:t xml:space="preserve"> topic is explored in greater detail. Reflecting on a single incident can give it greater value and help you understand it better. Most advantage from reflection is gained by developing a reflective mindset that is aligned with your values, goals and ambitions</w:t>
      </w:r>
      <w:r w:rsidR="0080797E">
        <w:t xml:space="preserve"> (</w:t>
      </w:r>
      <w:r w:rsidRPr="0037329A" w:rsidR="0080797E">
        <w:t>Crane</w:t>
      </w:r>
      <w:r w:rsidR="0080797E">
        <w:t xml:space="preserve"> et al., 2019)</w:t>
      </w:r>
      <w:r w:rsidRPr="00DF17AD">
        <w:t>. Achieving this allows you to be in charge of your academic or career achievement, as well as your community and personal life</w:t>
      </w:r>
      <w:r w:rsidR="0080797E">
        <w:t xml:space="preserve"> (</w:t>
      </w:r>
      <w:r w:rsidRPr="0037329A" w:rsidR="0080797E">
        <w:t>Asfeldt</w:t>
      </w:r>
      <w:r w:rsidR="0080797E">
        <w:t xml:space="preserve"> et al., 2018)</w:t>
      </w:r>
      <w:r w:rsidRPr="00DF17AD">
        <w:t>.</w:t>
      </w:r>
      <w:r>
        <w:t xml:space="preserve"> A reflective attitude and habit can be developed by considering at least three factors:</w:t>
      </w:r>
    </w:p>
    <w:p w:rsidR="00DF17AD" w:rsidP="00DF17AD">
      <w:pPr>
        <w:pStyle w:val="ListParagraph"/>
        <w:numPr>
          <w:ilvl w:val="0"/>
          <w:numId w:val="2"/>
        </w:numPr>
      </w:pPr>
      <w:r>
        <w:t>The skill and readiness to reflect on one's own experiences in order to gain new knowledge and understanding</w:t>
      </w:r>
      <w:r w:rsidR="0080797E">
        <w:t xml:space="preserve"> (</w:t>
      </w:r>
      <w:r w:rsidRPr="0037329A" w:rsidR="0080797E">
        <w:t>Asfeldt</w:t>
      </w:r>
      <w:r w:rsidR="0080797E">
        <w:t xml:space="preserve"> et al., 2018)</w:t>
      </w:r>
      <w:r>
        <w:t>.</w:t>
      </w:r>
    </w:p>
    <w:p w:rsidR="00DF17AD" w:rsidP="00DF17AD">
      <w:pPr>
        <w:pStyle w:val="ListParagraph"/>
        <w:numPr>
          <w:ilvl w:val="0"/>
          <w:numId w:val="2"/>
        </w:numPr>
      </w:pPr>
      <w:r>
        <w:t>Repeated reflection on a set of connected events, with each iteration of the cycle adding to the learning and value gained from the previous reflection</w:t>
      </w:r>
      <w:r w:rsidR="0080797E">
        <w:t xml:space="preserve"> (</w:t>
      </w:r>
      <w:r w:rsidRPr="0037329A" w:rsidR="0080797E">
        <w:t>Asfeldt</w:t>
      </w:r>
      <w:r w:rsidR="0080797E">
        <w:t xml:space="preserve"> et al., 2018)</w:t>
      </w:r>
      <w:r>
        <w:t>.</w:t>
      </w:r>
    </w:p>
    <w:p w:rsidR="00DF17AD" w:rsidP="00DF17AD">
      <w:pPr>
        <w:pStyle w:val="ListParagraph"/>
        <w:numPr>
          <w:ilvl w:val="0"/>
          <w:numId w:val="2"/>
        </w:numPr>
      </w:pPr>
      <w:r>
        <w:t>Over a longer period of time, we should examine trends and opportunities for growth that we may have overlooked</w:t>
      </w:r>
      <w:r w:rsidR="0080797E">
        <w:t xml:space="preserve"> (</w:t>
      </w:r>
      <w:r w:rsidRPr="0037329A" w:rsidR="0080797E">
        <w:t>Asfeldt</w:t>
      </w:r>
      <w:r w:rsidR="0080797E">
        <w:t xml:space="preserve"> et al., 2018)</w:t>
      </w:r>
      <w:r>
        <w:t>.</w:t>
      </w:r>
    </w:p>
    <w:p w:rsidR="00D53F99" w:rsidP="00B15950">
      <w:r>
        <w:t>The ERA cycle is considered as one of the simplest models of reflection which includes three stages such as experience, reflection and action</w:t>
      </w:r>
      <w:r w:rsidR="000B004C">
        <w:t xml:space="preserve"> (</w:t>
      </w:r>
      <w:r w:rsidRPr="0037329A" w:rsidR="000B004C">
        <w:t>Asfeldt</w:t>
      </w:r>
      <w:r w:rsidR="000B004C">
        <w:t xml:space="preserve"> et al., 2018)</w:t>
      </w:r>
      <w:r>
        <w:t xml:space="preserve">. </w:t>
      </w:r>
      <w:r w:rsidR="00AE74E5">
        <w:t>This cycles shows that it all starts with the experience of learner that they have been through earlier or something they are completely aware of, the experience can be either negative or positive it will be related to their work, academic or something else</w:t>
      </w:r>
      <w:r w:rsidR="000B004C">
        <w:t xml:space="preserve"> (</w:t>
      </w:r>
      <w:r w:rsidRPr="0037329A" w:rsidR="000B004C">
        <w:t>Ullmann</w:t>
      </w:r>
      <w:r w:rsidR="000B004C">
        <w:t>, 2019)</w:t>
      </w:r>
      <w:r w:rsidR="00AE74E5">
        <w:t xml:space="preserve">. </w:t>
      </w:r>
    </w:p>
    <w:p w:rsidR="00B15950" w:rsidP="00B15950">
      <w:r>
        <w:t>When the learner experience they will start reflecting on what happened naturally that allows them to think with the help of experience, examining their feelings regarding what happened and then deciding the next steps</w:t>
      </w:r>
      <w:r w:rsidR="000B004C">
        <w:t xml:space="preserve"> (</w:t>
      </w:r>
      <w:r w:rsidRPr="0037329A" w:rsidR="000B004C">
        <w:t>Ullmann</w:t>
      </w:r>
      <w:r w:rsidR="000B004C">
        <w:t>, 2019)</w:t>
      </w:r>
      <w:r>
        <w:t>. And such experience and steps leads learners towards the final component of the cycle that is taking action. Result or outcome of the experience is different that depends on their own feeling and experiences they are leading up to and such actions will results towards other experience that is the cycle will continue another experience</w:t>
      </w:r>
      <w:r w:rsidR="000B004C">
        <w:t xml:space="preserve"> (</w:t>
      </w:r>
      <w:r w:rsidRPr="0037329A" w:rsidR="000B004C">
        <w:t>Asfeldt</w:t>
      </w:r>
      <w:r w:rsidR="000B004C">
        <w:t xml:space="preserve"> et al., 2018)</w:t>
      </w:r>
      <w:r>
        <w:t>.</w:t>
      </w:r>
    </w:p>
    <w:p w:rsidR="00FB14D1" w:rsidP="00FB14D1">
      <w:pPr>
        <w:keepNext/>
      </w:pPr>
      <w:r>
        <w:rPr>
          <w:noProof/>
          <w:lang w:eastAsia="en-GB"/>
        </w:rPr>
        <w:drawing>
          <wp:inline distT="0" distB="0" distL="0" distR="0">
            <wp:extent cx="3006671" cy="1691879"/>
            <wp:effectExtent l="0" t="0" r="3810" b="3810"/>
            <wp:docPr id="1" name="Picture 1" descr="https://libapps-eu.s3.amazonaws.com/accounts/47330/images/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ibapps-eu.s3.amazonaws.com/accounts/47330/images/ERA.png"/>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016050" cy="1697156"/>
                    </a:xfrm>
                    <a:prstGeom prst="rect">
                      <a:avLst/>
                    </a:prstGeom>
                    <a:noFill/>
                    <a:ln>
                      <a:noFill/>
                    </a:ln>
                  </pic:spPr>
                </pic:pic>
              </a:graphicData>
            </a:graphic>
          </wp:inline>
        </w:drawing>
      </w:r>
    </w:p>
    <w:p w:rsidR="00B10C6A" w:rsidRPr="0027471A" w:rsidP="004A4934">
      <w:pPr>
        <w:pStyle w:val="Caption"/>
        <w:rPr>
          <w:vertAlign w:val="subscript"/>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ERA Cycle</w:t>
      </w:r>
    </w:p>
    <w:p w:rsidR="008E3BB1">
      <w:pPr>
        <w:spacing w:before="0" w:after="200" w:line="276" w:lineRule="auto"/>
        <w:jc w:val="left"/>
        <w:rPr>
          <w:rFonts w:eastAsiaTheme="majorEastAsia" w:cstheme="majorBidi"/>
          <w:b/>
          <w:bCs/>
          <w:color w:val="365F91" w:themeColor="accent1" w:themeShade="BF"/>
          <w:sz w:val="28"/>
          <w:szCs w:val="28"/>
        </w:rPr>
      </w:pPr>
      <w:r>
        <w:br w:type="page"/>
      </w:r>
    </w:p>
    <w:p w:rsidR="00825ADF" w:rsidRPr="00825ADF" w:rsidP="00825ADF">
      <w:pPr>
        <w:pStyle w:val="Heading1"/>
      </w:pPr>
      <w:bookmarkStart w:id="3" w:name="_Toc79254954"/>
      <w:r>
        <w:t>TIME MANAGEMENT</w:t>
      </w:r>
      <w:bookmarkEnd w:id="3"/>
      <w:r>
        <w:t xml:space="preserve"> </w:t>
      </w:r>
    </w:p>
    <w:p w:rsidR="00A55C64" w:rsidP="004A4934">
      <w:r w:rsidRPr="002F7D2A">
        <w:t xml:space="preserve">If </w:t>
      </w:r>
      <w:r w:rsidR="00FE2A41">
        <w:t>I</w:t>
      </w:r>
      <w:r w:rsidRPr="002F7D2A">
        <w:t xml:space="preserve"> want to become an expert at time management, </w:t>
      </w:r>
      <w:r w:rsidR="00FE2A41">
        <w:t>I</w:t>
      </w:r>
      <w:r w:rsidRPr="002F7D2A">
        <w:t xml:space="preserve"> must practise it frequently. Ability to manage </w:t>
      </w:r>
      <w:r w:rsidR="00FE2A41">
        <w:t>my</w:t>
      </w:r>
      <w:r w:rsidRPr="002F7D2A">
        <w:t xml:space="preserve"> time effectively is necessary for college students, but it's equally important in the real world. Controlling </w:t>
      </w:r>
      <w:r w:rsidR="00FE2A41">
        <w:t>my</w:t>
      </w:r>
      <w:r w:rsidRPr="002F7D2A">
        <w:t xml:space="preserve"> time gives </w:t>
      </w:r>
      <w:r w:rsidR="000B004C">
        <w:t>me</w:t>
      </w:r>
      <w:r w:rsidRPr="002F7D2A">
        <w:t xml:space="preserve"> a greater sense of mastery over </w:t>
      </w:r>
      <w:r w:rsidR="00FE2A41">
        <w:t>my</w:t>
      </w:r>
      <w:r w:rsidRPr="002F7D2A">
        <w:t xml:space="preserve"> life</w:t>
      </w:r>
      <w:r w:rsidR="000B004C">
        <w:t xml:space="preserve"> (Adams</w:t>
      </w:r>
      <w:r w:rsidRPr="0037329A" w:rsidR="000B004C">
        <w:t xml:space="preserve"> and Blair, 2019</w:t>
      </w:r>
      <w:r w:rsidR="000B004C">
        <w:t>)</w:t>
      </w:r>
      <w:r w:rsidRPr="002F7D2A">
        <w:t xml:space="preserve">. </w:t>
      </w:r>
      <w:r w:rsidR="00FE2A41">
        <w:t>My</w:t>
      </w:r>
      <w:r w:rsidRPr="002F7D2A">
        <w:t xml:space="preserve"> personal priorities and life balance can be maintained using this tool. It has been much easier for me to juggle my studies, work and personal life since I started this course. In my experience, the old saying "a stitch in time saves nine" is accurate</w:t>
      </w:r>
      <w:r w:rsidR="000B004C">
        <w:t xml:space="preserve"> (</w:t>
      </w:r>
      <w:r w:rsidRPr="0037329A" w:rsidR="000B004C">
        <w:t>Ghiasvand</w:t>
      </w:r>
      <w:r w:rsidR="000B004C">
        <w:t xml:space="preserve"> et al., 2017)</w:t>
      </w:r>
      <w:r w:rsidRPr="002F7D2A">
        <w:t xml:space="preserve">. </w:t>
      </w:r>
    </w:p>
    <w:p w:rsidR="002F7D2A" w:rsidP="004A4934">
      <w:r w:rsidRPr="002F7D2A">
        <w:t>As with most things in life, preparedness is vital.</w:t>
      </w:r>
      <w:r w:rsidR="00A55C64">
        <w:t xml:space="preserve"> </w:t>
      </w:r>
      <w:r w:rsidRPr="002F7D2A">
        <w:t>Knowing how much time I waste in a 24-hour period has given me a greater understanding of the importance of paying attention and paying attention more</w:t>
      </w:r>
      <w:r w:rsidR="000B004C">
        <w:t xml:space="preserve"> (Adams</w:t>
      </w:r>
      <w:r w:rsidRPr="0037329A" w:rsidR="000B004C">
        <w:t xml:space="preserve"> and Blair, 2019</w:t>
      </w:r>
      <w:r w:rsidR="000B004C">
        <w:t>)</w:t>
      </w:r>
      <w:r w:rsidRPr="002F7D2A">
        <w:t xml:space="preserve">. As I learned from this book, procrastination is a huge roadblock to efficient time management. </w:t>
      </w:r>
      <w:r w:rsidR="00FE2A41">
        <w:t>I</w:t>
      </w:r>
      <w:r w:rsidRPr="002F7D2A">
        <w:t xml:space="preserve"> can't fight a problem if </w:t>
      </w:r>
      <w:r w:rsidR="00FE2A41">
        <w:t>I</w:t>
      </w:r>
      <w:r w:rsidRPr="002F7D2A">
        <w:t xml:space="preserve"> don't know where it came from. It also implies an analytical strategy in addition to listing approach</w:t>
      </w:r>
      <w:r w:rsidR="000B004C">
        <w:t xml:space="preserve"> (</w:t>
      </w:r>
      <w:r w:rsidRPr="0037329A" w:rsidR="000B004C">
        <w:t>Ghiasvand</w:t>
      </w:r>
      <w:r w:rsidR="000B004C">
        <w:t xml:space="preserve"> et al., 2017)</w:t>
      </w:r>
      <w:r w:rsidRPr="002F7D2A">
        <w:t>.</w:t>
      </w:r>
    </w:p>
    <w:p w:rsidR="00825ADF" w:rsidP="004A4934">
      <w:r>
        <w:t>I am</w:t>
      </w:r>
      <w:r w:rsidRPr="00825ADF">
        <w:t xml:space="preserve"> constantly checking </w:t>
      </w:r>
      <w:r>
        <w:t>my</w:t>
      </w:r>
      <w:r w:rsidRPr="00825ADF">
        <w:t xml:space="preserve"> phones, Facebook pages, and </w:t>
      </w:r>
      <w:r w:rsidR="00682DA0">
        <w:t>youtube</w:t>
      </w:r>
      <w:r w:rsidRPr="00825ADF">
        <w:t xml:space="preserve"> videos in this technologically advanced society. These are tools, not masters, and rather than allowing us to manage and use them to better manage our time, they tend to control us</w:t>
      </w:r>
      <w:r w:rsidR="00682DA0">
        <w:t xml:space="preserve"> (</w:t>
      </w:r>
      <w:r w:rsidRPr="0037329A" w:rsidR="00682DA0">
        <w:t>Ghiasvand</w:t>
      </w:r>
      <w:r w:rsidR="00682DA0">
        <w:t xml:space="preserve"> et al., 2017)</w:t>
      </w:r>
      <w:r w:rsidRPr="00825ADF">
        <w:t xml:space="preserve">. When these technologies absorb every waking moment, there is no time for creativity, human involvement, or simply "verging out." The following data will assist </w:t>
      </w:r>
      <w:r w:rsidRPr="00825ADF">
        <w:t xml:space="preserve">me in analysing the many components of a time management system and determining which one will work best for </w:t>
      </w:r>
      <w:r w:rsidR="00A029AA">
        <w:t>me (Aeon</w:t>
      </w:r>
      <w:r w:rsidRPr="0037329A" w:rsidR="00A029AA">
        <w:t xml:space="preserve"> and </w:t>
      </w:r>
      <w:r w:rsidRPr="0037329A" w:rsidR="00A029AA">
        <w:t>Aguinis</w:t>
      </w:r>
      <w:r w:rsidRPr="0037329A" w:rsidR="00A029AA">
        <w:t>, 2017</w:t>
      </w:r>
      <w:r w:rsidR="00A029AA">
        <w:t>)</w:t>
      </w:r>
      <w:r w:rsidRPr="00825ADF">
        <w:t>.</w:t>
      </w:r>
    </w:p>
    <w:p w:rsidR="00825ADF" w:rsidP="004A4934">
      <w:r w:rsidRPr="00751D66">
        <w:rPr>
          <w:b/>
        </w:rPr>
        <w:t xml:space="preserve">DREAMS AND GOALS- </w:t>
      </w:r>
      <w:r w:rsidRPr="00825ADF">
        <w:t xml:space="preserve">A "system," according to the dictionary, is "not simply an organised procedure," but also "a network of structures and channels" and "a condition of harmonic, orderly interaction." A vision of how </w:t>
      </w:r>
      <w:r w:rsidR="00FE2A41">
        <w:t>I</w:t>
      </w:r>
      <w:r w:rsidRPr="00825ADF">
        <w:t xml:space="preserve">'d like things to "flow" is essential for a successful time management system, and this path must be beneficial to </w:t>
      </w:r>
      <w:r w:rsidR="00A029AA">
        <w:t>me</w:t>
      </w:r>
      <w:r w:rsidRPr="00825ADF">
        <w:t xml:space="preserve"> both personally and professionally</w:t>
      </w:r>
      <w:r w:rsidR="00A029AA">
        <w:t xml:space="preserve"> (Aeon</w:t>
      </w:r>
      <w:r w:rsidRPr="0037329A" w:rsidR="00A029AA">
        <w:t xml:space="preserve"> and </w:t>
      </w:r>
      <w:r w:rsidRPr="0037329A" w:rsidR="00A029AA">
        <w:t>Aguinis</w:t>
      </w:r>
      <w:r w:rsidRPr="0037329A" w:rsidR="00A029AA">
        <w:t>, 2017</w:t>
      </w:r>
      <w:r w:rsidR="00A029AA">
        <w:t>)</w:t>
      </w:r>
      <w:r w:rsidRPr="00825ADF">
        <w:t xml:space="preserve">. If </w:t>
      </w:r>
      <w:r w:rsidR="00FE2A41">
        <w:t>my</w:t>
      </w:r>
      <w:r w:rsidRPr="00825ADF">
        <w:t xml:space="preserve"> happiness is based on spending 50% of </w:t>
      </w:r>
      <w:r w:rsidR="00FE2A41">
        <w:t>my</w:t>
      </w:r>
      <w:r w:rsidRPr="00825ADF">
        <w:t xml:space="preserve"> waking hours with family and friends, I can't manage a job life that takes up 75% of </w:t>
      </w:r>
      <w:r w:rsidR="00FE2A41">
        <w:t>my</w:t>
      </w:r>
      <w:r w:rsidRPr="00825ADF">
        <w:t xml:space="preserve"> waking hours. We've created a worksheet to assist </w:t>
      </w:r>
      <w:r w:rsidRPr="00825ADF">
        <w:t xml:space="preserve">me in considering and evaluating </w:t>
      </w:r>
      <w:r w:rsidR="00FE2A41">
        <w:t>my</w:t>
      </w:r>
      <w:r w:rsidRPr="00825ADF">
        <w:t xml:space="preserve"> goals in a variety of areas</w:t>
      </w:r>
      <w:r w:rsidR="00A029AA">
        <w:t xml:space="preserve"> (</w:t>
      </w:r>
      <w:r w:rsidRPr="0037329A" w:rsidR="00A029AA">
        <w:t>Ghiasvand</w:t>
      </w:r>
      <w:r w:rsidR="00A029AA">
        <w:t xml:space="preserve"> et al., 2017)</w:t>
      </w:r>
      <w:r w:rsidRPr="00825ADF">
        <w:t>.</w:t>
      </w:r>
    </w:p>
    <w:p w:rsidR="00751D66" w:rsidP="004A4934">
      <w:r w:rsidRPr="00EA7FD2">
        <w:rPr>
          <w:b/>
        </w:rPr>
        <w:t>COLLECTION POINT-</w:t>
      </w:r>
      <w:r>
        <w:t xml:space="preserve"> </w:t>
      </w:r>
      <w:r w:rsidRPr="00EA7FD2">
        <w:t xml:space="preserve">A collecting system allows </w:t>
      </w:r>
      <w:r w:rsidRPr="00EA7FD2">
        <w:t xml:space="preserve">me to keep track of all of </w:t>
      </w:r>
      <w:r w:rsidR="00FE2A41">
        <w:t>my</w:t>
      </w:r>
      <w:r w:rsidRPr="00EA7FD2">
        <w:t xml:space="preserve"> "to-dos," reminders, messages, and other miscellaneous thoughts and project ideas in one place. This procedure guarantees that none of them will get lost</w:t>
      </w:r>
      <w:r w:rsidR="00A029AA">
        <w:t xml:space="preserve"> (</w:t>
      </w:r>
      <w:r w:rsidRPr="0037329A" w:rsidR="00A029AA">
        <w:t>Ghiasvand</w:t>
      </w:r>
      <w:r w:rsidR="00A029AA">
        <w:t xml:space="preserve"> et al., 2017)</w:t>
      </w:r>
      <w:r w:rsidRPr="00EA7FD2">
        <w:t>. This strategy also removes the stress of remembering all of this information, as well as the disturbance caused by forgetting anything important at an inopportune time</w:t>
      </w:r>
      <w:r w:rsidR="00A029AA">
        <w:t xml:space="preserve"> (Aeon</w:t>
      </w:r>
      <w:r w:rsidRPr="0037329A" w:rsidR="00A029AA">
        <w:t xml:space="preserve"> and </w:t>
      </w:r>
      <w:r w:rsidRPr="0037329A" w:rsidR="00A029AA">
        <w:t>Aguinis</w:t>
      </w:r>
      <w:r w:rsidRPr="0037329A" w:rsidR="00A029AA">
        <w:t>, 2017</w:t>
      </w:r>
      <w:r w:rsidR="00A029AA">
        <w:t>)</w:t>
      </w:r>
      <w:r w:rsidRPr="00EA7FD2">
        <w:t>.</w:t>
      </w:r>
    </w:p>
    <w:p w:rsidR="00A00CD3" w:rsidRPr="004A4934" w:rsidP="004A4934">
      <w:r w:rsidRPr="00A00CD3">
        <w:rPr>
          <w:b/>
        </w:rPr>
        <w:t>SORTING BUCKETS-</w:t>
      </w:r>
      <w:r>
        <w:t xml:space="preserve"> </w:t>
      </w:r>
      <w:r w:rsidRPr="00A00CD3">
        <w:t xml:space="preserve">To-do lists are useful, but a combination of lists that help </w:t>
      </w:r>
      <w:r w:rsidRPr="00A00CD3">
        <w:t>me "sort" according to many priorities or possibilities is even better. Brief and long-term efforts, tasks that must be finished quickly and concepts that need to be explored as well as administrative and client work can all be distinguished from one another</w:t>
      </w:r>
      <w:r w:rsidR="00A029AA">
        <w:t xml:space="preserve"> (</w:t>
      </w:r>
      <w:r w:rsidRPr="0037329A" w:rsidR="00A029AA">
        <w:t>Ghiasvand</w:t>
      </w:r>
      <w:r w:rsidR="00A029AA">
        <w:t xml:space="preserve"> et al., 2017)</w:t>
      </w:r>
      <w:r w:rsidRPr="00A00CD3">
        <w:t xml:space="preserve">. Define </w:t>
      </w:r>
      <w:r w:rsidR="00FE2A41">
        <w:t>my</w:t>
      </w:r>
      <w:r w:rsidRPr="00A00CD3">
        <w:t xml:space="preserve"> priorities and delegate efficiently. Prevent unwanted "crises." Organise </w:t>
      </w:r>
      <w:r w:rsidR="00FE2A41">
        <w:t>my</w:t>
      </w:r>
      <w:r w:rsidRPr="00A00CD3">
        <w:t xml:space="preserve"> activities and duties organically once </w:t>
      </w:r>
      <w:r w:rsidR="00FE2A41">
        <w:t>I</w:t>
      </w:r>
      <w:r w:rsidRPr="00A00CD3">
        <w:t>'ve mastered sorting</w:t>
      </w:r>
      <w:r w:rsidR="00A029AA">
        <w:t xml:space="preserve"> (Aeon</w:t>
      </w:r>
      <w:r w:rsidRPr="0037329A" w:rsidR="00A029AA">
        <w:t xml:space="preserve"> and </w:t>
      </w:r>
      <w:r w:rsidRPr="0037329A" w:rsidR="00A029AA">
        <w:t>Aguinis</w:t>
      </w:r>
      <w:r w:rsidRPr="0037329A" w:rsidR="00A029AA">
        <w:t>, 2017</w:t>
      </w:r>
      <w:r w:rsidR="00A029AA">
        <w:t>)</w:t>
      </w:r>
      <w:r w:rsidRPr="00A00CD3">
        <w:t>.</w:t>
      </w:r>
    </w:p>
    <w:p w:rsidR="008E3BB1">
      <w:pPr>
        <w:spacing w:before="0" w:after="200" w:line="276" w:lineRule="auto"/>
        <w:jc w:val="left"/>
        <w:rPr>
          <w:rFonts w:eastAsiaTheme="majorEastAsia" w:cstheme="majorBidi"/>
          <w:b/>
          <w:bCs/>
          <w:color w:val="365F91" w:themeColor="accent1" w:themeShade="BF"/>
          <w:sz w:val="28"/>
          <w:szCs w:val="28"/>
        </w:rPr>
      </w:pPr>
      <w:r>
        <w:br w:type="page"/>
      </w:r>
    </w:p>
    <w:p w:rsidR="00AA3293" w:rsidP="00AA3293">
      <w:pPr>
        <w:pStyle w:val="Heading1"/>
      </w:pPr>
      <w:bookmarkStart w:id="4" w:name="_Toc79254955"/>
      <w:r>
        <w:t>ACADEMIC WRITING</w:t>
      </w:r>
      <w:bookmarkEnd w:id="4"/>
      <w:r>
        <w:t xml:space="preserve"> </w:t>
      </w:r>
    </w:p>
    <w:p w:rsidR="005A1D30" w:rsidP="004A4934">
      <w:r w:rsidRPr="005A1D30">
        <w:t>Academic writing is used by researchers to describe the conceptual boundaries of their subjects and areas of competence. A formal tone, the use of the third-person perspective rather than the first-person perspective (typically), a clear focus on the research topic under inquiry, and exact word choice are all characteristics of academic writing</w:t>
      </w:r>
      <w:r w:rsidR="004564FE">
        <w:t xml:space="preserve"> (</w:t>
      </w:r>
      <w:r w:rsidRPr="00350F93" w:rsidR="004564FE">
        <w:t>Strobl</w:t>
      </w:r>
      <w:r w:rsidR="004564FE">
        <w:t xml:space="preserve"> et al, 2019)</w:t>
      </w:r>
      <w:r w:rsidRPr="005A1D30">
        <w:t>. Academic writing, like specialised languages used in other professions such as law or medicine, is intended to convey to a community of scholarly experts a shared understanding of difficult ideas or concepts</w:t>
      </w:r>
      <w:r w:rsidR="004564FE">
        <w:t xml:space="preserve"> (</w:t>
      </w:r>
      <w:r w:rsidR="004564FE">
        <w:t>Altınmakas</w:t>
      </w:r>
      <w:r w:rsidRPr="00350F93" w:rsidR="004564FE">
        <w:t xml:space="preserve"> and </w:t>
      </w:r>
      <w:r w:rsidRPr="00350F93" w:rsidR="004564FE">
        <w:t>Bayyurt</w:t>
      </w:r>
      <w:r w:rsidRPr="00350F93" w:rsidR="004564FE">
        <w:t>, 2019</w:t>
      </w:r>
      <w:r w:rsidR="004564FE">
        <w:t>)</w:t>
      </w:r>
      <w:r w:rsidRPr="005A1D30">
        <w:t>.</w:t>
      </w:r>
    </w:p>
    <w:p w:rsidR="004A4934" w:rsidP="004A4934">
      <w:r w:rsidRPr="006B4E3B">
        <w:t>Thoughts and ideas must be converted into physical form in order to be conveyed logically and scientifically, which is the skill of academic writing. It takes a long time. This skill must be refined and honed through time</w:t>
      </w:r>
      <w:r w:rsidR="004564FE">
        <w:t xml:space="preserve"> </w:t>
      </w:r>
      <w:r w:rsidR="004564FE">
        <w:t>(</w:t>
      </w:r>
      <w:r w:rsidR="004564FE">
        <w:t>Altınmakas</w:t>
      </w:r>
      <w:r w:rsidRPr="00350F93" w:rsidR="004564FE">
        <w:t xml:space="preserve"> and </w:t>
      </w:r>
      <w:r w:rsidRPr="00350F93" w:rsidR="004564FE">
        <w:t>Bayyurt</w:t>
      </w:r>
      <w:r w:rsidRPr="00350F93" w:rsidR="004564FE">
        <w:t>, 2019</w:t>
      </w:r>
      <w:r w:rsidR="004564FE">
        <w:t>)</w:t>
      </w:r>
      <w:r w:rsidRPr="006B4E3B">
        <w:t>. My writing and essay-organization skills have improved as a result of completing this course for three months. Now that I'm well-prepared, my following course should be a piece of cake</w:t>
      </w:r>
      <w:r w:rsidR="004564FE">
        <w:t xml:space="preserve"> (</w:t>
      </w:r>
      <w:r w:rsidRPr="00350F93" w:rsidR="004564FE">
        <w:t>Mitchell</w:t>
      </w:r>
      <w:r w:rsidR="004564FE">
        <w:t xml:space="preserve"> et al., 2021)</w:t>
      </w:r>
      <w:r w:rsidRPr="006B4E3B">
        <w:t>.</w:t>
      </w:r>
      <w:r w:rsidR="004564FE">
        <w:t xml:space="preserve"> </w:t>
      </w:r>
      <w:r>
        <w:t xml:space="preserve"> </w:t>
      </w:r>
    </w:p>
    <w:p w:rsidR="006B4E3B" w:rsidP="004A4934">
      <w:r w:rsidRPr="006B4E3B">
        <w:t>Even if its influence on learning how to write an academic paper at the university level isn't yet evident, it has been proved to be helpful with various types of writing assignments and audiences. Researchers found that employing observational learning helped improve a sentence-combination exam</w:t>
      </w:r>
      <w:r w:rsidR="004564FE">
        <w:t xml:space="preserve"> </w:t>
      </w:r>
      <w:r w:rsidR="004564FE">
        <w:t>(</w:t>
      </w:r>
      <w:r w:rsidRPr="00350F93" w:rsidR="004564FE">
        <w:t>Mitchell</w:t>
      </w:r>
      <w:r w:rsidR="004564FE">
        <w:t xml:space="preserve"> et al., 2021)</w:t>
      </w:r>
      <w:r w:rsidRPr="006B4E3B">
        <w:t>. Students who learned by watching models construct sentences with fewer errors and are more happy with their performance than students who learned by doing</w:t>
      </w:r>
      <w:r w:rsidRPr="006B4E3B">
        <w:t>.</w:t>
      </w:r>
      <w:r w:rsidRPr="006B4E3B">
        <w:t xml:space="preserve"> As a result, they showed a greater level of intrinsic interest in the activity than those who learnt through experience</w:t>
      </w:r>
      <w:r w:rsidR="0081616C">
        <w:t xml:space="preserve"> </w:t>
      </w:r>
      <w:r w:rsidR="0081616C">
        <w:t>(</w:t>
      </w:r>
      <w:r w:rsidRPr="00350F93" w:rsidR="0081616C">
        <w:t>Strobl</w:t>
      </w:r>
      <w:r w:rsidR="0081616C">
        <w:t xml:space="preserve"> et al, 2019)</w:t>
      </w:r>
      <w:r w:rsidRPr="006B4E3B">
        <w:t>.</w:t>
      </w:r>
    </w:p>
    <w:p w:rsidR="00952136" w:rsidP="004A4934">
      <w:r w:rsidRPr="00A565D1">
        <w:t xml:space="preserve">Focus is essential for every writing project or report. It is not necessary to describe every experience or facet of </w:t>
      </w:r>
      <w:r w:rsidR="00FE2A41">
        <w:t>my</w:t>
      </w:r>
      <w:r w:rsidRPr="00A565D1">
        <w:t xml:space="preserve"> placement in </w:t>
      </w:r>
      <w:r w:rsidR="00FE2A41">
        <w:t>my</w:t>
      </w:r>
      <w:r w:rsidRPr="00A565D1">
        <w:t xml:space="preserve"> application letter for employment</w:t>
      </w:r>
      <w:r w:rsidR="0081616C">
        <w:t xml:space="preserve"> </w:t>
      </w:r>
      <w:r w:rsidR="0081616C">
        <w:t>(</w:t>
      </w:r>
      <w:r w:rsidRPr="00350F93" w:rsidR="0081616C">
        <w:t>Strobl</w:t>
      </w:r>
      <w:r w:rsidR="0081616C">
        <w:t xml:space="preserve"> et al, 2019)</w:t>
      </w:r>
      <w:r w:rsidRPr="00A565D1">
        <w:t xml:space="preserve">. In the framework of </w:t>
      </w:r>
      <w:r w:rsidR="00FE2A41">
        <w:t>my</w:t>
      </w:r>
      <w:r w:rsidRPr="00A565D1">
        <w:t xml:space="preserve"> learning, choose a few</w:t>
      </w:r>
      <w:r>
        <w:t xml:space="preserve"> to investigate in more detail f</w:t>
      </w:r>
      <w:r w:rsidRPr="00A565D1">
        <w:t>or a stronger analysis that includes pertinent course materials, identify the text's primary arguments or important aspects.</w:t>
      </w:r>
      <w:r>
        <w:t xml:space="preserve"> </w:t>
      </w:r>
      <w:r w:rsidRPr="00952136">
        <w:t xml:space="preserve">A well-structured essay is also crucial to </w:t>
      </w:r>
      <w:r w:rsidR="00FE2A41">
        <w:t>my</w:t>
      </w:r>
      <w:r w:rsidRPr="00952136">
        <w:t xml:space="preserve"> success</w:t>
      </w:r>
      <w:r w:rsidR="0081616C">
        <w:t xml:space="preserve"> </w:t>
      </w:r>
      <w:r w:rsidR="0081616C">
        <w:t>(</w:t>
      </w:r>
      <w:r w:rsidRPr="00350F93" w:rsidR="0081616C">
        <w:t>Mitchell</w:t>
      </w:r>
      <w:r w:rsidR="0081616C">
        <w:t xml:space="preserve"> et al., 2021)</w:t>
      </w:r>
      <w:r w:rsidRPr="00952136">
        <w:t xml:space="preserve">. </w:t>
      </w:r>
    </w:p>
    <w:p w:rsidR="006B4E3B" w:rsidRPr="004A4934" w:rsidP="004A4934">
      <w:r w:rsidRPr="00952136">
        <w:t xml:space="preserve">Tell us about </w:t>
      </w:r>
      <w:r w:rsidR="00FE2A41">
        <w:t>my</w:t>
      </w:r>
      <w:r w:rsidRPr="00952136">
        <w:t xml:space="preserve"> topic and the main point </w:t>
      </w:r>
      <w:r w:rsidR="00FE2A41">
        <w:t>I</w:t>
      </w:r>
      <w:r w:rsidRPr="00952136">
        <w:t xml:space="preserve"> want to make about what </w:t>
      </w:r>
      <w:r w:rsidR="00FE2A41">
        <w:t>I</w:t>
      </w:r>
      <w:r w:rsidRPr="00952136">
        <w:t xml:space="preserve">'ve learned. Describe </w:t>
      </w:r>
      <w:r w:rsidR="00FE2A41">
        <w:t>my</w:t>
      </w:r>
      <w:r w:rsidRPr="00952136">
        <w:t xml:space="preserve">self and the topic </w:t>
      </w:r>
      <w:r w:rsidR="00FE2A41">
        <w:t>I</w:t>
      </w:r>
      <w:r w:rsidRPr="00952136">
        <w:t xml:space="preserve">'ll be covering in </w:t>
      </w:r>
      <w:r w:rsidR="00FE2A41">
        <w:t>my</w:t>
      </w:r>
      <w:r w:rsidRPr="00952136">
        <w:t xml:space="preserve"> opening remarks. Why did </w:t>
      </w:r>
      <w:r w:rsidR="00FE2A41">
        <w:t>I</w:t>
      </w:r>
      <w:r w:rsidRPr="00952136">
        <w:t xml:space="preserve"> arrive at that conclusion? It may be helpful to build an outline for </w:t>
      </w:r>
      <w:r w:rsidR="00FE2A41">
        <w:t>my</w:t>
      </w:r>
      <w:r w:rsidRPr="00952136">
        <w:t xml:space="preserve"> paper using the questions given above. It is allowed to use personal pronouns and to write in the first person. Pseudonyms are used to hide identifying aspects in order to protect client confidentiality and anonymity</w:t>
      </w:r>
      <w:r w:rsidR="0081616C">
        <w:t xml:space="preserve"> </w:t>
      </w:r>
      <w:r w:rsidR="0081616C">
        <w:t>(</w:t>
      </w:r>
      <w:r w:rsidRPr="00350F93" w:rsidR="0081616C">
        <w:t>Mitchell</w:t>
      </w:r>
      <w:r w:rsidR="0081616C">
        <w:t xml:space="preserve"> et al., 2021)</w:t>
      </w:r>
      <w:r w:rsidRPr="00952136">
        <w:t>.</w:t>
      </w:r>
    </w:p>
    <w:p w:rsidR="008E3BB1">
      <w:pPr>
        <w:spacing w:before="0" w:after="200" w:line="276" w:lineRule="auto"/>
        <w:jc w:val="left"/>
        <w:rPr>
          <w:rFonts w:eastAsiaTheme="majorEastAsia" w:cstheme="majorBidi"/>
          <w:b/>
          <w:bCs/>
          <w:color w:val="365F91" w:themeColor="accent1" w:themeShade="BF"/>
          <w:sz w:val="28"/>
          <w:szCs w:val="28"/>
        </w:rPr>
      </w:pPr>
      <w:r>
        <w:br w:type="page"/>
      </w:r>
    </w:p>
    <w:p w:rsidR="00AA3293" w:rsidP="00AA3293">
      <w:pPr>
        <w:pStyle w:val="Heading1"/>
      </w:pPr>
      <w:bookmarkStart w:id="5" w:name="_Toc79254956"/>
      <w:r>
        <w:t>PARAPHRASING</w:t>
      </w:r>
      <w:bookmarkEnd w:id="5"/>
      <w:r>
        <w:t xml:space="preserve"> </w:t>
      </w:r>
    </w:p>
    <w:p w:rsidR="004A4934" w:rsidP="00BB68E8">
      <w:r w:rsidRPr="00BB68E8">
        <w:t xml:space="preserve">The information that </w:t>
      </w:r>
      <w:r w:rsidR="00FE2A41">
        <w:t>I</w:t>
      </w:r>
      <w:r w:rsidRPr="00BB68E8">
        <w:t xml:space="preserve"> paraphrase in </w:t>
      </w:r>
      <w:r w:rsidR="00FE2A41">
        <w:t>my</w:t>
      </w:r>
      <w:r w:rsidRPr="00BB68E8">
        <w:t xml:space="preserve"> essay should be properly cited. To me, it's puzzling why this is the case. Material duplication would be faster, and there would be less risk of misinterpretation. But paraphrasing has a multitude of purposes.</w:t>
      </w:r>
      <w:r>
        <w:t xml:space="preserve"> </w:t>
      </w:r>
      <w:r w:rsidRPr="00BB68E8">
        <w:t>The first step in understanding the information is to paraphrase the text</w:t>
      </w:r>
      <w:r w:rsidR="00A57F17">
        <w:t xml:space="preserve"> (</w:t>
      </w:r>
      <w:r w:rsidRPr="00482B44" w:rsidR="00A57F17">
        <w:t>Cortes-Vera</w:t>
      </w:r>
      <w:r w:rsidR="00A57F17">
        <w:t xml:space="preserve"> et al., 2017)</w:t>
      </w:r>
      <w:r w:rsidRPr="00BB68E8">
        <w:t xml:space="preserve">. As </w:t>
      </w:r>
      <w:r w:rsidR="00FE2A41">
        <w:t>I</w:t>
      </w:r>
      <w:r w:rsidRPr="00BB68E8">
        <w:t xml:space="preserve"> prepare to speak, take time to consider what </w:t>
      </w:r>
      <w:r w:rsidR="00FE2A41">
        <w:t>I</w:t>
      </w:r>
      <w:r w:rsidRPr="00BB68E8">
        <w:t xml:space="preserve"> want to say and how the many aspects of the material relate to one another before </w:t>
      </w:r>
      <w:r w:rsidR="00FE2A41">
        <w:t>I</w:t>
      </w:r>
      <w:r w:rsidRPr="00BB68E8">
        <w:t xml:space="preserve"> speak. Keep in mind that written tests are meant to teach </w:t>
      </w:r>
      <w:r w:rsidRPr="00BB68E8">
        <w:t xml:space="preserve">me something in addition to testing </w:t>
      </w:r>
      <w:r w:rsidR="00FE2A41">
        <w:t>my</w:t>
      </w:r>
      <w:r w:rsidRPr="00BB68E8">
        <w:t xml:space="preserve"> knowledge</w:t>
      </w:r>
      <w:r w:rsidR="00A57F17">
        <w:t xml:space="preserve"> (</w:t>
      </w:r>
      <w:r w:rsidR="00A57F17">
        <w:t>Pinjaroenpan</w:t>
      </w:r>
      <w:r w:rsidRPr="00482B44" w:rsidR="00A57F17">
        <w:t xml:space="preserve"> and </w:t>
      </w:r>
      <w:r w:rsidRPr="00482B44" w:rsidR="00A57F17">
        <w:t>Danvivath</w:t>
      </w:r>
      <w:r w:rsidRPr="00482B44" w:rsidR="00A57F17">
        <w:t>, 2017</w:t>
      </w:r>
      <w:r w:rsidR="00A57F17">
        <w:t>)</w:t>
      </w:r>
      <w:r w:rsidRPr="00BB68E8">
        <w:t>.</w:t>
      </w:r>
    </w:p>
    <w:p w:rsidR="00D16A76" w:rsidP="00BB68E8">
      <w:r w:rsidRPr="00D16A76">
        <w:t>Paraphrasing the original without losing its significance is something I am capable of doing. It is possible to reduce the likelihood of plagiarism by paraphrasing effectively. If the writer's language and diction are unfamiliar to the reader, it can help the reader understand what they have read in the first place</w:t>
      </w:r>
      <w:r w:rsidR="00A57F17">
        <w:t xml:space="preserve"> </w:t>
      </w:r>
      <w:r w:rsidR="00A57F17">
        <w:t>(</w:t>
      </w:r>
      <w:r w:rsidR="00A57F17">
        <w:t>Pinjaroenpan</w:t>
      </w:r>
      <w:r w:rsidRPr="00482B44" w:rsidR="00A57F17">
        <w:t xml:space="preserve"> and </w:t>
      </w:r>
      <w:r w:rsidRPr="00482B44" w:rsidR="00A57F17">
        <w:t>Danvivath</w:t>
      </w:r>
      <w:r w:rsidRPr="00482B44" w:rsidR="00A57F17">
        <w:t>, 2017</w:t>
      </w:r>
      <w:r w:rsidR="00A57F17">
        <w:t>)</w:t>
      </w:r>
      <w:r w:rsidRPr="00D16A76">
        <w:t>. Secondly, it could draw the reader's attention to the general tone of the text and to important information within the text itself. Paraphrasing clarifies a text, allowing readers to ask "when," "what," and "why" queries</w:t>
      </w:r>
      <w:r w:rsidR="00A57F17">
        <w:t xml:space="preserve"> (</w:t>
      </w:r>
      <w:r w:rsidRPr="00482B44" w:rsidR="00A57F17">
        <w:t>Elizalde</w:t>
      </w:r>
      <w:r w:rsidRPr="00482B44" w:rsidR="00A57F17">
        <w:t xml:space="preserve"> </w:t>
      </w:r>
      <w:r w:rsidRPr="00482B44" w:rsidR="00A57F17">
        <w:t>Esain</w:t>
      </w:r>
      <w:r w:rsidR="00A57F17">
        <w:t>, 2017)</w:t>
      </w:r>
      <w:r w:rsidRPr="00D16A76">
        <w:t>.</w:t>
      </w:r>
    </w:p>
    <w:p w:rsidR="00BB68E8" w:rsidP="00BB68E8">
      <w:r w:rsidRPr="00FE2A41">
        <w:t xml:space="preserve">Paraphrasing allows me to confirm that their message was clearly heard. They are reassured that their message was understood once again. Especially in the case of foster parenting, this is true. A rough evening or an extra-long weekend can follow if </w:t>
      </w:r>
      <w:r>
        <w:t>I</w:t>
      </w:r>
      <w:r w:rsidRPr="00FE2A41">
        <w:t xml:space="preserve"> fail to specify the pick-up and drop-off times for </w:t>
      </w:r>
      <w:r>
        <w:t>my</w:t>
      </w:r>
      <w:r w:rsidRPr="00FE2A41">
        <w:t xml:space="preserve"> children</w:t>
      </w:r>
      <w:r w:rsidR="00A57F17">
        <w:t xml:space="preserve"> </w:t>
      </w:r>
      <w:r w:rsidR="00A57F17">
        <w:t>(</w:t>
      </w:r>
      <w:r w:rsidRPr="00482B44" w:rsidR="00A57F17">
        <w:t>Elizalde</w:t>
      </w:r>
      <w:r w:rsidRPr="00482B44" w:rsidR="00A57F17">
        <w:t xml:space="preserve"> </w:t>
      </w:r>
      <w:r w:rsidRPr="00482B44" w:rsidR="00A57F17">
        <w:t>Esain</w:t>
      </w:r>
      <w:r w:rsidR="00A57F17">
        <w:t>, 2017)</w:t>
      </w:r>
      <w:r w:rsidRPr="00FE2A41">
        <w:t>.</w:t>
      </w:r>
      <w:r>
        <w:t xml:space="preserve"> </w:t>
      </w:r>
      <w:r w:rsidRPr="00BB68E8">
        <w:t xml:space="preserve">A Para, on the other hand, shows the reader that </w:t>
      </w:r>
      <w:r>
        <w:t>I</w:t>
      </w:r>
      <w:r w:rsidRPr="00BB68E8">
        <w:t xml:space="preserve">'ve thought about the information and understand the subject. Because paraphrase involves more experience than simply copying the text, </w:t>
      </w:r>
      <w:r>
        <w:t>my</w:t>
      </w:r>
      <w:r w:rsidRPr="00BB68E8">
        <w:t xml:space="preserve"> reader will be able to see if </w:t>
      </w:r>
      <w:r>
        <w:t>I</w:t>
      </w:r>
      <w:r w:rsidRPr="00BB68E8">
        <w:t xml:space="preserve"> truly understand the subject. This is especially true when the reader is also </w:t>
      </w:r>
      <w:r>
        <w:t>my</w:t>
      </w:r>
      <w:r w:rsidRPr="00BB68E8">
        <w:t xml:space="preserve"> teacher, who is in charge of ensuring that </w:t>
      </w:r>
      <w:r>
        <w:t>I</w:t>
      </w:r>
      <w:r w:rsidRPr="00BB68E8">
        <w:t xml:space="preserve"> comprehend the content</w:t>
      </w:r>
      <w:r w:rsidR="00A57F17">
        <w:t xml:space="preserve"> </w:t>
      </w:r>
      <w:r w:rsidR="00A57F17">
        <w:t>(</w:t>
      </w:r>
      <w:r w:rsidRPr="00482B44" w:rsidR="00A57F17">
        <w:t>Cortes-Vera</w:t>
      </w:r>
      <w:r w:rsidR="00A57F17">
        <w:t xml:space="preserve"> et al., 2017)</w:t>
      </w:r>
      <w:r w:rsidRPr="00BB68E8">
        <w:t>.</w:t>
      </w:r>
      <w:r>
        <w:t xml:space="preserve"> </w:t>
      </w:r>
    </w:p>
    <w:p w:rsidR="00CA4D3D" w:rsidP="00BB68E8">
      <w:r w:rsidRPr="00CA4D3D">
        <w:t xml:space="preserve">Third, text processing aids in ensuring that </w:t>
      </w:r>
      <w:r w:rsidR="00FE2A41">
        <w:t>my</w:t>
      </w:r>
      <w:r w:rsidRPr="00CA4D3D">
        <w:t xml:space="preserve"> text is pertinent to the task at hand.</w:t>
      </w:r>
      <w:r w:rsidR="00D16A76">
        <w:t xml:space="preserve"> While doing paraphrasing c</w:t>
      </w:r>
      <w:r w:rsidRPr="00CA4D3D">
        <w:t xml:space="preserve">opying a paragraph from a book </w:t>
      </w:r>
      <w:r>
        <w:t>so that it will help in</w:t>
      </w:r>
      <w:r w:rsidRPr="00CA4D3D">
        <w:t xml:space="preserve"> answer</w:t>
      </w:r>
      <w:r>
        <w:t>ing</w:t>
      </w:r>
      <w:r w:rsidRPr="00CA4D3D">
        <w:t xml:space="preserve"> a que</w:t>
      </w:r>
      <w:r w:rsidR="003D4BAE">
        <w:t xml:space="preserve">stion from </w:t>
      </w:r>
      <w:r w:rsidRPr="00CA4D3D">
        <w:t xml:space="preserve">exam risks losing track of the topic and </w:t>
      </w:r>
      <w:r w:rsidR="003D4BAE">
        <w:t>if I fail to answer the question</w:t>
      </w:r>
      <w:r w:rsidRPr="00CA4D3D">
        <w:t xml:space="preserve"> because all texts are </w:t>
      </w:r>
      <w:r w:rsidR="003D4BAE">
        <w:t>created</w:t>
      </w:r>
      <w:r w:rsidRPr="00CA4D3D">
        <w:t xml:space="preserve"> for a certain purpose and in a specific context</w:t>
      </w:r>
      <w:r w:rsidR="003D4BAE">
        <w:t xml:space="preserve"> of the topic</w:t>
      </w:r>
      <w:r w:rsidRPr="00CA4D3D">
        <w:t xml:space="preserve">. </w:t>
      </w:r>
      <w:r w:rsidRPr="00CA4D3D">
        <w:t xml:space="preserve">Instead, </w:t>
      </w:r>
      <w:r w:rsidR="00FE2A41">
        <w:t>my</w:t>
      </w:r>
      <w:r w:rsidRPr="00CA4D3D">
        <w:t xml:space="preserve"> writing may appear as if </w:t>
      </w:r>
      <w:r w:rsidR="00FE2A41">
        <w:t>I</w:t>
      </w:r>
      <w:r w:rsidR="00D16A76">
        <w:t xml:space="preserve"> scribble</w:t>
      </w:r>
      <w:r w:rsidRPr="00CA4D3D">
        <w:t xml:space="preserve"> down everything </w:t>
      </w:r>
      <w:r w:rsidR="00FE2A41">
        <w:t>I</w:t>
      </w:r>
      <w:r w:rsidRPr="00CA4D3D">
        <w:t xml:space="preserve"> know about a subject, as if it were a textbook</w:t>
      </w:r>
      <w:r w:rsidR="00A57F17">
        <w:t xml:space="preserve"> </w:t>
      </w:r>
      <w:r w:rsidR="00A57F17">
        <w:t>(</w:t>
      </w:r>
      <w:r w:rsidRPr="00482B44" w:rsidR="00A57F17">
        <w:t>Cortes-Vera</w:t>
      </w:r>
      <w:r w:rsidR="00A57F17">
        <w:t xml:space="preserve"> et al., 2017)</w:t>
      </w:r>
      <w:r w:rsidRPr="00CA4D3D">
        <w:t>.</w:t>
      </w:r>
    </w:p>
    <w:p w:rsidR="00473DB0" w:rsidRPr="004A4934" w:rsidP="00BB68E8">
      <w:r w:rsidRPr="00473DB0">
        <w:t xml:space="preserve">Last but not least, copying information from a source without citing it is termed plagiarism. The only exception to this rule is when </w:t>
      </w:r>
      <w:r w:rsidR="00FE2A41">
        <w:t>I</w:t>
      </w:r>
      <w:r w:rsidRPr="00473DB0">
        <w:t xml:space="preserve"> quote. However, quote marks must be used to indicate that the information has been copied word-for-word in its entirety (plus provide a citation as usual). It is typical to employ quotations when defining something or referring to an important point. As a result, quotations are rare in the medical and health care areas</w:t>
      </w:r>
      <w:r w:rsidR="00A57F17">
        <w:t xml:space="preserve"> </w:t>
      </w:r>
      <w:r w:rsidR="00A57F17">
        <w:t>(</w:t>
      </w:r>
      <w:r w:rsidRPr="00482B44" w:rsidR="00A57F17">
        <w:t>Elizalde</w:t>
      </w:r>
      <w:r w:rsidRPr="00482B44" w:rsidR="00A57F17">
        <w:t xml:space="preserve"> </w:t>
      </w:r>
      <w:r w:rsidRPr="00482B44" w:rsidR="00A57F17">
        <w:t>Esain</w:t>
      </w:r>
      <w:r w:rsidR="00A57F17">
        <w:t>, 2017)</w:t>
      </w:r>
      <w:r w:rsidRPr="00473DB0">
        <w:t>.</w:t>
      </w:r>
    </w:p>
    <w:p w:rsidR="00FE2A41" w:rsidP="008E3BB1">
      <w:r w:rsidRPr="008E3BB1">
        <w:t xml:space="preserve">To summarise, </w:t>
      </w:r>
      <w:r>
        <w:t>I</w:t>
      </w:r>
      <w:r w:rsidRPr="008E3BB1">
        <w:t xml:space="preserve"> should paraphrase material from other sources in most circumstances (and always if </w:t>
      </w:r>
      <w:r>
        <w:t>I</w:t>
      </w:r>
      <w:r w:rsidRPr="008E3BB1">
        <w:t xml:space="preserve"> do not use quotation marks). Even if </w:t>
      </w:r>
      <w:r>
        <w:t>my</w:t>
      </w:r>
      <w:r w:rsidRPr="008E3BB1">
        <w:t xml:space="preserve"> sentences aren't as well-written as the originals, this is true. Students just do not have the time to polish a text that has been fine-tuned over many years. This way, </w:t>
      </w:r>
      <w:r>
        <w:t>I</w:t>
      </w:r>
      <w:r w:rsidRPr="008E3BB1">
        <w:t xml:space="preserve">'ll receive more knowledge and recognition for </w:t>
      </w:r>
      <w:r>
        <w:t>my</w:t>
      </w:r>
      <w:r w:rsidRPr="008E3BB1">
        <w:t xml:space="preserve"> job, which is precisely what </w:t>
      </w:r>
      <w:r>
        <w:t>I</w:t>
      </w:r>
      <w:r w:rsidRPr="008E3BB1">
        <w:t xml:space="preserve"> deserve after all </w:t>
      </w:r>
      <w:r>
        <w:t>my</w:t>
      </w:r>
      <w:r w:rsidR="00A57F17">
        <w:t xml:space="preserve"> hard work </w:t>
      </w:r>
      <w:r w:rsidR="00A57F17">
        <w:t>(</w:t>
      </w:r>
      <w:r w:rsidR="00A57F17">
        <w:t>Pinjaroenpan</w:t>
      </w:r>
      <w:r w:rsidRPr="00482B44" w:rsidR="00A57F17">
        <w:t xml:space="preserve"> and </w:t>
      </w:r>
      <w:r w:rsidRPr="00482B44" w:rsidR="00A57F17">
        <w:t>Danvivath</w:t>
      </w:r>
      <w:r w:rsidRPr="00482B44" w:rsidR="00A57F17">
        <w:t>, 2017</w:t>
      </w:r>
      <w:r w:rsidR="00A57F17">
        <w:t>)</w:t>
      </w:r>
      <w:r w:rsidR="00A57F17">
        <w:t>.</w:t>
      </w:r>
    </w:p>
    <w:p w:rsidR="008E3BB1" w:rsidP="008E3BB1">
      <w:pPr>
        <w:rPr>
          <w:rFonts w:eastAsiaTheme="majorEastAsia" w:cstheme="majorBidi"/>
          <w:b/>
          <w:bCs/>
          <w:color w:val="365F91" w:themeColor="accent1" w:themeShade="BF"/>
          <w:sz w:val="28"/>
          <w:szCs w:val="28"/>
        </w:rPr>
      </w:pPr>
      <w:r>
        <w:br w:type="page"/>
      </w:r>
    </w:p>
    <w:p w:rsidR="00AA3293" w:rsidP="00AA3293">
      <w:pPr>
        <w:pStyle w:val="Heading1"/>
      </w:pPr>
      <w:bookmarkStart w:id="6" w:name="_Toc79254957"/>
      <w:r>
        <w:t>PUBLIC SPEAKING AND GIVING PRESENTATION</w:t>
      </w:r>
      <w:bookmarkEnd w:id="6"/>
      <w:r>
        <w:t xml:space="preserve"> </w:t>
      </w:r>
    </w:p>
    <w:p w:rsidR="004A4934" w:rsidP="004A4934">
      <w:r w:rsidRPr="00FD26B9">
        <w:t>I had the advantage of seeing and learning from everyone else in class because I was the last one to speak. All of the prior presenters seemed relaxed in front of the camera and showed no symptoms of nervousness. Self-talk usually helps me to calm down, as does picturing oneself as an expert in the field</w:t>
      </w:r>
      <w:r w:rsidR="00E55DF1">
        <w:t xml:space="preserve"> (Ayesha,</w:t>
      </w:r>
      <w:r w:rsidRPr="00482B44" w:rsidR="00E55DF1">
        <w:t xml:space="preserve"> 2021</w:t>
      </w:r>
      <w:r w:rsidR="00E55DF1">
        <w:t>)</w:t>
      </w:r>
      <w:r w:rsidRPr="00FD26B9">
        <w:t>. Affirmations help me to overcome my fear of speaking in front of others and revealing something really personal, such as a childhood experience</w:t>
      </w:r>
      <w:r w:rsidR="00E55DF1">
        <w:t xml:space="preserve"> (Carpenter</w:t>
      </w:r>
      <w:r w:rsidRPr="00482B44" w:rsidR="00E55DF1">
        <w:t xml:space="preserve"> and Kennan, 2017</w:t>
      </w:r>
      <w:r w:rsidR="00E55DF1">
        <w:t>)</w:t>
      </w:r>
      <w:r w:rsidRPr="00FD26B9">
        <w:t>.</w:t>
      </w:r>
    </w:p>
    <w:p w:rsidR="00FD26B9" w:rsidP="004A4934">
      <w:r w:rsidRPr="005C6025">
        <w:t>As a child, it was difficult to convey my emotions and my English learning experience in a meaningful way utilising an effective framework. There are times when I have a lot to say, but don't know how to say it in a logical sequence</w:t>
      </w:r>
      <w:r w:rsidR="00E55DF1">
        <w:t xml:space="preserve"> (</w:t>
      </w:r>
      <w:r w:rsidRPr="00482B44" w:rsidR="00E55DF1">
        <w:t>Hálfdánarson</w:t>
      </w:r>
      <w:r w:rsidR="00E55DF1">
        <w:t>, 2018)</w:t>
      </w:r>
      <w:r w:rsidRPr="005C6025">
        <w:t>. My greatest efforts at concealment failed when I watched the DVD. In my presentation, my use of facial expressions was the most shocking part. That's because I've never filmed myself giving a presentation</w:t>
      </w:r>
      <w:r w:rsidR="00E55DF1">
        <w:t xml:space="preserve"> </w:t>
      </w:r>
      <w:r w:rsidR="00E55DF1">
        <w:t>(Ayesha,</w:t>
      </w:r>
      <w:r w:rsidRPr="00482B44" w:rsidR="00E55DF1">
        <w:t xml:space="preserve"> 2021</w:t>
      </w:r>
      <w:r w:rsidR="00E55DF1">
        <w:t>)</w:t>
      </w:r>
      <w:r w:rsidRPr="005C6025">
        <w:t>.</w:t>
      </w:r>
    </w:p>
    <w:p w:rsidR="005C6025" w:rsidP="004A4934">
      <w:r w:rsidRPr="005C6025">
        <w:t xml:space="preserve">The first speech was outstanding, and I feel the audience was thoroughly engrossed. What did </w:t>
      </w:r>
      <w:r w:rsidR="00FE2A41">
        <w:t>I</w:t>
      </w:r>
      <w:r w:rsidRPr="005C6025">
        <w:t xml:space="preserve"> want to be when </w:t>
      </w:r>
      <w:r w:rsidR="00FE2A41">
        <w:t>I</w:t>
      </w:r>
      <w:r w:rsidRPr="005C6025">
        <w:t xml:space="preserve"> grew up when </w:t>
      </w:r>
      <w:r w:rsidR="00FE2A41">
        <w:t>I</w:t>
      </w:r>
      <w:r w:rsidRPr="005C6025">
        <w:t xml:space="preserve"> were a kid? Such questions spark the audience's curiosity and are an excellent way to begin a lecture</w:t>
      </w:r>
      <w:r w:rsidR="00E55DF1">
        <w:t xml:space="preserve"> </w:t>
      </w:r>
      <w:r w:rsidR="00E55DF1">
        <w:t>(Carpenter</w:t>
      </w:r>
      <w:r w:rsidRPr="00482B44" w:rsidR="00E55DF1">
        <w:t xml:space="preserve"> and Kennan, 2017</w:t>
      </w:r>
      <w:r w:rsidR="00E55DF1">
        <w:t>)</w:t>
      </w:r>
      <w:r w:rsidRPr="005C6025">
        <w:t>. Due of time constraints, my speech's ending could have been stronger. This would "justify" English's value in my life and how it has aided my personal and professional development</w:t>
      </w:r>
      <w:r w:rsidR="00E55DF1">
        <w:t xml:space="preserve"> </w:t>
      </w:r>
      <w:r w:rsidR="00E55DF1">
        <w:t>(</w:t>
      </w:r>
      <w:r w:rsidRPr="00482B44" w:rsidR="00E55DF1">
        <w:t>Hálfdánarson</w:t>
      </w:r>
      <w:r w:rsidR="00E55DF1">
        <w:t>, 2018)</w:t>
      </w:r>
      <w:r w:rsidRPr="005C6025">
        <w:t>.</w:t>
      </w:r>
    </w:p>
    <w:p w:rsidR="005C6025" w:rsidP="004A4934">
      <w:r w:rsidRPr="007A45CF">
        <w:t>On the DVD, I observed that, although my belief that my delivery was typically clear and orderly, I need to improve my speech flow and find more engaging ways to engage the audience</w:t>
      </w:r>
      <w:r w:rsidR="00E55DF1">
        <w:t xml:space="preserve"> </w:t>
      </w:r>
      <w:r w:rsidR="00E55DF1">
        <w:t>(Ayesha,</w:t>
      </w:r>
      <w:r w:rsidRPr="00482B44" w:rsidR="00E55DF1">
        <w:t xml:space="preserve"> 2021</w:t>
      </w:r>
      <w:r w:rsidR="00E55DF1">
        <w:t>)</w:t>
      </w:r>
      <w:r w:rsidRPr="007A45CF">
        <w:t>. However, I need to improve my speaking rate by taking more pauses so that the audience can "digest" the material rather than be overwhelmed by the volume of data presented at a rapid pace. I also need to improve my posture and eye contact. I also think I "overdid" my hand gestures, something I need to work on. We Balkans are used to utilising our hands a lot when we speak</w:t>
      </w:r>
      <w:r w:rsidR="00E55DF1">
        <w:t xml:space="preserve"> </w:t>
      </w:r>
      <w:r w:rsidR="00E55DF1">
        <w:t>(</w:t>
      </w:r>
      <w:r w:rsidRPr="00482B44" w:rsidR="00E55DF1">
        <w:t>Hálfdánarson</w:t>
      </w:r>
      <w:r w:rsidR="00E55DF1">
        <w:t>, 2018)</w:t>
      </w:r>
      <w:r w:rsidRPr="007A45CF">
        <w:t>.</w:t>
      </w:r>
    </w:p>
    <w:p w:rsidR="00F740F0" w:rsidP="0005511C">
      <w:r w:rsidRPr="0005511C">
        <w:t xml:space="preserve">This includes the ability to communicate effectively without becoming overwhelmed or frightened, to think quickly and avoid making mistakes without becoming upset (mistakes </w:t>
      </w:r>
      <w:r w:rsidRPr="0005511C">
        <w:t>cannot be avoided), and to give my message with excellent voice projection and eye contact</w:t>
      </w:r>
      <w:r w:rsidR="00E55DF1">
        <w:t xml:space="preserve"> </w:t>
      </w:r>
      <w:r w:rsidR="00E55DF1">
        <w:t>(Carpenter</w:t>
      </w:r>
      <w:r w:rsidRPr="00482B44" w:rsidR="00E55DF1">
        <w:t xml:space="preserve"> and Kennan, 2017</w:t>
      </w:r>
      <w:r w:rsidR="00E55DF1">
        <w:t>)</w:t>
      </w:r>
      <w:r w:rsidRPr="0005511C">
        <w:t>. To interest the audience, use fewer facial and hand gestures, speak at a slower speed with appropriate pauses, and use fewer types of filler throughout the speech</w:t>
      </w:r>
      <w:r w:rsidR="00294695">
        <w:t xml:space="preserve"> </w:t>
      </w:r>
      <w:r w:rsidR="00294695">
        <w:t>(Ayesha,</w:t>
      </w:r>
      <w:r w:rsidRPr="00482B44" w:rsidR="00294695">
        <w:t xml:space="preserve"> 2021</w:t>
      </w:r>
      <w:r w:rsidR="00294695">
        <w:t>)</w:t>
      </w:r>
      <w:r w:rsidRPr="0005511C">
        <w:t>.</w:t>
      </w:r>
      <w:r w:rsidR="00294695">
        <w:t xml:space="preserve"> </w:t>
      </w:r>
      <w:r w:rsidRPr="00F740F0">
        <w:t>As a result, my public speaking goals are:</w:t>
      </w:r>
    </w:p>
    <w:p w:rsidR="00F740F0" w:rsidP="00F740F0">
      <w:pPr>
        <w:pStyle w:val="ListParagraph"/>
        <w:numPr>
          <w:ilvl w:val="0"/>
          <w:numId w:val="1"/>
        </w:numPr>
      </w:pPr>
      <w:r>
        <w:t>Arrange my thoughts and communicate my essential ideas in a logical and concise manner. The audience should be given examples and supporting concepts for each significant point. Merely preparing in advance and practising as much as possible was of paramount importance to me</w:t>
      </w:r>
      <w:r w:rsidR="00294695">
        <w:t xml:space="preserve"> </w:t>
      </w:r>
      <w:r w:rsidR="00294695">
        <w:t>(Ayesha,</w:t>
      </w:r>
      <w:r w:rsidRPr="00482B44" w:rsidR="00294695">
        <w:t xml:space="preserve"> 2021</w:t>
      </w:r>
      <w:r w:rsidR="00294695">
        <w:t>)</w:t>
      </w:r>
      <w:r>
        <w:t>.</w:t>
      </w:r>
    </w:p>
    <w:p w:rsidR="00F740F0" w:rsidP="00F740F0">
      <w:pPr>
        <w:pStyle w:val="ListParagraph"/>
        <w:numPr>
          <w:ilvl w:val="0"/>
          <w:numId w:val="1"/>
        </w:numPr>
      </w:pPr>
      <w:r>
        <w:t xml:space="preserve">My speech may use some improvement in terms of clarity. Merely speaking too quickly and without taking enough breaks is the norm. In order to make it simpler for the audience to follow, I will be delivering my speech at a faster speed than usual. </w:t>
      </w:r>
      <w:r w:rsidR="00FE2A41">
        <w:t>I</w:t>
      </w:r>
      <w:r>
        <w:t xml:space="preserve"> can achieve </w:t>
      </w:r>
      <w:r w:rsidR="00FE2A41">
        <w:t>my</w:t>
      </w:r>
      <w:r>
        <w:t xml:space="preserve"> aim by performing several rehearsals and by selecting only the most appealing arguments (quantity vs. quality)</w:t>
      </w:r>
      <w:r w:rsidR="00294695">
        <w:t xml:space="preserve"> </w:t>
      </w:r>
      <w:r w:rsidR="00294695">
        <w:t>(Ayesha,</w:t>
      </w:r>
      <w:r w:rsidRPr="00482B44" w:rsidR="00294695">
        <w:t xml:space="preserve"> 2021</w:t>
      </w:r>
      <w:r w:rsidR="00294695">
        <w:t>)</w:t>
      </w:r>
      <w:r>
        <w:t>.</w:t>
      </w:r>
    </w:p>
    <w:p w:rsidR="008E3BB1" w:rsidRPr="0005511C" w:rsidP="00F740F0">
      <w:pPr>
        <w:pStyle w:val="ListParagraph"/>
        <w:numPr>
          <w:ilvl w:val="0"/>
          <w:numId w:val="1"/>
        </w:numPr>
      </w:pPr>
      <w:r w:rsidRPr="00F740F0">
        <w:t>Hand gesture control is the last but not least. It occurred to me after viewing the DVD that the audience may be distracted by my frequent use of my hands as I speak. Every time I give a speech, which I already do, I videotape and review my hand motions</w:t>
      </w:r>
      <w:r w:rsidR="00294695">
        <w:t xml:space="preserve"> </w:t>
      </w:r>
      <w:r w:rsidR="00294695">
        <w:t>(Ayesha,</w:t>
      </w:r>
      <w:r w:rsidRPr="00482B44" w:rsidR="00294695">
        <w:t xml:space="preserve"> 2021</w:t>
      </w:r>
      <w:r w:rsidR="00294695">
        <w:t>)</w:t>
      </w:r>
      <w:r w:rsidRPr="00F740F0">
        <w:t>.</w:t>
      </w:r>
      <w:r>
        <w:br w:type="page"/>
      </w:r>
    </w:p>
    <w:p w:rsidR="001D40DA" w:rsidRPr="001D40DA" w:rsidP="001D40DA">
      <w:pPr>
        <w:pStyle w:val="Heading1"/>
      </w:pPr>
      <w:bookmarkStart w:id="7" w:name="_Toc79254958"/>
      <w:r>
        <w:t>CONCLUSION</w:t>
      </w:r>
      <w:bookmarkEnd w:id="7"/>
    </w:p>
    <w:p w:rsidR="008E3BB1" w:rsidP="00120C65">
      <w:r w:rsidRPr="00120C65">
        <w:t>In this study, an academic report was prepared with the primary goal of reflecting on the learning modules using any one model of reflection that was available. In this study, academic themes such as time management, academic writing, paraphrasing, and public speaking and presenting have been explored, and their usefulness to the learner has been appraised in order to promote such a learning process. In this work, the ERA cycle of reflection model was employed for a better analysis.</w:t>
      </w:r>
      <w:r>
        <w:br w:type="page"/>
      </w:r>
    </w:p>
    <w:p w:rsidR="00AA3293" w:rsidP="008E3BB1">
      <w:pPr>
        <w:pStyle w:val="Heading1"/>
      </w:pPr>
      <w:bookmarkStart w:id="8" w:name="_Toc79254959"/>
      <w:r>
        <w:t>REFERENCE</w:t>
      </w:r>
      <w:bookmarkEnd w:id="8"/>
      <w:r>
        <w:t xml:space="preserve"> </w:t>
      </w:r>
    </w:p>
    <w:p w:rsidR="00611D60" w:rsidP="00611D60">
      <w:r>
        <w:t>Adams, R.V. and Blair, E.</w:t>
      </w:r>
      <w:r w:rsidRPr="0037329A">
        <w:t xml:space="preserve"> </w:t>
      </w:r>
      <w:r>
        <w:t>(</w:t>
      </w:r>
      <w:r w:rsidRPr="0037329A">
        <w:t>2019</w:t>
      </w:r>
      <w:r>
        <w:t>)</w:t>
      </w:r>
      <w:r w:rsidRPr="0037329A">
        <w:t>.</w:t>
      </w:r>
      <w:r w:rsidRPr="0037329A">
        <w:t xml:space="preserve"> </w:t>
      </w:r>
      <w:r w:rsidRPr="0037329A">
        <w:t xml:space="preserve">Impact of time management </w:t>
      </w:r>
      <w:r w:rsidRPr="0037329A">
        <w:t>behaviors</w:t>
      </w:r>
      <w:r w:rsidRPr="0037329A">
        <w:t xml:space="preserve"> on undergraduate engineering students’ performance.</w:t>
      </w:r>
      <w:r w:rsidRPr="0037329A">
        <w:t> </w:t>
      </w:r>
      <w:r w:rsidRPr="0037329A">
        <w:rPr>
          <w:i/>
          <w:iCs/>
        </w:rPr>
        <w:t>SAGE Open</w:t>
      </w:r>
      <w:r w:rsidRPr="0037329A">
        <w:t>, </w:t>
      </w:r>
      <w:r w:rsidRPr="0037329A">
        <w:rPr>
          <w:i/>
          <w:iCs/>
        </w:rPr>
        <w:t>9</w:t>
      </w:r>
      <w:r w:rsidRPr="0037329A">
        <w:t>(1), p.2158244018824506.</w:t>
      </w:r>
    </w:p>
    <w:p w:rsidR="00611D60" w:rsidP="00611D60">
      <w:r>
        <w:t xml:space="preserve">Aeon, B. and </w:t>
      </w:r>
      <w:r>
        <w:t>Aguinis</w:t>
      </w:r>
      <w:r>
        <w:t>, H.</w:t>
      </w:r>
      <w:r w:rsidRPr="0037329A">
        <w:t xml:space="preserve"> </w:t>
      </w:r>
      <w:r>
        <w:t>(</w:t>
      </w:r>
      <w:r w:rsidRPr="0037329A">
        <w:t>2017</w:t>
      </w:r>
      <w:r>
        <w:t>)</w:t>
      </w:r>
      <w:r w:rsidRPr="0037329A">
        <w:t>.</w:t>
      </w:r>
      <w:r w:rsidRPr="0037329A">
        <w:t xml:space="preserve"> It’s about time: New perspectives and insights on time management. </w:t>
      </w:r>
      <w:r w:rsidRPr="0037329A">
        <w:rPr>
          <w:i/>
          <w:iCs/>
        </w:rPr>
        <w:t>Academy of management perspectives</w:t>
      </w:r>
      <w:r w:rsidRPr="0037329A">
        <w:t>, </w:t>
      </w:r>
      <w:r w:rsidRPr="0037329A">
        <w:rPr>
          <w:i/>
          <w:iCs/>
        </w:rPr>
        <w:t>31</w:t>
      </w:r>
      <w:r w:rsidRPr="0037329A">
        <w:t>(4), pp.309-330.</w:t>
      </w:r>
    </w:p>
    <w:p w:rsidR="00611D60" w:rsidP="00611D60">
      <w:r>
        <w:t>Altınmakas</w:t>
      </w:r>
      <w:r>
        <w:t xml:space="preserve">, D. and </w:t>
      </w:r>
      <w:r>
        <w:t>Bayyurt</w:t>
      </w:r>
      <w:r>
        <w:t>, Y.</w:t>
      </w:r>
      <w:r w:rsidRPr="00350F93">
        <w:t xml:space="preserve"> </w:t>
      </w:r>
      <w:r>
        <w:t>(</w:t>
      </w:r>
      <w:r w:rsidRPr="00350F93">
        <w:t>2019</w:t>
      </w:r>
      <w:r>
        <w:t>)</w:t>
      </w:r>
      <w:r w:rsidRPr="00350F93">
        <w:t>.</w:t>
      </w:r>
      <w:r w:rsidRPr="00350F93">
        <w:t xml:space="preserve"> An exploratory study on factors influencing undergraduate students’ academic writing practices in Turkey. </w:t>
      </w:r>
      <w:r w:rsidRPr="00350F93">
        <w:rPr>
          <w:i/>
          <w:iCs/>
        </w:rPr>
        <w:t>Journal of English for Academic Purposes</w:t>
      </w:r>
      <w:r w:rsidRPr="00350F93">
        <w:t>, </w:t>
      </w:r>
      <w:r w:rsidRPr="00350F93">
        <w:rPr>
          <w:i/>
          <w:iCs/>
        </w:rPr>
        <w:t>37</w:t>
      </w:r>
      <w:r w:rsidRPr="00350F93">
        <w:t>, pp.88-103.</w:t>
      </w:r>
      <w:r>
        <w:t xml:space="preserve"> </w:t>
      </w:r>
    </w:p>
    <w:p w:rsidR="00611D60" w:rsidP="00611D60">
      <w:r w:rsidRPr="0037329A">
        <w:t>Asfeldt</w:t>
      </w:r>
      <w:r w:rsidRPr="0037329A">
        <w:t xml:space="preserve">, M., </w:t>
      </w:r>
      <w:r w:rsidRPr="0037329A">
        <w:t>Hvenega</w:t>
      </w:r>
      <w:r>
        <w:t>ard</w:t>
      </w:r>
      <w:r>
        <w:t xml:space="preserve">, G. and </w:t>
      </w:r>
      <w:r>
        <w:t>Purc</w:t>
      </w:r>
      <w:r>
        <w:t>-Stephenson, R.</w:t>
      </w:r>
      <w:r w:rsidRPr="0037329A">
        <w:t xml:space="preserve"> </w:t>
      </w:r>
      <w:r>
        <w:t>(</w:t>
      </w:r>
      <w:r w:rsidRPr="0037329A">
        <w:t>2018</w:t>
      </w:r>
      <w:r>
        <w:t>)</w:t>
      </w:r>
      <w:r w:rsidRPr="0037329A">
        <w:t>.</w:t>
      </w:r>
      <w:r w:rsidRPr="0037329A">
        <w:t xml:space="preserve"> Group writing, reflection, and discovery: A model for enhancing learning on wilderness educational expeditions. </w:t>
      </w:r>
      <w:r w:rsidRPr="0037329A">
        <w:rPr>
          <w:i/>
          <w:iCs/>
        </w:rPr>
        <w:t>Journal of Experiential Education</w:t>
      </w:r>
      <w:r w:rsidRPr="0037329A">
        <w:t>, </w:t>
      </w:r>
      <w:r w:rsidRPr="0037329A">
        <w:rPr>
          <w:i/>
          <w:iCs/>
        </w:rPr>
        <w:t>41</w:t>
      </w:r>
      <w:r w:rsidRPr="0037329A">
        <w:t>(3), pp.241-260.</w:t>
      </w:r>
    </w:p>
    <w:p w:rsidR="00611D60" w:rsidP="00611D60">
      <w:r>
        <w:t>Ayesha, M.I.</w:t>
      </w:r>
      <w:r w:rsidRPr="00482B44">
        <w:t xml:space="preserve"> </w:t>
      </w:r>
      <w:r>
        <w:t>(</w:t>
      </w:r>
      <w:r w:rsidRPr="00482B44">
        <w:t>2021</w:t>
      </w:r>
      <w:r>
        <w:t>)</w:t>
      </w:r>
      <w:r w:rsidRPr="00482B44">
        <w:t>. Training Public Speaking and Presentation Skills for Rural Students on Online Platform: An Experimental Study.</w:t>
      </w:r>
    </w:p>
    <w:p w:rsidR="00611D60" w:rsidP="00611D60">
      <w:r>
        <w:t>Carpenter, K.R. and Kennan, C.</w:t>
      </w:r>
      <w:r w:rsidRPr="00482B44">
        <w:t xml:space="preserve"> </w:t>
      </w:r>
      <w:r>
        <w:t>(</w:t>
      </w:r>
      <w:r w:rsidRPr="00482B44">
        <w:t>2017</w:t>
      </w:r>
      <w:r>
        <w:t>)</w:t>
      </w:r>
      <w:r w:rsidRPr="00482B44">
        <w:t>.</w:t>
      </w:r>
      <w:r w:rsidRPr="00482B44">
        <w:t xml:space="preserve"> </w:t>
      </w:r>
      <w:r w:rsidRPr="00482B44">
        <w:t>Developing Public Speaking Skills in Undergraduates: A Two-Day Event.</w:t>
      </w:r>
      <w:r w:rsidRPr="00482B44">
        <w:t> </w:t>
      </w:r>
      <w:r w:rsidRPr="00482B44">
        <w:rPr>
          <w:i/>
          <w:iCs/>
        </w:rPr>
        <w:t>Student Engagement in Higher Education Journal</w:t>
      </w:r>
      <w:r w:rsidRPr="00482B44">
        <w:t>, </w:t>
      </w:r>
      <w:r w:rsidRPr="00482B44">
        <w:rPr>
          <w:i/>
          <w:iCs/>
        </w:rPr>
        <w:t>1</w:t>
      </w:r>
      <w:r w:rsidRPr="00482B44">
        <w:t>(2), pp.117-117.</w:t>
      </w:r>
      <w:r>
        <w:t xml:space="preserve"> </w:t>
      </w:r>
    </w:p>
    <w:p w:rsidR="00611D60" w:rsidP="00611D60">
      <w:r w:rsidRPr="00482B44">
        <w:t>Cortes-Vera, J.,</w:t>
      </w:r>
      <w:r>
        <w:t xml:space="preserve"> Garcia, T.J. and Gutierrez, A.</w:t>
      </w:r>
      <w:r w:rsidRPr="00482B44">
        <w:t xml:space="preserve"> </w:t>
      </w:r>
      <w:r>
        <w:t>(</w:t>
      </w:r>
      <w:r w:rsidRPr="00482B44">
        <w:t>2017</w:t>
      </w:r>
      <w:r>
        <w:t>)</w:t>
      </w:r>
      <w:r w:rsidRPr="00482B44">
        <w:t>.</w:t>
      </w:r>
      <w:r w:rsidRPr="00482B44">
        <w:t xml:space="preserve"> Knowing and improving paraphrasing skills of Mexican college students. </w:t>
      </w:r>
      <w:r w:rsidRPr="00482B44">
        <w:rPr>
          <w:i/>
          <w:iCs/>
        </w:rPr>
        <w:t>Information and Learning Science</w:t>
      </w:r>
      <w:r w:rsidRPr="00482B44">
        <w:t>.</w:t>
      </w:r>
      <w:r>
        <w:t xml:space="preserve"> </w:t>
      </w:r>
    </w:p>
    <w:p w:rsidR="00611D60" w:rsidP="00611D60">
      <w:r>
        <w:t>Cotronei</w:t>
      </w:r>
      <w:r>
        <w:t>-Baird, V.S.</w:t>
      </w:r>
      <w:r w:rsidRPr="0037329A">
        <w:t xml:space="preserve"> </w:t>
      </w:r>
      <w:r>
        <w:t>(</w:t>
      </w:r>
      <w:r w:rsidRPr="0037329A">
        <w:t>2020</w:t>
      </w:r>
      <w:r>
        <w:t>)</w:t>
      </w:r>
      <w:r w:rsidRPr="0037329A">
        <w:t>. Academic hindrances in the integration of employability skills development in teaching and assessment practice. </w:t>
      </w:r>
      <w:r w:rsidRPr="0037329A">
        <w:rPr>
          <w:i/>
          <w:iCs/>
        </w:rPr>
        <w:t>Higher Education</w:t>
      </w:r>
      <w:r w:rsidRPr="0037329A">
        <w:t>, </w:t>
      </w:r>
      <w:r w:rsidRPr="0037329A">
        <w:rPr>
          <w:i/>
          <w:iCs/>
        </w:rPr>
        <w:t>79</w:t>
      </w:r>
      <w:r w:rsidRPr="0037329A">
        <w:t>(2), pp.203-223.</w:t>
      </w:r>
    </w:p>
    <w:p w:rsidR="00611D60" w:rsidP="00611D60">
      <w:r w:rsidRPr="0037329A">
        <w:t xml:space="preserve">Crane, M.F., Searle, </w:t>
      </w:r>
      <w:r>
        <w:t xml:space="preserve">B.J., </w:t>
      </w:r>
      <w:r>
        <w:t>Kangas</w:t>
      </w:r>
      <w:r>
        <w:t xml:space="preserve">, M. and </w:t>
      </w:r>
      <w:r>
        <w:t>Nwiran</w:t>
      </w:r>
      <w:r>
        <w:t>, Y.</w:t>
      </w:r>
      <w:r w:rsidRPr="0037329A">
        <w:t xml:space="preserve"> </w:t>
      </w:r>
      <w:r>
        <w:t>(</w:t>
      </w:r>
      <w:r w:rsidRPr="0037329A">
        <w:t>2019</w:t>
      </w:r>
      <w:r>
        <w:t>)</w:t>
      </w:r>
      <w:r w:rsidRPr="0037329A">
        <w:t>.</w:t>
      </w:r>
      <w:r w:rsidRPr="0037329A">
        <w:t xml:space="preserve"> How resilience is strengthened by exposure to stressors: The systematic self-reflection model of resilience strengthening. </w:t>
      </w:r>
      <w:r w:rsidRPr="0037329A">
        <w:rPr>
          <w:i/>
          <w:iCs/>
        </w:rPr>
        <w:t>Anxiety, Stress, &amp; Coping</w:t>
      </w:r>
      <w:r w:rsidRPr="0037329A">
        <w:t>, </w:t>
      </w:r>
      <w:r w:rsidRPr="0037329A">
        <w:rPr>
          <w:i/>
          <w:iCs/>
        </w:rPr>
        <w:t>32</w:t>
      </w:r>
      <w:r w:rsidRPr="0037329A">
        <w:t>(1), pp.1-17.</w:t>
      </w:r>
    </w:p>
    <w:p w:rsidR="00611D60" w:rsidP="00611D60">
      <w:r>
        <w:t>Elizalde</w:t>
      </w:r>
      <w:r>
        <w:t xml:space="preserve"> </w:t>
      </w:r>
      <w:r>
        <w:t>Esain</w:t>
      </w:r>
      <w:r>
        <w:t>, A.</w:t>
      </w:r>
      <w:r w:rsidRPr="00482B44">
        <w:t xml:space="preserve"> </w:t>
      </w:r>
      <w:r>
        <w:t>(</w:t>
      </w:r>
      <w:r w:rsidRPr="00482B44">
        <w:t>2017</w:t>
      </w:r>
      <w:r>
        <w:t>)</w:t>
      </w:r>
      <w:r w:rsidRPr="00482B44">
        <w:t>. English for Academic Purposes: The Challenge of Paraphrasing.</w:t>
      </w:r>
    </w:p>
    <w:p w:rsidR="00611D60" w:rsidP="00611D60">
      <w:r w:rsidRPr="0037329A">
        <w:t>Ghiasvand</w:t>
      </w:r>
      <w:r w:rsidRPr="0037329A">
        <w:t xml:space="preserve">, A.M., </w:t>
      </w:r>
      <w:r w:rsidRPr="0037329A">
        <w:t>Naderi</w:t>
      </w:r>
      <w:r w:rsidRPr="0037329A">
        <w:t xml:space="preserve">, M., </w:t>
      </w:r>
      <w:r w:rsidRPr="0037329A">
        <w:t>Tafreshi</w:t>
      </w:r>
      <w:r w:rsidRPr="0037329A">
        <w:t xml:space="preserve">, M.Z., </w:t>
      </w:r>
      <w:r w:rsidRPr="0037329A">
        <w:t>Ahma</w:t>
      </w:r>
      <w:r>
        <w:t>di</w:t>
      </w:r>
      <w:r>
        <w:t xml:space="preserve">, F. and </w:t>
      </w:r>
      <w:r>
        <w:t>Hosseini</w:t>
      </w:r>
      <w:r>
        <w:t>, M.</w:t>
      </w:r>
      <w:r w:rsidRPr="0037329A">
        <w:t xml:space="preserve"> </w:t>
      </w:r>
      <w:r>
        <w:t>(</w:t>
      </w:r>
      <w:r w:rsidRPr="0037329A">
        <w:t>2017</w:t>
      </w:r>
      <w:r>
        <w:t>)</w:t>
      </w:r>
      <w:r w:rsidRPr="0037329A">
        <w:t>.</w:t>
      </w:r>
      <w:r w:rsidRPr="0037329A">
        <w:t xml:space="preserve"> </w:t>
      </w:r>
      <w:r w:rsidRPr="0037329A">
        <w:t>Relationship between time management skills and anxiety and academic motivation of nursing students in Tehran.</w:t>
      </w:r>
      <w:r w:rsidRPr="0037329A">
        <w:t> </w:t>
      </w:r>
      <w:r w:rsidRPr="0037329A">
        <w:rPr>
          <w:i/>
          <w:iCs/>
        </w:rPr>
        <w:t>Electronic physician</w:t>
      </w:r>
      <w:r w:rsidRPr="0037329A">
        <w:t>, </w:t>
      </w:r>
      <w:r w:rsidRPr="0037329A">
        <w:rPr>
          <w:i/>
          <w:iCs/>
        </w:rPr>
        <w:t>9</w:t>
      </w:r>
      <w:r w:rsidRPr="0037329A">
        <w:t>(1), p.3678.</w:t>
      </w:r>
    </w:p>
    <w:p w:rsidR="00611D60" w:rsidP="00611D60">
      <w:r>
        <w:t>Hálfdánarson</w:t>
      </w:r>
      <w:r>
        <w:t>, S.G.</w:t>
      </w:r>
      <w:r w:rsidRPr="00482B44">
        <w:t xml:space="preserve"> </w:t>
      </w:r>
      <w:r>
        <w:t>(</w:t>
      </w:r>
      <w:r w:rsidRPr="00482B44">
        <w:t>2018</w:t>
      </w:r>
      <w:r>
        <w:t>)</w:t>
      </w:r>
      <w:r w:rsidRPr="00482B44">
        <w:t>. </w:t>
      </w:r>
      <w:r w:rsidRPr="00482B44">
        <w:rPr>
          <w:i/>
          <w:iCs/>
        </w:rPr>
        <w:t>The Effects of a Virtual Reality Environment on Students with Public Speaking Anxiety</w:t>
      </w:r>
      <w:r w:rsidRPr="00482B44">
        <w:t> (Doctoral dissertation).</w:t>
      </w:r>
    </w:p>
    <w:p w:rsidR="00611D60" w:rsidP="00611D60">
      <w:r w:rsidRPr="00350F93">
        <w:t xml:space="preserve">Mitchell, K.M., McMillan, D.E., </w:t>
      </w:r>
      <w:r w:rsidRPr="00350F93">
        <w:t>Lobchuk</w:t>
      </w:r>
      <w:r w:rsidRPr="00350F93">
        <w:t>, M.M., Nicke</w:t>
      </w:r>
      <w:r>
        <w:t xml:space="preserve">l, N.C., </w:t>
      </w:r>
      <w:r>
        <w:t>Rabbani</w:t>
      </w:r>
      <w:r>
        <w:t>, R. and Li, J.</w:t>
      </w:r>
      <w:r w:rsidRPr="00350F93">
        <w:t xml:space="preserve"> </w:t>
      </w:r>
      <w:r>
        <w:t>(</w:t>
      </w:r>
      <w:r w:rsidRPr="00350F93">
        <w:t>2021</w:t>
      </w:r>
      <w:r>
        <w:t>)</w:t>
      </w:r>
      <w:r w:rsidRPr="00350F93">
        <w:t>.</w:t>
      </w:r>
      <w:r w:rsidRPr="00350F93">
        <w:t xml:space="preserve"> Development and validation of the situated academic writing self-efficacy scale (SAWSES). </w:t>
      </w:r>
      <w:r w:rsidRPr="00350F93">
        <w:rPr>
          <w:i/>
          <w:iCs/>
        </w:rPr>
        <w:t>Assessing Writing</w:t>
      </w:r>
      <w:r w:rsidRPr="00350F93">
        <w:t>, </w:t>
      </w:r>
      <w:r w:rsidRPr="00350F93">
        <w:rPr>
          <w:i/>
          <w:iCs/>
        </w:rPr>
        <w:t>48</w:t>
      </w:r>
      <w:r w:rsidRPr="00350F93">
        <w:t>, p.100524.</w:t>
      </w:r>
    </w:p>
    <w:p w:rsidR="00611D60" w:rsidP="00611D60">
      <w:r w:rsidRPr="00482B44">
        <w:t>Pin</w:t>
      </w:r>
      <w:r>
        <w:t>jaroenpan</w:t>
      </w:r>
      <w:r>
        <w:t xml:space="preserve">, B. and </w:t>
      </w:r>
      <w:r>
        <w:t>Danvivath</w:t>
      </w:r>
      <w:r>
        <w:t>, U.</w:t>
      </w:r>
      <w:r w:rsidRPr="00482B44">
        <w:t xml:space="preserve"> </w:t>
      </w:r>
      <w:r>
        <w:t>(</w:t>
      </w:r>
      <w:r w:rsidRPr="00482B44">
        <w:t>2017</w:t>
      </w:r>
      <w:r>
        <w:t>)</w:t>
      </w:r>
      <w:r w:rsidRPr="00482B44">
        <w:t>.</w:t>
      </w:r>
      <w:r w:rsidRPr="00482B44">
        <w:t xml:space="preserve"> </w:t>
      </w:r>
      <w:r w:rsidRPr="00482B44">
        <w:t>Paraphrasing in English academic writing by Thai graduate students.</w:t>
      </w:r>
      <w:r w:rsidRPr="00482B44">
        <w:t> </w:t>
      </w:r>
      <w:r w:rsidRPr="00482B44">
        <w:rPr>
          <w:i/>
          <w:iCs/>
        </w:rPr>
        <w:t>Global J. Bus.</w:t>
      </w:r>
      <w:r w:rsidRPr="00482B44">
        <w:rPr>
          <w:i/>
          <w:iCs/>
        </w:rPr>
        <w:t xml:space="preserve"> </w:t>
      </w:r>
      <w:r w:rsidRPr="00482B44">
        <w:rPr>
          <w:i/>
          <w:iCs/>
        </w:rPr>
        <w:t>Soc. Sci. Review</w:t>
      </w:r>
      <w:r w:rsidRPr="00482B44">
        <w:t>, </w:t>
      </w:r>
      <w:r w:rsidRPr="00482B44">
        <w:rPr>
          <w:i/>
          <w:iCs/>
        </w:rPr>
        <w:t>5</w:t>
      </w:r>
      <w:r w:rsidRPr="00482B44">
        <w:t>(4), pp.47-53.</w:t>
      </w:r>
    </w:p>
    <w:p w:rsidR="00611D60" w:rsidP="00611D60">
      <w:r w:rsidRPr="00350F93">
        <w:t>Strobl</w:t>
      </w:r>
      <w:r w:rsidRPr="00350F93">
        <w:t xml:space="preserve">, C., </w:t>
      </w:r>
      <w:r w:rsidRPr="00350F93">
        <w:t>Ailhaud</w:t>
      </w:r>
      <w:r w:rsidRPr="00350F93">
        <w:t xml:space="preserve">, E., </w:t>
      </w:r>
      <w:r w:rsidRPr="00350F93">
        <w:t>Benetos</w:t>
      </w:r>
      <w:r w:rsidRPr="00350F93">
        <w:t xml:space="preserve">, K., </w:t>
      </w:r>
      <w:r w:rsidRPr="00350F93">
        <w:t>Devitt</w:t>
      </w:r>
      <w:r w:rsidRPr="00350F93">
        <w:t>, A., Kru</w:t>
      </w:r>
      <w:r>
        <w:t xml:space="preserve">se, O., </w:t>
      </w:r>
      <w:r>
        <w:t>Proske</w:t>
      </w:r>
      <w:r>
        <w:t>, A. and Rapp, C.</w:t>
      </w:r>
      <w:r w:rsidRPr="00350F93">
        <w:t xml:space="preserve"> </w:t>
      </w:r>
      <w:r>
        <w:t>(</w:t>
      </w:r>
      <w:r w:rsidRPr="00350F93">
        <w:t>2019</w:t>
      </w:r>
      <w:r>
        <w:t>)</w:t>
      </w:r>
      <w:r w:rsidRPr="00350F93">
        <w:t>.</w:t>
      </w:r>
      <w:r w:rsidRPr="00350F93">
        <w:t xml:space="preserve"> Digital support for academic writing: A review of technologies and pedagogies. </w:t>
      </w:r>
      <w:r w:rsidRPr="00350F93">
        <w:rPr>
          <w:i/>
          <w:iCs/>
        </w:rPr>
        <w:t>Computers &amp; Education</w:t>
      </w:r>
      <w:r w:rsidRPr="00350F93">
        <w:t>, </w:t>
      </w:r>
      <w:r w:rsidRPr="00350F93">
        <w:rPr>
          <w:i/>
          <w:iCs/>
        </w:rPr>
        <w:t>131</w:t>
      </w:r>
      <w:r w:rsidRPr="00350F93">
        <w:t>, pp.33-48.</w:t>
      </w:r>
    </w:p>
    <w:p w:rsidR="005A1D30" w:rsidRPr="008E3BB1" w:rsidP="008E3BB1">
      <w:r>
        <w:t>Ullmann</w:t>
      </w:r>
      <w:r>
        <w:t>, T.D.</w:t>
      </w:r>
      <w:r w:rsidRPr="0037329A">
        <w:t xml:space="preserve"> </w:t>
      </w:r>
      <w:r>
        <w:t>(</w:t>
      </w:r>
      <w:r w:rsidRPr="0037329A">
        <w:t>2019</w:t>
      </w:r>
      <w:r>
        <w:t>)</w:t>
      </w:r>
      <w:r w:rsidRPr="0037329A">
        <w:t>. Automated analysis of reflection in writing: Validating machine learning approaches. </w:t>
      </w:r>
      <w:r w:rsidRPr="0037329A">
        <w:rPr>
          <w:i/>
          <w:iCs/>
        </w:rPr>
        <w:t>International Journal of Artificial Intelligence in Education</w:t>
      </w:r>
      <w:r w:rsidRPr="0037329A">
        <w:t>, </w:t>
      </w:r>
      <w:r w:rsidRPr="0037329A">
        <w:rPr>
          <w:i/>
          <w:iCs/>
        </w:rPr>
        <w:t>29</w:t>
      </w:r>
      <w:r w:rsidRPr="0037329A">
        <w:t>(2), pp.217-257.</w:t>
      </w:r>
      <w:r>
        <w:t xml:space="preserve"> </w:t>
      </w:r>
    </w:p>
    <w:sectPr>
      <w:footerReference w:type="default" r:id="rId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572965114"/>
      <w:docPartObj>
        <w:docPartGallery w:val="Page Numbers (Bottom of Page)"/>
        <w:docPartUnique/>
      </w:docPartObj>
    </w:sdtPr>
    <w:sdtEndPr>
      <w:rPr>
        <w:noProof/>
      </w:rPr>
    </w:sdtEndPr>
    <w:sdtContent>
      <w:p w:rsidR="00611D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11D6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24B85CD5"/>
    <w:multiLevelType w:val="hybridMultilevel"/>
    <w:tmpl w:val="487292E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4AA26B9B"/>
    <w:multiLevelType w:val="hybridMultilevel"/>
    <w:tmpl w:val="B5CCF1B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293"/>
    <w:rsid w:val="0005511C"/>
    <w:rsid w:val="000B004C"/>
    <w:rsid w:val="000B4BB3"/>
    <w:rsid w:val="000F37D6"/>
    <w:rsid w:val="00120C65"/>
    <w:rsid w:val="00133AEA"/>
    <w:rsid w:val="001542B0"/>
    <w:rsid w:val="001D40DA"/>
    <w:rsid w:val="0027471A"/>
    <w:rsid w:val="00294695"/>
    <w:rsid w:val="002F7D2A"/>
    <w:rsid w:val="00335459"/>
    <w:rsid w:val="00350F93"/>
    <w:rsid w:val="0037329A"/>
    <w:rsid w:val="003D4BAE"/>
    <w:rsid w:val="003E60E6"/>
    <w:rsid w:val="004564FE"/>
    <w:rsid w:val="00473DB0"/>
    <w:rsid w:val="00482B44"/>
    <w:rsid w:val="004A4934"/>
    <w:rsid w:val="004A7C8F"/>
    <w:rsid w:val="005A1D30"/>
    <w:rsid w:val="005C6025"/>
    <w:rsid w:val="00611D60"/>
    <w:rsid w:val="00682DA0"/>
    <w:rsid w:val="006B4E3B"/>
    <w:rsid w:val="007040C7"/>
    <w:rsid w:val="0070577D"/>
    <w:rsid w:val="00751D66"/>
    <w:rsid w:val="00756DA3"/>
    <w:rsid w:val="007A45CF"/>
    <w:rsid w:val="0080797E"/>
    <w:rsid w:val="0081616C"/>
    <w:rsid w:val="00825ADF"/>
    <w:rsid w:val="008E3BB1"/>
    <w:rsid w:val="00920A54"/>
    <w:rsid w:val="00952136"/>
    <w:rsid w:val="009E7753"/>
    <w:rsid w:val="00A00CD3"/>
    <w:rsid w:val="00A029AA"/>
    <w:rsid w:val="00A03584"/>
    <w:rsid w:val="00A55C64"/>
    <w:rsid w:val="00A565D1"/>
    <w:rsid w:val="00A57F17"/>
    <w:rsid w:val="00AA3293"/>
    <w:rsid w:val="00AE74E5"/>
    <w:rsid w:val="00B10C6A"/>
    <w:rsid w:val="00B15950"/>
    <w:rsid w:val="00B37885"/>
    <w:rsid w:val="00BB68E8"/>
    <w:rsid w:val="00C20C01"/>
    <w:rsid w:val="00CA4D3D"/>
    <w:rsid w:val="00D16A76"/>
    <w:rsid w:val="00D53F99"/>
    <w:rsid w:val="00DF17AD"/>
    <w:rsid w:val="00E55DF1"/>
    <w:rsid w:val="00E6387F"/>
    <w:rsid w:val="00EA7FD2"/>
    <w:rsid w:val="00ED6004"/>
    <w:rsid w:val="00F740F0"/>
    <w:rsid w:val="00FB14D1"/>
    <w:rsid w:val="00FD26B9"/>
    <w:rsid w:val="00FE2A41"/>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HAnsi"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87F"/>
    <w:pPr>
      <w:spacing w:before="120" w:after="320" w:line="360" w:lineRule="auto"/>
      <w:jc w:val="both"/>
    </w:pPr>
    <w:rPr>
      <w:rFonts w:asciiTheme="minorHAnsi" w:hAnsiTheme="minorHAnsi"/>
    </w:rPr>
  </w:style>
  <w:style w:type="paragraph" w:styleId="Heading1">
    <w:name w:val="heading 1"/>
    <w:basedOn w:val="Normal"/>
    <w:next w:val="Normal"/>
    <w:link w:val="Heading1Char"/>
    <w:uiPriority w:val="9"/>
    <w:qFormat/>
    <w:rsid w:val="00756DA3"/>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0C01"/>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DA3"/>
    <w:rPr>
      <w:rFonts w:eastAsiaTheme="majorEastAsia"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0C01"/>
    <w:rPr>
      <w:rFonts w:eastAsiaTheme="majorEastAsia" w:cstheme="majorBidi"/>
      <w:b/>
      <w:bCs/>
      <w:color w:val="4F81BD" w:themeColor="accent1"/>
      <w:szCs w:val="26"/>
    </w:rPr>
  </w:style>
  <w:style w:type="paragraph" w:styleId="Title">
    <w:name w:val="Title"/>
    <w:basedOn w:val="Normal"/>
    <w:next w:val="Normal"/>
    <w:link w:val="TitleChar"/>
    <w:uiPriority w:val="10"/>
    <w:qFormat/>
    <w:rsid w:val="00AA3293"/>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A3293"/>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B10C6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C6A"/>
    <w:rPr>
      <w:rFonts w:ascii="Tahoma" w:hAnsi="Tahoma" w:cs="Tahoma"/>
      <w:sz w:val="16"/>
      <w:szCs w:val="16"/>
    </w:rPr>
  </w:style>
  <w:style w:type="paragraph" w:styleId="Caption">
    <w:name w:val="caption"/>
    <w:basedOn w:val="Normal"/>
    <w:next w:val="Normal"/>
    <w:uiPriority w:val="35"/>
    <w:unhideWhenUsed/>
    <w:qFormat/>
    <w:rsid w:val="00FB14D1"/>
    <w:pPr>
      <w:spacing w:before="0" w:after="200" w:line="240" w:lineRule="auto"/>
    </w:pPr>
    <w:rPr>
      <w:b/>
      <w:bCs/>
      <w:color w:val="4F81BD" w:themeColor="accent1"/>
      <w:sz w:val="18"/>
      <w:szCs w:val="18"/>
    </w:rPr>
  </w:style>
  <w:style w:type="paragraph" w:styleId="ListParagraph">
    <w:name w:val="List Paragraph"/>
    <w:basedOn w:val="Normal"/>
    <w:uiPriority w:val="34"/>
    <w:qFormat/>
    <w:rsid w:val="00F740F0"/>
    <w:pPr>
      <w:ind w:left="720"/>
      <w:contextualSpacing/>
    </w:pPr>
  </w:style>
  <w:style w:type="paragraph" w:styleId="Header">
    <w:name w:val="header"/>
    <w:basedOn w:val="Normal"/>
    <w:link w:val="HeaderChar"/>
    <w:uiPriority w:val="99"/>
    <w:unhideWhenUsed/>
    <w:rsid w:val="00611D6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11D60"/>
    <w:rPr>
      <w:rFonts w:asciiTheme="minorHAnsi" w:hAnsiTheme="minorHAnsi"/>
    </w:rPr>
  </w:style>
  <w:style w:type="paragraph" w:styleId="Footer">
    <w:name w:val="footer"/>
    <w:basedOn w:val="Normal"/>
    <w:link w:val="FooterChar"/>
    <w:uiPriority w:val="99"/>
    <w:unhideWhenUsed/>
    <w:rsid w:val="00611D6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11D60"/>
    <w:rPr>
      <w:rFonts w:asciiTheme="minorHAnsi" w:hAnsiTheme="minorHAnsi"/>
    </w:rPr>
  </w:style>
  <w:style w:type="paragraph" w:styleId="TOCHeading">
    <w:name w:val="TOC Heading"/>
    <w:basedOn w:val="Heading1"/>
    <w:next w:val="Normal"/>
    <w:uiPriority w:val="39"/>
    <w:semiHidden/>
    <w:unhideWhenUsed/>
    <w:qFormat/>
    <w:rsid w:val="00611D60"/>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611D60"/>
    <w:pPr>
      <w:spacing w:after="100"/>
    </w:pPr>
  </w:style>
  <w:style w:type="character" w:styleId="Hyperlink">
    <w:name w:val="Hyperlink"/>
    <w:basedOn w:val="DefaultParagraphFont"/>
    <w:uiPriority w:val="99"/>
    <w:unhideWhenUsed/>
    <w:rsid w:val="00611D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21991-3BE5-43B0-82A6-F1062491C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16</Pages>
  <Words>3031</Words>
  <Characters>17282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43</cp:revision>
  <dcterms:created xsi:type="dcterms:W3CDTF">2021-08-04T04:56:00Z</dcterms:created>
  <dcterms:modified xsi:type="dcterms:W3CDTF">2021-08-07T13:25:00Z</dcterms:modified>
</cp:coreProperties>
</file>