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39C4C0A4"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0F01AF">
        <w:rPr>
          <w:rFonts w:ascii="Arial" w:hAnsi="Arial" w:cs="Arial"/>
          <w:sz w:val="28"/>
          <w:szCs w:val="28"/>
          <w:lang w:val="nl-NL"/>
        </w:rPr>
        <w:t xml:space="preserve"> Crisanta Rodrigues Sousa</w:t>
      </w:r>
    </w:p>
    <w:p w14:paraId="18D88AE2" w14:textId="14D399B8"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0F01AF">
        <w:rPr>
          <w:rFonts w:ascii="Arial" w:hAnsi="Arial" w:cs="Arial"/>
          <w:sz w:val="28"/>
          <w:szCs w:val="28"/>
          <w:lang w:val="nl-NL"/>
        </w:rPr>
        <w:t xml:space="preserve"> 2437846</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640D00E4"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roofErr w:type="spellStart"/>
      <w:r w:rsidR="00887FBB" w:rsidRPr="00887FBB">
        <w:rPr>
          <w:rFonts w:ascii="Arial" w:hAnsi="Arial" w:cs="Arial"/>
          <w:b/>
          <w:bCs/>
          <w:sz w:val="28"/>
          <w:szCs w:val="28"/>
          <w:lang w:val="nl-NL"/>
        </w:rPr>
        <w:t>Principles</w:t>
      </w:r>
      <w:proofErr w:type="spellEnd"/>
      <w:r w:rsidR="00887FBB" w:rsidRPr="00887FBB">
        <w:rPr>
          <w:rFonts w:ascii="Arial" w:hAnsi="Arial" w:cs="Arial"/>
          <w:b/>
          <w:bCs/>
          <w:sz w:val="28"/>
          <w:szCs w:val="28"/>
          <w:lang w:val="nl-NL"/>
        </w:rPr>
        <w:t xml:space="preserve"> of Health </w:t>
      </w:r>
      <w:proofErr w:type="spellStart"/>
      <w:r w:rsidR="00827C49" w:rsidRPr="00887FBB">
        <w:rPr>
          <w:rFonts w:ascii="Arial" w:hAnsi="Arial" w:cs="Arial"/>
          <w:b/>
          <w:bCs/>
          <w:sz w:val="28"/>
          <w:szCs w:val="28"/>
          <w:lang w:val="nl-NL"/>
        </w:rPr>
        <w:t>and</w:t>
      </w:r>
      <w:proofErr w:type="spellEnd"/>
      <w:r w:rsidR="00827C49" w:rsidRPr="00887FBB">
        <w:rPr>
          <w:rFonts w:ascii="Arial" w:hAnsi="Arial" w:cs="Arial"/>
          <w:b/>
          <w:bCs/>
          <w:sz w:val="28"/>
          <w:szCs w:val="28"/>
          <w:lang w:val="nl-NL"/>
        </w:rPr>
        <w:t xml:space="preserve"> </w:t>
      </w:r>
      <w:proofErr w:type="spellStart"/>
      <w:r w:rsidR="00827C49">
        <w:rPr>
          <w:rFonts w:ascii="Arial" w:hAnsi="Arial" w:cs="Arial"/>
          <w:b/>
          <w:bCs/>
          <w:sz w:val="28"/>
          <w:szCs w:val="28"/>
          <w:lang w:val="nl-NL"/>
        </w:rPr>
        <w:t>Social</w:t>
      </w:r>
      <w:proofErr w:type="spellEnd"/>
      <w:r w:rsidR="00887FBB" w:rsidRPr="00887FBB">
        <w:rPr>
          <w:rFonts w:ascii="Arial" w:hAnsi="Arial" w:cs="Arial"/>
          <w:b/>
          <w:bCs/>
          <w:sz w:val="28"/>
          <w:szCs w:val="28"/>
          <w:lang w:val="nl-NL"/>
        </w:rPr>
        <w:t xml:space="preserve"> Care </w:t>
      </w:r>
      <w:proofErr w:type="spellStart"/>
      <w:r w:rsidR="00887FBB" w:rsidRPr="00887FBB">
        <w:rPr>
          <w:rFonts w:ascii="Arial" w:hAnsi="Arial" w:cs="Arial"/>
          <w:b/>
          <w:bCs/>
          <w:sz w:val="28"/>
          <w:szCs w:val="28"/>
          <w:lang w:val="nl-NL"/>
        </w:rPr>
        <w:t>Practice</w:t>
      </w:r>
      <w:proofErr w:type="spellEnd"/>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7041A39D"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0F01AF">
        <w:rPr>
          <w:rFonts w:ascii="Arial" w:hAnsi="Arial" w:cs="Arial"/>
          <w:sz w:val="28"/>
          <w:szCs w:val="28"/>
        </w:rPr>
        <w:t xml:space="preserve"> Lou Wells</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Pr="00594FAC" w:rsidRDefault="00B21FE6" w:rsidP="00594FAC">
      <w:pPr>
        <w:spacing w:line="360" w:lineRule="auto"/>
        <w:rPr>
          <w:rFonts w:ascii="Arial" w:hAnsi="Arial" w:cs="Arial"/>
          <w:b/>
          <w:bCs/>
        </w:rPr>
      </w:pPr>
      <w:r w:rsidRPr="00594FAC">
        <w:rPr>
          <w:rFonts w:ascii="Arial" w:hAnsi="Arial" w:cs="Arial"/>
          <w:b/>
          <w:bCs/>
        </w:rPr>
        <w:lastRenderedPageBreak/>
        <w:t>Table of contents</w:t>
      </w:r>
    </w:p>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6C552323" w14:textId="45A9C8A0" w:rsidR="000F01AF" w:rsidRDefault="00F25EE9" w:rsidP="00793372">
      <w:pPr>
        <w:spacing w:after="0" w:line="360" w:lineRule="auto"/>
        <w:rPr>
          <w:rFonts w:ascii="Arial" w:eastAsia="Arial" w:hAnsi="Arial" w:cs="Arial"/>
          <w:b/>
          <w:bCs/>
          <w:szCs w:val="24"/>
        </w:rPr>
      </w:pPr>
      <w:r>
        <w:rPr>
          <w:rFonts w:ascii="Arial" w:eastAsia="Arial" w:hAnsi="Arial" w:cs="Arial"/>
          <w:b/>
          <w:bCs/>
          <w:szCs w:val="24"/>
        </w:rPr>
        <w:lastRenderedPageBreak/>
        <w:t xml:space="preserve">Task 1 </w:t>
      </w:r>
    </w:p>
    <w:p w14:paraId="39CC479E" w14:textId="14046A4B" w:rsidR="000F01AF" w:rsidRPr="00F25EE9" w:rsidRDefault="000F01AF" w:rsidP="00793372">
      <w:pPr>
        <w:spacing w:after="0" w:line="360" w:lineRule="auto"/>
        <w:rPr>
          <w:rFonts w:ascii="Arial" w:eastAsia="Arial" w:hAnsi="Arial" w:cs="Arial"/>
          <w:b/>
          <w:bCs/>
          <w:sz w:val="22"/>
        </w:rPr>
      </w:pPr>
      <w:r w:rsidRPr="00F25EE9">
        <w:rPr>
          <w:rFonts w:ascii="Arial" w:eastAsia="Arial" w:hAnsi="Arial" w:cs="Arial"/>
          <w:b/>
          <w:bCs/>
          <w:sz w:val="22"/>
        </w:rPr>
        <w:t>The importance of Principles of Health Social Care:</w:t>
      </w:r>
    </w:p>
    <w:p w14:paraId="7FF9BD12" w14:textId="77777777" w:rsidR="000F01AF" w:rsidRPr="00F25EE9" w:rsidRDefault="000F01AF" w:rsidP="00793372">
      <w:pPr>
        <w:spacing w:after="0" w:line="360" w:lineRule="auto"/>
        <w:rPr>
          <w:rFonts w:ascii="Arial" w:eastAsia="Arial" w:hAnsi="Arial" w:cs="Arial"/>
          <w:b/>
          <w:bCs/>
          <w:sz w:val="22"/>
        </w:rPr>
      </w:pPr>
    </w:p>
    <w:p w14:paraId="08728182" w14:textId="70BD4092" w:rsidR="000F01AF" w:rsidRPr="00793372" w:rsidRDefault="000F01AF" w:rsidP="00793372">
      <w:pPr>
        <w:spacing w:after="0" w:line="360" w:lineRule="auto"/>
        <w:rPr>
          <w:rFonts w:ascii="Arial" w:eastAsia="Arial" w:hAnsi="Arial" w:cs="Arial"/>
          <w:sz w:val="22"/>
        </w:rPr>
      </w:pPr>
      <w:r w:rsidRPr="00793372">
        <w:rPr>
          <w:rFonts w:ascii="Arial" w:eastAsia="Arial" w:hAnsi="Arial" w:cs="Arial"/>
          <w:sz w:val="22"/>
        </w:rPr>
        <w:t xml:space="preserve">Evidence is emerging of the potential of person-centred care approaches to created partnerships between professionals and patients while also containing healthcare cost. This is </w:t>
      </w:r>
      <w:r w:rsidR="004F2B00" w:rsidRPr="00793372">
        <w:rPr>
          <w:rFonts w:ascii="Arial" w:eastAsia="Arial" w:hAnsi="Arial" w:cs="Arial"/>
          <w:sz w:val="22"/>
        </w:rPr>
        <w:t>important</w:t>
      </w:r>
      <w:r w:rsidRPr="00793372">
        <w:rPr>
          <w:rFonts w:ascii="Arial" w:eastAsia="Arial" w:hAnsi="Arial" w:cs="Arial"/>
          <w:sz w:val="22"/>
        </w:rPr>
        <w:t xml:space="preserve"> for enhancing outcomes in individual with complex needs, who consistently report poor experiences with care. The shift towards person-centred care (PCC). The essence of person-centred care is a healthcare system that is designed around the consumer with respect for a consumer’s preferences, values and needs (IAPO 2007)</w:t>
      </w:r>
      <w:r w:rsidR="00210F67">
        <w:rPr>
          <w:rFonts w:ascii="Arial" w:eastAsia="Arial" w:hAnsi="Arial" w:cs="Arial"/>
          <w:sz w:val="22"/>
        </w:rPr>
        <w:t>.</w:t>
      </w:r>
      <w:r w:rsidRPr="00793372">
        <w:rPr>
          <w:rFonts w:ascii="Arial" w:eastAsia="Arial" w:hAnsi="Arial" w:cs="Arial"/>
          <w:sz w:val="22"/>
        </w:rPr>
        <w:t xml:space="preserve"> Historically, medical dominance, in which health practitioners made decisions on behalf of, without necessarily involving, their patients dominated the planning and delivery of health care (Bleakley 2014; Coulter 1999; Richards 2013</w:t>
      </w:r>
      <w:r w:rsidR="00251D54" w:rsidRPr="00793372">
        <w:rPr>
          <w:rFonts w:ascii="Arial" w:eastAsia="Arial" w:hAnsi="Arial" w:cs="Arial"/>
          <w:sz w:val="22"/>
        </w:rPr>
        <w:t>)</w:t>
      </w:r>
      <w:r w:rsidRPr="00793372">
        <w:rPr>
          <w:rFonts w:ascii="Arial" w:eastAsia="Arial" w:hAnsi="Arial" w:cs="Arial"/>
          <w:sz w:val="22"/>
        </w:rPr>
        <w:t>.</w:t>
      </w:r>
    </w:p>
    <w:p w14:paraId="1D751E02" w14:textId="77777777" w:rsidR="000F01AF" w:rsidRPr="00793372" w:rsidRDefault="000F01AF" w:rsidP="00793372">
      <w:pPr>
        <w:spacing w:after="0" w:line="360" w:lineRule="auto"/>
        <w:rPr>
          <w:rFonts w:ascii="Arial" w:eastAsia="Arial" w:hAnsi="Arial" w:cs="Arial"/>
          <w:sz w:val="22"/>
        </w:rPr>
      </w:pPr>
      <w:r w:rsidRPr="00793372">
        <w:rPr>
          <w:rFonts w:ascii="Arial" w:eastAsia="Arial" w:hAnsi="Arial" w:cs="Arial"/>
          <w:sz w:val="22"/>
        </w:rPr>
        <w:t>Person centredness is currently promoted across international health systems as part of turn towards more participatory healthcare (Castro et al.2016).</w:t>
      </w:r>
    </w:p>
    <w:p w14:paraId="11CF0263" w14:textId="015C7E68" w:rsidR="000F01AF" w:rsidRPr="00793372" w:rsidRDefault="000F01AF" w:rsidP="00793372">
      <w:pPr>
        <w:spacing w:after="0" w:line="360" w:lineRule="auto"/>
        <w:rPr>
          <w:rFonts w:ascii="Arial" w:eastAsia="Arial" w:hAnsi="Arial" w:cs="Arial"/>
          <w:sz w:val="22"/>
        </w:rPr>
      </w:pPr>
      <w:r w:rsidRPr="00793372">
        <w:rPr>
          <w:rFonts w:ascii="Arial" w:eastAsia="Arial" w:hAnsi="Arial" w:cs="Arial"/>
          <w:sz w:val="22"/>
        </w:rPr>
        <w:t xml:space="preserve">This approach proposes model of personhood beyond the biomedical features embodied in the role of ‘patient’. Personhood values the individual’s capacity, preferences, assets and their power to cocreate their own health (Ekman et al.2011; Sen,2002). Person Centred Care (PCC) is an approach to patients that embodies an individual’s right to self-determination and highlights their role as equal partner in the care exchange. Recent work has identified care coordination rather than organizational integration as one of the essential components for delivery of PCC. This means that changes in the ways professionals work are required, as it cannot be effectively delivered in a system that is confused, fragmented and lacking in continuity.P3C highlights the patient as an “expert”, with access to both individual and environmental resources, and around all which care should be coordinated. </w:t>
      </w:r>
    </w:p>
    <w:p w14:paraId="61640E1B" w14:textId="66CFC7E7" w:rsidR="000F01AF" w:rsidRPr="00793372" w:rsidRDefault="000F01AF" w:rsidP="00793372">
      <w:pPr>
        <w:spacing w:after="0" w:line="360" w:lineRule="auto"/>
        <w:rPr>
          <w:rFonts w:ascii="Arial" w:eastAsia="Arial" w:hAnsi="Arial" w:cs="Arial"/>
          <w:sz w:val="22"/>
        </w:rPr>
      </w:pPr>
      <w:r w:rsidRPr="00793372">
        <w:rPr>
          <w:rFonts w:ascii="Arial" w:eastAsia="Arial" w:hAnsi="Arial" w:cs="Arial"/>
          <w:sz w:val="22"/>
        </w:rPr>
        <w:t xml:space="preserve">National Voices “I” Statements, 12 P3C places an emphasis on the individual and reflects what is important to them in relation to their care and support needs. This approached holds the promise of improved outcomes and experiences through the setting and attainment of personal goals based on the individual (elicited through shared decision making). The logic therefore follows that this approach produces care and support the ability to the personal as many results at lowering waste and duplication. Person Centre Describes Care (P3C) is a UK for patients, carers, professionals, commissioners and policy makers. To make health care more person-centred, services and practitioner need to open to wide range of approaches and initiatives. This sector presents some examples of work that being done, with the aim of providing inspiration and helping those are looking to put person-centred care into practice. </w:t>
      </w:r>
    </w:p>
    <w:p w14:paraId="3BC6EE7C" w14:textId="77777777" w:rsidR="000F01AF" w:rsidRPr="00793372" w:rsidRDefault="000F01AF" w:rsidP="00793372">
      <w:pPr>
        <w:spacing w:after="0" w:line="360" w:lineRule="auto"/>
        <w:rPr>
          <w:rFonts w:ascii="Arial" w:eastAsia="Arial" w:hAnsi="Arial" w:cs="Arial"/>
          <w:sz w:val="22"/>
        </w:rPr>
      </w:pPr>
    </w:p>
    <w:p w14:paraId="3F39939E" w14:textId="25706A86" w:rsidR="000F01AF" w:rsidRPr="00793372" w:rsidRDefault="00F25EE9" w:rsidP="00793372">
      <w:pPr>
        <w:spacing w:after="0" w:line="360" w:lineRule="auto"/>
        <w:rPr>
          <w:rFonts w:ascii="Arial" w:eastAsia="Arial" w:hAnsi="Arial" w:cs="Arial"/>
          <w:b/>
          <w:bCs/>
          <w:szCs w:val="24"/>
        </w:rPr>
      </w:pPr>
      <w:r w:rsidRPr="00793372">
        <w:rPr>
          <w:rFonts w:ascii="Arial" w:eastAsia="Arial" w:hAnsi="Arial" w:cs="Arial"/>
          <w:b/>
          <w:bCs/>
          <w:szCs w:val="24"/>
        </w:rPr>
        <w:lastRenderedPageBreak/>
        <w:t xml:space="preserve">Task 2 </w:t>
      </w:r>
    </w:p>
    <w:p w14:paraId="6423751E" w14:textId="0DB0F50A" w:rsidR="004F2B00" w:rsidRDefault="000F01AF" w:rsidP="00793372">
      <w:pPr>
        <w:spacing w:after="0" w:line="360" w:lineRule="auto"/>
        <w:rPr>
          <w:rFonts w:ascii="Arial" w:eastAsia="Arial" w:hAnsi="Arial" w:cs="Arial"/>
          <w:sz w:val="22"/>
        </w:rPr>
      </w:pPr>
      <w:r w:rsidRPr="00793372">
        <w:rPr>
          <w:rFonts w:ascii="Arial" w:eastAsia="Arial" w:hAnsi="Arial" w:cs="Arial"/>
          <w:b/>
          <w:bCs/>
          <w:sz w:val="22"/>
        </w:rPr>
        <w:t>Practical Example Person -Centred Care in Health and Social Care</w:t>
      </w:r>
      <w:r w:rsidRPr="00793372">
        <w:rPr>
          <w:rFonts w:ascii="Arial" w:eastAsia="Arial" w:hAnsi="Arial" w:cs="Arial"/>
          <w:sz w:val="22"/>
        </w:rPr>
        <w:t>.</w:t>
      </w:r>
    </w:p>
    <w:p w14:paraId="338E7D15" w14:textId="571D791B" w:rsidR="00EC2C04" w:rsidRPr="00793372" w:rsidRDefault="00C84375" w:rsidP="00793372">
      <w:pPr>
        <w:spacing w:after="0" w:line="360" w:lineRule="auto"/>
        <w:rPr>
          <w:rFonts w:ascii="Arial" w:eastAsia="Arial" w:hAnsi="Arial" w:cs="Arial"/>
          <w:sz w:val="22"/>
        </w:rPr>
      </w:pPr>
      <w:r>
        <w:rPr>
          <w:rFonts w:ascii="Arial" w:eastAsia="Arial" w:hAnsi="Arial" w:cs="Arial"/>
          <w:sz w:val="22"/>
        </w:rPr>
        <w:t>Effective comm</w:t>
      </w:r>
      <w:r w:rsidR="004D3A3A">
        <w:rPr>
          <w:rFonts w:ascii="Arial" w:eastAsia="Arial" w:hAnsi="Arial" w:cs="Arial"/>
          <w:sz w:val="22"/>
        </w:rPr>
        <w:t xml:space="preserve">unication, accurate record keeping, and collaborative working are fundamental to delivering safe person-centred care within health and social care settings. These elements became </w:t>
      </w:r>
      <w:r w:rsidR="007C3CCF">
        <w:rPr>
          <w:rFonts w:ascii="Arial" w:eastAsia="Arial" w:hAnsi="Arial" w:cs="Arial"/>
          <w:sz w:val="22"/>
        </w:rPr>
        <w:t>important</w:t>
      </w:r>
      <w:r w:rsidR="004D3A3A">
        <w:rPr>
          <w:rFonts w:ascii="Arial" w:eastAsia="Arial" w:hAnsi="Arial" w:cs="Arial"/>
          <w:sz w:val="22"/>
        </w:rPr>
        <w:t xml:space="preserve"> when supporting individuals with complex </w:t>
      </w:r>
      <w:r w:rsidR="007C3CCF">
        <w:rPr>
          <w:rFonts w:ascii="Arial" w:eastAsia="Arial" w:hAnsi="Arial" w:cs="Arial"/>
          <w:sz w:val="22"/>
        </w:rPr>
        <w:t>needs.</w:t>
      </w:r>
      <w:r w:rsidR="00EC2C04">
        <w:rPr>
          <w:rFonts w:ascii="Arial" w:eastAsia="Arial" w:hAnsi="Arial" w:cs="Arial"/>
          <w:sz w:val="22"/>
        </w:rPr>
        <w:t xml:space="preserve"> </w:t>
      </w:r>
    </w:p>
    <w:p w14:paraId="0D92CB2A" w14:textId="339DC05C" w:rsidR="004F2B00" w:rsidRPr="00793372" w:rsidRDefault="004F2B00" w:rsidP="00793372">
      <w:pPr>
        <w:spacing w:after="0" w:line="360" w:lineRule="auto"/>
        <w:rPr>
          <w:rFonts w:ascii="Arial" w:eastAsia="Arial" w:hAnsi="Arial" w:cs="Arial"/>
          <w:sz w:val="22"/>
        </w:rPr>
      </w:pPr>
      <w:r w:rsidRPr="00793372">
        <w:rPr>
          <w:rFonts w:ascii="Arial" w:eastAsia="Arial" w:hAnsi="Arial" w:cs="Arial"/>
          <w:sz w:val="22"/>
        </w:rPr>
        <w:t xml:space="preserve">With the grown in older population the demand on Health Service grew exponentially, and the Government of the early 1960’s appealed to Local Authorities to regulate and manage the care system to ensure older people remained in their homes as long </w:t>
      </w:r>
      <w:r w:rsidR="0055229D" w:rsidRPr="00793372">
        <w:rPr>
          <w:rFonts w:ascii="Arial" w:eastAsia="Arial" w:hAnsi="Arial" w:cs="Arial"/>
          <w:sz w:val="22"/>
        </w:rPr>
        <w:t>possible.</w:t>
      </w:r>
      <w:r w:rsidR="0055229D">
        <w:rPr>
          <w:rFonts w:ascii="Arial" w:eastAsia="Arial" w:hAnsi="Arial" w:cs="Arial"/>
          <w:sz w:val="22"/>
        </w:rPr>
        <w:t xml:space="preserve"> This report examines and focuses on a case study of older patient who has reduce </w:t>
      </w:r>
      <w:r w:rsidR="00A442A6">
        <w:rPr>
          <w:rFonts w:ascii="Arial" w:eastAsia="Arial" w:hAnsi="Arial" w:cs="Arial"/>
          <w:sz w:val="22"/>
        </w:rPr>
        <w:t>mobility. The</w:t>
      </w:r>
      <w:r w:rsidR="0055229D">
        <w:rPr>
          <w:rFonts w:ascii="Arial" w:eastAsia="Arial" w:hAnsi="Arial" w:cs="Arial"/>
          <w:sz w:val="22"/>
        </w:rPr>
        <w:t xml:space="preserve"> patient receives care twice daily </w:t>
      </w:r>
      <w:r w:rsidR="00A442A6">
        <w:rPr>
          <w:rFonts w:ascii="Arial" w:eastAsia="Arial" w:hAnsi="Arial" w:cs="Arial"/>
          <w:sz w:val="22"/>
        </w:rPr>
        <w:t>to support</w:t>
      </w:r>
      <w:r w:rsidR="0055229D">
        <w:rPr>
          <w:rFonts w:ascii="Arial" w:eastAsia="Arial" w:hAnsi="Arial" w:cs="Arial"/>
          <w:sz w:val="22"/>
        </w:rPr>
        <w:t xml:space="preserve"> personal care</w:t>
      </w:r>
      <w:r w:rsidR="00A442A6">
        <w:rPr>
          <w:rFonts w:ascii="Arial" w:eastAsia="Arial" w:hAnsi="Arial" w:cs="Arial"/>
          <w:sz w:val="22"/>
        </w:rPr>
        <w:t xml:space="preserve"> and mobility. </w:t>
      </w:r>
      <w:r w:rsidR="000C7C35">
        <w:rPr>
          <w:rFonts w:ascii="Arial" w:eastAsia="Arial" w:hAnsi="Arial" w:cs="Arial"/>
          <w:sz w:val="22"/>
        </w:rPr>
        <w:t>Because of</w:t>
      </w:r>
      <w:r w:rsidR="00A442A6">
        <w:rPr>
          <w:rFonts w:ascii="Arial" w:eastAsia="Arial" w:hAnsi="Arial" w:cs="Arial"/>
          <w:sz w:val="22"/>
        </w:rPr>
        <w:t xml:space="preserve"> the patient </w:t>
      </w:r>
      <w:r w:rsidR="007A4BA4">
        <w:rPr>
          <w:rFonts w:ascii="Arial" w:eastAsia="Arial" w:hAnsi="Arial" w:cs="Arial"/>
          <w:sz w:val="22"/>
        </w:rPr>
        <w:t xml:space="preserve">reduce mobility </w:t>
      </w:r>
      <w:r w:rsidR="00A442A6">
        <w:rPr>
          <w:rFonts w:ascii="Arial" w:eastAsia="Arial" w:hAnsi="Arial" w:cs="Arial"/>
          <w:sz w:val="22"/>
        </w:rPr>
        <w:t>condition</w:t>
      </w:r>
      <w:r w:rsidR="007A4BA4">
        <w:rPr>
          <w:rFonts w:ascii="Arial" w:eastAsia="Arial" w:hAnsi="Arial" w:cs="Arial"/>
          <w:sz w:val="22"/>
        </w:rPr>
        <w:t xml:space="preserve">, </w:t>
      </w:r>
      <w:r w:rsidR="00A442A6">
        <w:rPr>
          <w:rFonts w:ascii="Arial" w:eastAsia="Arial" w:hAnsi="Arial" w:cs="Arial"/>
          <w:sz w:val="22"/>
        </w:rPr>
        <w:t xml:space="preserve">several professionals are </w:t>
      </w:r>
      <w:r w:rsidR="000C7C35">
        <w:rPr>
          <w:rFonts w:ascii="Arial" w:eastAsia="Arial" w:hAnsi="Arial" w:cs="Arial"/>
          <w:sz w:val="22"/>
        </w:rPr>
        <w:t>involved to</w:t>
      </w:r>
      <w:r w:rsidR="00A442A6">
        <w:rPr>
          <w:rFonts w:ascii="Arial" w:eastAsia="Arial" w:hAnsi="Arial" w:cs="Arial"/>
          <w:sz w:val="22"/>
        </w:rPr>
        <w:t xml:space="preserve"> deliver homecare, including GP</w:t>
      </w:r>
      <w:r w:rsidR="007A4BA4">
        <w:rPr>
          <w:rFonts w:ascii="Arial" w:eastAsia="Arial" w:hAnsi="Arial" w:cs="Arial"/>
          <w:sz w:val="22"/>
        </w:rPr>
        <w:t xml:space="preserve"> care workers and</w:t>
      </w:r>
      <w:r w:rsidR="00A442A6">
        <w:rPr>
          <w:rFonts w:ascii="Arial" w:eastAsia="Arial" w:hAnsi="Arial" w:cs="Arial"/>
          <w:sz w:val="22"/>
        </w:rPr>
        <w:t xml:space="preserve"> a community physiot</w:t>
      </w:r>
      <w:r w:rsidR="000530CD">
        <w:rPr>
          <w:rFonts w:ascii="Arial" w:eastAsia="Arial" w:hAnsi="Arial" w:cs="Arial"/>
          <w:sz w:val="22"/>
        </w:rPr>
        <w:t>hera</w:t>
      </w:r>
      <w:r w:rsidR="00A442A6">
        <w:rPr>
          <w:rFonts w:ascii="Arial" w:eastAsia="Arial" w:hAnsi="Arial" w:cs="Arial"/>
          <w:sz w:val="22"/>
        </w:rPr>
        <w:t>pist.</w:t>
      </w:r>
      <w:r w:rsidR="000C7C35">
        <w:rPr>
          <w:rFonts w:ascii="Arial" w:eastAsia="Arial" w:hAnsi="Arial" w:cs="Arial"/>
          <w:sz w:val="22"/>
        </w:rPr>
        <w:t xml:space="preserve"> Effective communication is essential for providing safe, person-centred and dignified care, especially for individuals with </w:t>
      </w:r>
      <w:r w:rsidR="007A4BA4">
        <w:rPr>
          <w:rFonts w:ascii="Arial" w:eastAsia="Arial" w:hAnsi="Arial" w:cs="Arial"/>
          <w:sz w:val="22"/>
        </w:rPr>
        <w:t xml:space="preserve">limited health conduction. </w:t>
      </w:r>
      <w:r w:rsidR="000530CD">
        <w:rPr>
          <w:rFonts w:ascii="Arial" w:eastAsia="Arial" w:hAnsi="Arial" w:cs="Arial"/>
          <w:sz w:val="22"/>
        </w:rPr>
        <w:t>Record -keeping should be factual, timely, legible, and completed immediately after care is delivered.</w:t>
      </w:r>
    </w:p>
    <w:p w14:paraId="6683DD57" w14:textId="3A461251" w:rsidR="000F01AF" w:rsidRPr="00793372" w:rsidRDefault="004F2B00" w:rsidP="00793372">
      <w:pPr>
        <w:spacing w:after="0" w:line="360" w:lineRule="auto"/>
        <w:rPr>
          <w:rFonts w:ascii="Arial" w:eastAsia="Arial" w:hAnsi="Arial" w:cs="Arial"/>
          <w:sz w:val="22"/>
        </w:rPr>
      </w:pPr>
      <w:r w:rsidRPr="00793372">
        <w:rPr>
          <w:rFonts w:ascii="Arial" w:eastAsia="Arial" w:hAnsi="Arial" w:cs="Arial"/>
          <w:sz w:val="22"/>
        </w:rPr>
        <w:t xml:space="preserve"> Person Centred practices in home care and develop a conceptual framework based on The Health Information and Quality Authority’s (HIQA). Care has strong inter- relationship with autonomy it became clear that people receiving domiciliary care often deprived of decisional autonomy concerning how it is delivered, echoing Boyle’s (2004). An older person may go into a residential home if there is deterioration in their physical health or mobility or mental health which limits their ability to stay safely in their own home. </w:t>
      </w:r>
    </w:p>
    <w:p w14:paraId="7F318FD6" w14:textId="77777777" w:rsidR="004F2B00" w:rsidRPr="00D54FFD" w:rsidRDefault="004F2B00" w:rsidP="00793372">
      <w:pPr>
        <w:spacing w:after="0" w:line="360" w:lineRule="auto"/>
        <w:rPr>
          <w:rFonts w:ascii="Arial" w:eastAsia="Arial" w:hAnsi="Arial" w:cs="Arial"/>
          <w:sz w:val="22"/>
        </w:rPr>
      </w:pPr>
    </w:p>
    <w:p w14:paraId="31A39046" w14:textId="4BBB2555" w:rsidR="004F2B00" w:rsidRPr="00793372" w:rsidRDefault="000F01AF" w:rsidP="00793372">
      <w:pPr>
        <w:spacing w:after="0" w:line="360" w:lineRule="auto"/>
        <w:rPr>
          <w:rFonts w:ascii="Arial" w:eastAsia="Arial" w:hAnsi="Arial" w:cs="Arial"/>
          <w:sz w:val="22"/>
        </w:rPr>
      </w:pPr>
      <w:r w:rsidRPr="00D54FFD">
        <w:rPr>
          <w:rFonts w:ascii="Arial" w:eastAsia="Arial" w:hAnsi="Arial" w:cs="Arial"/>
          <w:sz w:val="22"/>
        </w:rPr>
        <w:t xml:space="preserve"> Person-centred </w:t>
      </w:r>
      <w:r w:rsidR="001508F1" w:rsidRPr="00D54FFD">
        <w:rPr>
          <w:rFonts w:ascii="Arial" w:eastAsia="Arial" w:hAnsi="Arial" w:cs="Arial"/>
          <w:sz w:val="22"/>
        </w:rPr>
        <w:t xml:space="preserve">care: </w:t>
      </w:r>
      <w:r w:rsidR="00B84023" w:rsidRPr="00D54FFD">
        <w:rPr>
          <w:rFonts w:ascii="Arial" w:eastAsia="Arial" w:hAnsi="Arial" w:cs="Arial"/>
          <w:sz w:val="22"/>
        </w:rPr>
        <w:t xml:space="preserve"> Nurses’ competence in general in the older person care </w:t>
      </w:r>
      <w:r w:rsidR="0052040F" w:rsidRPr="00D54FFD">
        <w:rPr>
          <w:rFonts w:ascii="Arial" w:eastAsia="Arial" w:hAnsi="Arial" w:cs="Arial"/>
          <w:sz w:val="22"/>
        </w:rPr>
        <w:t>context has been search with only 65% of nurses indicating that they have adequate competence to work in LTC settings for older people</w:t>
      </w:r>
      <w:r w:rsidR="00A671FB">
        <w:rPr>
          <w:rFonts w:ascii="Arial" w:eastAsia="Arial" w:hAnsi="Arial" w:cs="Arial"/>
          <w:sz w:val="22"/>
        </w:rPr>
        <w:t xml:space="preserve">, </w:t>
      </w:r>
      <w:r w:rsidR="00137D9E" w:rsidRPr="00D54FFD">
        <w:rPr>
          <w:rFonts w:ascii="Arial" w:eastAsia="Arial" w:hAnsi="Arial" w:cs="Arial"/>
          <w:sz w:val="22"/>
        </w:rPr>
        <w:t xml:space="preserve">to refer to services that support people to continue living in their own homes. Older people are primary users report and in increase in the numbers using homecare </w:t>
      </w:r>
      <w:r w:rsidR="00A27115" w:rsidRPr="00D54FFD">
        <w:rPr>
          <w:rFonts w:ascii="Arial" w:eastAsia="Arial" w:hAnsi="Arial" w:cs="Arial"/>
          <w:sz w:val="22"/>
        </w:rPr>
        <w:t xml:space="preserve">services. </w:t>
      </w:r>
      <w:r w:rsidR="00A671FB">
        <w:rPr>
          <w:rFonts w:ascii="Arial" w:eastAsia="Arial" w:hAnsi="Arial" w:cs="Arial"/>
          <w:sz w:val="22"/>
        </w:rPr>
        <w:t xml:space="preserve">The support provided to </w:t>
      </w:r>
      <w:r w:rsidR="00A27115" w:rsidRPr="00D54FFD">
        <w:rPr>
          <w:rFonts w:ascii="Arial" w:eastAsia="Arial" w:hAnsi="Arial" w:cs="Arial"/>
          <w:sz w:val="22"/>
        </w:rPr>
        <w:t>homecare includes help with personal care (washing, dressing, and toileting), meal preparation., and support with essential domestic task (</w:t>
      </w:r>
      <w:proofErr w:type="spellStart"/>
      <w:r w:rsidR="00A27115" w:rsidRPr="00D54FFD">
        <w:rPr>
          <w:rFonts w:ascii="Arial" w:eastAsia="Arial" w:hAnsi="Arial" w:cs="Arial"/>
          <w:sz w:val="22"/>
        </w:rPr>
        <w:t>Botterry</w:t>
      </w:r>
      <w:proofErr w:type="spellEnd"/>
      <w:r w:rsidR="00A27115" w:rsidRPr="00D54FFD">
        <w:rPr>
          <w:rFonts w:ascii="Arial" w:eastAsia="Arial" w:hAnsi="Arial" w:cs="Arial"/>
          <w:sz w:val="22"/>
        </w:rPr>
        <w:t xml:space="preserve"> et al.2018; NICE,2015).</w:t>
      </w:r>
      <w:r w:rsidR="003C15AA">
        <w:rPr>
          <w:rFonts w:ascii="Arial" w:eastAsia="Arial" w:hAnsi="Arial" w:cs="Arial"/>
          <w:sz w:val="22"/>
        </w:rPr>
        <w:t xml:space="preserve"> </w:t>
      </w:r>
      <w:r w:rsidR="00B84023">
        <w:rPr>
          <w:rFonts w:ascii="Arial" w:eastAsia="Arial" w:hAnsi="Arial" w:cs="Arial"/>
          <w:sz w:val="22"/>
        </w:rPr>
        <w:t xml:space="preserve">Supporting older person </w:t>
      </w:r>
      <w:r w:rsidR="003C15AA">
        <w:rPr>
          <w:rFonts w:ascii="Arial" w:eastAsia="Arial" w:hAnsi="Arial" w:cs="Arial"/>
          <w:sz w:val="22"/>
        </w:rPr>
        <w:t xml:space="preserve">in more person-centred manner places new demands on health professionals. It requires excellent listening, communication and negotiation skills and the capacity to respond flexibly to people’s needs. </w:t>
      </w:r>
      <w:r w:rsidR="00000342">
        <w:rPr>
          <w:rFonts w:ascii="Arial" w:eastAsia="Arial" w:hAnsi="Arial" w:cs="Arial"/>
          <w:sz w:val="22"/>
        </w:rPr>
        <w:t xml:space="preserve"> All</w:t>
      </w:r>
      <w:r w:rsidR="001508F1">
        <w:rPr>
          <w:rFonts w:ascii="Arial" w:eastAsia="Arial" w:hAnsi="Arial" w:cs="Arial"/>
          <w:sz w:val="22"/>
        </w:rPr>
        <w:t xml:space="preserve"> patients want to be listened and treated with respect and empathy</w:t>
      </w:r>
      <w:r w:rsidR="00A671FB">
        <w:rPr>
          <w:rFonts w:ascii="Arial" w:eastAsia="Arial" w:hAnsi="Arial" w:cs="Arial"/>
          <w:sz w:val="22"/>
        </w:rPr>
        <w:t xml:space="preserve">. </w:t>
      </w:r>
      <w:r w:rsidR="008A3DB8">
        <w:rPr>
          <w:rFonts w:ascii="Arial" w:eastAsia="Arial" w:hAnsi="Arial" w:cs="Arial"/>
          <w:sz w:val="22"/>
        </w:rPr>
        <w:t>Cares</w:t>
      </w:r>
      <w:r w:rsidR="000D7149">
        <w:rPr>
          <w:rFonts w:ascii="Arial" w:eastAsia="Arial" w:hAnsi="Arial" w:cs="Arial"/>
          <w:sz w:val="22"/>
        </w:rPr>
        <w:t xml:space="preserve"> should acknowledge and understand the differences between </w:t>
      </w:r>
      <w:r w:rsidR="008A3DB8">
        <w:rPr>
          <w:rFonts w:ascii="Arial" w:eastAsia="Arial" w:hAnsi="Arial" w:cs="Arial"/>
          <w:sz w:val="22"/>
        </w:rPr>
        <w:t>choices independence</w:t>
      </w:r>
      <w:r w:rsidR="000F46A3">
        <w:rPr>
          <w:rFonts w:ascii="Arial" w:eastAsia="Arial" w:hAnsi="Arial" w:cs="Arial"/>
          <w:sz w:val="22"/>
        </w:rPr>
        <w:t xml:space="preserve"> and decisional autonomy. Cares restrict the older person’s independence by making </w:t>
      </w:r>
      <w:r w:rsidR="008A3DB8">
        <w:rPr>
          <w:rFonts w:ascii="Arial" w:eastAsia="Arial" w:hAnsi="Arial" w:cs="Arial"/>
          <w:sz w:val="22"/>
        </w:rPr>
        <w:t>alternatives on</w:t>
      </w:r>
      <w:r w:rsidR="000F46A3">
        <w:rPr>
          <w:rFonts w:ascii="Arial" w:eastAsia="Arial" w:hAnsi="Arial" w:cs="Arial"/>
          <w:sz w:val="22"/>
        </w:rPr>
        <w:t xml:space="preserve"> their behalf yet preserving the service its fundamental to feelings of wellbeing (Boile,2005</w:t>
      </w:r>
      <w:r w:rsidR="00DE4B2E">
        <w:rPr>
          <w:rFonts w:ascii="Arial" w:eastAsia="Arial" w:hAnsi="Arial" w:cs="Arial"/>
          <w:sz w:val="22"/>
        </w:rPr>
        <w:t xml:space="preserve">). Supporting older </w:t>
      </w:r>
      <w:r w:rsidR="008A3DB8">
        <w:rPr>
          <w:rFonts w:ascii="Arial" w:eastAsia="Arial" w:hAnsi="Arial" w:cs="Arial"/>
          <w:sz w:val="22"/>
        </w:rPr>
        <w:t xml:space="preserve">people’s options </w:t>
      </w:r>
      <w:r w:rsidR="00DE4B2E">
        <w:rPr>
          <w:rFonts w:ascii="Arial" w:eastAsia="Arial" w:hAnsi="Arial" w:cs="Arial"/>
          <w:sz w:val="22"/>
        </w:rPr>
        <w:t xml:space="preserve">and decisions should be an integral of care. </w:t>
      </w:r>
    </w:p>
    <w:p w14:paraId="21C4C42F" w14:textId="75F8756A" w:rsidR="004F2B00" w:rsidRPr="00793372" w:rsidRDefault="00F16DBD" w:rsidP="00793372">
      <w:pPr>
        <w:spacing w:after="0" w:line="360" w:lineRule="auto"/>
        <w:rPr>
          <w:rFonts w:ascii="Arial" w:eastAsia="Arial" w:hAnsi="Arial" w:cs="Arial"/>
          <w:sz w:val="22"/>
        </w:rPr>
      </w:pPr>
      <w:r>
        <w:rPr>
          <w:rFonts w:ascii="Arial" w:eastAsia="Arial" w:hAnsi="Arial" w:cs="Arial"/>
          <w:sz w:val="22"/>
        </w:rPr>
        <w:lastRenderedPageBreak/>
        <w:t xml:space="preserve">Engagement </w:t>
      </w:r>
      <w:r w:rsidRPr="00793372">
        <w:rPr>
          <w:rFonts w:ascii="Arial" w:eastAsia="Arial" w:hAnsi="Arial" w:cs="Arial"/>
          <w:sz w:val="22"/>
        </w:rPr>
        <w:t>with</w:t>
      </w:r>
      <w:r w:rsidR="004F2B00" w:rsidRPr="00793372">
        <w:rPr>
          <w:rFonts w:ascii="Arial" w:eastAsia="Arial" w:hAnsi="Arial" w:cs="Arial"/>
          <w:sz w:val="22"/>
        </w:rPr>
        <w:t xml:space="preserve"> daily activities and communication between professionals and the family members also improved resulting in a more improved and consistent coordinated care and this experience reinforces the idea of the importance of personal centred care ability to create effective partnerships an ethical practise in achieving positive health and well-being outcomes. </w:t>
      </w:r>
    </w:p>
    <w:p w14:paraId="4C2C1771" w14:textId="14A6F793" w:rsidR="000F01AF" w:rsidRPr="00793372" w:rsidRDefault="000F01AF" w:rsidP="00793372">
      <w:pPr>
        <w:spacing w:after="0" w:line="360" w:lineRule="auto"/>
        <w:rPr>
          <w:rFonts w:ascii="Arial" w:eastAsia="Arial" w:hAnsi="Arial" w:cs="Arial"/>
          <w:sz w:val="22"/>
        </w:rPr>
      </w:pPr>
    </w:p>
    <w:p w14:paraId="27D8ED6C" w14:textId="02EA91E6" w:rsidR="000F01AF" w:rsidRPr="00793372" w:rsidRDefault="000F01AF" w:rsidP="00793372">
      <w:pPr>
        <w:spacing w:after="0" w:line="360" w:lineRule="auto"/>
        <w:rPr>
          <w:rFonts w:ascii="Arial" w:eastAsia="Arial" w:hAnsi="Arial" w:cs="Arial"/>
          <w:sz w:val="22"/>
        </w:rPr>
      </w:pPr>
      <w:r w:rsidRPr="00793372">
        <w:rPr>
          <w:rFonts w:ascii="Arial" w:eastAsia="Arial" w:hAnsi="Arial" w:cs="Arial"/>
          <w:b/>
          <w:bCs/>
          <w:sz w:val="22"/>
        </w:rPr>
        <w:t xml:space="preserve">Working in </w:t>
      </w:r>
      <w:r w:rsidR="004F2B00" w:rsidRPr="00793372">
        <w:rPr>
          <w:rFonts w:ascii="Arial" w:eastAsia="Arial" w:hAnsi="Arial" w:cs="Arial"/>
          <w:b/>
          <w:bCs/>
          <w:sz w:val="22"/>
        </w:rPr>
        <w:t>partnership</w:t>
      </w:r>
      <w:r w:rsidR="00A671FB">
        <w:rPr>
          <w:rFonts w:ascii="Arial" w:eastAsia="Arial" w:hAnsi="Arial" w:cs="Arial"/>
          <w:sz w:val="22"/>
        </w:rPr>
        <w:t>: In</w:t>
      </w:r>
      <w:r w:rsidR="004F2B00" w:rsidRPr="00793372">
        <w:rPr>
          <w:rFonts w:ascii="Arial" w:eastAsia="Arial" w:hAnsi="Arial" w:cs="Arial"/>
          <w:sz w:val="22"/>
        </w:rPr>
        <w:t xml:space="preserve"> health and social care refer to collaborative arrangements between different Organizations, Agencies, or Sectors Working together to improve Health outcomes and provide comprehensive care. These partnerships can involve public health, agencies health care providers Social Services, community and </w:t>
      </w:r>
      <w:r w:rsidRPr="00793372">
        <w:rPr>
          <w:rFonts w:ascii="Arial" w:eastAsia="Arial" w:hAnsi="Arial" w:cs="Arial"/>
          <w:sz w:val="22"/>
        </w:rPr>
        <w:t>professionals from different field, including nurses, care workers, GP Doctors, Physiotherapist, and the client family, assessed the care plan and mended the daily routine reflect these choices.</w:t>
      </w:r>
    </w:p>
    <w:p w14:paraId="2FE3C41A" w14:textId="39853F55" w:rsidR="000F01AF" w:rsidRPr="00793372" w:rsidRDefault="000F01AF" w:rsidP="00793372">
      <w:pPr>
        <w:spacing w:after="0" w:line="360" w:lineRule="auto"/>
        <w:rPr>
          <w:rFonts w:ascii="Arial" w:eastAsia="Arial" w:hAnsi="Arial" w:cs="Arial"/>
          <w:sz w:val="22"/>
        </w:rPr>
      </w:pPr>
      <w:r w:rsidRPr="00793372">
        <w:rPr>
          <w:rFonts w:ascii="Arial" w:eastAsia="Arial" w:hAnsi="Arial" w:cs="Arial"/>
          <w:sz w:val="22"/>
        </w:rPr>
        <w:t>Family members were supposed to share details about the client’s best interests and good communication which helped staff created a trust and good communication.</w:t>
      </w:r>
    </w:p>
    <w:p w14:paraId="5835C188" w14:textId="77777777" w:rsidR="000F01AF" w:rsidRPr="00793372" w:rsidRDefault="000F01AF" w:rsidP="00793372">
      <w:pPr>
        <w:spacing w:after="0" w:line="360" w:lineRule="auto"/>
        <w:rPr>
          <w:rFonts w:ascii="Arial" w:eastAsia="Arial" w:hAnsi="Arial" w:cs="Arial"/>
          <w:sz w:val="22"/>
        </w:rPr>
      </w:pPr>
    </w:p>
    <w:p w14:paraId="209EE564" w14:textId="25FA7456" w:rsidR="000F01AF" w:rsidRPr="00793372" w:rsidRDefault="000F01AF" w:rsidP="00793372">
      <w:pPr>
        <w:spacing w:after="0" w:line="360" w:lineRule="auto"/>
        <w:rPr>
          <w:rFonts w:ascii="Arial" w:eastAsia="Arial" w:hAnsi="Arial" w:cs="Arial"/>
          <w:sz w:val="22"/>
        </w:rPr>
      </w:pPr>
      <w:r w:rsidRPr="00793372">
        <w:rPr>
          <w:rFonts w:ascii="Arial" w:eastAsia="Arial" w:hAnsi="Arial" w:cs="Arial"/>
          <w:b/>
          <w:bCs/>
          <w:sz w:val="22"/>
        </w:rPr>
        <w:t>Ethical</w:t>
      </w:r>
      <w:r w:rsidRPr="00793372">
        <w:rPr>
          <w:rFonts w:ascii="Arial" w:eastAsia="Arial" w:hAnsi="Arial" w:cs="Arial"/>
          <w:sz w:val="22"/>
        </w:rPr>
        <w:t xml:space="preserve"> </w:t>
      </w:r>
      <w:r w:rsidR="004F2B00" w:rsidRPr="00793372">
        <w:rPr>
          <w:rFonts w:ascii="Arial" w:eastAsia="Arial" w:hAnsi="Arial" w:cs="Arial"/>
          <w:sz w:val="22"/>
        </w:rPr>
        <w:t>principles the most employed approach to clinical ethical analysis is the principle among, popularized by Beauchamp and Childress (2008). The principles lead</w:t>
      </w:r>
      <w:r w:rsidRPr="00793372">
        <w:rPr>
          <w:rFonts w:ascii="Arial" w:eastAsia="Arial" w:hAnsi="Arial" w:cs="Arial"/>
          <w:sz w:val="22"/>
        </w:rPr>
        <w:t xml:space="preserve"> every subject of the care provided. The client’s self-respect Privacy and free will are respected by the seeking consultant before each interaction offering choices whenever possible and </w:t>
      </w:r>
      <w:r w:rsidR="001A350B" w:rsidRPr="00793372">
        <w:rPr>
          <w:rFonts w:ascii="Arial" w:eastAsia="Arial" w:hAnsi="Arial" w:cs="Arial"/>
          <w:sz w:val="22"/>
        </w:rPr>
        <w:t>whenever</w:t>
      </w:r>
      <w:r w:rsidRPr="00793372">
        <w:rPr>
          <w:rFonts w:ascii="Arial" w:eastAsia="Arial" w:hAnsi="Arial" w:cs="Arial"/>
          <w:sz w:val="22"/>
        </w:rPr>
        <w:t xml:space="preserve"> optimal </w:t>
      </w:r>
      <w:r w:rsidR="004F2B00" w:rsidRPr="00793372">
        <w:rPr>
          <w:rFonts w:ascii="Arial" w:eastAsia="Arial" w:hAnsi="Arial" w:cs="Arial"/>
          <w:sz w:val="22"/>
        </w:rPr>
        <w:t>insuring</w:t>
      </w:r>
      <w:r w:rsidRPr="00793372">
        <w:rPr>
          <w:rFonts w:ascii="Arial" w:eastAsia="Arial" w:hAnsi="Arial" w:cs="Arial"/>
          <w:sz w:val="22"/>
        </w:rPr>
        <w:t xml:space="preserve"> that confidential information it only shared between the patient and the professionals involved directly in their care and when an individual lacks the capacity to make certain decisions the team follows the principles of the Mental Capacity Act 2005 by making decisions in the person's best interests while also including the family members of the patient. </w:t>
      </w:r>
    </w:p>
    <w:p w14:paraId="00E2386E" w14:textId="09EBFDE0" w:rsidR="000F01AF" w:rsidRPr="00793372" w:rsidRDefault="000F01AF" w:rsidP="00793372">
      <w:pPr>
        <w:spacing w:after="0" w:line="360" w:lineRule="auto"/>
        <w:rPr>
          <w:rFonts w:ascii="Arial" w:eastAsia="Arial" w:hAnsi="Arial" w:cs="Arial"/>
          <w:sz w:val="22"/>
        </w:rPr>
      </w:pPr>
      <w:r w:rsidRPr="00793372">
        <w:rPr>
          <w:rFonts w:ascii="Arial" w:eastAsia="Arial" w:hAnsi="Arial" w:cs="Arial"/>
          <w:sz w:val="22"/>
        </w:rPr>
        <w:t xml:space="preserve">The screen also aligns with </w:t>
      </w:r>
      <w:r w:rsidR="004F2B00" w:rsidRPr="00793372">
        <w:rPr>
          <w:rFonts w:ascii="Arial" w:eastAsia="Arial" w:hAnsi="Arial" w:cs="Arial"/>
          <w:sz w:val="22"/>
        </w:rPr>
        <w:t>Maslow’s</w:t>
      </w:r>
      <w:r w:rsidRPr="00793372">
        <w:rPr>
          <w:rFonts w:ascii="Arial" w:eastAsia="Arial" w:hAnsi="Arial" w:cs="Arial"/>
          <w:sz w:val="22"/>
        </w:rPr>
        <w:t xml:space="preserve"> hierarchy of needs as the care team first understood the individuals physiological and safety needs for proper care and in a secure environment before prompting belonging through family involvement an engaging the patient shuffle team by respecting their choices and supporting their personal well-being it also reflects the principles of the Care Act 2014 which also promotes well-being and person scented care and the health and Care Act of 2022 which encourages the integration between health and social care services furthermore the example demonstrates the standard expected within this professional situation while keeping in mind that codes of contact including prioritising people and practising effectively while preserving safety and</w:t>
      </w:r>
      <w:r w:rsidRPr="00F25EE9">
        <w:rPr>
          <w:rFonts w:ascii="Arial" w:eastAsia="Arial" w:hAnsi="Arial" w:cs="Arial"/>
          <w:b/>
          <w:bCs/>
          <w:sz w:val="22"/>
        </w:rPr>
        <w:t xml:space="preserve"> </w:t>
      </w:r>
      <w:r w:rsidRPr="00793372">
        <w:rPr>
          <w:rFonts w:ascii="Arial" w:eastAsia="Arial" w:hAnsi="Arial" w:cs="Arial"/>
          <w:sz w:val="22"/>
        </w:rPr>
        <w:t>most importantly promoting professionalism.</w:t>
      </w:r>
    </w:p>
    <w:p w14:paraId="628510DB" w14:textId="77777777" w:rsidR="00F25EE9" w:rsidRPr="00F25EE9" w:rsidRDefault="00F25EE9" w:rsidP="00793372">
      <w:pPr>
        <w:spacing w:after="0" w:line="360" w:lineRule="auto"/>
        <w:rPr>
          <w:rFonts w:ascii="Arial" w:eastAsia="Arial" w:hAnsi="Arial" w:cs="Arial"/>
          <w:b/>
          <w:bCs/>
          <w:sz w:val="22"/>
        </w:rPr>
      </w:pPr>
    </w:p>
    <w:p w14:paraId="3B6B3ABB" w14:textId="32918F00" w:rsidR="000F01AF" w:rsidRPr="00793372" w:rsidRDefault="00F25EE9" w:rsidP="00793372">
      <w:pPr>
        <w:spacing w:after="0" w:line="360" w:lineRule="auto"/>
        <w:rPr>
          <w:rFonts w:ascii="Arial" w:eastAsia="Arial" w:hAnsi="Arial" w:cs="Arial"/>
          <w:b/>
          <w:bCs/>
          <w:szCs w:val="24"/>
        </w:rPr>
      </w:pPr>
      <w:r w:rsidRPr="00793372">
        <w:rPr>
          <w:rFonts w:ascii="Arial" w:eastAsia="Arial" w:hAnsi="Arial" w:cs="Arial"/>
          <w:b/>
          <w:bCs/>
          <w:szCs w:val="24"/>
        </w:rPr>
        <w:t xml:space="preserve">Task 3 </w:t>
      </w:r>
    </w:p>
    <w:p w14:paraId="354B22FF" w14:textId="218A062B" w:rsidR="000F01AF" w:rsidRPr="00793372" w:rsidRDefault="001A350B" w:rsidP="00793372">
      <w:pPr>
        <w:spacing w:after="0" w:line="360" w:lineRule="auto"/>
        <w:rPr>
          <w:rFonts w:ascii="Arial" w:eastAsia="Arial" w:hAnsi="Arial" w:cs="Arial"/>
          <w:sz w:val="22"/>
        </w:rPr>
      </w:pPr>
      <w:r w:rsidRPr="00827C49">
        <w:rPr>
          <w:rFonts w:ascii="Arial" w:eastAsia="Arial" w:hAnsi="Arial" w:cs="Arial"/>
          <w:b/>
          <w:bCs/>
          <w:sz w:val="22"/>
        </w:rPr>
        <w:lastRenderedPageBreak/>
        <w:t xml:space="preserve">Critical </w:t>
      </w:r>
      <w:r w:rsidR="008704A9" w:rsidRPr="00827C49">
        <w:rPr>
          <w:rFonts w:ascii="Arial" w:eastAsia="Arial" w:hAnsi="Arial" w:cs="Arial"/>
          <w:b/>
          <w:bCs/>
          <w:sz w:val="22"/>
        </w:rPr>
        <w:t>Reflection</w:t>
      </w:r>
      <w:r w:rsidR="008704A9" w:rsidRPr="00793372">
        <w:rPr>
          <w:rFonts w:ascii="Arial" w:eastAsia="Arial" w:hAnsi="Arial" w:cs="Arial"/>
          <w:sz w:val="22"/>
        </w:rPr>
        <w:t>:</w:t>
      </w:r>
      <w:r w:rsidR="004F2B00" w:rsidRPr="00793372">
        <w:rPr>
          <w:rFonts w:ascii="Arial" w:eastAsia="Arial" w:hAnsi="Arial" w:cs="Arial"/>
          <w:sz w:val="22"/>
        </w:rPr>
        <w:t xml:space="preserve"> the research I have done has strengthened my understanding of the importance of person and care within the bounds of health and social care initially I seen that when healthcare staff provide providers for completing personal care test quickly as possible due to increase pressure well you </w:t>
      </w:r>
      <w:r w:rsidR="00793372" w:rsidRPr="00793372">
        <w:rPr>
          <w:rFonts w:ascii="Arial" w:eastAsia="Arial" w:hAnsi="Arial" w:cs="Arial"/>
          <w:sz w:val="22"/>
        </w:rPr>
        <w:t>must</w:t>
      </w:r>
      <w:r w:rsidR="004F2B00" w:rsidRPr="00793372">
        <w:rPr>
          <w:rFonts w:ascii="Arial" w:eastAsia="Arial" w:hAnsi="Arial" w:cs="Arial"/>
          <w:sz w:val="22"/>
        </w:rPr>
        <w:t xml:space="preserve"> work was completed faster. You had the negative effect of looking over the patient emotional needs and so some individuals became more anxious and distress which intern made them less cooperative and more likely to lash out at the care that they received. This demonstrates that focusing only on completing task efficiently without considering individual preferences and emotional well-being can </w:t>
      </w:r>
      <w:proofErr w:type="gramStart"/>
      <w:r w:rsidR="004F2B00" w:rsidRPr="00793372">
        <w:rPr>
          <w:rFonts w:ascii="Arial" w:eastAsia="Arial" w:hAnsi="Arial" w:cs="Arial"/>
          <w:sz w:val="22"/>
        </w:rPr>
        <w:t>actually do</w:t>
      </w:r>
      <w:proofErr w:type="gramEnd"/>
      <w:r w:rsidR="004F2B00" w:rsidRPr="00793372">
        <w:rPr>
          <w:rFonts w:ascii="Arial" w:eastAsia="Arial" w:hAnsi="Arial" w:cs="Arial"/>
          <w:sz w:val="22"/>
        </w:rPr>
        <w:t xml:space="preserve"> the inverse by reducing the quality of care and the overall patient experience. </w:t>
      </w:r>
    </w:p>
    <w:p w14:paraId="59D440F7" w14:textId="77777777" w:rsidR="004F2B00" w:rsidRPr="00793372" w:rsidRDefault="004F2B00" w:rsidP="00793372">
      <w:pPr>
        <w:spacing w:after="0" w:line="360" w:lineRule="auto"/>
        <w:rPr>
          <w:rFonts w:ascii="Arial" w:eastAsia="Arial" w:hAnsi="Arial" w:cs="Arial"/>
          <w:sz w:val="22"/>
        </w:rPr>
      </w:pPr>
    </w:p>
    <w:p w14:paraId="5CEEA77A" w14:textId="3A061135" w:rsidR="004F2B00" w:rsidRDefault="00827C49" w:rsidP="00793372">
      <w:pPr>
        <w:spacing w:after="0" w:line="360" w:lineRule="auto"/>
        <w:rPr>
          <w:rFonts w:ascii="Arial" w:eastAsia="Arial" w:hAnsi="Arial" w:cs="Arial"/>
          <w:sz w:val="22"/>
        </w:rPr>
      </w:pPr>
      <w:r w:rsidRPr="00827C49">
        <w:rPr>
          <w:rFonts w:ascii="Arial" w:eastAsia="Arial" w:hAnsi="Arial" w:cs="Arial"/>
          <w:b/>
          <w:bCs/>
          <w:sz w:val="22"/>
        </w:rPr>
        <w:t>Description:</w:t>
      </w:r>
      <w:r>
        <w:rPr>
          <w:rFonts w:ascii="Arial" w:eastAsia="Arial" w:hAnsi="Arial" w:cs="Arial"/>
          <w:b/>
          <w:bCs/>
          <w:sz w:val="22"/>
        </w:rPr>
        <w:t xml:space="preserve"> </w:t>
      </w:r>
      <w:r w:rsidR="004F2B00" w:rsidRPr="00793372">
        <w:rPr>
          <w:rFonts w:ascii="Arial" w:eastAsia="Arial" w:hAnsi="Arial" w:cs="Arial"/>
          <w:sz w:val="22"/>
        </w:rPr>
        <w:t xml:space="preserve">This experience also highlighted the importance of taking time to understand each person prevented and communication needs and routine and value by getting to know a person on this level. A healthcare provider </w:t>
      </w:r>
      <w:r w:rsidR="00D54FFD" w:rsidRPr="00793372">
        <w:rPr>
          <w:rFonts w:ascii="Arial" w:eastAsia="Arial" w:hAnsi="Arial" w:cs="Arial"/>
          <w:sz w:val="22"/>
        </w:rPr>
        <w:t>can</w:t>
      </w:r>
      <w:r w:rsidR="004F2B00" w:rsidRPr="00793372">
        <w:rPr>
          <w:rFonts w:ascii="Arial" w:eastAsia="Arial" w:hAnsi="Arial" w:cs="Arial"/>
          <w:sz w:val="22"/>
        </w:rPr>
        <w:t xml:space="preserve"> provide a deeper relationship with the patient that could help them cope with the situation they are in now by adopting a </w:t>
      </w:r>
      <w:r w:rsidR="005D2CFC" w:rsidRPr="00793372">
        <w:rPr>
          <w:rFonts w:ascii="Arial" w:eastAsia="Arial" w:hAnsi="Arial" w:cs="Arial"/>
          <w:sz w:val="22"/>
        </w:rPr>
        <w:t>person-centred</w:t>
      </w:r>
      <w:r w:rsidR="004F2B00" w:rsidRPr="00793372">
        <w:rPr>
          <w:rFonts w:ascii="Arial" w:eastAsia="Arial" w:hAnsi="Arial" w:cs="Arial"/>
          <w:sz w:val="22"/>
        </w:rPr>
        <w:t xml:space="preserve"> approach. It shows the patient that the person who is looking after them respect their independent dignity and right to make their own informed choices. It also helps promote trust as the deeper you know, someone the more you’re able to talk and have active discussion with them allowing them to be more involved in their own care so that they can make their own decisions.</w:t>
      </w:r>
    </w:p>
    <w:p w14:paraId="6415C19E" w14:textId="77777777" w:rsidR="00BC6913" w:rsidRDefault="00BC6913" w:rsidP="00793372">
      <w:pPr>
        <w:spacing w:after="0" w:line="360" w:lineRule="auto"/>
        <w:rPr>
          <w:rFonts w:ascii="Arial" w:eastAsia="Arial" w:hAnsi="Arial" w:cs="Arial"/>
          <w:sz w:val="22"/>
        </w:rPr>
      </w:pPr>
    </w:p>
    <w:p w14:paraId="06FC4994" w14:textId="26C92237" w:rsidR="00BC6913" w:rsidRDefault="00BC6913" w:rsidP="00793372">
      <w:pPr>
        <w:spacing w:after="0" w:line="360" w:lineRule="auto"/>
        <w:rPr>
          <w:rFonts w:ascii="Arial" w:eastAsia="Arial" w:hAnsi="Arial" w:cs="Arial"/>
          <w:sz w:val="22"/>
        </w:rPr>
      </w:pPr>
      <w:r w:rsidRPr="00827C49">
        <w:rPr>
          <w:rFonts w:ascii="Arial" w:eastAsia="Arial" w:hAnsi="Arial" w:cs="Arial"/>
          <w:b/>
          <w:bCs/>
          <w:sz w:val="22"/>
        </w:rPr>
        <w:t>Feelings:</w:t>
      </w:r>
      <w:r w:rsidR="00D73D8F" w:rsidRPr="00D73D8F">
        <w:rPr>
          <w:rFonts w:ascii="Arial" w:eastAsia="Arial" w:hAnsi="Arial" w:cs="Arial"/>
          <w:sz w:val="22"/>
        </w:rPr>
        <w:t xml:space="preserve"> At first I understood why staff</w:t>
      </w:r>
      <w:r w:rsidR="00D73D8F">
        <w:rPr>
          <w:rFonts w:ascii="Arial" w:eastAsia="Arial" w:hAnsi="Arial" w:cs="Arial"/>
          <w:sz w:val="22"/>
        </w:rPr>
        <w:t xml:space="preserve"> </w:t>
      </w:r>
      <w:r w:rsidR="00D73D8F" w:rsidRPr="00D73D8F">
        <w:rPr>
          <w:rFonts w:ascii="Arial" w:eastAsia="Arial" w:hAnsi="Arial" w:cs="Arial"/>
          <w:sz w:val="22"/>
        </w:rPr>
        <w:t>I'm more pressured to complete tasks quickly due to high workloads and limited times weather after carrying out my own research I began to connect that this approach</w:t>
      </w:r>
      <w:r w:rsidR="00D73D8F">
        <w:rPr>
          <w:rFonts w:ascii="Arial" w:eastAsia="Arial" w:hAnsi="Arial" w:cs="Arial"/>
          <w:sz w:val="22"/>
        </w:rPr>
        <w:t xml:space="preserve"> </w:t>
      </w:r>
      <w:r w:rsidR="00D73D8F" w:rsidRPr="00D73D8F">
        <w:rPr>
          <w:rFonts w:ascii="Arial" w:eastAsia="Arial" w:hAnsi="Arial" w:cs="Arial"/>
          <w:sz w:val="22"/>
        </w:rPr>
        <w:t>unintentionally effects patients emotional well-being and their overall experience of care I realised if I was the</w:t>
      </w:r>
      <w:r w:rsidR="00D73D8F">
        <w:rPr>
          <w:rFonts w:ascii="Arial" w:eastAsia="Arial" w:hAnsi="Arial" w:cs="Arial"/>
          <w:sz w:val="22"/>
        </w:rPr>
        <w:t xml:space="preserve">  </w:t>
      </w:r>
      <w:r w:rsidR="00D73D8F" w:rsidRPr="00D73D8F">
        <w:rPr>
          <w:rFonts w:ascii="Arial" w:eastAsia="Arial" w:hAnsi="Arial" w:cs="Arial"/>
          <w:sz w:val="22"/>
        </w:rPr>
        <w:t>I would want the person looking after me to listen to me and not see me as another number on the checklist this reflection has greatly improve my understanding of the importance of empathy compassion and effective communication in providing the best quality care</w:t>
      </w:r>
      <w:r w:rsidR="00D73D8F">
        <w:rPr>
          <w:rFonts w:ascii="Arial" w:eastAsia="Arial" w:hAnsi="Arial" w:cs="Arial"/>
          <w:sz w:val="22"/>
        </w:rPr>
        <w:t xml:space="preserve">. </w:t>
      </w:r>
    </w:p>
    <w:p w14:paraId="5107C235" w14:textId="77777777" w:rsidR="00D54FFD" w:rsidRDefault="00D54FFD" w:rsidP="00793372">
      <w:pPr>
        <w:spacing w:after="0" w:line="360" w:lineRule="auto"/>
        <w:rPr>
          <w:rFonts w:ascii="Arial" w:eastAsia="Arial" w:hAnsi="Arial" w:cs="Arial"/>
          <w:sz w:val="22"/>
        </w:rPr>
      </w:pPr>
    </w:p>
    <w:p w14:paraId="1E4284B4" w14:textId="77777777" w:rsidR="00D54FFD" w:rsidRDefault="00D54FFD" w:rsidP="00793372">
      <w:pPr>
        <w:spacing w:after="0" w:line="360" w:lineRule="auto"/>
        <w:rPr>
          <w:rFonts w:ascii="Arial" w:eastAsia="Arial" w:hAnsi="Arial" w:cs="Arial"/>
          <w:sz w:val="22"/>
        </w:rPr>
      </w:pPr>
    </w:p>
    <w:p w14:paraId="6558B70D" w14:textId="65719C51" w:rsidR="00D54FFD" w:rsidRDefault="00D54FFD" w:rsidP="00793372">
      <w:pPr>
        <w:spacing w:after="0" w:line="360" w:lineRule="auto"/>
        <w:rPr>
          <w:rFonts w:ascii="Arial" w:eastAsia="Arial" w:hAnsi="Arial" w:cs="Arial"/>
          <w:sz w:val="22"/>
        </w:rPr>
      </w:pPr>
      <w:r w:rsidRPr="00827C49">
        <w:rPr>
          <w:rFonts w:ascii="Arial" w:eastAsia="Arial" w:hAnsi="Arial" w:cs="Arial"/>
          <w:b/>
          <w:bCs/>
          <w:sz w:val="22"/>
        </w:rPr>
        <w:t>Evaluation:</w:t>
      </w:r>
      <w:r w:rsidR="00D73D8F" w:rsidRPr="00D73D8F">
        <w:rPr>
          <w:rFonts w:ascii="Arial" w:eastAsia="Arial" w:hAnsi="Arial" w:cs="Arial"/>
          <w:sz w:val="22"/>
        </w:rPr>
        <w:t xml:space="preserve"> </w:t>
      </w:r>
      <w:r w:rsidR="00827C49">
        <w:rPr>
          <w:rFonts w:ascii="Arial" w:eastAsia="Arial" w:hAnsi="Arial" w:cs="Arial"/>
          <w:sz w:val="22"/>
        </w:rPr>
        <w:t>O</w:t>
      </w:r>
      <w:r w:rsidR="00D73D8F" w:rsidRPr="00D73D8F">
        <w:rPr>
          <w:rFonts w:ascii="Arial" w:eastAsia="Arial" w:hAnsi="Arial" w:cs="Arial"/>
          <w:sz w:val="22"/>
        </w:rPr>
        <w:t>verall this learning experience has had both positive and negative aspects on the positive side I now recognise that healthcare are under significant pressure and must always manage their time efficiently to ensure all patients receive the care they need but I also see the downside of this approach that prioritising complete tasks over getting to know an individual patient can reduce the quality of care and damage the relationship between patients and healthcare professionals but overall it is important to balance efficiently with compensation because this is the best way of achieving positive outcomes for both patient and healthcare providers</w:t>
      </w:r>
      <w:r w:rsidR="00D73D8F">
        <w:rPr>
          <w:rFonts w:ascii="Arial" w:eastAsia="Arial" w:hAnsi="Arial" w:cs="Arial"/>
          <w:sz w:val="22"/>
        </w:rPr>
        <w:t>.</w:t>
      </w:r>
    </w:p>
    <w:p w14:paraId="56476E82" w14:textId="77777777" w:rsidR="00D54FFD" w:rsidRDefault="00D54FFD" w:rsidP="00793372">
      <w:pPr>
        <w:spacing w:after="0" w:line="360" w:lineRule="auto"/>
        <w:rPr>
          <w:rFonts w:ascii="Arial" w:eastAsia="Arial" w:hAnsi="Arial" w:cs="Arial"/>
          <w:sz w:val="22"/>
        </w:rPr>
      </w:pPr>
    </w:p>
    <w:p w14:paraId="3ACC1C77" w14:textId="77777777" w:rsidR="00D54FFD" w:rsidRDefault="00D54FFD" w:rsidP="00793372">
      <w:pPr>
        <w:spacing w:after="0" w:line="360" w:lineRule="auto"/>
        <w:rPr>
          <w:rFonts w:ascii="Arial" w:eastAsia="Arial" w:hAnsi="Arial" w:cs="Arial"/>
          <w:sz w:val="22"/>
        </w:rPr>
      </w:pPr>
    </w:p>
    <w:p w14:paraId="5F215D99" w14:textId="7E6ECCB8" w:rsidR="004F2B00" w:rsidRPr="00793372" w:rsidRDefault="00793372" w:rsidP="00793372">
      <w:pPr>
        <w:spacing w:after="0" w:line="360" w:lineRule="auto"/>
        <w:rPr>
          <w:rFonts w:ascii="Arial" w:eastAsia="Arial" w:hAnsi="Arial" w:cs="Arial"/>
          <w:sz w:val="22"/>
        </w:rPr>
      </w:pPr>
      <w:r>
        <w:rPr>
          <w:rFonts w:ascii="Arial" w:eastAsia="Arial" w:hAnsi="Arial" w:cs="Arial"/>
          <w:b/>
          <w:bCs/>
          <w:sz w:val="22"/>
        </w:rPr>
        <w:t xml:space="preserve">Analysis:  </w:t>
      </w:r>
      <w:r w:rsidR="004F2B00" w:rsidRPr="00793372">
        <w:rPr>
          <w:rFonts w:ascii="Arial" w:eastAsia="Arial" w:hAnsi="Arial" w:cs="Arial"/>
          <w:sz w:val="22"/>
        </w:rPr>
        <w:t xml:space="preserve">This reflation reinforces the importance of applying ethical principles in the practice as without them the healthcare professionals could be charged with a form of </w:t>
      </w:r>
      <w:r w:rsidR="005D2CFC" w:rsidRPr="00793372">
        <w:rPr>
          <w:rFonts w:ascii="Arial" w:eastAsia="Arial" w:hAnsi="Arial" w:cs="Arial"/>
          <w:sz w:val="22"/>
        </w:rPr>
        <w:t>negligence,</w:t>
      </w:r>
      <w:r w:rsidR="004F2B00" w:rsidRPr="00793372">
        <w:rPr>
          <w:rFonts w:ascii="Arial" w:eastAsia="Arial" w:hAnsi="Arial" w:cs="Arial"/>
          <w:sz w:val="22"/>
        </w:rPr>
        <w:t xml:space="preserve"> or it could cause the patient health to deteriorate faster and caused them to trust the nurses or doctors or carers I’m so to maintain ethical principles. The provider must maintain privacy and dignity also being confidential with any information that they provided with that the patient tells them and they must have a respect for the patient autonomy and in the situations where individuals lack the capacity to make these decisions for themselves healthcare professionals must follow the principles of the mental capacity act 2005 ensuring that any decision that is made is made with the best interest in mind well also including family members or the person who cares for them when appropriate. </w:t>
      </w:r>
    </w:p>
    <w:p w14:paraId="50B99E36" w14:textId="77777777" w:rsidR="004F2B00" w:rsidRPr="00793372" w:rsidRDefault="004F2B00" w:rsidP="00793372">
      <w:pPr>
        <w:spacing w:after="0" w:line="360" w:lineRule="auto"/>
        <w:rPr>
          <w:rFonts w:ascii="Arial" w:eastAsia="Arial" w:hAnsi="Arial" w:cs="Arial"/>
          <w:sz w:val="22"/>
        </w:rPr>
      </w:pPr>
    </w:p>
    <w:p w14:paraId="0A37B7C0" w14:textId="0648DE7F" w:rsidR="008704A9" w:rsidRPr="00793372" w:rsidRDefault="004F2B00" w:rsidP="00793372">
      <w:pPr>
        <w:spacing w:after="0" w:line="360" w:lineRule="auto"/>
        <w:rPr>
          <w:rFonts w:ascii="Arial" w:eastAsia="Arial" w:hAnsi="Arial" w:cs="Arial"/>
          <w:sz w:val="22"/>
        </w:rPr>
      </w:pPr>
      <w:r w:rsidRPr="00793372">
        <w:rPr>
          <w:rFonts w:ascii="Arial" w:eastAsia="Arial" w:hAnsi="Arial" w:cs="Arial"/>
          <w:b/>
          <w:bCs/>
          <w:sz w:val="22"/>
        </w:rPr>
        <w:t>Conclusion</w:t>
      </w:r>
      <w:r w:rsidR="00793372">
        <w:rPr>
          <w:rFonts w:ascii="Arial" w:eastAsia="Arial" w:hAnsi="Arial" w:cs="Arial"/>
          <w:b/>
          <w:bCs/>
          <w:sz w:val="22"/>
        </w:rPr>
        <w:t xml:space="preserve">:  </w:t>
      </w:r>
      <w:r w:rsidRPr="00793372">
        <w:rPr>
          <w:rFonts w:ascii="Arial" w:eastAsia="Arial" w:hAnsi="Arial" w:cs="Arial"/>
          <w:sz w:val="22"/>
        </w:rPr>
        <w:t>his learning experience has allow me to understand what sort of approach I will take with patient care in the future as it has we enforced that high-quality care extend beyond the physical I must also keep in mind emotional and psychological needs as well as shown in the earlier parts and so I will strive to build positive deep relationships with patient and their families and involve them in decision-making whenever it is possible I’m practical and communicate with the people I work with to give them the information I learn and help make any process that needs to be done smoother and more effective and advocate for the individuals rights preferences and values and most importantly I will also ensure that the work I do is guided by the relevant regulations and legislations such as the care act 2014, the mental capacity act 2005 and the health and care act 2022 well also maintaining high professional standard expected within health and social care practical.</w:t>
      </w:r>
    </w:p>
    <w:p w14:paraId="5001FD3F" w14:textId="77777777" w:rsidR="008704A9" w:rsidRPr="00793372" w:rsidRDefault="008704A9" w:rsidP="00793372">
      <w:pPr>
        <w:spacing w:after="0" w:line="360" w:lineRule="auto"/>
        <w:rPr>
          <w:rFonts w:ascii="Arial" w:eastAsia="Arial" w:hAnsi="Arial" w:cs="Arial"/>
          <w:sz w:val="22"/>
        </w:rPr>
      </w:pPr>
    </w:p>
    <w:p w14:paraId="152B3512" w14:textId="6B4113AE" w:rsidR="004F2B00" w:rsidRPr="00D73D8F" w:rsidRDefault="00D54FFD" w:rsidP="00793372">
      <w:pPr>
        <w:spacing w:after="0" w:line="360" w:lineRule="auto"/>
        <w:rPr>
          <w:rFonts w:ascii="Arial" w:eastAsia="Arial" w:hAnsi="Arial" w:cs="Arial"/>
          <w:sz w:val="22"/>
        </w:rPr>
      </w:pPr>
      <w:r w:rsidRPr="00827C49">
        <w:rPr>
          <w:rFonts w:ascii="Arial" w:eastAsia="Arial" w:hAnsi="Arial" w:cs="Arial"/>
          <w:b/>
          <w:bCs/>
          <w:sz w:val="22"/>
        </w:rPr>
        <w:t>Action Plan</w:t>
      </w:r>
      <w:r w:rsidRPr="00D73D8F">
        <w:rPr>
          <w:rFonts w:ascii="Arial" w:eastAsia="Arial" w:hAnsi="Arial" w:cs="Arial"/>
          <w:sz w:val="22"/>
        </w:rPr>
        <w:t>:</w:t>
      </w:r>
      <w:r w:rsidR="00D73D8F" w:rsidRPr="00D73D8F">
        <w:rPr>
          <w:rFonts w:ascii="Arial" w:eastAsia="Arial" w:hAnsi="Arial" w:cs="Arial"/>
          <w:sz w:val="22"/>
        </w:rPr>
        <w:t xml:space="preserve"> </w:t>
      </w:r>
      <w:r w:rsidR="00827C49">
        <w:rPr>
          <w:rFonts w:ascii="Arial" w:eastAsia="Arial" w:hAnsi="Arial" w:cs="Arial"/>
          <w:sz w:val="22"/>
        </w:rPr>
        <w:t xml:space="preserve">To </w:t>
      </w:r>
      <w:r w:rsidR="00D73D8F" w:rsidRPr="00D73D8F">
        <w:rPr>
          <w:rFonts w:ascii="Arial" w:eastAsia="Arial" w:hAnsi="Arial" w:cs="Arial"/>
          <w:sz w:val="22"/>
        </w:rPr>
        <w:t>make sure I provide the best quality care in the future I will improve my communication and interpersonal skills by seeking feedback I'm practising on my colleagues and family members and I will constantly reflect on my interactions with patients and will assure that I will always take the time to understand each individual's preference values and communication needs before providing care and when applicable I'll take further training courses</w:t>
      </w:r>
      <w:r w:rsidR="00A7660E">
        <w:rPr>
          <w:rFonts w:ascii="Arial" w:eastAsia="Arial" w:hAnsi="Arial" w:cs="Arial"/>
          <w:sz w:val="22"/>
        </w:rPr>
        <w:t>.</w:t>
      </w:r>
      <w:r w:rsidR="00D73D8F" w:rsidRPr="00D73D8F">
        <w:rPr>
          <w:rFonts w:ascii="Arial" w:eastAsia="Arial" w:hAnsi="Arial" w:cs="Arial"/>
          <w:sz w:val="22"/>
        </w:rPr>
        <w:t xml:space="preserve"> </w:t>
      </w:r>
    </w:p>
    <w:p w14:paraId="64C75879" w14:textId="092AD4A0" w:rsidR="00D54FFD" w:rsidRPr="00D73D8F" w:rsidRDefault="00D54FFD" w:rsidP="00793372">
      <w:pPr>
        <w:spacing w:after="0" w:line="360" w:lineRule="auto"/>
        <w:rPr>
          <w:rFonts w:ascii="Arial" w:eastAsia="Arial" w:hAnsi="Arial" w:cs="Arial"/>
          <w:sz w:val="22"/>
        </w:rPr>
      </w:pPr>
      <w:r w:rsidRPr="00827C49">
        <w:rPr>
          <w:rFonts w:ascii="Arial" w:eastAsia="Arial" w:hAnsi="Arial" w:cs="Arial"/>
          <w:b/>
          <w:bCs/>
          <w:sz w:val="22"/>
        </w:rPr>
        <w:t>Conclusion</w:t>
      </w:r>
      <w:r w:rsidR="00827C49">
        <w:rPr>
          <w:rFonts w:ascii="Arial" w:eastAsia="Arial" w:hAnsi="Arial" w:cs="Arial"/>
          <w:sz w:val="22"/>
        </w:rPr>
        <w:t>:</w:t>
      </w:r>
      <w:r w:rsidR="00D73D8F" w:rsidRPr="00D73D8F">
        <w:rPr>
          <w:rFonts w:ascii="Arial" w:eastAsia="Arial" w:hAnsi="Arial" w:cs="Arial"/>
          <w:sz w:val="22"/>
        </w:rPr>
        <w:t xml:space="preserve"> </w:t>
      </w:r>
      <w:r w:rsidR="00827C49">
        <w:rPr>
          <w:rFonts w:ascii="Arial" w:eastAsia="Arial" w:hAnsi="Arial" w:cs="Arial"/>
          <w:sz w:val="22"/>
        </w:rPr>
        <w:t>T</w:t>
      </w:r>
      <w:r w:rsidR="00D73D8F" w:rsidRPr="00D73D8F">
        <w:rPr>
          <w:rFonts w:ascii="Arial" w:eastAsia="Arial" w:hAnsi="Arial" w:cs="Arial"/>
          <w:sz w:val="22"/>
        </w:rPr>
        <w:t xml:space="preserve">his research has helped me better understand the importance of person centred care in health and social care I have learned that high quality care involves meaning not only the physical needs but also the emotional psychological and even the patient's social needs and that effective communication teamwork and involving individuals in decisions about their care are essential for achieving positive outcomes and in my future practise I will respect each person's dignity right and preferences while also following ethical </w:t>
      </w:r>
      <w:r w:rsidR="00D73D8F" w:rsidRPr="00D73D8F">
        <w:rPr>
          <w:rFonts w:ascii="Arial" w:eastAsia="Arial" w:hAnsi="Arial" w:cs="Arial"/>
          <w:sz w:val="22"/>
        </w:rPr>
        <w:lastRenderedPageBreak/>
        <w:t>principles and relevant legislations including the Care Act 2014 and the Mental Capacity Act 2005 this approach will help me provide the best care that I possibly can.</w:t>
      </w:r>
    </w:p>
    <w:p w14:paraId="359F9E53" w14:textId="77777777" w:rsidR="004F2B00" w:rsidRDefault="004F2B00" w:rsidP="004F2B00">
      <w:pPr>
        <w:spacing w:after="0" w:line="360" w:lineRule="auto"/>
        <w:rPr>
          <w:rFonts w:ascii="Arial" w:eastAsia="Arial" w:hAnsi="Arial" w:cs="Arial"/>
          <w:b/>
          <w:bCs/>
          <w:sz w:val="22"/>
        </w:rPr>
      </w:pPr>
    </w:p>
    <w:p w14:paraId="4789A520" w14:textId="77777777" w:rsidR="004F2B00" w:rsidRPr="00F25EE9" w:rsidRDefault="004F2B00" w:rsidP="004F2B00">
      <w:pPr>
        <w:spacing w:after="0" w:line="360" w:lineRule="auto"/>
        <w:rPr>
          <w:rFonts w:ascii="Arial" w:eastAsia="Arial" w:hAnsi="Arial" w:cs="Arial"/>
          <w:b/>
          <w:bCs/>
          <w:sz w:val="22"/>
        </w:rPr>
      </w:pPr>
    </w:p>
    <w:p w14:paraId="429BF44E" w14:textId="77777777" w:rsidR="00F25EE9" w:rsidRDefault="00F25EE9" w:rsidP="00A11336">
      <w:pPr>
        <w:spacing w:after="0" w:line="360" w:lineRule="auto"/>
        <w:rPr>
          <w:rFonts w:ascii="Arial" w:eastAsia="Arial" w:hAnsi="Arial" w:cs="Arial"/>
          <w:b/>
          <w:bCs/>
          <w:sz w:val="22"/>
        </w:rPr>
      </w:pPr>
    </w:p>
    <w:p w14:paraId="10C8C047" w14:textId="77777777" w:rsidR="00F25EE9" w:rsidRDefault="00F25EE9" w:rsidP="00A11336">
      <w:pPr>
        <w:spacing w:after="0" w:line="360" w:lineRule="auto"/>
        <w:rPr>
          <w:rFonts w:ascii="Arial" w:eastAsia="Arial" w:hAnsi="Arial" w:cs="Arial"/>
          <w:b/>
          <w:bCs/>
          <w:sz w:val="22"/>
        </w:rPr>
      </w:pPr>
    </w:p>
    <w:p w14:paraId="5A789721" w14:textId="1A1AB1BD" w:rsidR="006D2F2D" w:rsidRPr="00216F2A" w:rsidRDefault="006D2F2D" w:rsidP="00594FAC">
      <w:pPr>
        <w:spacing w:line="360" w:lineRule="auto"/>
        <w:rPr>
          <w:rFonts w:ascii="Arial" w:hAnsi="Arial" w:cs="Arial"/>
          <w:color w:val="0070C0"/>
          <w:sz w:val="22"/>
        </w:rPr>
      </w:pPr>
      <w:r w:rsidRPr="001D345E">
        <w:rPr>
          <w:rFonts w:ascii="Arial" w:hAnsi="Arial" w:cs="Arial"/>
          <w:b/>
          <w:bCs/>
          <w:szCs w:val="24"/>
        </w:rPr>
        <w:t>Reference</w:t>
      </w:r>
      <w:r w:rsidR="001D345E" w:rsidRPr="001D345E">
        <w:rPr>
          <w:rFonts w:ascii="Arial" w:hAnsi="Arial" w:cs="Arial"/>
          <w:b/>
          <w:bCs/>
          <w:szCs w:val="24"/>
        </w:rPr>
        <w:t>s</w:t>
      </w:r>
    </w:p>
    <w:p w14:paraId="184AD15A" w14:textId="77777777" w:rsidR="003120BD" w:rsidRDefault="003120BD" w:rsidP="003120BD">
      <w:pPr>
        <w:pStyle w:val="isselectedend"/>
        <w:rPr>
          <w:color w:val="000000"/>
        </w:rPr>
      </w:pPr>
      <w:r>
        <w:rPr>
          <w:color w:val="000000"/>
        </w:rPr>
        <w:t>Beauchamp, T.L. and Childress, J.F. (2019)</w:t>
      </w:r>
      <w:r>
        <w:rPr>
          <w:rStyle w:val="apple-converted-space"/>
          <w:color w:val="000000"/>
        </w:rPr>
        <w:t> </w:t>
      </w:r>
      <w:r>
        <w:rPr>
          <w:rStyle w:val="Emphasis"/>
          <w:color w:val="000000"/>
        </w:rPr>
        <w:t>Principles of Biomedical Ethics</w:t>
      </w:r>
      <w:r>
        <w:rPr>
          <w:color w:val="000000"/>
        </w:rPr>
        <w:t xml:space="preserve">. 8th </w:t>
      </w:r>
      <w:proofErr w:type="spellStart"/>
      <w:r>
        <w:rPr>
          <w:color w:val="000000"/>
        </w:rPr>
        <w:t>edn</w:t>
      </w:r>
      <w:proofErr w:type="spellEnd"/>
      <w:r>
        <w:rPr>
          <w:color w:val="000000"/>
        </w:rPr>
        <w:t>. New York: Oxford University Press.</w:t>
      </w:r>
    </w:p>
    <w:p w14:paraId="094E3AB2" w14:textId="77777777" w:rsidR="003120BD" w:rsidRDefault="003120BD" w:rsidP="003120BD">
      <w:pPr>
        <w:pStyle w:val="isselectedend"/>
        <w:rPr>
          <w:color w:val="000000"/>
        </w:rPr>
      </w:pPr>
      <w:r>
        <w:rPr>
          <w:color w:val="000000"/>
        </w:rPr>
        <w:t>Bleakley, A. (2014)</w:t>
      </w:r>
      <w:r>
        <w:rPr>
          <w:rStyle w:val="apple-converted-space"/>
          <w:color w:val="000000"/>
        </w:rPr>
        <w:t> </w:t>
      </w:r>
      <w:r>
        <w:rPr>
          <w:rStyle w:val="Emphasis"/>
          <w:color w:val="000000"/>
        </w:rPr>
        <w:t>Patient-Centred Medicine in Transition: The Heart of the Matter</w:t>
      </w:r>
      <w:r>
        <w:rPr>
          <w:color w:val="000000"/>
        </w:rPr>
        <w:t>. Dordrecht: Springer.</w:t>
      </w:r>
    </w:p>
    <w:p w14:paraId="192E7FB4" w14:textId="77777777" w:rsidR="003120BD" w:rsidRDefault="003120BD" w:rsidP="003120BD">
      <w:pPr>
        <w:pStyle w:val="isselectedend"/>
        <w:rPr>
          <w:color w:val="000000"/>
        </w:rPr>
      </w:pPr>
      <w:proofErr w:type="spellStart"/>
      <w:r>
        <w:rPr>
          <w:color w:val="000000"/>
        </w:rPr>
        <w:t>Bottery</w:t>
      </w:r>
      <w:proofErr w:type="spellEnd"/>
      <w:r>
        <w:rPr>
          <w:color w:val="000000"/>
        </w:rPr>
        <w:t xml:space="preserve">, S., </w:t>
      </w:r>
      <w:proofErr w:type="spellStart"/>
      <w:r>
        <w:rPr>
          <w:color w:val="000000"/>
        </w:rPr>
        <w:t>Varrow</w:t>
      </w:r>
      <w:proofErr w:type="spellEnd"/>
      <w:r>
        <w:rPr>
          <w:color w:val="000000"/>
        </w:rPr>
        <w:t xml:space="preserve">, M., </w:t>
      </w:r>
      <w:proofErr w:type="spellStart"/>
      <w:r>
        <w:rPr>
          <w:color w:val="000000"/>
        </w:rPr>
        <w:t>Thorlby</w:t>
      </w:r>
      <w:proofErr w:type="spellEnd"/>
      <w:r>
        <w:rPr>
          <w:color w:val="000000"/>
        </w:rPr>
        <w:t>, R. and Wellings, D. (2018)</w:t>
      </w:r>
      <w:r>
        <w:rPr>
          <w:rStyle w:val="apple-converted-space"/>
          <w:color w:val="000000"/>
        </w:rPr>
        <w:t> </w:t>
      </w:r>
      <w:r>
        <w:rPr>
          <w:rStyle w:val="Emphasis"/>
          <w:color w:val="000000"/>
        </w:rPr>
        <w:t>A Fork in the Road: Next Steps for Social Care Funding Reform</w:t>
      </w:r>
      <w:r>
        <w:rPr>
          <w:color w:val="000000"/>
        </w:rPr>
        <w:t>. London: The King's Fund.</w:t>
      </w:r>
    </w:p>
    <w:p w14:paraId="27E5E958" w14:textId="77777777" w:rsidR="003120BD" w:rsidRDefault="003120BD" w:rsidP="003120BD">
      <w:pPr>
        <w:pStyle w:val="isselectedend"/>
        <w:rPr>
          <w:color w:val="000000"/>
        </w:rPr>
      </w:pPr>
      <w:r>
        <w:rPr>
          <w:color w:val="000000"/>
        </w:rPr>
        <w:t>Care Act 2014 (c.23). London: The Stationery Office. Available at:</w:t>
      </w:r>
      <w:r>
        <w:rPr>
          <w:rStyle w:val="apple-converted-space"/>
          <w:color w:val="000000"/>
        </w:rPr>
        <w:t> </w:t>
      </w:r>
      <w:hyperlink r:id="rId9" w:history="1">
        <w:r>
          <w:rPr>
            <w:rStyle w:val="Hyperlink"/>
          </w:rPr>
          <w:t>https://www.legislation.gov.uk/ukpga/2014/23/contents</w:t>
        </w:r>
      </w:hyperlink>
      <w:r>
        <w:rPr>
          <w:rStyle w:val="apple-converted-space"/>
          <w:color w:val="000000"/>
        </w:rPr>
        <w:t> </w:t>
      </w:r>
      <w:r>
        <w:rPr>
          <w:color w:val="000000"/>
        </w:rPr>
        <w:t>(Accessed: 26 July 2026).</w:t>
      </w:r>
    </w:p>
    <w:p w14:paraId="3A359D5A" w14:textId="77777777" w:rsidR="003120BD" w:rsidRDefault="003120BD" w:rsidP="003120BD">
      <w:pPr>
        <w:pStyle w:val="isselectedend"/>
        <w:rPr>
          <w:color w:val="000000"/>
        </w:rPr>
      </w:pPr>
      <w:r>
        <w:rPr>
          <w:color w:val="000000"/>
        </w:rPr>
        <w:t xml:space="preserve">Castro, E.M., Van </w:t>
      </w:r>
      <w:proofErr w:type="spellStart"/>
      <w:r>
        <w:rPr>
          <w:color w:val="000000"/>
        </w:rPr>
        <w:t>Regenmortel</w:t>
      </w:r>
      <w:proofErr w:type="spellEnd"/>
      <w:r>
        <w:rPr>
          <w:color w:val="000000"/>
        </w:rPr>
        <w:t xml:space="preserve">, T., </w:t>
      </w:r>
      <w:proofErr w:type="spellStart"/>
      <w:r>
        <w:rPr>
          <w:color w:val="000000"/>
        </w:rPr>
        <w:t>Vanhaecht</w:t>
      </w:r>
      <w:proofErr w:type="spellEnd"/>
      <w:r>
        <w:rPr>
          <w:color w:val="000000"/>
        </w:rPr>
        <w:t xml:space="preserve">, K., </w:t>
      </w:r>
      <w:proofErr w:type="spellStart"/>
      <w:r>
        <w:rPr>
          <w:color w:val="000000"/>
        </w:rPr>
        <w:t>Sermeus</w:t>
      </w:r>
      <w:proofErr w:type="spellEnd"/>
      <w:r>
        <w:rPr>
          <w:color w:val="000000"/>
        </w:rPr>
        <w:t>, W. and Van Hecke, A. (2016) ‘Patient empowerment, patient participation and patient-centredness in hospital care: A concept analysis based on a literature review’,</w:t>
      </w:r>
      <w:r>
        <w:rPr>
          <w:rStyle w:val="apple-converted-space"/>
          <w:color w:val="000000"/>
        </w:rPr>
        <w:t> </w:t>
      </w:r>
      <w:r>
        <w:rPr>
          <w:rStyle w:val="Emphasis"/>
          <w:color w:val="000000"/>
        </w:rPr>
        <w:t xml:space="preserve">Patient Education and </w:t>
      </w:r>
      <w:proofErr w:type="spellStart"/>
      <w:r>
        <w:rPr>
          <w:rStyle w:val="Emphasis"/>
          <w:color w:val="000000"/>
        </w:rPr>
        <w:t>Counseling</w:t>
      </w:r>
      <w:proofErr w:type="spellEnd"/>
      <w:r>
        <w:rPr>
          <w:color w:val="000000"/>
        </w:rPr>
        <w:t>, 99(12), pp. 1923–1939.</w:t>
      </w:r>
    </w:p>
    <w:p w14:paraId="35E24B01" w14:textId="77777777" w:rsidR="003120BD" w:rsidRDefault="003120BD" w:rsidP="003120BD">
      <w:pPr>
        <w:pStyle w:val="isselectedend"/>
        <w:rPr>
          <w:color w:val="000000"/>
        </w:rPr>
      </w:pPr>
      <w:r>
        <w:rPr>
          <w:color w:val="000000"/>
        </w:rPr>
        <w:t>Department of Health and Social Care (2022)</w:t>
      </w:r>
      <w:r>
        <w:rPr>
          <w:rStyle w:val="apple-converted-space"/>
          <w:color w:val="000000"/>
        </w:rPr>
        <w:t> </w:t>
      </w:r>
      <w:r>
        <w:rPr>
          <w:rStyle w:val="Emphasis"/>
          <w:color w:val="000000"/>
        </w:rPr>
        <w:t>Health and Care Act 2022</w:t>
      </w:r>
      <w:r>
        <w:rPr>
          <w:color w:val="000000"/>
        </w:rPr>
        <w:t>. London: The Stationery Office. Available at:</w:t>
      </w:r>
      <w:r>
        <w:rPr>
          <w:rStyle w:val="apple-converted-space"/>
          <w:color w:val="000000"/>
        </w:rPr>
        <w:t> </w:t>
      </w:r>
      <w:hyperlink r:id="rId10" w:history="1">
        <w:r>
          <w:rPr>
            <w:rStyle w:val="Hyperlink"/>
          </w:rPr>
          <w:t>https://www.legislation.gov.uk/ukpga/2022/31/contents</w:t>
        </w:r>
      </w:hyperlink>
      <w:r>
        <w:rPr>
          <w:rStyle w:val="apple-converted-space"/>
          <w:color w:val="000000"/>
        </w:rPr>
        <w:t> </w:t>
      </w:r>
      <w:r>
        <w:rPr>
          <w:color w:val="000000"/>
        </w:rPr>
        <w:t>(Accessed: 26 July 2026).</w:t>
      </w:r>
    </w:p>
    <w:p w14:paraId="45643FE0" w14:textId="77777777" w:rsidR="003120BD" w:rsidRDefault="003120BD" w:rsidP="003120BD">
      <w:pPr>
        <w:pStyle w:val="isselectedend"/>
        <w:rPr>
          <w:color w:val="000000"/>
        </w:rPr>
      </w:pPr>
      <w:r>
        <w:rPr>
          <w:color w:val="000000"/>
        </w:rPr>
        <w:t>Health Information and Quality Authority (2016)</w:t>
      </w:r>
      <w:r>
        <w:rPr>
          <w:rStyle w:val="apple-converted-space"/>
          <w:color w:val="000000"/>
        </w:rPr>
        <w:t> </w:t>
      </w:r>
      <w:r>
        <w:rPr>
          <w:rStyle w:val="Emphasis"/>
          <w:color w:val="000000"/>
        </w:rPr>
        <w:t>National Standards for Safer Better Healthcare</w:t>
      </w:r>
      <w:r>
        <w:rPr>
          <w:color w:val="000000"/>
        </w:rPr>
        <w:t>. Dublin: HIQA.</w:t>
      </w:r>
    </w:p>
    <w:p w14:paraId="31F35E66" w14:textId="77777777" w:rsidR="003120BD" w:rsidRDefault="003120BD" w:rsidP="003120BD">
      <w:pPr>
        <w:pStyle w:val="isselectedend"/>
        <w:rPr>
          <w:color w:val="000000"/>
        </w:rPr>
      </w:pPr>
      <w:r>
        <w:rPr>
          <w:color w:val="000000"/>
        </w:rPr>
        <w:t>International Alliance of Patients' Organizations (2007)</w:t>
      </w:r>
      <w:r>
        <w:rPr>
          <w:rStyle w:val="apple-converted-space"/>
          <w:color w:val="000000"/>
        </w:rPr>
        <w:t> </w:t>
      </w:r>
      <w:r>
        <w:rPr>
          <w:rStyle w:val="Emphasis"/>
          <w:color w:val="000000"/>
        </w:rPr>
        <w:t>What is Patient-Centred Healthcare? A Review of Definitions and Principles</w:t>
      </w:r>
      <w:r>
        <w:rPr>
          <w:color w:val="000000"/>
        </w:rPr>
        <w:t>. London: IAPO.</w:t>
      </w:r>
    </w:p>
    <w:p w14:paraId="607949B7" w14:textId="77777777" w:rsidR="003120BD" w:rsidRDefault="003120BD" w:rsidP="003120BD">
      <w:pPr>
        <w:pStyle w:val="isselectedend"/>
        <w:rPr>
          <w:color w:val="000000"/>
        </w:rPr>
      </w:pPr>
      <w:r>
        <w:rPr>
          <w:color w:val="000000"/>
        </w:rPr>
        <w:t>Mental Capacity Act 2005 (c.9). London: The Stationery Office. Available at:</w:t>
      </w:r>
      <w:r>
        <w:rPr>
          <w:rStyle w:val="apple-converted-space"/>
          <w:color w:val="000000"/>
        </w:rPr>
        <w:t> </w:t>
      </w:r>
      <w:hyperlink r:id="rId11" w:history="1">
        <w:r>
          <w:rPr>
            <w:rStyle w:val="Hyperlink"/>
          </w:rPr>
          <w:t>https://www.legislation.gov.uk/ukpga/2005/9/contents</w:t>
        </w:r>
      </w:hyperlink>
      <w:r>
        <w:rPr>
          <w:rStyle w:val="apple-converted-space"/>
          <w:color w:val="000000"/>
        </w:rPr>
        <w:t> </w:t>
      </w:r>
      <w:r>
        <w:rPr>
          <w:color w:val="000000"/>
        </w:rPr>
        <w:t>(Accessed: 26 July 2026).</w:t>
      </w:r>
    </w:p>
    <w:p w14:paraId="280DE971" w14:textId="77777777" w:rsidR="003120BD" w:rsidRDefault="003120BD" w:rsidP="003120BD">
      <w:pPr>
        <w:pStyle w:val="NormalWeb"/>
        <w:rPr>
          <w:color w:val="000000"/>
        </w:rPr>
      </w:pPr>
      <w:r>
        <w:rPr>
          <w:color w:val="000000"/>
        </w:rPr>
        <w:t>National Institute for Health and Care Excellence (2015)</w:t>
      </w:r>
      <w:r>
        <w:rPr>
          <w:rStyle w:val="apple-converted-space"/>
          <w:color w:val="000000"/>
        </w:rPr>
        <w:t> </w:t>
      </w:r>
      <w:r>
        <w:rPr>
          <w:rStyle w:val="Emphasis"/>
          <w:color w:val="000000"/>
        </w:rPr>
        <w:t>Older People with Social Care Needs and Multiple Long-Term Conditions (NG22)</w:t>
      </w:r>
      <w:r>
        <w:rPr>
          <w:color w:val="000000"/>
        </w:rPr>
        <w:t>. London: NICE. Available at:</w:t>
      </w:r>
      <w:r>
        <w:rPr>
          <w:rStyle w:val="apple-converted-space"/>
          <w:color w:val="000000"/>
        </w:rPr>
        <w:t> </w:t>
      </w:r>
      <w:hyperlink r:id="rId12" w:history="1">
        <w:r>
          <w:rPr>
            <w:rStyle w:val="Hyperlink"/>
          </w:rPr>
          <w:t>https://www.nice.org.uk/guidance/ng22</w:t>
        </w:r>
      </w:hyperlink>
      <w:r>
        <w:rPr>
          <w:rStyle w:val="apple-converted-space"/>
          <w:color w:val="000000"/>
        </w:rPr>
        <w:t> </w:t>
      </w:r>
      <w:r>
        <w:rPr>
          <w:color w:val="000000"/>
        </w:rPr>
        <w:t>(Accessed: 26 July 2026).</w:t>
      </w:r>
    </w:p>
    <w:p w14:paraId="3B83B5D9" w14:textId="77777777" w:rsidR="003120BD" w:rsidRPr="000845E0" w:rsidRDefault="003120BD" w:rsidP="001D345E">
      <w:pPr>
        <w:spacing w:line="360" w:lineRule="auto"/>
        <w:rPr>
          <w:rFonts w:ascii="Arial" w:hAnsi="Arial" w:cs="Arial"/>
          <w:color w:val="0070C0"/>
          <w:sz w:val="22"/>
        </w:rPr>
      </w:pPr>
    </w:p>
    <w:p w14:paraId="1E243764" w14:textId="77777777" w:rsidR="006D2F2D" w:rsidRPr="001D345E" w:rsidRDefault="006D2F2D" w:rsidP="00594FAC">
      <w:pPr>
        <w:spacing w:line="360" w:lineRule="auto"/>
        <w:rPr>
          <w:rFonts w:ascii="Arial" w:hAnsi="Arial" w:cs="Arial"/>
          <w:sz w:val="22"/>
        </w:rPr>
      </w:pPr>
    </w:p>
    <w:sectPr w:rsidR="006D2F2D"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2334E" w14:textId="77777777" w:rsidR="00957836" w:rsidRDefault="00957836" w:rsidP="00B21FE6">
      <w:pPr>
        <w:spacing w:after="0" w:line="240" w:lineRule="auto"/>
      </w:pPr>
      <w:r>
        <w:separator/>
      </w:r>
    </w:p>
  </w:endnote>
  <w:endnote w:type="continuationSeparator" w:id="0">
    <w:p w14:paraId="61490791" w14:textId="77777777" w:rsidR="00957836" w:rsidRDefault="00957836"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BECE5" w14:textId="77777777" w:rsidR="00957836" w:rsidRDefault="00957836" w:rsidP="00B21FE6">
      <w:pPr>
        <w:spacing w:after="0" w:line="240" w:lineRule="auto"/>
      </w:pPr>
      <w:r>
        <w:separator/>
      </w:r>
    </w:p>
  </w:footnote>
  <w:footnote w:type="continuationSeparator" w:id="0">
    <w:p w14:paraId="6FA2EBA0" w14:textId="77777777" w:rsidR="00957836" w:rsidRDefault="00957836"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342"/>
    <w:rsid w:val="00052089"/>
    <w:rsid w:val="000530CD"/>
    <w:rsid w:val="000C7C35"/>
    <w:rsid w:val="000D7149"/>
    <w:rsid w:val="000F01AF"/>
    <w:rsid w:val="000F46A3"/>
    <w:rsid w:val="001333C2"/>
    <w:rsid w:val="00137D9E"/>
    <w:rsid w:val="001508F1"/>
    <w:rsid w:val="001A350B"/>
    <w:rsid w:val="001D345E"/>
    <w:rsid w:val="001D5FA7"/>
    <w:rsid w:val="00210F67"/>
    <w:rsid w:val="00216F2A"/>
    <w:rsid w:val="00220640"/>
    <w:rsid w:val="00251D54"/>
    <w:rsid w:val="00296EA1"/>
    <w:rsid w:val="002D39BD"/>
    <w:rsid w:val="003120BD"/>
    <w:rsid w:val="00317E3D"/>
    <w:rsid w:val="00350D4F"/>
    <w:rsid w:val="003C15AA"/>
    <w:rsid w:val="004D3A3A"/>
    <w:rsid w:val="004F2B00"/>
    <w:rsid w:val="004F5B88"/>
    <w:rsid w:val="0052040F"/>
    <w:rsid w:val="0055229D"/>
    <w:rsid w:val="0058218C"/>
    <w:rsid w:val="00594FAC"/>
    <w:rsid w:val="005D2CFC"/>
    <w:rsid w:val="00610A5B"/>
    <w:rsid w:val="006524ED"/>
    <w:rsid w:val="006D2F2D"/>
    <w:rsid w:val="006E0145"/>
    <w:rsid w:val="006E1FF9"/>
    <w:rsid w:val="006E38AB"/>
    <w:rsid w:val="00765863"/>
    <w:rsid w:val="00785886"/>
    <w:rsid w:val="00793372"/>
    <w:rsid w:val="007A4BA4"/>
    <w:rsid w:val="007C3CCF"/>
    <w:rsid w:val="007F3A6A"/>
    <w:rsid w:val="00827C49"/>
    <w:rsid w:val="008704A9"/>
    <w:rsid w:val="00887FBB"/>
    <w:rsid w:val="008A3DB8"/>
    <w:rsid w:val="008F6D4B"/>
    <w:rsid w:val="00957836"/>
    <w:rsid w:val="009E5C5F"/>
    <w:rsid w:val="00A11336"/>
    <w:rsid w:val="00A27115"/>
    <w:rsid w:val="00A442A6"/>
    <w:rsid w:val="00A671FB"/>
    <w:rsid w:val="00A7660E"/>
    <w:rsid w:val="00AE7DDA"/>
    <w:rsid w:val="00B21FE6"/>
    <w:rsid w:val="00B84023"/>
    <w:rsid w:val="00BC43DF"/>
    <w:rsid w:val="00BC6913"/>
    <w:rsid w:val="00BC79FE"/>
    <w:rsid w:val="00BE21AA"/>
    <w:rsid w:val="00C558B0"/>
    <w:rsid w:val="00C84375"/>
    <w:rsid w:val="00CF3031"/>
    <w:rsid w:val="00D00A38"/>
    <w:rsid w:val="00D545BA"/>
    <w:rsid w:val="00D54FFD"/>
    <w:rsid w:val="00D60918"/>
    <w:rsid w:val="00D66C96"/>
    <w:rsid w:val="00D73D8F"/>
    <w:rsid w:val="00DE4B2E"/>
    <w:rsid w:val="00E81204"/>
    <w:rsid w:val="00EC2C04"/>
    <w:rsid w:val="00F16DBD"/>
    <w:rsid w:val="00F25EE9"/>
    <w:rsid w:val="00F81510"/>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C26257C9-2C2E-3D46-8858-437B34170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isselectedend">
    <w:name w:val="isselectedend"/>
    <w:basedOn w:val="Normal"/>
    <w:rsid w:val="003120BD"/>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3120BD"/>
  </w:style>
  <w:style w:type="character" w:styleId="Emphasis">
    <w:name w:val="Emphasis"/>
    <w:basedOn w:val="DefaultParagraphFont"/>
    <w:uiPriority w:val="20"/>
    <w:qFormat/>
    <w:rsid w:val="003120BD"/>
    <w:rPr>
      <w:i/>
      <w:iCs/>
    </w:rPr>
  </w:style>
  <w:style w:type="character" w:styleId="Hyperlink">
    <w:name w:val="Hyperlink"/>
    <w:basedOn w:val="DefaultParagraphFont"/>
    <w:uiPriority w:val="99"/>
    <w:semiHidden/>
    <w:unhideWhenUsed/>
    <w:rsid w:val="003120BD"/>
    <w:rPr>
      <w:color w:val="0000FF"/>
      <w:u w:val="single"/>
    </w:rPr>
  </w:style>
  <w:style w:type="paragraph" w:styleId="NormalWeb">
    <w:name w:val="Normal (Web)"/>
    <w:basedOn w:val="Normal"/>
    <w:uiPriority w:val="99"/>
    <w:semiHidden/>
    <w:unhideWhenUsed/>
    <w:rsid w:val="003120BD"/>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ng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5/9/contents" TargetMode="External"/><Relationship Id="rId5" Type="http://schemas.openxmlformats.org/officeDocument/2006/relationships/footnotes" Target="footnotes.xml"/><Relationship Id="rId10" Type="http://schemas.openxmlformats.org/officeDocument/2006/relationships/hyperlink" Target="https://www.legislation.gov.uk/ukpga/2022/31/contents"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1348</TotalTime>
  <Pages>8</Pages>
  <Words>2499</Words>
  <Characters>13798</Characters>
  <Application>Microsoft Office Word</Application>
  <DocSecurity>0</DocSecurity>
  <Lines>237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Kassia Rodrigues Semedo</cp:lastModifiedBy>
  <cp:revision>3</cp:revision>
  <dcterms:created xsi:type="dcterms:W3CDTF">2025-06-05T11:55:00Z</dcterms:created>
  <dcterms:modified xsi:type="dcterms:W3CDTF">2026-07-28T00:12:00Z</dcterms:modified>
</cp:coreProperties>
</file>