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E7901" w14:textId="5502A5DD" w:rsidR="00C80FEC" w:rsidRPr="00B60E0C" w:rsidRDefault="006B2CC8">
      <w:pPr>
        <w:rPr>
          <w:b/>
          <w:bCs/>
        </w:rPr>
      </w:pPr>
      <w:r w:rsidRPr="00B60E0C">
        <w:rPr>
          <w:b/>
          <w:bCs/>
        </w:rPr>
        <w:t>Chapter 4 Systematic presentation of the findings, discussion, and analysis</w:t>
      </w:r>
    </w:p>
    <w:p w14:paraId="1D144FCE" w14:textId="43F72F97" w:rsidR="006B2CC8" w:rsidRPr="00B60E0C" w:rsidRDefault="006B2CC8">
      <w:pPr>
        <w:rPr>
          <w:b/>
          <w:bCs/>
        </w:rPr>
      </w:pPr>
      <w:r w:rsidRPr="00B60E0C">
        <w:rPr>
          <w:b/>
          <w:bCs/>
        </w:rPr>
        <w:t>4.1 Introduction:</w:t>
      </w:r>
    </w:p>
    <w:p w14:paraId="138FCC9B" w14:textId="45B822C5" w:rsidR="00B60E0C" w:rsidRDefault="00F93D40">
      <w:r>
        <w:t xml:space="preserve">The purpose of this chapter is to analyse the results of the questionnaire disseminated to various police officers of a variety of ranks, police forces and service level. There were 32 respondents, all of which completed all compulsory questions. Some questions only required a response to give further detail based on answers to previous questions, and of all questions where a further response was required were answered. </w:t>
      </w:r>
    </w:p>
    <w:p w14:paraId="6E250D8B" w14:textId="44EE49B2" w:rsidR="00F93D40" w:rsidRDefault="00F93D40">
      <w:r>
        <w:t xml:space="preserve">This questionnaire has gathered both qualitive and quantitative data from officers who deal with domestic abuse incidents on a regular basis, focusing on addressing all objectives for the study. </w:t>
      </w:r>
    </w:p>
    <w:p w14:paraId="6A3FE396" w14:textId="7868471E" w:rsidR="000D519B" w:rsidRPr="00F93D40" w:rsidRDefault="000D519B">
      <w:r>
        <w:t>Some results may include abbreviations such as PPN (Public Protection Notification), DASH (Domestic abuse, stalking and harassment assessment)</w:t>
      </w:r>
      <w:r w:rsidR="001B1B8E">
        <w:t>, NFA (No further action)</w:t>
      </w:r>
      <w:r>
        <w:t xml:space="preserve"> and VA (Voluntary attendance interview).</w:t>
      </w:r>
    </w:p>
    <w:p w14:paraId="293575D4" w14:textId="5C89237F" w:rsidR="00BA638F" w:rsidRPr="00B60E0C" w:rsidRDefault="00BA638F">
      <w:pPr>
        <w:rPr>
          <w:b/>
          <w:bCs/>
        </w:rPr>
      </w:pPr>
      <w:r w:rsidRPr="00B60E0C">
        <w:rPr>
          <w:b/>
          <w:bCs/>
        </w:rPr>
        <w:t>4.2 Participant Demographic</w:t>
      </w:r>
    </w:p>
    <w:p w14:paraId="118898A6" w14:textId="27C7B740" w:rsidR="00BA638F" w:rsidRDefault="00B60E0C" w:rsidP="001B1B8E">
      <w:pPr>
        <w:jc w:val="center"/>
      </w:pPr>
      <w:r>
        <w:rPr>
          <w:rFonts w:eastAsia="Times New Roman"/>
          <w:noProof/>
        </w:rPr>
        <w:drawing>
          <wp:inline distT="0" distB="0" distL="0" distR="0" wp14:anchorId="74C57B64" wp14:editId="54736554">
            <wp:extent cx="3315956" cy="3657257"/>
            <wp:effectExtent l="0" t="0" r="0" b="0"/>
            <wp:docPr id="90703005" name="Picture 1" descr="IMG_03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E31493D-B6DB-4C52-BB54-D3F257411733" descr="IMG_0311.PNG"/>
                    <pic:cNvPicPr>
                      <a:picLocks noChangeAspect="1" noChangeArrowheads="1"/>
                    </pic:cNvPicPr>
                  </pic:nvPicPr>
                  <pic:blipFill rotWithShape="1">
                    <a:blip r:embed="rId4" r:link="rId5" cstate="print">
                      <a:extLst>
                        <a:ext uri="{28A0092B-C50C-407E-A947-70E740481C1C}">
                          <a14:useLocalDpi xmlns:a14="http://schemas.microsoft.com/office/drawing/2010/main" val="0"/>
                        </a:ext>
                      </a:extLst>
                    </a:blip>
                    <a:srcRect t="21313" b="27783"/>
                    <a:stretch/>
                  </pic:blipFill>
                  <pic:spPr bwMode="auto">
                    <a:xfrm>
                      <a:off x="0" y="0"/>
                      <a:ext cx="3323880" cy="3665997"/>
                    </a:xfrm>
                    <a:prstGeom prst="rect">
                      <a:avLst/>
                    </a:prstGeom>
                    <a:noFill/>
                    <a:ln>
                      <a:noFill/>
                    </a:ln>
                    <a:extLst>
                      <a:ext uri="{53640926-AAD7-44D8-BBD7-CCE9431645EC}">
                        <a14:shadowObscured xmlns:a14="http://schemas.microsoft.com/office/drawing/2010/main"/>
                      </a:ext>
                    </a:extLst>
                  </pic:spPr>
                </pic:pic>
              </a:graphicData>
            </a:graphic>
          </wp:inline>
        </w:drawing>
      </w:r>
    </w:p>
    <w:p w14:paraId="18650C3B" w14:textId="74B4F043" w:rsidR="00B60E0C" w:rsidRDefault="009C0E15">
      <w:r>
        <w:t>Question One</w:t>
      </w:r>
      <w:r w:rsidR="00B60E0C">
        <w:t xml:space="preserve"> was used to establish the contributors’ service level, </w:t>
      </w:r>
      <w:r>
        <w:t>and the</w:t>
      </w:r>
      <w:r w:rsidR="00B60E0C">
        <w:t xml:space="preserve"> influence on policies and procedures they may have. Constables have limited influence on decisions made within policies in policing and </w:t>
      </w:r>
      <w:r w:rsidR="0071599F">
        <w:t xml:space="preserve">although </w:t>
      </w:r>
      <w:r w:rsidR="00B60E0C">
        <w:t>sergeants have some influence</w:t>
      </w:r>
      <w:r w:rsidR="0071599F">
        <w:t>,</w:t>
      </w:r>
      <w:r w:rsidR="00B60E0C">
        <w:t xml:space="preserve"> senior leaders, of </w:t>
      </w:r>
      <w:r>
        <w:t xml:space="preserve">rank </w:t>
      </w:r>
      <w:r w:rsidR="00B60E0C">
        <w:t xml:space="preserve">inspector and above, have </w:t>
      </w:r>
      <w:r w:rsidR="0071599F">
        <w:t>the</w:t>
      </w:r>
      <w:r w:rsidR="00B60E0C">
        <w:t xml:space="preserve"> highe</w:t>
      </w:r>
      <w:r w:rsidR="0071599F">
        <w:t>st</w:t>
      </w:r>
      <w:r w:rsidR="00B60E0C">
        <w:t xml:space="preserve"> level of influence in these policies. </w:t>
      </w:r>
      <w:r w:rsidR="0071599F">
        <w:t>It is also likely they have more time and experience than those of lower rank</w:t>
      </w:r>
      <w:r w:rsidR="00B60E0C">
        <w:t xml:space="preserve">. </w:t>
      </w:r>
    </w:p>
    <w:p w14:paraId="4DFBE38F" w14:textId="0C29A941" w:rsidR="00F93D40" w:rsidRDefault="00B60E0C">
      <w:r>
        <w:t xml:space="preserve">Disappointingly, there were limited responses from sergeants, and no responses from any senior leaders, with 87.5% </w:t>
      </w:r>
      <w:r w:rsidR="0071599F">
        <w:t>responses</w:t>
      </w:r>
      <w:r>
        <w:t xml:space="preserve"> being from constables. </w:t>
      </w:r>
      <w:r w:rsidR="00D36BB9">
        <w:t>However, although this limit</w:t>
      </w:r>
      <w:r w:rsidR="009C0E15">
        <w:t>ed</w:t>
      </w:r>
      <w:r w:rsidR="00D36BB9">
        <w:t xml:space="preserve"> feedback from those of influence, it does not reduce feedback from those of experience, as </w:t>
      </w:r>
      <w:r w:rsidR="0089014A">
        <w:t xml:space="preserve">just under a quarter of police officers have a length of service 10-15 years in the UK (Home Office, 2018) meaning </w:t>
      </w:r>
      <w:r w:rsidR="009C0E15">
        <w:t>they would be able to give</w:t>
      </w:r>
      <w:r w:rsidR="0089014A">
        <w:t xml:space="preserve"> sufficient feedback in this survey. </w:t>
      </w:r>
      <w:r w:rsidR="00471B3D">
        <w:t xml:space="preserve">Based on the results of this question, it </w:t>
      </w:r>
      <w:r w:rsidR="009C0E15">
        <w:lastRenderedPageBreak/>
        <w:t>would have</w:t>
      </w:r>
      <w:r w:rsidR="00471B3D">
        <w:t xml:space="preserve"> been more appropriate to ask participants to state their level of service, rather than rank. </w:t>
      </w:r>
    </w:p>
    <w:p w14:paraId="302D1B30" w14:textId="5AE2E86F" w:rsidR="00CC4987" w:rsidRPr="00F93D40" w:rsidRDefault="00CC4987">
      <w:r>
        <w:rPr>
          <w:b/>
          <w:bCs/>
        </w:rPr>
        <w:t xml:space="preserve">4.3 </w:t>
      </w:r>
      <w:r w:rsidR="00E533D9">
        <w:rPr>
          <w:b/>
          <w:bCs/>
        </w:rPr>
        <w:t xml:space="preserve">Police opinion on ‘Positive Action’ approaches </w:t>
      </w:r>
    </w:p>
    <w:p w14:paraId="5AFCC07C" w14:textId="2FA3E352" w:rsidR="00686BE6" w:rsidRDefault="00E533D9">
      <w:r>
        <w:t xml:space="preserve">To cover this section, three questions were posed to the contributors. </w:t>
      </w:r>
      <w:r w:rsidR="00686BE6">
        <w:t xml:space="preserve">The purpose of these questions </w:t>
      </w:r>
      <w:r w:rsidR="00F93D40">
        <w:t>was</w:t>
      </w:r>
      <w:r w:rsidR="00686BE6">
        <w:t xml:space="preserve"> to establish how police officers dealing with domestic abuse offences defined ‘positive action’, as well as exploring their views on whether they agreed with the policy on arresting a perpetrator in any domestic related offence</w:t>
      </w:r>
      <w:r w:rsidR="00053B3B">
        <w:t xml:space="preserve">, </w:t>
      </w:r>
      <w:r w:rsidR="00686BE6">
        <w:t xml:space="preserve">and establishing if they believe other methods of dealing with the situation would be more effective. </w:t>
      </w:r>
    </w:p>
    <w:p w14:paraId="396E77BE" w14:textId="145ED968" w:rsidR="00E533D9" w:rsidRDefault="00E533D9" w:rsidP="00053B3B">
      <w:r>
        <w:t xml:space="preserve">The first </w:t>
      </w:r>
      <w:r w:rsidR="00053B3B">
        <w:t>question was</w:t>
      </w:r>
      <w:r>
        <w:t xml:space="preserve"> ‘What do you deem to be ‘positive action’ in a domestic related incident where any offence has been disclosed?’</w:t>
      </w:r>
      <w:r w:rsidR="00053B3B">
        <w:t>. This question allowed the contributor to provide multiple responses, which was important as there are various scenarios in domestic violence scenarios. The results were as follows:</w:t>
      </w:r>
    </w:p>
    <w:p w14:paraId="0F83B28C" w14:textId="68FD924B" w:rsidR="00E533D9" w:rsidRDefault="00E533D9" w:rsidP="001B1B8E">
      <w:pPr>
        <w:jc w:val="center"/>
      </w:pPr>
      <w:r>
        <w:rPr>
          <w:rFonts w:eastAsia="Times New Roman"/>
          <w:noProof/>
        </w:rPr>
        <w:drawing>
          <wp:inline distT="0" distB="0" distL="0" distR="0" wp14:anchorId="24EB1741" wp14:editId="4C196EA9">
            <wp:extent cx="2733152" cy="3786545"/>
            <wp:effectExtent l="0" t="0" r="0" b="4445"/>
            <wp:docPr id="1843962767" name="Picture 2" descr="IMG_03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3BA5C2A-6AAA-4B05-8408-33522942BBD0" descr="IMG_0312.PNG"/>
                    <pic:cNvPicPr>
                      <a:picLocks noChangeAspect="1" noChangeArrowheads="1"/>
                    </pic:cNvPicPr>
                  </pic:nvPicPr>
                  <pic:blipFill rotWithShape="1">
                    <a:blip r:embed="rId6" r:link="rId7" cstate="print">
                      <a:extLst>
                        <a:ext uri="{28A0092B-C50C-407E-A947-70E740481C1C}">
                          <a14:useLocalDpi xmlns:a14="http://schemas.microsoft.com/office/drawing/2010/main" val="0"/>
                        </a:ext>
                      </a:extLst>
                    </a:blip>
                    <a:srcRect t="20520" b="15539"/>
                    <a:stretch/>
                  </pic:blipFill>
                  <pic:spPr bwMode="auto">
                    <a:xfrm>
                      <a:off x="0" y="0"/>
                      <a:ext cx="2736336" cy="3790956"/>
                    </a:xfrm>
                    <a:prstGeom prst="rect">
                      <a:avLst/>
                    </a:prstGeom>
                    <a:noFill/>
                    <a:ln>
                      <a:noFill/>
                    </a:ln>
                    <a:extLst>
                      <a:ext uri="{53640926-AAD7-44D8-BBD7-CCE9431645EC}">
                        <a14:shadowObscured xmlns:a14="http://schemas.microsoft.com/office/drawing/2010/main"/>
                      </a:ext>
                    </a:extLst>
                  </pic:spPr>
                </pic:pic>
              </a:graphicData>
            </a:graphic>
          </wp:inline>
        </w:drawing>
      </w:r>
    </w:p>
    <w:p w14:paraId="1373350E" w14:textId="1B796FE7" w:rsidR="00053B3B" w:rsidRDefault="0063695A">
      <w:r>
        <w:t>The results show</w:t>
      </w:r>
      <w:r w:rsidR="00053B3B">
        <w:t xml:space="preserve"> most officers agreed that arresting an individual would be deemed to be ‘positive action’ at a domestic related incident, therefore corroborating guidance from the College of Policing (2015) as previously stated in the literature review chapter of this study.  </w:t>
      </w:r>
      <w:r w:rsidR="00DD7A4B">
        <w:t>There is however a discrepancy with other responses, as 59.38% of officers deem removing a person from the property where the offence is low level, to be positive action taken, as well as various other responses.</w:t>
      </w:r>
    </w:p>
    <w:p w14:paraId="00C22E46" w14:textId="77777777" w:rsidR="00124CFE" w:rsidRDefault="00124CFE"/>
    <w:p w14:paraId="49C21DB6" w14:textId="14973D0F" w:rsidR="00DD7A4B" w:rsidRDefault="00124CFE">
      <w:r>
        <w:t xml:space="preserve">Question 3 assessed </w:t>
      </w:r>
      <w:r w:rsidR="00DD7A4B">
        <w:t>whether officers agree with the policy of arresting a DV perpetrators in all offence</w:t>
      </w:r>
      <w:r>
        <w:t>s</w:t>
      </w:r>
      <w:r w:rsidR="00DD7A4B">
        <w:t>:</w:t>
      </w:r>
    </w:p>
    <w:p w14:paraId="37E70856" w14:textId="587892DD" w:rsidR="00DD7A4B" w:rsidRDefault="00DD7A4B" w:rsidP="001B1B8E">
      <w:pPr>
        <w:jc w:val="center"/>
      </w:pPr>
      <w:r>
        <w:rPr>
          <w:rFonts w:eastAsia="Times New Roman"/>
          <w:noProof/>
        </w:rPr>
        <w:lastRenderedPageBreak/>
        <w:drawing>
          <wp:inline distT="0" distB="0" distL="0" distR="0" wp14:anchorId="2896BF4B" wp14:editId="59C5FA0A">
            <wp:extent cx="3315956" cy="3681667"/>
            <wp:effectExtent l="0" t="0" r="0" b="0"/>
            <wp:docPr id="956955206" name="Picture 3" descr="IMG_03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BF3DEBA-9157-4DFF-971C-AB8216D4DAAD" descr="IMG_0313.PNG"/>
                    <pic:cNvPicPr>
                      <a:picLocks noChangeAspect="1" noChangeArrowheads="1"/>
                    </pic:cNvPicPr>
                  </pic:nvPicPr>
                  <pic:blipFill rotWithShape="1">
                    <a:blip r:embed="rId8" r:link="rId9" cstate="print">
                      <a:extLst>
                        <a:ext uri="{28A0092B-C50C-407E-A947-70E740481C1C}">
                          <a14:useLocalDpi xmlns:a14="http://schemas.microsoft.com/office/drawing/2010/main" val="0"/>
                        </a:ext>
                      </a:extLst>
                    </a:blip>
                    <a:srcRect t="16325" b="32433"/>
                    <a:stretch/>
                  </pic:blipFill>
                  <pic:spPr bwMode="auto">
                    <a:xfrm>
                      <a:off x="0" y="0"/>
                      <a:ext cx="3324965" cy="3691669"/>
                    </a:xfrm>
                    <a:prstGeom prst="rect">
                      <a:avLst/>
                    </a:prstGeom>
                    <a:noFill/>
                    <a:ln>
                      <a:noFill/>
                    </a:ln>
                    <a:extLst>
                      <a:ext uri="{53640926-AAD7-44D8-BBD7-CCE9431645EC}">
                        <a14:shadowObscured xmlns:a14="http://schemas.microsoft.com/office/drawing/2010/main"/>
                      </a:ext>
                    </a:extLst>
                  </pic:spPr>
                </pic:pic>
              </a:graphicData>
            </a:graphic>
          </wp:inline>
        </w:drawing>
      </w:r>
    </w:p>
    <w:p w14:paraId="3EC7B906" w14:textId="3F6C3768" w:rsidR="00DD7A4B" w:rsidRDefault="00BE749B">
      <w:r>
        <w:t>This ratifies that officers</w:t>
      </w:r>
      <w:r w:rsidR="00DD7A4B">
        <w:t xml:space="preserve"> disagree with current guidelines in place, with an overwhelming majority of 71.88%. </w:t>
      </w:r>
    </w:p>
    <w:p w14:paraId="257709ED" w14:textId="6FED9026" w:rsidR="0089014A" w:rsidRDefault="00BE749B">
      <w:r>
        <w:t>To explore participants’ thoughts on this and establish better solutions in managing these incidents, Question four</w:t>
      </w:r>
      <w:r w:rsidR="000D519B">
        <w:t xml:space="preserve"> </w:t>
      </w:r>
      <w:r>
        <w:t>was posed:</w:t>
      </w:r>
      <w:r w:rsidR="000D519B">
        <w:t xml:space="preserve"> ‘</w:t>
      </w:r>
      <w:r w:rsidR="000D519B">
        <w:rPr>
          <w:i/>
          <w:iCs/>
        </w:rPr>
        <w:t xml:space="preserve">If answered ‘no’ to question 3 what other methods would you potentially use in dealing with these cases?’. </w:t>
      </w:r>
    </w:p>
    <w:p w14:paraId="68DD708F" w14:textId="5DBD583E" w:rsidR="009521CF" w:rsidRPr="009521CF" w:rsidRDefault="009521CF" w:rsidP="009521CF">
      <w:r>
        <w:t>Much like Gibbs (2019) who wished for the use of outsource agencies to assist in creating safe space between the victim and the perpetrator, responses such as ‘</w:t>
      </w:r>
      <w:r w:rsidRPr="009521CF">
        <w:t>‘Removal from address and referrals to other agencies. Also, can look to place on courses such as drink and drug course and anger management through VA and court’</w:t>
      </w:r>
      <w:r>
        <w:t>’ and ‘</w:t>
      </w:r>
      <w:r w:rsidRPr="009521CF">
        <w:t>‘People involved to be separated and safeguarding measures to be put in place as well as DASH and PPN referrals</w:t>
      </w:r>
      <w:r>
        <w:t xml:space="preserve">’, reflect similar themes. Responses from participants appeared to follow the ideology that </w:t>
      </w:r>
      <w:r w:rsidR="004222EB">
        <w:t>it is more beneficial overall to</w:t>
      </w:r>
      <w:r>
        <w:t xml:space="preserve"> deal with these incidents with out of court methods instead of arrest</w:t>
      </w:r>
      <w:r w:rsidR="004222EB">
        <w:t>.</w:t>
      </w:r>
      <w:r>
        <w:t xml:space="preserve"> </w:t>
      </w:r>
    </w:p>
    <w:p w14:paraId="549281A4" w14:textId="7E645F9D" w:rsidR="00F24388" w:rsidRDefault="000D519B">
      <w:r>
        <w:t xml:space="preserve">Upon reflection, it would have been beneficial to allow respondents who agreed with the arrest policy to have the opportunity to give their views on why, </w:t>
      </w:r>
      <w:r w:rsidR="008B7D7A">
        <w:t>posing a more balanced view of the topic.</w:t>
      </w:r>
    </w:p>
    <w:p w14:paraId="01FBAE23" w14:textId="4CFC308F" w:rsidR="0047640F" w:rsidRDefault="0047640F">
      <w:pPr>
        <w:rPr>
          <w:b/>
          <w:bCs/>
        </w:rPr>
      </w:pPr>
      <w:r>
        <w:rPr>
          <w:b/>
          <w:bCs/>
        </w:rPr>
        <w:t xml:space="preserve">4.4 – Success rates of victimless prosecution </w:t>
      </w:r>
    </w:p>
    <w:p w14:paraId="7C980933" w14:textId="4760BB9B" w:rsidR="0047640F" w:rsidRPr="0047640F" w:rsidRDefault="00DA52BD">
      <w:r>
        <w:t xml:space="preserve">Although officers disagree with the policies in place regarding arrest in all domestic cases, it is important to consider </w:t>
      </w:r>
      <w:r w:rsidR="004222EB">
        <w:t>the success rates of these cases</w:t>
      </w:r>
      <w:r>
        <w:t xml:space="preserve">. By arresting a perpetrator, this results in an investigation and either a positive outcome by form of conviction or out of court disposal, or a negative result whereby no further action is taken. Question five details </w:t>
      </w:r>
      <w:r w:rsidR="001B1B8E">
        <w:t xml:space="preserve">how successful the outcomes of these cases </w:t>
      </w:r>
      <w:r w:rsidR="004222EB">
        <w:t>are according to the</w:t>
      </w:r>
      <w:r w:rsidR="001B1B8E">
        <w:t xml:space="preserve"> officers </w:t>
      </w:r>
      <w:r w:rsidR="004222EB">
        <w:t>who deal</w:t>
      </w:r>
      <w:r w:rsidR="001B1B8E">
        <w:t xml:space="preserve"> with them. </w:t>
      </w:r>
    </w:p>
    <w:p w14:paraId="096686BD" w14:textId="77777777" w:rsidR="001B1B8E" w:rsidRDefault="001B1B8E" w:rsidP="001B1B8E">
      <w:pPr>
        <w:jc w:val="center"/>
      </w:pPr>
      <w:r w:rsidRPr="00917FDB">
        <w:rPr>
          <w:noProof/>
        </w:rPr>
        <w:lastRenderedPageBreak/>
        <w:drawing>
          <wp:inline distT="0" distB="0" distL="0" distR="0" wp14:anchorId="14540665" wp14:editId="41C9796A">
            <wp:extent cx="2843684" cy="4023776"/>
            <wp:effectExtent l="0" t="0" r="0" b="0"/>
            <wp:docPr id="1850998435" name="Picture 4" descr="IMG_03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F890DF1-97FA-429E-BD4C-BCEA93D0CBDA" descr="IMG_0314.PNG"/>
                    <pic:cNvPicPr>
                      <a:picLocks noChangeAspect="1" noChangeArrowheads="1"/>
                    </pic:cNvPicPr>
                  </pic:nvPicPr>
                  <pic:blipFill rotWithShape="1">
                    <a:blip r:embed="rId10" r:link="rId11" cstate="print">
                      <a:extLst>
                        <a:ext uri="{28A0092B-C50C-407E-A947-70E740481C1C}">
                          <a14:useLocalDpi xmlns:a14="http://schemas.microsoft.com/office/drawing/2010/main" val="0"/>
                        </a:ext>
                      </a:extLst>
                    </a:blip>
                    <a:srcRect l="1228" t="29593" b="5903"/>
                    <a:stretch/>
                  </pic:blipFill>
                  <pic:spPr bwMode="auto">
                    <a:xfrm>
                      <a:off x="0" y="0"/>
                      <a:ext cx="2858508" cy="4044752"/>
                    </a:xfrm>
                    <a:prstGeom prst="rect">
                      <a:avLst/>
                    </a:prstGeom>
                    <a:noFill/>
                    <a:ln>
                      <a:noFill/>
                    </a:ln>
                    <a:extLst>
                      <a:ext uri="{53640926-AAD7-44D8-BBD7-CCE9431645EC}">
                        <a14:shadowObscured xmlns:a14="http://schemas.microsoft.com/office/drawing/2010/main"/>
                      </a:ext>
                    </a:extLst>
                  </pic:spPr>
                </pic:pic>
              </a:graphicData>
            </a:graphic>
          </wp:inline>
        </w:drawing>
      </w:r>
    </w:p>
    <w:p w14:paraId="1AA8A41C" w14:textId="77777777" w:rsidR="001B1B8E" w:rsidRDefault="001B1B8E"/>
    <w:p w14:paraId="1A1FAD59" w14:textId="18645004" w:rsidR="001B1B8E" w:rsidRDefault="001B1B8E">
      <w:r>
        <w:t xml:space="preserve">Although some officers stated that 0-3 cases resulted in a NFA result, 56.25% of officers stated that 8-9 of incidents resulted in a NFA result, which indicates that officers </w:t>
      </w:r>
      <w:r w:rsidR="004222EB">
        <w:t>have little faith in the success of victimless cases.</w:t>
      </w:r>
    </w:p>
    <w:p w14:paraId="64D560E1" w14:textId="12BC560D" w:rsidR="001B1B8E" w:rsidRDefault="004222EB">
      <w:r>
        <w:t>These results are not official statistics</w:t>
      </w:r>
      <w:r w:rsidR="001B1B8E">
        <w:t xml:space="preserve"> and are only experiences of officers, however it could be stated that these officers are most experienced in giving </w:t>
      </w:r>
      <w:r w:rsidR="0010445C">
        <w:t>answers on success rates due to regular dealings in the area.</w:t>
      </w:r>
      <w:r w:rsidR="00794E29">
        <w:t xml:space="preserve"> </w:t>
      </w:r>
      <w:r>
        <w:t>The feedback obtained</w:t>
      </w:r>
      <w:r w:rsidR="00794E29">
        <w:t xml:space="preserve"> is also corroborated by earlier information obtained from HMICFRIS (2019) where only 27% of cases, where a victim had withdrawn support, were pursued by police. </w:t>
      </w:r>
      <w:r w:rsidR="005F26C1">
        <w:t xml:space="preserve">Although this may be slightly more than the amount stated by participants, it is not a drastically different number, and </w:t>
      </w:r>
      <w:r>
        <w:t>evidences</w:t>
      </w:r>
      <w:r w:rsidR="005F26C1">
        <w:t xml:space="preserve"> that there are a significant number of cases that are not pursued as victimless cases. </w:t>
      </w:r>
    </w:p>
    <w:p w14:paraId="118AE130" w14:textId="44D33354" w:rsidR="005F26C1" w:rsidRDefault="005F26C1">
      <w:pPr>
        <w:rPr>
          <w:b/>
          <w:bCs/>
        </w:rPr>
      </w:pPr>
      <w:r>
        <w:rPr>
          <w:b/>
          <w:bCs/>
        </w:rPr>
        <w:t>4.5 – Victim’s trust and opinion</w:t>
      </w:r>
    </w:p>
    <w:p w14:paraId="4DB3A126" w14:textId="6B4EB701" w:rsidR="001B1B8E" w:rsidRDefault="005F26C1">
      <w:r>
        <w:t xml:space="preserve">To </w:t>
      </w:r>
      <w:r w:rsidR="00FC3999">
        <w:t xml:space="preserve">understand the feelings of </w:t>
      </w:r>
      <w:r>
        <w:t>victims not support</w:t>
      </w:r>
      <w:r w:rsidR="00FC3999">
        <w:t>ing t</w:t>
      </w:r>
      <w:r>
        <w:t xml:space="preserve">he positive action of arrest, three questions were posed to participants. The goal was to determine the victims’ perceptions after this action was taken, as well as exploring the likelihood of victims’ having trust in the police and making future reports of a similar nature. </w:t>
      </w:r>
    </w:p>
    <w:p w14:paraId="60CDD361" w14:textId="4302AA0A" w:rsidR="005F26C1" w:rsidRDefault="005F26C1">
      <w:r>
        <w:t>The first question within this category was Question Six:</w:t>
      </w:r>
    </w:p>
    <w:p w14:paraId="791C7A09" w14:textId="22491AAF" w:rsidR="005F26C1" w:rsidRDefault="00065F90">
      <w:r>
        <w:rPr>
          <w:rFonts w:eastAsia="Times New Roman"/>
          <w:noProof/>
        </w:rPr>
        <w:lastRenderedPageBreak/>
        <w:drawing>
          <wp:inline distT="0" distB="0" distL="0" distR="0" wp14:anchorId="5E3AC730" wp14:editId="30B982BC">
            <wp:extent cx="3220162" cy="3833191"/>
            <wp:effectExtent l="0" t="0" r="0" b="0"/>
            <wp:docPr id="492249846" name="Picture 1" descr="IMG_03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6801F93-EB8A-4B76-B965-710E253EABF4" descr="IMG_0315.PNG"/>
                    <pic:cNvPicPr>
                      <a:picLocks noChangeAspect="1" noChangeArrowheads="1"/>
                    </pic:cNvPicPr>
                  </pic:nvPicPr>
                  <pic:blipFill rotWithShape="1">
                    <a:blip r:embed="rId12" r:link="rId13" cstate="print">
                      <a:extLst>
                        <a:ext uri="{28A0092B-C50C-407E-A947-70E740481C1C}">
                          <a14:useLocalDpi xmlns:a14="http://schemas.microsoft.com/office/drawing/2010/main" val="0"/>
                        </a:ext>
                      </a:extLst>
                    </a:blip>
                    <a:srcRect t="14119" b="30951"/>
                    <a:stretch/>
                  </pic:blipFill>
                  <pic:spPr bwMode="auto">
                    <a:xfrm>
                      <a:off x="0" y="0"/>
                      <a:ext cx="3227852" cy="3842345"/>
                    </a:xfrm>
                    <a:prstGeom prst="rect">
                      <a:avLst/>
                    </a:prstGeom>
                    <a:noFill/>
                    <a:ln>
                      <a:noFill/>
                    </a:ln>
                    <a:extLst>
                      <a:ext uri="{53640926-AAD7-44D8-BBD7-CCE9431645EC}">
                        <a14:shadowObscured xmlns:a14="http://schemas.microsoft.com/office/drawing/2010/main"/>
                      </a:ext>
                    </a:extLst>
                  </pic:spPr>
                </pic:pic>
              </a:graphicData>
            </a:graphic>
          </wp:inline>
        </w:drawing>
      </w:r>
    </w:p>
    <w:p w14:paraId="5C39CEA5" w14:textId="77777777" w:rsidR="00065F90" w:rsidRDefault="00065F90"/>
    <w:p w14:paraId="726CFC76" w14:textId="39D11AA7" w:rsidR="001B1B8E" w:rsidRDefault="00FC3999">
      <w:r>
        <w:t>T</w:t>
      </w:r>
      <w:r w:rsidR="002D0483">
        <w:t xml:space="preserve">he results </w:t>
      </w:r>
      <w:r>
        <w:t>show</w:t>
      </w:r>
      <w:r w:rsidR="002D0483">
        <w:t xml:space="preserve"> most participants believe a victim is less likely to contact police in future if positive action in the form of arrest is taken against their wishes. This gives a perception that officers believe that the victim is less likely to trust police in future</w:t>
      </w:r>
      <w:r w:rsidR="00B5494A">
        <w:t xml:space="preserve"> due to their wishes not being taken into consideration. </w:t>
      </w:r>
    </w:p>
    <w:p w14:paraId="20C4F5CC" w14:textId="1BEEFED8" w:rsidR="00B5494A" w:rsidRDefault="00B5494A">
      <w:r>
        <w:t xml:space="preserve">To explore the reasoning for this, participants were asked </w:t>
      </w:r>
      <w:r w:rsidRPr="00FC3999">
        <w:rPr>
          <w:i/>
          <w:iCs/>
        </w:rPr>
        <w:t>‘If you answered more or less to Question 6, please explain your reasoning for this.’</w:t>
      </w:r>
    </w:p>
    <w:p w14:paraId="618E5AFE" w14:textId="6CC6AD28" w:rsidR="0056273C" w:rsidRDefault="00FC3999" w:rsidP="0056273C">
      <w:r>
        <w:t>M</w:t>
      </w:r>
      <w:r w:rsidR="00B5494A">
        <w:t>any responses had</w:t>
      </w:r>
      <w:r>
        <w:t xml:space="preserve"> </w:t>
      </w:r>
      <w:r w:rsidR="00B5494A">
        <w:t>similar</w:t>
      </w:r>
      <w:r w:rsidR="0056273C">
        <w:t xml:space="preserve"> views of </w:t>
      </w:r>
      <w:proofErr w:type="spellStart"/>
      <w:r w:rsidR="0056273C">
        <w:t>Gurm</w:t>
      </w:r>
      <w:proofErr w:type="spellEnd"/>
      <w:r w:rsidR="0056273C">
        <w:t xml:space="preserve"> and Marchbank (2020), with participants stating that ‘</w:t>
      </w:r>
      <w:r w:rsidR="0056273C" w:rsidRPr="0056273C">
        <w:t>‘Repeat victims learn quickly what not to say to avoid their partner being arrested’</w:t>
      </w:r>
      <w:r w:rsidR="0056273C">
        <w:t>’ and that ‘</w:t>
      </w:r>
      <w:r w:rsidR="0056273C" w:rsidRPr="0056273C">
        <w:t xml:space="preserve">‘They will think they are to blame for the arrest and will suffer the repercussions from the suspect. It doesn’t keep them </w:t>
      </w:r>
      <w:r w:rsidR="00BC7391" w:rsidRPr="0056273C">
        <w:t>safe;</w:t>
      </w:r>
      <w:r w:rsidR="0056273C" w:rsidRPr="0056273C">
        <w:t xml:space="preserve"> it can put them at further risk. Should be judged case by case not a blanket policy’</w:t>
      </w:r>
      <w:r w:rsidR="0056273C">
        <w:t>’.</w:t>
      </w:r>
    </w:p>
    <w:p w14:paraId="6350F394" w14:textId="0ED41E7C" w:rsidR="00BC7391" w:rsidRDefault="0056273C" w:rsidP="00BC7391">
      <w:r w:rsidRPr="00BC7391">
        <w:t>Additionally</w:t>
      </w:r>
      <w:r w:rsidR="00BC7391" w:rsidRPr="00BC7391">
        <w:t>,</w:t>
      </w:r>
      <w:r w:rsidRPr="00BC7391">
        <w:t xml:space="preserve"> </w:t>
      </w:r>
      <w:r w:rsidR="00BC7391" w:rsidRPr="00BC7391">
        <w:t xml:space="preserve">some comments such as ‘‘A large aspect of policing by consent is developing trust in Police. If it appears that we are not observing the wishes of the victim, we risk alienating them which often results in them not engaging when required.’’ and </w:t>
      </w:r>
      <w:r w:rsidR="00BC7391">
        <w:t>‘</w:t>
      </w:r>
      <w:r w:rsidR="00BC7391" w:rsidRPr="00BC7391">
        <w:t xml:space="preserve">‘Less likely to trust police as their views and wishes have been overlooked’’ </w:t>
      </w:r>
      <w:r w:rsidR="00FC3999" w:rsidRPr="00BC7391">
        <w:t>echo</w:t>
      </w:r>
      <w:r w:rsidR="00BC7391" w:rsidRPr="00BC7391">
        <w:t xml:space="preserve"> the views of</w:t>
      </w:r>
      <w:r w:rsidRPr="00BC7391">
        <w:t xml:space="preserve"> </w:t>
      </w:r>
      <w:r w:rsidR="00BC7391" w:rsidRPr="00BC7391">
        <w:t>The National Coalition Against Domestic Violence (No Date), who are of the opinion that victims’ often do not feel fully supported by law enforcement agencies and lack trust in them.</w:t>
      </w:r>
      <w:r w:rsidR="00BC7391">
        <w:t xml:space="preserve"> And although some responses which were of the belief that the victim ‘will have confidence that positive action will be taken’, however in these responses carried little detail, and therefore struggled to provide a strong opposition to the argument posed.</w:t>
      </w:r>
    </w:p>
    <w:p w14:paraId="3FAEC21B" w14:textId="053D523C" w:rsidR="002E0271" w:rsidRDefault="002E52BF" w:rsidP="00BC7391">
      <w:r>
        <w:t>The third question utilised to further investigate the victims’ viewpoint was Question 10: ‘</w:t>
      </w:r>
      <w:r w:rsidRPr="002E0271">
        <w:rPr>
          <w:i/>
          <w:iCs/>
        </w:rPr>
        <w:t>When a victim hasn’t supported an arrest and the suspect is arrested, how does the victim normally react to this news and what did they ask for as a resolution instead?’</w:t>
      </w:r>
      <w:r w:rsidR="002E0271">
        <w:rPr>
          <w:i/>
          <w:iCs/>
        </w:rPr>
        <w:t xml:space="preserve"> </w:t>
      </w:r>
      <w:r w:rsidR="002E0271">
        <w:t xml:space="preserve">This question allowed the participants to provide a more detailed account on the full feelings of victims’ from their experience, with the </w:t>
      </w:r>
      <w:r w:rsidR="002E0271">
        <w:lastRenderedPageBreak/>
        <w:t xml:space="preserve">majority of responses from participants expressing that victims’ normally respond in a negative manner. </w:t>
      </w:r>
      <w:r w:rsidR="00040FC5">
        <w:t>Again,</w:t>
      </w:r>
      <w:r w:rsidR="003F532C">
        <w:t xml:space="preserve"> both </w:t>
      </w:r>
      <w:proofErr w:type="spellStart"/>
      <w:r w:rsidR="003F532C">
        <w:t>Gurm</w:t>
      </w:r>
      <w:proofErr w:type="spellEnd"/>
      <w:r w:rsidR="003F532C">
        <w:t xml:space="preserve"> and Marchbank (2020) and Gibbs (2019) points were reaffirmed from comments made such as “Typically the victim will be upset or angry if they are adamant they do not want the offender arrested and usually they just want the offender removed from the address” and “Upset, annoyed, fearful or repercussions. They often ask for a NFA and frequently beg us to tell the suspect they didn’t make a complaint/ provide a statement”.</w:t>
      </w:r>
    </w:p>
    <w:p w14:paraId="31360BC3" w14:textId="605F32F1" w:rsidR="003F532C" w:rsidRDefault="00040FC5" w:rsidP="00BC7391">
      <w:pPr>
        <w:rPr>
          <w:b/>
          <w:bCs/>
        </w:rPr>
      </w:pPr>
      <w:r>
        <w:rPr>
          <w:b/>
          <w:bCs/>
        </w:rPr>
        <w:t>4.6 – Victim’s Code within Victimless Cases</w:t>
      </w:r>
    </w:p>
    <w:p w14:paraId="0595F8B2" w14:textId="0E82CE3F" w:rsidR="00040FC5" w:rsidRDefault="00040FC5" w:rsidP="00BC7391">
      <w:r>
        <w:t xml:space="preserve">One focus area of this study was to </w:t>
      </w:r>
      <w:r w:rsidR="00D44403">
        <w:t>explore</w:t>
      </w:r>
      <w:r>
        <w:t xml:space="preserve"> how compliant victimless policing is within the victims’ code of practice. Questions 8 and 9 focus on this, whereby </w:t>
      </w:r>
      <w:r w:rsidR="00D44403">
        <w:t>participants were</w:t>
      </w:r>
      <w:r>
        <w:t xml:space="preserve"> asked the question and to explain their response:</w:t>
      </w:r>
    </w:p>
    <w:p w14:paraId="6B23EF0D" w14:textId="2F8AC3B8" w:rsidR="00040FC5" w:rsidRPr="00040FC5" w:rsidRDefault="00040FC5" w:rsidP="00BC7391">
      <w:r>
        <w:rPr>
          <w:rFonts w:eastAsia="Times New Roman"/>
          <w:noProof/>
        </w:rPr>
        <w:drawing>
          <wp:inline distT="0" distB="0" distL="0" distR="0" wp14:anchorId="2E16E2EF" wp14:editId="52F645E3">
            <wp:extent cx="4089921" cy="4708157"/>
            <wp:effectExtent l="0" t="0" r="6350" b="0"/>
            <wp:docPr id="2045546098" name="Picture 2" descr="IMG_03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F70FC87-10F0-496D-8B9B-5877998EB097" descr="IMG_0320.PNG"/>
                    <pic:cNvPicPr>
                      <a:picLocks noChangeAspect="1" noChangeArrowheads="1"/>
                    </pic:cNvPicPr>
                  </pic:nvPicPr>
                  <pic:blipFill rotWithShape="1">
                    <a:blip r:embed="rId14" r:link="rId15" cstate="print">
                      <a:extLst>
                        <a:ext uri="{28A0092B-C50C-407E-A947-70E740481C1C}">
                          <a14:useLocalDpi xmlns:a14="http://schemas.microsoft.com/office/drawing/2010/main" val="0"/>
                        </a:ext>
                      </a:extLst>
                    </a:blip>
                    <a:srcRect t="28598" b="18281"/>
                    <a:stretch/>
                  </pic:blipFill>
                  <pic:spPr bwMode="auto">
                    <a:xfrm>
                      <a:off x="0" y="0"/>
                      <a:ext cx="4090035" cy="4708288"/>
                    </a:xfrm>
                    <a:prstGeom prst="rect">
                      <a:avLst/>
                    </a:prstGeom>
                    <a:noFill/>
                    <a:ln>
                      <a:noFill/>
                    </a:ln>
                    <a:extLst>
                      <a:ext uri="{53640926-AAD7-44D8-BBD7-CCE9431645EC}">
                        <a14:shadowObscured xmlns:a14="http://schemas.microsoft.com/office/drawing/2010/main"/>
                      </a:ext>
                    </a:extLst>
                  </pic:spPr>
                </pic:pic>
              </a:graphicData>
            </a:graphic>
          </wp:inline>
        </w:drawing>
      </w:r>
    </w:p>
    <w:p w14:paraId="439AB4D8" w14:textId="54FF3408" w:rsidR="00B27194" w:rsidRDefault="00B27194" w:rsidP="00BC7391">
      <w:r>
        <w:t>Results</w:t>
      </w:r>
      <w:r w:rsidR="00B577F8">
        <w:t xml:space="preserve"> in this section show there is a small majority who do not believe that victimless prosecutions comply with this section, with responses as to why they have stated this explaining that by ignoring their wishes we are “essentially saying ‘we know what’s best for you’”. Another response stated “I do not believe that it does comply with being victim lead. DV also appears to be one of the very few incidents that are treated like this. Rape victims have a choice in this, and it has</w:t>
      </w:r>
      <w:r>
        <w:t xml:space="preserve"> </w:t>
      </w:r>
      <w:r w:rsidR="00B577F8">
        <w:t xml:space="preserve">always confused me that one violent crime would be treated differently to others’’. </w:t>
      </w:r>
    </w:p>
    <w:p w14:paraId="326A7BF6" w14:textId="303BC873" w:rsidR="00B27194" w:rsidRDefault="00B27194" w:rsidP="00BC7391">
      <w:r>
        <w:t xml:space="preserve">Additionally, although multiple persons stated they do not believe the policy complies with the victims’ code, they stated that for safeguarding purposes, a victimless prosecution should be </w:t>
      </w:r>
      <w:r>
        <w:lastRenderedPageBreak/>
        <w:t xml:space="preserve">pursued, reiterating the guide from the CPS (2017) on utilising the Criminal Justice Act (2003) guidance instead. </w:t>
      </w:r>
    </w:p>
    <w:p w14:paraId="36E4C87E" w14:textId="339D4F94" w:rsidR="0056273C" w:rsidRPr="00BC7391" w:rsidRDefault="0056273C" w:rsidP="0056273C"/>
    <w:p w14:paraId="21197E00" w14:textId="2386A23E" w:rsidR="00B27194" w:rsidRPr="00B27194" w:rsidRDefault="00B27194">
      <w:r>
        <w:t xml:space="preserve">Hargreaves, J et Al. (2018) </w:t>
      </w:r>
      <w:r>
        <w:rPr>
          <w:i/>
          <w:iCs/>
        </w:rPr>
        <w:t xml:space="preserve">Police Workforce, England and Wales, 31 March 2018. </w:t>
      </w:r>
      <w:r>
        <w:t xml:space="preserve">Available At: </w:t>
      </w:r>
      <w:hyperlink r:id="rId16" w:history="1">
        <w:r w:rsidRPr="000A5D57">
          <w:rPr>
            <w:rStyle w:val="Hyperlink"/>
          </w:rPr>
          <w:t>https://assets.publishing.service.gov.uk/media/5b4e2794e5274a72fb2fb088/hosb1118-police-workforce.pdf</w:t>
        </w:r>
      </w:hyperlink>
      <w:r>
        <w:t xml:space="preserve"> (Accessed 23rd October 2023)</w:t>
      </w:r>
    </w:p>
    <w:p w14:paraId="26D8C6A3" w14:textId="1D3AFB89" w:rsidR="00B27194" w:rsidRDefault="00B27194">
      <w:pPr>
        <w:rPr>
          <w:rFonts w:eastAsia="Times New Roman"/>
          <w:noProof/>
        </w:rPr>
      </w:pPr>
      <w:r>
        <w:rPr>
          <w:rFonts w:eastAsia="Times New Roman"/>
          <w:noProof/>
        </w:rPr>
        <w:t>Other references already provided in literature review.</w:t>
      </w:r>
    </w:p>
    <w:p w14:paraId="2BCA5F0E" w14:textId="77777777" w:rsidR="00B27194" w:rsidRDefault="00B27194">
      <w:pPr>
        <w:rPr>
          <w:rFonts w:eastAsia="Times New Roman"/>
          <w:noProof/>
        </w:rPr>
      </w:pPr>
    </w:p>
    <w:p w14:paraId="51A061A2" w14:textId="7B5B6097" w:rsidR="00B27194" w:rsidRDefault="00B27194">
      <w:pPr>
        <w:rPr>
          <w:rFonts w:eastAsia="Times New Roman"/>
          <w:noProof/>
        </w:rPr>
      </w:pPr>
      <w:r>
        <w:rPr>
          <w:rFonts w:eastAsia="Times New Roman"/>
          <w:noProof/>
        </w:rPr>
        <w:t>Word Count – 16</w:t>
      </w:r>
      <w:r w:rsidR="00EE7431">
        <w:rPr>
          <w:rFonts w:eastAsia="Times New Roman"/>
          <w:noProof/>
        </w:rPr>
        <w:t>15</w:t>
      </w:r>
    </w:p>
    <w:p w14:paraId="29FC9735" w14:textId="77E01DFE" w:rsidR="00B27194" w:rsidRPr="00BA638F" w:rsidRDefault="00B27194">
      <w:r>
        <w:rPr>
          <w:rFonts w:eastAsia="Times New Roman"/>
          <w:noProof/>
        </w:rPr>
        <w:t>(Will utilise 10% in this area and reduce word count in other areas)</w:t>
      </w:r>
    </w:p>
    <w:sectPr w:rsidR="00B27194" w:rsidRPr="00BA63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CC8"/>
    <w:rsid w:val="00040FC5"/>
    <w:rsid w:val="00053B3B"/>
    <w:rsid w:val="00065F90"/>
    <w:rsid w:val="000D519B"/>
    <w:rsid w:val="0010445C"/>
    <w:rsid w:val="00124CFE"/>
    <w:rsid w:val="001B1B8E"/>
    <w:rsid w:val="0027531F"/>
    <w:rsid w:val="002A226F"/>
    <w:rsid w:val="002D0483"/>
    <w:rsid w:val="002E0271"/>
    <w:rsid w:val="002E52BF"/>
    <w:rsid w:val="003F532C"/>
    <w:rsid w:val="00401887"/>
    <w:rsid w:val="004222EB"/>
    <w:rsid w:val="00471B3D"/>
    <w:rsid w:val="0047640F"/>
    <w:rsid w:val="00480C4E"/>
    <w:rsid w:val="0056273C"/>
    <w:rsid w:val="005F26C1"/>
    <w:rsid w:val="0063695A"/>
    <w:rsid w:val="00686BE6"/>
    <w:rsid w:val="006B2CC8"/>
    <w:rsid w:val="006F6E87"/>
    <w:rsid w:val="0071599F"/>
    <w:rsid w:val="00756A83"/>
    <w:rsid w:val="00794E29"/>
    <w:rsid w:val="0089014A"/>
    <w:rsid w:val="008B7D7A"/>
    <w:rsid w:val="009521CF"/>
    <w:rsid w:val="009C0E15"/>
    <w:rsid w:val="00B27194"/>
    <w:rsid w:val="00B5494A"/>
    <w:rsid w:val="00B577F8"/>
    <w:rsid w:val="00B60E0C"/>
    <w:rsid w:val="00BA638F"/>
    <w:rsid w:val="00BC7391"/>
    <w:rsid w:val="00BE749B"/>
    <w:rsid w:val="00C80FEC"/>
    <w:rsid w:val="00CC4987"/>
    <w:rsid w:val="00D36BB9"/>
    <w:rsid w:val="00D44403"/>
    <w:rsid w:val="00DA52BD"/>
    <w:rsid w:val="00DD7A4B"/>
    <w:rsid w:val="00E533D9"/>
    <w:rsid w:val="00EC4FDB"/>
    <w:rsid w:val="00EE7431"/>
    <w:rsid w:val="00F24388"/>
    <w:rsid w:val="00F93D40"/>
    <w:rsid w:val="00FC3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D7623"/>
  <w15:docId w15:val="{7543CB8B-673B-4DF0-A953-D1ED40FB5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014A"/>
    <w:rPr>
      <w:color w:val="0000FF"/>
      <w:u w:val="single"/>
    </w:rPr>
  </w:style>
  <w:style w:type="character" w:styleId="FollowedHyperlink">
    <w:name w:val="FollowedHyperlink"/>
    <w:basedOn w:val="DefaultParagraphFont"/>
    <w:uiPriority w:val="99"/>
    <w:semiHidden/>
    <w:unhideWhenUsed/>
    <w:rsid w:val="00B27194"/>
    <w:rPr>
      <w:color w:val="954F72" w:themeColor="followedHyperlink"/>
      <w:u w:val="single"/>
    </w:rPr>
  </w:style>
  <w:style w:type="character" w:styleId="UnresolvedMention">
    <w:name w:val="Unresolved Mention"/>
    <w:basedOn w:val="DefaultParagraphFont"/>
    <w:uiPriority w:val="99"/>
    <w:semiHidden/>
    <w:unhideWhenUsed/>
    <w:rsid w:val="00B271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cid:36801F93-EB8A-4B76-B965-710E253EABF4"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43BA5C2A-6AAA-4B05-8408-33522942BBD0" TargetMode="Externa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ssets.publishing.service.gov.uk/media/5b4e2794e5274a72fb2fb088/hosb1118-police-workforce.pdf"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cid:DF890DF1-97FA-429E-BD4C-BCEA93D0CBDA" TargetMode="External"/><Relationship Id="rId5" Type="http://schemas.openxmlformats.org/officeDocument/2006/relationships/image" Target="cid:4E31493D-B6DB-4C52-BB54-D3F257411733" TargetMode="External"/><Relationship Id="rId15" Type="http://schemas.openxmlformats.org/officeDocument/2006/relationships/image" Target="cid:DF70FC87-10F0-496D-8B9B-5877998EB097" TargetMode="External"/><Relationship Id="rId10" Type="http://schemas.openxmlformats.org/officeDocument/2006/relationships/image" Target="media/image4.png"/><Relationship Id="rId4" Type="http://schemas.openxmlformats.org/officeDocument/2006/relationships/image" Target="media/image1.png"/><Relationship Id="rId9" Type="http://schemas.openxmlformats.org/officeDocument/2006/relationships/image" Target="cid:6BF3DEBA-9157-4DFF-971C-AB8216D4DAAD"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1586</Words>
  <Characters>9041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Warriner</dc:creator>
  <cp:keywords/>
  <dc:description/>
  <cp:lastModifiedBy>Sarah Warriner</cp:lastModifiedBy>
  <cp:revision>4</cp:revision>
  <dcterms:created xsi:type="dcterms:W3CDTF">2023-11-04T20:29:00Z</dcterms:created>
  <dcterms:modified xsi:type="dcterms:W3CDTF">2023-11-04T20:36:00Z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2023-10-24T01:02:32Z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2cf5339b-81fa-4e66-a89e-d834d3bcb92f</vt:lpwstr>
  </property>
  <property fmtid="{D5CDD505-2E9C-101B-9397-08002B2CF9AE}" pid="8" name="MSIP_Label_66cf8fe5-b7b7-4df7-b38d-1c61ac2f6639_ContentBits">
    <vt:lpwstr>0</vt:lpwstr>
  </property>
</Properties>
</file>