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455EA" w14:textId="7D3F296A" w:rsidR="007012B7" w:rsidRPr="007012B7" w:rsidRDefault="006D4F40" w:rsidP="000C2919">
      <w:pPr>
        <w:jc w:val="center"/>
        <w:rPr>
          <w:b/>
          <w:bCs/>
          <w:i/>
          <w:iCs/>
          <w:sz w:val="24"/>
          <w:szCs w:val="24"/>
        </w:rPr>
      </w:pPr>
      <w:r>
        <w:rPr>
          <w:b/>
          <w:bCs/>
          <w:i/>
          <w:iCs/>
          <w:sz w:val="24"/>
          <w:szCs w:val="24"/>
        </w:rPr>
        <w:t xml:space="preserve">Land South of </w:t>
      </w:r>
      <w:proofErr w:type="spellStart"/>
      <w:r>
        <w:rPr>
          <w:b/>
          <w:bCs/>
          <w:i/>
          <w:iCs/>
          <w:sz w:val="24"/>
          <w:szCs w:val="24"/>
        </w:rPr>
        <w:t>Quicksie</w:t>
      </w:r>
      <w:proofErr w:type="spellEnd"/>
      <w:r>
        <w:rPr>
          <w:b/>
          <w:bCs/>
          <w:i/>
          <w:iCs/>
          <w:sz w:val="24"/>
          <w:szCs w:val="24"/>
        </w:rPr>
        <w:t xml:space="preserve"> Hill, </w:t>
      </w:r>
      <w:proofErr w:type="spellStart"/>
      <w:r>
        <w:rPr>
          <w:b/>
          <w:bCs/>
          <w:i/>
          <w:iCs/>
          <w:sz w:val="24"/>
          <w:szCs w:val="24"/>
        </w:rPr>
        <w:t>Wendens</w:t>
      </w:r>
      <w:proofErr w:type="spellEnd"/>
      <w:r>
        <w:rPr>
          <w:b/>
          <w:bCs/>
          <w:i/>
          <w:iCs/>
          <w:sz w:val="24"/>
          <w:szCs w:val="24"/>
        </w:rPr>
        <w:t xml:space="preserve"> Road, </w:t>
      </w:r>
      <w:proofErr w:type="spellStart"/>
      <w:r>
        <w:rPr>
          <w:b/>
          <w:bCs/>
          <w:i/>
          <w:iCs/>
          <w:sz w:val="24"/>
          <w:szCs w:val="24"/>
        </w:rPr>
        <w:t>Arkesden</w:t>
      </w:r>
      <w:proofErr w:type="spellEnd"/>
      <w:r>
        <w:rPr>
          <w:b/>
          <w:bCs/>
          <w:i/>
          <w:iCs/>
          <w:sz w:val="24"/>
          <w:szCs w:val="24"/>
        </w:rPr>
        <w:t>, Essex</w:t>
      </w:r>
    </w:p>
    <w:p w14:paraId="26EC3A14" w14:textId="30DA181A" w:rsidR="004B01C5" w:rsidRPr="004B01C5" w:rsidRDefault="004B01C5" w:rsidP="00282490">
      <w:pPr>
        <w:jc w:val="both"/>
        <w:rPr>
          <w:i/>
          <w:iCs/>
        </w:rPr>
      </w:pPr>
      <w:r>
        <w:rPr>
          <w:i/>
          <w:iCs/>
        </w:rPr>
        <w:t>Introduction</w:t>
      </w:r>
    </w:p>
    <w:p w14:paraId="1AD4F619" w14:textId="3A981B44" w:rsidR="006819F1" w:rsidRDefault="009E3D22" w:rsidP="00282490">
      <w:pPr>
        <w:jc w:val="both"/>
      </w:pPr>
      <w:r w:rsidRPr="00434AD8">
        <w:t xml:space="preserve">A programme of </w:t>
      </w:r>
      <w:r w:rsidR="00791AA8" w:rsidRPr="00434AD8">
        <w:t xml:space="preserve">archaeological investigation was </w:t>
      </w:r>
      <w:r w:rsidR="00334A24">
        <w:t>conducted</w:t>
      </w:r>
      <w:r w:rsidR="00791AA8" w:rsidRPr="00434AD8">
        <w:t xml:space="preserve"> between 201</w:t>
      </w:r>
      <w:r w:rsidR="0091517B" w:rsidRPr="00434AD8">
        <w:t>9</w:t>
      </w:r>
      <w:r w:rsidR="00791AA8" w:rsidRPr="00434AD8">
        <w:t xml:space="preserve"> and 202</w:t>
      </w:r>
      <w:r w:rsidR="0009147F" w:rsidRPr="00434AD8">
        <w:t>1</w:t>
      </w:r>
      <w:r w:rsidR="00791AA8" w:rsidRPr="00434AD8">
        <w:t xml:space="preserve"> in </w:t>
      </w:r>
      <w:proofErr w:type="spellStart"/>
      <w:r w:rsidR="00791AA8" w:rsidRPr="00434AD8">
        <w:t>Arkesden</w:t>
      </w:r>
      <w:proofErr w:type="spellEnd"/>
      <w:r w:rsidR="00791AA8" w:rsidRPr="00434AD8">
        <w:t xml:space="preserve">, Essex, prior to residential development. </w:t>
      </w:r>
      <w:r w:rsidR="007A753F" w:rsidRPr="00434AD8">
        <w:t>The project was</w:t>
      </w:r>
      <w:r w:rsidR="00225EAA" w:rsidRPr="00434AD8">
        <w:t xml:space="preserve"> </w:t>
      </w:r>
      <w:r w:rsidR="007A753F" w:rsidRPr="00434AD8">
        <w:t xml:space="preserve">prompted by </w:t>
      </w:r>
      <w:r w:rsidR="00225EAA" w:rsidRPr="00434AD8">
        <w:t>a brief for a trial-trench evaluation from Essex County Council (</w:t>
      </w:r>
      <w:proofErr w:type="spellStart"/>
      <w:r w:rsidR="00225EAA" w:rsidRPr="00434AD8">
        <w:t>Havis</w:t>
      </w:r>
      <w:proofErr w:type="spellEnd"/>
      <w:r w:rsidR="00225EAA" w:rsidRPr="00434AD8">
        <w:t xml:space="preserve"> 2019), following a</w:t>
      </w:r>
      <w:r w:rsidR="00AC6A9B">
        <w:t xml:space="preserve"> </w:t>
      </w:r>
      <w:r w:rsidR="00225EAA" w:rsidRPr="00434AD8">
        <w:t>desk-based assessment (</w:t>
      </w:r>
      <w:proofErr w:type="spellStart"/>
      <w:r w:rsidR="00225EAA" w:rsidRPr="00434AD8">
        <w:t>Baljkas</w:t>
      </w:r>
      <w:proofErr w:type="spellEnd"/>
      <w:r w:rsidR="00225EAA" w:rsidRPr="00434AD8">
        <w:t xml:space="preserve"> 2018).</w:t>
      </w:r>
      <w:r w:rsidR="00612AE0" w:rsidRPr="00434AD8">
        <w:t xml:space="preserve"> </w:t>
      </w:r>
      <w:r w:rsidR="0009147F" w:rsidRPr="00434AD8">
        <w:t>It comprised an initial trial-trench evaluat</w:t>
      </w:r>
      <w:r w:rsidR="005238E4">
        <w:t>i</w:t>
      </w:r>
      <w:r w:rsidR="0009147F" w:rsidRPr="00434AD8">
        <w:t xml:space="preserve">on (Short and Bingham 2019), </w:t>
      </w:r>
      <w:r w:rsidR="0009147F" w:rsidRPr="00072DF0">
        <w:t>proceeding with</w:t>
      </w:r>
      <w:r w:rsidR="0009147F" w:rsidRPr="00434AD8">
        <w:t xml:space="preserve"> an open</w:t>
      </w:r>
      <w:r w:rsidR="00AC6A9B">
        <w:t>-</w:t>
      </w:r>
      <w:r w:rsidR="0009147F" w:rsidRPr="00434AD8">
        <w:t>area excavation (Lloyd-Smith 2021).</w:t>
      </w:r>
      <w:r w:rsidR="00365917">
        <w:t xml:space="preserve"> </w:t>
      </w:r>
      <w:r w:rsidR="00612AE0" w:rsidRPr="00434AD8">
        <w:t>As will be made clear, the project did not</w:t>
      </w:r>
      <w:r w:rsidR="00282490" w:rsidRPr="00434AD8">
        <w:t xml:space="preserve"> </w:t>
      </w:r>
      <w:r w:rsidR="00612AE0" w:rsidRPr="00434AD8">
        <w:t xml:space="preserve">adhere to the conventional </w:t>
      </w:r>
      <w:r w:rsidR="00EA2F47">
        <w:t>‘life-cycle</w:t>
      </w:r>
      <w:r w:rsidR="00A55F7E">
        <w:t>s</w:t>
      </w:r>
      <w:r w:rsidR="00EA2F47">
        <w:t>’</w:t>
      </w:r>
      <w:r w:rsidR="00282490" w:rsidRPr="00434AD8">
        <w:t xml:space="preserve"> outlined in guidance by CIfA (2020</w:t>
      </w:r>
      <w:r w:rsidR="00C25B0B">
        <w:t>a</w:t>
      </w:r>
      <w:r w:rsidR="00282490" w:rsidRPr="00434AD8">
        <w:t>), Historic England</w:t>
      </w:r>
      <w:r w:rsidR="00D4768B" w:rsidRPr="00434AD8">
        <w:t xml:space="preserve"> (2015)</w:t>
      </w:r>
      <w:r w:rsidR="00282490" w:rsidRPr="00434AD8">
        <w:t xml:space="preserve">, or </w:t>
      </w:r>
      <w:r w:rsidR="00282490" w:rsidRPr="005238E4">
        <w:t>indeed</w:t>
      </w:r>
      <w:r w:rsidR="00282490" w:rsidRPr="00434AD8">
        <w:t xml:space="preserve"> ALGAO</w:t>
      </w:r>
      <w:r w:rsidR="00D4768B" w:rsidRPr="00434AD8">
        <w:t xml:space="preserve"> (2015)</w:t>
      </w:r>
      <w:r w:rsidR="00282490" w:rsidRPr="00434AD8">
        <w:t>.</w:t>
      </w:r>
      <w:r w:rsidR="008E376C" w:rsidRPr="00434AD8">
        <w:t xml:space="preserve"> The project, as such, represents a fitting example to assess against its research design. </w:t>
      </w:r>
      <w:proofErr w:type="spellStart"/>
      <w:r w:rsidR="0042568B" w:rsidRPr="00434AD8">
        <w:t>Paradata</w:t>
      </w:r>
      <w:proofErr w:type="spellEnd"/>
      <w:r w:rsidR="0042568B" w:rsidRPr="00434AD8">
        <w:t xml:space="preserve"> related to the project is </w:t>
      </w:r>
      <w:r w:rsidR="00BF0277" w:rsidRPr="00434AD8">
        <w:t xml:space="preserve">notably </w:t>
      </w:r>
      <w:r w:rsidR="0042568B" w:rsidRPr="00434AD8">
        <w:t xml:space="preserve">limited; however, </w:t>
      </w:r>
      <w:r w:rsidR="00BF0277" w:rsidRPr="00434AD8">
        <w:t xml:space="preserve">pertinent email communication and personal correspondence </w:t>
      </w:r>
      <w:r w:rsidR="0091517B" w:rsidRPr="00434AD8">
        <w:t>has informed the following</w:t>
      </w:r>
      <w:r w:rsidR="00BF0277" w:rsidRPr="00434AD8">
        <w:t xml:space="preserve"> analysis. </w:t>
      </w:r>
    </w:p>
    <w:p w14:paraId="5C8CCF6C" w14:textId="7B4712F7" w:rsidR="006D4F40" w:rsidRPr="006D4F40" w:rsidRDefault="004B01C5" w:rsidP="00282490">
      <w:pPr>
        <w:jc w:val="both"/>
        <w:rPr>
          <w:i/>
          <w:iCs/>
        </w:rPr>
      </w:pPr>
      <w:r>
        <w:rPr>
          <w:i/>
          <w:iCs/>
        </w:rPr>
        <w:t>Evaluation</w:t>
      </w:r>
      <w:r w:rsidR="007176A0">
        <w:rPr>
          <w:i/>
          <w:iCs/>
        </w:rPr>
        <w:t>: Project Design</w:t>
      </w:r>
    </w:p>
    <w:p w14:paraId="5AB2D4CA" w14:textId="5C7134AC" w:rsidR="00225EAA" w:rsidRDefault="004D03B5" w:rsidP="004B5946">
      <w:pPr>
        <w:jc w:val="both"/>
        <w:rPr>
          <w:b/>
          <w:bCs/>
        </w:rPr>
      </w:pPr>
      <w:r w:rsidRPr="00434AD8">
        <w:t xml:space="preserve">A </w:t>
      </w:r>
      <w:r w:rsidR="00A778C7" w:rsidRPr="00434AD8">
        <w:t>written scheme</w:t>
      </w:r>
      <w:r w:rsidR="00EB4ED7">
        <w:t xml:space="preserve"> of investigation</w:t>
      </w:r>
      <w:r w:rsidR="00A778C7" w:rsidRPr="00434AD8">
        <w:t xml:space="preserve"> (Murray 2019) </w:t>
      </w:r>
      <w:r w:rsidR="008460E2">
        <w:t xml:space="preserve">for </w:t>
      </w:r>
      <w:r w:rsidR="00D3546C">
        <w:t>an</w:t>
      </w:r>
      <w:r w:rsidRPr="00434AD8">
        <w:t xml:space="preserve"> evaluation was produced in response to the </w:t>
      </w:r>
      <w:r w:rsidR="00D3546C">
        <w:t xml:space="preserve">initial archaeological </w:t>
      </w:r>
      <w:r w:rsidRPr="00434AD8">
        <w:t>brief</w:t>
      </w:r>
      <w:r w:rsidR="00A778C7" w:rsidRPr="00434AD8">
        <w:t>.</w:t>
      </w:r>
      <w:r w:rsidRPr="00434AD8">
        <w:t xml:space="preserve"> </w:t>
      </w:r>
      <w:r w:rsidR="00A778C7" w:rsidRPr="00434AD8">
        <w:t>Th</w:t>
      </w:r>
      <w:r w:rsidR="00001B58">
        <w:t>e WSI</w:t>
      </w:r>
      <w:r w:rsidR="00DC40C0">
        <w:t xml:space="preserve"> </w:t>
      </w:r>
      <w:r w:rsidR="00A778C7" w:rsidRPr="00434AD8">
        <w:t>summarised the known archaeological evidence in the area and</w:t>
      </w:r>
      <w:r w:rsidR="00DC40C0">
        <w:t xml:space="preserve"> outlined</w:t>
      </w:r>
      <w:r w:rsidR="00A778C7" w:rsidRPr="00434AD8">
        <w:t xml:space="preserve"> the pertinent research questions, which are reproduced in Appendix 1. </w:t>
      </w:r>
      <w:r w:rsidR="00DC40C0">
        <w:t xml:space="preserve">Likely due to the identification of significant evidence for medieval occupation in </w:t>
      </w:r>
      <w:r w:rsidR="00183AF3">
        <w:t>proximity</w:t>
      </w:r>
      <w:r w:rsidR="00970B34">
        <w:t xml:space="preserve"> to the site</w:t>
      </w:r>
      <w:r w:rsidR="00DC40C0">
        <w:t xml:space="preserve"> within the desk-based assessment</w:t>
      </w:r>
      <w:r w:rsidR="0090593F">
        <w:t xml:space="preserve"> (</w:t>
      </w:r>
      <w:proofErr w:type="spellStart"/>
      <w:r w:rsidR="0090593F">
        <w:t>Baljkas</w:t>
      </w:r>
      <w:proofErr w:type="spellEnd"/>
      <w:r w:rsidR="0090593F">
        <w:t xml:space="preserve"> 2018), </w:t>
      </w:r>
      <w:r w:rsidR="00DC40C0">
        <w:t xml:space="preserve">the summary was limited to the principal medieval assets </w:t>
      </w:r>
      <w:r w:rsidR="00383745">
        <w:t>nearby</w:t>
      </w:r>
      <w:r w:rsidR="00BE1D7E">
        <w:t xml:space="preserve"> – despite the noted moderate potential for prehistoric activity</w:t>
      </w:r>
      <w:r w:rsidR="00DC40C0">
        <w:t xml:space="preserve">. </w:t>
      </w:r>
      <w:r w:rsidR="00496B97">
        <w:t>Specifically</w:t>
      </w:r>
      <w:r w:rsidR="00955AA8">
        <w:t xml:space="preserve">, </w:t>
      </w:r>
      <w:r w:rsidR="00C0711E">
        <w:t xml:space="preserve">it noted the </w:t>
      </w:r>
      <w:r w:rsidR="007F1816">
        <w:t xml:space="preserve">proximity of </w:t>
      </w:r>
      <w:r w:rsidR="00D17044">
        <w:t>a 13</w:t>
      </w:r>
      <w:r w:rsidR="00D17044" w:rsidRPr="00D17044">
        <w:rPr>
          <w:vertAlign w:val="superscript"/>
        </w:rPr>
        <w:t>th</w:t>
      </w:r>
      <w:r w:rsidR="00D17044">
        <w:t xml:space="preserve"> century </w:t>
      </w:r>
      <w:r w:rsidR="00100A8C">
        <w:t xml:space="preserve">church on the site of a </w:t>
      </w:r>
      <w:r w:rsidR="00BA6902">
        <w:t>Norman predecessor (</w:t>
      </w:r>
      <w:r w:rsidR="004A01A1">
        <w:t>EHER 3</w:t>
      </w:r>
      <w:r w:rsidR="00EE083E">
        <w:t>947</w:t>
      </w:r>
      <w:r w:rsidR="009D35A3">
        <w:t>; Pevsner</w:t>
      </w:r>
      <w:r w:rsidR="00784AC6">
        <w:t xml:space="preserve"> and </w:t>
      </w:r>
      <w:proofErr w:type="spellStart"/>
      <w:r w:rsidR="00784AC6">
        <w:t>Bettley</w:t>
      </w:r>
      <w:proofErr w:type="spellEnd"/>
      <w:r w:rsidR="009D35A3">
        <w:t xml:space="preserve"> </w:t>
      </w:r>
      <w:r w:rsidR="00784AC6">
        <w:t>2007</w:t>
      </w:r>
      <w:r w:rsidR="009D35A3">
        <w:t>:</w:t>
      </w:r>
      <w:r w:rsidR="009B74DB">
        <w:t xml:space="preserve"> </w:t>
      </w:r>
      <w:r w:rsidR="009D35A3">
        <w:t>54-55</w:t>
      </w:r>
      <w:r w:rsidR="004A01A1">
        <w:t xml:space="preserve">), a </w:t>
      </w:r>
      <w:r w:rsidR="003B1237">
        <w:t>deserted medieval village</w:t>
      </w:r>
      <w:r w:rsidR="00452EBE">
        <w:t xml:space="preserve"> (EHER </w:t>
      </w:r>
      <w:r w:rsidR="0064109B">
        <w:t>3939)</w:t>
      </w:r>
      <w:r w:rsidR="00452EBE">
        <w:t xml:space="preserve">, and </w:t>
      </w:r>
      <w:r w:rsidR="00D962D5">
        <w:t>the cr</w:t>
      </w:r>
      <w:r w:rsidR="00871DBE">
        <w:t>opmarks of a</w:t>
      </w:r>
      <w:r w:rsidR="006E37EC">
        <w:t xml:space="preserve"> </w:t>
      </w:r>
      <w:r w:rsidR="00871DBE">
        <w:t xml:space="preserve">motte and bailey (EHER </w:t>
      </w:r>
      <w:r w:rsidR="00736277">
        <w:t>18361)</w:t>
      </w:r>
      <w:r w:rsidR="00871DBE">
        <w:t>.</w:t>
      </w:r>
      <w:r w:rsidR="00D96251">
        <w:t xml:space="preserve"> </w:t>
      </w:r>
      <w:r w:rsidR="00383745">
        <w:t xml:space="preserve">The WSI </w:t>
      </w:r>
      <w:r w:rsidR="00465381">
        <w:t>subsequently identified</w:t>
      </w:r>
      <w:r w:rsidR="00383745">
        <w:t xml:space="preserve"> the </w:t>
      </w:r>
      <w:r w:rsidR="006B03C9">
        <w:t>relevant</w:t>
      </w:r>
      <w:r w:rsidR="00085D8D">
        <w:t xml:space="preserve"> medieval</w:t>
      </w:r>
      <w:r w:rsidR="006B03C9">
        <w:t xml:space="preserve"> research </w:t>
      </w:r>
      <w:r w:rsidR="00F17DA9">
        <w:t>topics</w:t>
      </w:r>
      <w:r w:rsidR="006B03C9">
        <w:t xml:space="preserve"> highlighted within the regional research frameworks (Glazebrook 1997; Brown and Glazebrook 2000; </w:t>
      </w:r>
      <w:proofErr w:type="spellStart"/>
      <w:r w:rsidR="006B03C9">
        <w:t>Medlycott</w:t>
      </w:r>
      <w:proofErr w:type="spellEnd"/>
      <w:r w:rsidR="006B03C9">
        <w:t xml:space="preserve"> and Brown</w:t>
      </w:r>
      <w:r w:rsidR="0086617E">
        <w:t xml:space="preserve"> 2008</w:t>
      </w:r>
      <w:r w:rsidR="006B03C9">
        <w:t xml:space="preserve">; </w:t>
      </w:r>
      <w:proofErr w:type="spellStart"/>
      <w:r w:rsidR="006B03C9">
        <w:t>Medlycott</w:t>
      </w:r>
      <w:proofErr w:type="spellEnd"/>
      <w:r w:rsidR="006B03C9">
        <w:t xml:space="preserve"> 2011)</w:t>
      </w:r>
      <w:r w:rsidR="00E74AAE">
        <w:t>. I</w:t>
      </w:r>
      <w:r w:rsidR="00334A24">
        <w:t>t</w:t>
      </w:r>
      <w:r w:rsidR="00E74AAE">
        <w:t xml:space="preserve">, however, </w:t>
      </w:r>
      <w:r w:rsidR="008F6813">
        <w:t>did not</w:t>
      </w:r>
      <w:r w:rsidR="00085D8D">
        <w:t xml:space="preserve"> specifically relate </w:t>
      </w:r>
      <w:r w:rsidR="00AC50F9">
        <w:t xml:space="preserve">them to the </w:t>
      </w:r>
      <w:proofErr w:type="spellStart"/>
      <w:r w:rsidR="00AC50F9">
        <w:t>Quicksie</w:t>
      </w:r>
      <w:proofErr w:type="spellEnd"/>
      <w:r w:rsidR="00AC50F9">
        <w:t xml:space="preserve"> Hill site and its surrounding </w:t>
      </w:r>
      <w:r w:rsidR="00183AF3">
        <w:t xml:space="preserve">historic </w:t>
      </w:r>
      <w:r w:rsidR="00AC50F9">
        <w:t>landscape</w:t>
      </w:r>
      <w:r w:rsidR="0008616C">
        <w:t xml:space="preserve"> (Appendix 1.3 - 1.6)</w:t>
      </w:r>
      <w:r w:rsidR="006B03C9">
        <w:t xml:space="preserve">. </w:t>
      </w:r>
      <w:r w:rsidR="004B5946" w:rsidRPr="00923677">
        <w:t>The resultant research aims were</w:t>
      </w:r>
      <w:r w:rsidR="005166BC" w:rsidRPr="00923677">
        <w:t xml:space="preserve"> </w:t>
      </w:r>
      <w:r w:rsidR="00800C41" w:rsidRPr="00923677">
        <w:t xml:space="preserve">not </w:t>
      </w:r>
      <w:r w:rsidR="002A7299">
        <w:t>exhaustive</w:t>
      </w:r>
      <w:r w:rsidR="00800C41" w:rsidRPr="00923677">
        <w:t xml:space="preserve"> </w:t>
      </w:r>
      <w:r w:rsidR="0068763E" w:rsidRPr="00923677">
        <w:t xml:space="preserve">as the </w:t>
      </w:r>
      <w:r w:rsidR="00923677" w:rsidRPr="00923677">
        <w:t>extent and significance of the potential remains was thereto unclear</w:t>
      </w:r>
      <w:r w:rsidR="00C61477" w:rsidRPr="00923677">
        <w:t xml:space="preserve"> </w:t>
      </w:r>
      <w:r w:rsidR="00725299" w:rsidRPr="00923677">
        <w:t xml:space="preserve">(Appendix 1.7). </w:t>
      </w:r>
    </w:p>
    <w:p w14:paraId="5723196F" w14:textId="04F671FF" w:rsidR="004B01C5" w:rsidRPr="006D4F40" w:rsidRDefault="004B01C5" w:rsidP="004B01C5">
      <w:pPr>
        <w:jc w:val="both"/>
        <w:rPr>
          <w:i/>
          <w:iCs/>
        </w:rPr>
      </w:pPr>
      <w:r>
        <w:rPr>
          <w:i/>
          <w:iCs/>
        </w:rPr>
        <w:t>Excavation</w:t>
      </w:r>
      <w:r w:rsidR="00D5321F">
        <w:rPr>
          <w:i/>
          <w:iCs/>
        </w:rPr>
        <w:t xml:space="preserve"> Project Design</w:t>
      </w:r>
      <w:r w:rsidR="00160A06">
        <w:rPr>
          <w:i/>
          <w:iCs/>
        </w:rPr>
        <w:t xml:space="preserve"> and Results</w:t>
      </w:r>
    </w:p>
    <w:p w14:paraId="454BF6BC" w14:textId="7B8F89FA" w:rsidR="006A3F6A" w:rsidRPr="004441C4" w:rsidRDefault="00DE41F3" w:rsidP="006A3F6A">
      <w:pPr>
        <w:jc w:val="both"/>
        <w:rPr>
          <w:b/>
          <w:bCs/>
        </w:rPr>
      </w:pPr>
      <w:r>
        <w:t>F</w:t>
      </w:r>
      <w:r w:rsidR="006A3F6A">
        <w:t>ive trenches were</w:t>
      </w:r>
      <w:r>
        <w:t xml:space="preserve"> </w:t>
      </w:r>
      <w:r w:rsidR="006A3F6A">
        <w:t xml:space="preserve">excavated across the site in order to </w:t>
      </w:r>
      <w:r w:rsidR="006A3F6A" w:rsidRPr="00DC17AA">
        <w:t>determine the extent, character, condition</w:t>
      </w:r>
      <w:r w:rsidR="005238E4">
        <w:t>,</w:t>
      </w:r>
      <w:r w:rsidR="006A3F6A">
        <w:t xml:space="preserve"> and</w:t>
      </w:r>
      <w:r w:rsidR="006A3F6A" w:rsidRPr="00DC17AA">
        <w:t xml:space="preserve"> significance of any archaeological </w:t>
      </w:r>
      <w:r w:rsidR="00A523F1">
        <w:t>features</w:t>
      </w:r>
      <w:r w:rsidR="006A3F6A">
        <w:t xml:space="preserve"> present. The evaluation (Short and Bingham 2019), the results of which are reproduced in Appendix 2, confirmed the presence of medieval remains (Fig.1). The necessity of a programme of excavation, explicitly in the southern portion of the site where the densest area of </w:t>
      </w:r>
      <w:r w:rsidR="005C15D0">
        <w:t>activity</w:t>
      </w:r>
      <w:r w:rsidR="006A3F6A">
        <w:t xml:space="preserve"> </w:t>
      </w:r>
      <w:r w:rsidR="00E02473">
        <w:t>was</w:t>
      </w:r>
      <w:r w:rsidR="006A3F6A">
        <w:t xml:space="preserve"> revealed, was agreed on-site with the archaeological curator (Lloyd-Smith 2022 </w:t>
      </w:r>
      <w:proofErr w:type="spellStart"/>
      <w:r w:rsidR="006A3F6A" w:rsidRPr="00FD398E">
        <w:rPr>
          <w:i/>
          <w:iCs/>
        </w:rPr>
        <w:t>pers.comm</w:t>
      </w:r>
      <w:proofErr w:type="spellEnd"/>
      <w:r w:rsidR="006A3F6A">
        <w:t>). Subsequently, a</w:t>
      </w:r>
      <w:r w:rsidR="00890BE6">
        <w:t xml:space="preserve"> second</w:t>
      </w:r>
      <w:r w:rsidR="006A3F6A">
        <w:t xml:space="preserve"> WSI was produced and approved that </w:t>
      </w:r>
      <w:r w:rsidR="00FB341B">
        <w:t xml:space="preserve">specified for </w:t>
      </w:r>
      <w:r w:rsidR="00890BE6">
        <w:t>an open-area investigation</w:t>
      </w:r>
      <w:r w:rsidR="00445A3D">
        <w:t xml:space="preserve"> (Murray 2020)</w:t>
      </w:r>
      <w:r w:rsidR="00D14EC2">
        <w:t xml:space="preserve">. Despite the </w:t>
      </w:r>
      <w:r w:rsidR="007F0A36">
        <w:t xml:space="preserve">insightful </w:t>
      </w:r>
      <w:r w:rsidR="00174E22">
        <w:t xml:space="preserve">data recorded during the evaluation, the research aims were not expanded </w:t>
      </w:r>
      <w:r w:rsidR="002A7299">
        <w:t xml:space="preserve">upon, </w:t>
      </w:r>
      <w:r w:rsidR="00D51E22">
        <w:t xml:space="preserve">and </w:t>
      </w:r>
      <w:r w:rsidR="002A7299">
        <w:t xml:space="preserve">particular </w:t>
      </w:r>
      <w:r w:rsidR="00D51E22">
        <w:t xml:space="preserve">methodologies </w:t>
      </w:r>
      <w:r w:rsidR="002A7299">
        <w:t xml:space="preserve">related to intricacies of the site </w:t>
      </w:r>
      <w:r w:rsidR="00D51E22">
        <w:t xml:space="preserve">were not </w:t>
      </w:r>
      <w:r w:rsidR="008E34EE">
        <w:t>defined</w:t>
      </w:r>
      <w:r w:rsidR="00751256">
        <w:t xml:space="preserve">. </w:t>
      </w:r>
      <w:r w:rsidR="004024E1">
        <w:t xml:space="preserve">The methodological processes </w:t>
      </w:r>
      <w:r w:rsidR="002A7B69">
        <w:t>outlined within the WSI were somewhat generic</w:t>
      </w:r>
      <w:r w:rsidR="005238E4">
        <w:t>,</w:t>
      </w:r>
      <w:r w:rsidR="002A7B69">
        <w:t xml:space="preserve"> </w:t>
      </w:r>
      <w:r w:rsidR="00751256">
        <w:t xml:space="preserve">and were not tailored to </w:t>
      </w:r>
      <w:r w:rsidR="006F637F">
        <w:t xml:space="preserve">answer the specific research questions or topics highlighted as significant within the </w:t>
      </w:r>
      <w:r w:rsidR="006F637F" w:rsidRPr="009D73C4">
        <w:t>regional research frameworks.</w:t>
      </w:r>
      <w:r w:rsidR="00751256" w:rsidRPr="009D73C4">
        <w:t xml:space="preserve"> </w:t>
      </w:r>
      <w:r w:rsidR="00F77A33" w:rsidRPr="009D73C4">
        <w:t>Indeed, a</w:t>
      </w:r>
      <w:r w:rsidR="00136069" w:rsidRPr="009D73C4">
        <w:t>lthough</w:t>
      </w:r>
      <w:r w:rsidR="00B13D0A" w:rsidRPr="009D73C4">
        <w:t xml:space="preserve"> </w:t>
      </w:r>
      <w:r w:rsidR="00136069" w:rsidRPr="009D73C4">
        <w:t xml:space="preserve"> a generic methodology was detailed with </w:t>
      </w:r>
      <w:r w:rsidR="00136069" w:rsidRPr="002A7299">
        <w:t>regards</w:t>
      </w:r>
      <w:r w:rsidR="00136069" w:rsidRPr="009D73C4">
        <w:t xml:space="preserve"> to environmental sampling</w:t>
      </w:r>
      <w:r w:rsidR="00F77A33" w:rsidRPr="009D73C4">
        <w:t>,</w:t>
      </w:r>
      <w:r w:rsidR="0052727B" w:rsidRPr="009D73C4">
        <w:t xml:space="preserve"> the palaeoenvironmental</w:t>
      </w:r>
      <w:r w:rsidR="00870B27">
        <w:t xml:space="preserve"> discussion within the evaluation report</w:t>
      </w:r>
      <w:r w:rsidR="00F77A33" w:rsidRPr="009D73C4">
        <w:t xml:space="preserve"> </w:t>
      </w:r>
      <w:r w:rsidR="00870B27">
        <w:t xml:space="preserve">noted </w:t>
      </w:r>
      <w:r w:rsidR="00F77A33" w:rsidRPr="009D73C4">
        <w:t>that</w:t>
      </w:r>
      <w:r w:rsidR="00460DAA" w:rsidRPr="009D73C4">
        <w:t xml:space="preserve"> a</w:t>
      </w:r>
      <w:r w:rsidR="00F77A33" w:rsidRPr="009D73C4">
        <w:t xml:space="preserve"> </w:t>
      </w:r>
      <w:r w:rsidR="00870B27">
        <w:t xml:space="preserve">specific </w:t>
      </w:r>
      <w:r w:rsidR="0052727B" w:rsidRPr="009D73C4">
        <w:t>strategy of</w:t>
      </w:r>
      <w:r w:rsidR="00870B27">
        <w:t xml:space="preserve"> </w:t>
      </w:r>
      <w:r w:rsidR="0052727B" w:rsidRPr="009D73C4">
        <w:t xml:space="preserve">sampling Saxo-Norman </w:t>
      </w:r>
      <w:r w:rsidR="00870B27">
        <w:t>to</w:t>
      </w:r>
      <w:r w:rsidR="0052727B" w:rsidRPr="009D73C4">
        <w:t xml:space="preserve"> medieval features would recover remains able to shed greater light on the local arable economy</w:t>
      </w:r>
      <w:r w:rsidR="00F77A33" w:rsidRPr="009D73C4">
        <w:t xml:space="preserve"> (Summers 2019)</w:t>
      </w:r>
      <w:r w:rsidR="00AD1088" w:rsidRPr="009D73C4">
        <w:t>.</w:t>
      </w:r>
      <w:r w:rsidR="00AA5273" w:rsidRPr="009D73C4">
        <w:t xml:space="preserve"> </w:t>
      </w:r>
      <w:r w:rsidR="00F77A33" w:rsidRPr="009D73C4">
        <w:t>Such a strategy</w:t>
      </w:r>
      <w:r w:rsidR="009F6790" w:rsidRPr="009D73C4">
        <w:t xml:space="preserve">, if enacted, could have </w:t>
      </w:r>
      <w:r w:rsidR="00D42774" w:rsidRPr="009D73C4">
        <w:t xml:space="preserve">more suitably informed </w:t>
      </w:r>
      <w:r w:rsidR="00D62707" w:rsidRPr="009D73C4">
        <w:t xml:space="preserve">topics </w:t>
      </w:r>
      <w:r w:rsidR="009824C2" w:rsidRPr="009D73C4">
        <w:t xml:space="preserve">related to agriculture and </w:t>
      </w:r>
      <w:r w:rsidR="00037FF6" w:rsidRPr="009D73C4">
        <w:t xml:space="preserve">the rural economy </w:t>
      </w:r>
      <w:r w:rsidR="00D62707" w:rsidRPr="009D73C4">
        <w:t xml:space="preserve">highlighted </w:t>
      </w:r>
      <w:r w:rsidR="00037FF6" w:rsidRPr="009D73C4">
        <w:t>in</w:t>
      </w:r>
      <w:r w:rsidR="00D62707" w:rsidRPr="009D73C4">
        <w:t xml:space="preserve"> the </w:t>
      </w:r>
      <w:r w:rsidR="00037FF6" w:rsidRPr="009D73C4">
        <w:t xml:space="preserve">regional </w:t>
      </w:r>
      <w:r w:rsidR="00D62707" w:rsidRPr="009D73C4">
        <w:t>research agendas (</w:t>
      </w:r>
      <w:proofErr w:type="gramStart"/>
      <w:r w:rsidR="00D62707" w:rsidRPr="009D73C4">
        <w:t>e.g.</w:t>
      </w:r>
      <w:proofErr w:type="gramEnd"/>
      <w:r w:rsidR="00D62707" w:rsidRPr="009D73C4">
        <w:t xml:space="preserve"> Appendix 1.3 – 1.6)</w:t>
      </w:r>
      <w:r w:rsidR="005238E4">
        <w:t>,</w:t>
      </w:r>
      <w:r w:rsidR="001B3548">
        <w:t xml:space="preserve"> and may have provided information on </w:t>
      </w:r>
      <w:r w:rsidR="00E34667">
        <w:t>shifts</w:t>
      </w:r>
      <w:r w:rsidR="001B3548">
        <w:t xml:space="preserve"> </w:t>
      </w:r>
      <w:r w:rsidR="00421F90">
        <w:t>following the imposition of Norman rule</w:t>
      </w:r>
      <w:r w:rsidR="00D62707" w:rsidRPr="009D73C4">
        <w:t>.</w:t>
      </w:r>
      <w:r w:rsidR="009824C2" w:rsidRPr="009D73C4">
        <w:t xml:space="preserve"> </w:t>
      </w:r>
      <w:r w:rsidR="00AA5273">
        <w:t>While the ultimate</w:t>
      </w:r>
      <w:r w:rsidR="00BB15F2">
        <w:t xml:space="preserve"> </w:t>
      </w:r>
      <w:r w:rsidR="00D40030">
        <w:t>quality of the research outputs of this project will be assessed below</w:t>
      </w:r>
      <w:r w:rsidR="00CE3865">
        <w:t>,</w:t>
      </w:r>
      <w:r w:rsidR="00A84B18">
        <w:t xml:space="preserve"> the </w:t>
      </w:r>
      <w:r w:rsidR="00EA191A">
        <w:t>compilation of the</w:t>
      </w:r>
      <w:r w:rsidR="00421F90">
        <w:t xml:space="preserve"> second</w:t>
      </w:r>
      <w:r w:rsidR="00EA191A">
        <w:t xml:space="preserve"> WSI should have been </w:t>
      </w:r>
      <w:r w:rsidR="007B5E82">
        <w:t>utilised</w:t>
      </w:r>
      <w:r w:rsidR="00EA191A">
        <w:t xml:space="preserve"> as an opportunity to refine </w:t>
      </w:r>
      <w:r w:rsidR="00517DA8">
        <w:t>the</w:t>
      </w:r>
      <w:r w:rsidR="003656D5">
        <w:t xml:space="preserve"> research design</w:t>
      </w:r>
      <w:r w:rsidR="00517DA8">
        <w:t xml:space="preserve"> and methodology</w:t>
      </w:r>
      <w:r w:rsidR="002F0503">
        <w:t xml:space="preserve"> </w:t>
      </w:r>
      <w:r w:rsidR="003656D5">
        <w:t xml:space="preserve">to better address </w:t>
      </w:r>
      <w:r w:rsidR="007835EB">
        <w:t>topics of interest</w:t>
      </w:r>
      <w:r w:rsidR="00D06B55">
        <w:t>.</w:t>
      </w:r>
    </w:p>
    <w:p w14:paraId="1712CB8B" w14:textId="32873062" w:rsidR="00672F4F" w:rsidRDefault="00672F4F" w:rsidP="00672F4F">
      <w:pPr>
        <w:jc w:val="center"/>
      </w:pPr>
      <w:r>
        <w:rPr>
          <w:noProof/>
        </w:rPr>
        <w:lastRenderedPageBreak/>
        <w:drawing>
          <wp:inline distT="0" distB="0" distL="0" distR="0" wp14:anchorId="190E8498" wp14:editId="44EB6378">
            <wp:extent cx="5534505" cy="3989922"/>
            <wp:effectExtent l="10160" t="27940" r="19685" b="19685"/>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5615975" cy="4048655"/>
                    </a:xfrm>
                    <a:prstGeom prst="rect">
                      <a:avLst/>
                    </a:prstGeom>
                    <a:noFill/>
                    <a:ln>
                      <a:solidFill>
                        <a:schemeClr val="tx1"/>
                      </a:solidFill>
                    </a:ln>
                  </pic:spPr>
                </pic:pic>
              </a:graphicData>
            </a:graphic>
          </wp:inline>
        </w:drawing>
      </w:r>
    </w:p>
    <w:p w14:paraId="0757F27A" w14:textId="3A115B32" w:rsidR="00672F4F" w:rsidRPr="00087B35" w:rsidRDefault="00FB2C48" w:rsidP="00672F4F">
      <w:pPr>
        <w:jc w:val="center"/>
        <w:rPr>
          <w:i/>
          <w:iCs/>
        </w:rPr>
      </w:pPr>
      <w:r w:rsidRPr="00087B35">
        <w:rPr>
          <w:b/>
          <w:bCs/>
          <w:i/>
          <w:iCs/>
        </w:rPr>
        <w:t>Figure</w:t>
      </w:r>
      <w:r w:rsidR="00672F4F" w:rsidRPr="00087B35">
        <w:rPr>
          <w:b/>
          <w:bCs/>
          <w:i/>
          <w:iCs/>
        </w:rPr>
        <w:t xml:space="preserve"> 1: </w:t>
      </w:r>
      <w:r w:rsidR="00D95428" w:rsidRPr="00087B35">
        <w:rPr>
          <w:i/>
          <w:iCs/>
        </w:rPr>
        <w:t xml:space="preserve">Trial-trench plan from </w:t>
      </w:r>
      <w:proofErr w:type="spellStart"/>
      <w:r w:rsidR="00D95428" w:rsidRPr="00087B35">
        <w:rPr>
          <w:i/>
          <w:iCs/>
        </w:rPr>
        <w:t>Quicksie</w:t>
      </w:r>
      <w:proofErr w:type="spellEnd"/>
      <w:r w:rsidR="00D95428" w:rsidRPr="00087B35">
        <w:rPr>
          <w:i/>
          <w:iCs/>
        </w:rPr>
        <w:t xml:space="preserve"> Hill, </w:t>
      </w:r>
      <w:proofErr w:type="spellStart"/>
      <w:r w:rsidR="00D95428" w:rsidRPr="00087B35">
        <w:rPr>
          <w:i/>
          <w:iCs/>
        </w:rPr>
        <w:t>Arkesden</w:t>
      </w:r>
      <w:proofErr w:type="spellEnd"/>
      <w:r w:rsidR="00D95428" w:rsidRPr="00087B35">
        <w:rPr>
          <w:i/>
          <w:iCs/>
        </w:rPr>
        <w:t xml:space="preserve"> (Short and Bingham </w:t>
      </w:r>
      <w:r w:rsidR="00023F56" w:rsidRPr="00087B35">
        <w:rPr>
          <w:i/>
          <w:iCs/>
        </w:rPr>
        <w:t>2019)</w:t>
      </w:r>
    </w:p>
    <w:p w14:paraId="64C4B7E1" w14:textId="10708460" w:rsidR="00233E08" w:rsidRDefault="001E0224" w:rsidP="0027450D">
      <w:pPr>
        <w:jc w:val="both"/>
        <w:rPr>
          <w:i/>
          <w:iCs/>
        </w:rPr>
      </w:pPr>
      <w:r>
        <w:rPr>
          <w:i/>
          <w:iCs/>
        </w:rPr>
        <w:t>E</w:t>
      </w:r>
      <w:r w:rsidR="00AF30F4">
        <w:rPr>
          <w:i/>
          <w:iCs/>
        </w:rPr>
        <w:t>xcavation and</w:t>
      </w:r>
      <w:r w:rsidR="00152D2E">
        <w:rPr>
          <w:i/>
          <w:iCs/>
        </w:rPr>
        <w:t xml:space="preserve"> </w:t>
      </w:r>
      <w:r w:rsidR="00AF30F4">
        <w:rPr>
          <w:i/>
          <w:iCs/>
        </w:rPr>
        <w:t>Output</w:t>
      </w:r>
    </w:p>
    <w:p w14:paraId="2A1C6D4B" w14:textId="08E8F9DA" w:rsidR="0046013A" w:rsidRDefault="00455A0D" w:rsidP="00A54BE8">
      <w:pPr>
        <w:jc w:val="both"/>
        <w:rPr>
          <w:noProof/>
        </w:rPr>
      </w:pPr>
      <w:r>
        <w:t>In summary</w:t>
      </w:r>
      <w:r w:rsidR="007E7029">
        <w:t xml:space="preserve">, the excavation revealed </w:t>
      </w:r>
      <w:r w:rsidR="007E7029" w:rsidRPr="007E7029">
        <w:t xml:space="preserve">a </w:t>
      </w:r>
      <w:r w:rsidR="000E6446">
        <w:t xml:space="preserve">particular </w:t>
      </w:r>
      <w:r w:rsidR="007E7029" w:rsidRPr="007E7029">
        <w:t>concentration of features dating to the 10</w:t>
      </w:r>
      <w:r w:rsidR="007E7029" w:rsidRPr="002150B9">
        <w:rPr>
          <w:vertAlign w:val="superscript"/>
        </w:rPr>
        <w:t>th</w:t>
      </w:r>
      <w:r w:rsidR="002150B9">
        <w:t xml:space="preserve"> </w:t>
      </w:r>
      <w:r w:rsidR="007E7029" w:rsidRPr="007E7029">
        <w:t>to 12</w:t>
      </w:r>
      <w:r w:rsidR="007E7029" w:rsidRPr="002150B9">
        <w:rPr>
          <w:vertAlign w:val="superscript"/>
        </w:rPr>
        <w:t>th</w:t>
      </w:r>
      <w:r w:rsidR="002150B9">
        <w:t xml:space="preserve"> </w:t>
      </w:r>
      <w:r w:rsidR="007E7029" w:rsidRPr="007E7029">
        <w:t>century</w:t>
      </w:r>
      <w:r w:rsidR="00B748DD">
        <w:t xml:space="preserve"> (Fig.2)</w:t>
      </w:r>
      <w:r w:rsidR="005503E9">
        <w:t xml:space="preserve"> (Lloyd-Smith 2021)</w:t>
      </w:r>
      <w:r w:rsidR="007E7029" w:rsidRPr="007E7029">
        <w:t>.</w:t>
      </w:r>
      <w:r w:rsidR="005503E9">
        <w:t xml:space="preserve"> </w:t>
      </w:r>
      <w:r w:rsidR="00E879B4">
        <w:t>Two cremations were also encountered</w:t>
      </w:r>
      <w:r w:rsidR="001A5992">
        <w:t xml:space="preserve"> which</w:t>
      </w:r>
      <w:r w:rsidR="00436FD5">
        <w:t>, despite the moderate potential for prehistoric remains (</w:t>
      </w:r>
      <w:proofErr w:type="spellStart"/>
      <w:r w:rsidR="00436FD5">
        <w:t>Baljkas</w:t>
      </w:r>
      <w:proofErr w:type="spellEnd"/>
      <w:r w:rsidR="00436FD5">
        <w:t xml:space="preserve"> 2018), w</w:t>
      </w:r>
      <w:r w:rsidR="001A5992">
        <w:t>as</w:t>
      </w:r>
      <w:r w:rsidR="00436FD5">
        <w:t xml:space="preserve"> somewhat unexpected. </w:t>
      </w:r>
      <w:r w:rsidR="00656D81">
        <w:t>U</w:t>
      </w:r>
      <w:r w:rsidR="00436FD5">
        <w:t xml:space="preserve">pon </w:t>
      </w:r>
      <w:r w:rsidR="00656D81">
        <w:t xml:space="preserve">communication of </w:t>
      </w:r>
      <w:r w:rsidR="00436FD5">
        <w:t xml:space="preserve">the findings to the project manager, </w:t>
      </w:r>
      <w:r w:rsidR="00656D81">
        <w:t xml:space="preserve">in </w:t>
      </w:r>
      <w:r w:rsidR="00864CF8">
        <w:t>agreement with the planning archaeologist</w:t>
      </w:r>
      <w:r w:rsidR="00656D81">
        <w:t>,</w:t>
      </w:r>
      <w:r w:rsidR="00580FF7">
        <w:t xml:space="preserve"> </w:t>
      </w:r>
      <w:r w:rsidR="00436FD5">
        <w:t>it was decided that the two cremations would be block-lifted and excavated within the in-house finds processing facilit</w:t>
      </w:r>
      <w:r w:rsidR="00580FF7">
        <w:t>y</w:t>
      </w:r>
      <w:r w:rsidR="00436FD5">
        <w:t>.</w:t>
      </w:r>
      <w:r w:rsidR="00864CF8">
        <w:t xml:space="preserve"> This methodology was not </w:t>
      </w:r>
      <w:r w:rsidR="00566D80">
        <w:t>outlined within the project design</w:t>
      </w:r>
      <w:r w:rsidR="00371D06">
        <w:t xml:space="preserve"> but a change in approach was necessary, especially as </w:t>
      </w:r>
      <w:r w:rsidR="00C53354">
        <w:t xml:space="preserve">the </w:t>
      </w:r>
      <w:r w:rsidR="001866E5">
        <w:t>cremations were fragile</w:t>
      </w:r>
      <w:r w:rsidR="00CF4B08">
        <w:t xml:space="preserve"> and this method is widely recommended in this context (</w:t>
      </w:r>
      <w:r w:rsidR="00A746B9">
        <w:t>McKinley</w:t>
      </w:r>
      <w:r w:rsidR="00E657D2">
        <w:t xml:space="preserve"> and Roberts 1993; </w:t>
      </w:r>
      <w:r w:rsidR="00961CCE">
        <w:t xml:space="preserve">Milner </w:t>
      </w:r>
      <w:r w:rsidR="00961CCE">
        <w:rPr>
          <w:i/>
          <w:iCs/>
        </w:rPr>
        <w:t>et al</w:t>
      </w:r>
      <w:r w:rsidR="00961CCE">
        <w:t xml:space="preserve"> 2010: 4-6; </w:t>
      </w:r>
      <w:r w:rsidR="00841E30">
        <w:t>Historic England 2018</w:t>
      </w:r>
      <w:r w:rsidR="00961CCE">
        <w:t>)</w:t>
      </w:r>
      <w:r w:rsidR="00CF4B08">
        <w:t>.</w:t>
      </w:r>
      <w:r w:rsidR="00D31B79">
        <w:t xml:space="preserve"> Likely due to the detailed excavation within a controlled environment</w:t>
      </w:r>
      <w:r w:rsidR="00196703">
        <w:t xml:space="preserve"> – which should be seen as a pragmatic </w:t>
      </w:r>
      <w:r w:rsidR="008F2E41">
        <w:t xml:space="preserve">methodological </w:t>
      </w:r>
      <w:r w:rsidR="00196703">
        <w:t>success –</w:t>
      </w:r>
      <w:r w:rsidR="00D31B79">
        <w:t xml:space="preserve"> it</w:t>
      </w:r>
      <w:r w:rsidR="00196703">
        <w:t xml:space="preserve"> </w:t>
      </w:r>
      <w:r w:rsidR="00D31B79">
        <w:t>was</w:t>
      </w:r>
      <w:r w:rsidR="00813F72">
        <w:t xml:space="preserve"> </w:t>
      </w:r>
      <w:r w:rsidR="00D31B79">
        <w:t xml:space="preserve">possible to deduce that </w:t>
      </w:r>
      <w:r w:rsidR="00F20C10">
        <w:t xml:space="preserve">the cremations were housed within </w:t>
      </w:r>
      <w:r w:rsidR="00A54BE8">
        <w:t>a basket or another type of round organic vessel such as a wooden or bark casket</w:t>
      </w:r>
      <w:r w:rsidR="00BB2D8E">
        <w:t xml:space="preserve"> (Lloyd-Smith 2021: 29)</w:t>
      </w:r>
      <w:r w:rsidR="00A54BE8">
        <w:t>.</w:t>
      </w:r>
      <w:r w:rsidR="0046013A" w:rsidRPr="0046013A">
        <w:rPr>
          <w:noProof/>
        </w:rPr>
        <w:t xml:space="preserve"> </w:t>
      </w:r>
    </w:p>
    <w:p w14:paraId="78F03CFB" w14:textId="271B32B6" w:rsidR="000E6446" w:rsidRDefault="0046013A" w:rsidP="0046013A">
      <w:pPr>
        <w:jc w:val="center"/>
      </w:pPr>
      <w:r>
        <w:rPr>
          <w:noProof/>
        </w:rPr>
        <w:lastRenderedPageBreak/>
        <w:drawing>
          <wp:inline distT="0" distB="0" distL="0" distR="0" wp14:anchorId="118FAE4C" wp14:editId="6A45F7A3">
            <wp:extent cx="8037534" cy="6454309"/>
            <wp:effectExtent l="10478" t="27622" r="12382" b="12383"/>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8167691" cy="6558828"/>
                    </a:xfrm>
                    <a:prstGeom prst="rect">
                      <a:avLst/>
                    </a:prstGeom>
                    <a:noFill/>
                    <a:ln>
                      <a:solidFill>
                        <a:schemeClr val="tx1"/>
                      </a:solidFill>
                    </a:ln>
                  </pic:spPr>
                </pic:pic>
              </a:graphicData>
            </a:graphic>
          </wp:inline>
        </w:drawing>
      </w:r>
    </w:p>
    <w:p w14:paraId="205B0797" w14:textId="77777777" w:rsidR="0046013A" w:rsidRPr="00E36AE4" w:rsidRDefault="0046013A" w:rsidP="0046013A">
      <w:pPr>
        <w:spacing w:after="0"/>
        <w:jc w:val="center"/>
        <w:rPr>
          <w:i/>
          <w:iCs/>
        </w:rPr>
      </w:pPr>
      <w:r w:rsidRPr="00E36AE4">
        <w:rPr>
          <w:b/>
          <w:bCs/>
          <w:i/>
          <w:iCs/>
        </w:rPr>
        <w:t xml:space="preserve">Figure 2: </w:t>
      </w:r>
      <w:r>
        <w:rPr>
          <w:i/>
          <w:iCs/>
        </w:rPr>
        <w:t xml:space="preserve">Phased plan of the features identified at </w:t>
      </w:r>
      <w:proofErr w:type="spellStart"/>
      <w:r>
        <w:rPr>
          <w:i/>
          <w:iCs/>
        </w:rPr>
        <w:t>Quicksie</w:t>
      </w:r>
      <w:proofErr w:type="spellEnd"/>
      <w:r>
        <w:rPr>
          <w:i/>
          <w:iCs/>
        </w:rPr>
        <w:t xml:space="preserve"> Hill, </w:t>
      </w:r>
      <w:proofErr w:type="spellStart"/>
      <w:r>
        <w:rPr>
          <w:i/>
          <w:iCs/>
        </w:rPr>
        <w:t>Arkesden</w:t>
      </w:r>
      <w:proofErr w:type="spellEnd"/>
      <w:r>
        <w:rPr>
          <w:i/>
          <w:iCs/>
        </w:rPr>
        <w:t xml:space="preserve"> (Lloyd-Smith 2021: 315)</w:t>
      </w:r>
    </w:p>
    <w:p w14:paraId="59753679" w14:textId="200F7328" w:rsidR="0046013A" w:rsidRDefault="008F2E41" w:rsidP="00C4268D">
      <w:pPr>
        <w:tabs>
          <w:tab w:val="left" w:pos="7470"/>
        </w:tabs>
        <w:jc w:val="both"/>
      </w:pPr>
      <w:r>
        <w:tab/>
      </w:r>
    </w:p>
    <w:p w14:paraId="45104031" w14:textId="1475B5A6" w:rsidR="000B25C2" w:rsidRDefault="0061368D" w:rsidP="0027450D">
      <w:pPr>
        <w:jc w:val="both"/>
      </w:pPr>
      <w:r>
        <w:lastRenderedPageBreak/>
        <w:t>It was at th</w:t>
      </w:r>
      <w:r w:rsidR="001C2C23">
        <w:t xml:space="preserve">e </w:t>
      </w:r>
      <w:r w:rsidR="004D334C">
        <w:t xml:space="preserve">initial </w:t>
      </w:r>
      <w:r w:rsidR="001C2C23">
        <w:t>reporting</w:t>
      </w:r>
      <w:r>
        <w:t xml:space="preserve"> stage </w:t>
      </w:r>
      <w:r w:rsidR="001F282D">
        <w:t>that the investigation diverged from the normal project</w:t>
      </w:r>
      <w:r w:rsidR="00175C5D">
        <w:t xml:space="preserve"> ‘</w:t>
      </w:r>
      <w:r w:rsidR="001F282D">
        <w:t>life</w:t>
      </w:r>
      <w:r w:rsidR="00175C5D">
        <w:t>-</w:t>
      </w:r>
      <w:r w:rsidR="001F282D">
        <w:t>cycle</w:t>
      </w:r>
      <w:r w:rsidR="00175C5D">
        <w:t xml:space="preserve">’ promoted by </w:t>
      </w:r>
      <w:r w:rsidR="008647B2">
        <w:t>CIfA</w:t>
      </w:r>
      <w:r w:rsidR="006032DE">
        <w:t xml:space="preserve"> (2020</w:t>
      </w:r>
      <w:r w:rsidR="00C25B0B">
        <w:t>a</w:t>
      </w:r>
      <w:r w:rsidR="006032DE">
        <w:t>)</w:t>
      </w:r>
      <w:r w:rsidR="008647B2">
        <w:t xml:space="preserve"> and </w:t>
      </w:r>
      <w:r w:rsidR="008F1CF7">
        <w:t>ALGAO</w:t>
      </w:r>
      <w:r w:rsidR="006032DE">
        <w:t xml:space="preserve"> (2015)</w:t>
      </w:r>
      <w:r w:rsidR="008F1CF7">
        <w:t xml:space="preserve">, and specified within </w:t>
      </w:r>
      <w:proofErr w:type="spellStart"/>
      <w:r w:rsidR="008F1CF7">
        <w:t>M</w:t>
      </w:r>
      <w:r w:rsidR="00CE0E50">
        <w:t>o</w:t>
      </w:r>
      <w:r w:rsidR="008F1CF7">
        <w:t>RPHE</w:t>
      </w:r>
      <w:proofErr w:type="spellEnd"/>
      <w:r w:rsidR="008F2E41">
        <w:t xml:space="preserve"> guidelines</w:t>
      </w:r>
      <w:r w:rsidR="008F1CF7">
        <w:t xml:space="preserve"> (Historic England 2015)</w:t>
      </w:r>
      <w:r w:rsidR="00F8070E">
        <w:t>.</w:t>
      </w:r>
      <w:r w:rsidR="007F7CAF" w:rsidRPr="007F7CAF">
        <w:t xml:space="preserve"> </w:t>
      </w:r>
      <w:r w:rsidR="007F7CAF">
        <w:t>Despite the WSI</w:t>
      </w:r>
      <w:r w:rsidR="00D4135F">
        <w:t xml:space="preserve"> for the excavation</w:t>
      </w:r>
      <w:r w:rsidR="007F7CAF">
        <w:t xml:space="preserve"> specif</w:t>
      </w:r>
      <w:r w:rsidR="008203BE">
        <w:t>ying</w:t>
      </w:r>
      <w:r w:rsidR="003F5200">
        <w:t xml:space="preserve"> </w:t>
      </w:r>
      <w:r w:rsidR="007F7CAF">
        <w:t xml:space="preserve">that such a report would be </w:t>
      </w:r>
      <w:r w:rsidR="00DD2BE4">
        <w:t>compiled</w:t>
      </w:r>
      <w:r w:rsidR="007F7CAF">
        <w:t xml:space="preserve"> following fieldwork (</w:t>
      </w:r>
      <w:r w:rsidR="00B91F58">
        <w:t xml:space="preserve">Appendix 3; </w:t>
      </w:r>
      <w:r w:rsidR="007F7CAF">
        <w:t>Murray 2020)</w:t>
      </w:r>
      <w:r w:rsidR="003F5200">
        <w:t>, n</w:t>
      </w:r>
      <w:r w:rsidR="00CA5044">
        <w:t xml:space="preserve">o </w:t>
      </w:r>
      <w:r w:rsidR="001C6EB8">
        <w:t>P</w:t>
      </w:r>
      <w:r w:rsidR="00CA5044">
        <w:t>ost</w:t>
      </w:r>
      <w:r w:rsidR="00F152C4">
        <w:t>-</w:t>
      </w:r>
      <w:r w:rsidR="001C6EB8">
        <w:t>E</w:t>
      </w:r>
      <w:r w:rsidR="00CA5044">
        <w:t xml:space="preserve">xcavation </w:t>
      </w:r>
      <w:r w:rsidR="001C6EB8">
        <w:t>A</w:t>
      </w:r>
      <w:r w:rsidR="00CA5044">
        <w:t>ssessment</w:t>
      </w:r>
      <w:r w:rsidR="00295DB9">
        <w:t xml:space="preserve"> (PXA)</w:t>
      </w:r>
      <w:r w:rsidR="00D4135F">
        <w:t xml:space="preserve"> or</w:t>
      </w:r>
      <w:r w:rsidR="00CA5044">
        <w:t xml:space="preserve"> </w:t>
      </w:r>
      <w:r w:rsidR="001C6EB8">
        <w:t>U</w:t>
      </w:r>
      <w:r w:rsidR="00CA5044">
        <w:t xml:space="preserve">pdated </w:t>
      </w:r>
      <w:r w:rsidR="001C6EB8">
        <w:t>P</w:t>
      </w:r>
      <w:r w:rsidR="00CA5044">
        <w:t xml:space="preserve">roject </w:t>
      </w:r>
      <w:r w:rsidR="001C6EB8">
        <w:t>D</w:t>
      </w:r>
      <w:r w:rsidR="00CA5044">
        <w:t>esign</w:t>
      </w:r>
      <w:r w:rsidR="00A376EA">
        <w:t xml:space="preserve"> (UPD)</w:t>
      </w:r>
      <w:r w:rsidR="00CA5044">
        <w:t xml:space="preserve"> was produced</w:t>
      </w:r>
      <w:r w:rsidR="009D20D8">
        <w:t>.</w:t>
      </w:r>
      <w:r w:rsidR="00F152C4">
        <w:t xml:space="preserve"> </w:t>
      </w:r>
      <w:proofErr w:type="spellStart"/>
      <w:r w:rsidR="00F152C4">
        <w:t>Paradata</w:t>
      </w:r>
      <w:proofErr w:type="spellEnd"/>
      <w:r w:rsidR="00F152C4">
        <w:t xml:space="preserve"> related to the project is limited and </w:t>
      </w:r>
      <w:r w:rsidR="00D4135F">
        <w:t>i</w:t>
      </w:r>
      <w:r w:rsidR="001C19FD">
        <w:t xml:space="preserve">t is hereto unclear </w:t>
      </w:r>
      <w:r w:rsidR="00CE54DE">
        <w:t xml:space="preserve">how this </w:t>
      </w:r>
      <w:r w:rsidR="00175C29">
        <w:t>significant</w:t>
      </w:r>
      <w:r w:rsidR="00574298">
        <w:t xml:space="preserve"> </w:t>
      </w:r>
      <w:r w:rsidR="00CE54DE">
        <w:t xml:space="preserve">omission </w:t>
      </w:r>
      <w:r w:rsidR="00574298">
        <w:t>occurred</w:t>
      </w:r>
      <w:r w:rsidR="00B208FE">
        <w:t xml:space="preserve">; however, it appears that </w:t>
      </w:r>
      <w:r w:rsidR="005C712D">
        <w:t xml:space="preserve">the decision to bypass this stage </w:t>
      </w:r>
      <w:r w:rsidR="00B83E55">
        <w:t xml:space="preserve">was not </w:t>
      </w:r>
      <w:r w:rsidR="00770C1E">
        <w:t xml:space="preserve">taken in collaboration with the archaeological curator </w:t>
      </w:r>
      <w:r w:rsidR="00EB622E">
        <w:t xml:space="preserve">(Lloyd-Smith 2022 </w:t>
      </w:r>
      <w:proofErr w:type="spellStart"/>
      <w:r w:rsidR="00EB622E">
        <w:rPr>
          <w:i/>
          <w:iCs/>
        </w:rPr>
        <w:t>pers.comm</w:t>
      </w:r>
      <w:proofErr w:type="spellEnd"/>
      <w:r w:rsidR="00EB622E">
        <w:t xml:space="preserve">). </w:t>
      </w:r>
      <w:r w:rsidR="00CE3FE7">
        <w:t>Although this ov</w:t>
      </w:r>
      <w:r w:rsidR="003A6EB0">
        <w:t xml:space="preserve">ersight occurred during a period of turbulent transition, </w:t>
      </w:r>
      <w:r w:rsidR="0015340A">
        <w:t>during the takeover of the archaeological unit</w:t>
      </w:r>
      <w:r w:rsidR="003A6EB0">
        <w:t>,</w:t>
      </w:r>
      <w:r w:rsidR="00195F27">
        <w:t xml:space="preserve"> t</w:t>
      </w:r>
      <w:r w:rsidR="00DB1DE1">
        <w:t xml:space="preserve">his is </w:t>
      </w:r>
      <w:r w:rsidR="00DC1A68">
        <w:t>a</w:t>
      </w:r>
      <w:r w:rsidR="00DB1DE1">
        <w:t xml:space="preserve"> fail</w:t>
      </w:r>
      <w:r w:rsidR="00195F27">
        <w:t>ure of the project management team</w:t>
      </w:r>
      <w:r w:rsidR="00DB5675">
        <w:t>.</w:t>
      </w:r>
    </w:p>
    <w:p w14:paraId="5D11B498" w14:textId="437A8E9F" w:rsidR="00346617" w:rsidRDefault="0027084C" w:rsidP="0027450D">
      <w:pPr>
        <w:jc w:val="both"/>
      </w:pPr>
      <w:r>
        <w:t xml:space="preserve">The purpose of </w:t>
      </w:r>
      <w:r w:rsidR="00A256CC">
        <w:t>a</w:t>
      </w:r>
      <w:r>
        <w:t xml:space="preserve"> </w:t>
      </w:r>
      <w:r w:rsidR="00A376EA">
        <w:t>UPD</w:t>
      </w:r>
      <w:r w:rsidR="00A256CC">
        <w:t xml:space="preserve"> is to </w:t>
      </w:r>
      <w:r w:rsidR="007635F8">
        <w:t xml:space="preserve">outline </w:t>
      </w:r>
      <w:r w:rsidR="00A256CC" w:rsidRPr="00A256CC">
        <w:t>proposals for</w:t>
      </w:r>
      <w:r w:rsidR="007635F8">
        <w:t xml:space="preserve"> the</w:t>
      </w:r>
      <w:r w:rsidR="00A256CC" w:rsidRPr="00A256CC">
        <w:t xml:space="preserve"> analytical work necessary to</w:t>
      </w:r>
      <w:r w:rsidR="00A256CC">
        <w:t xml:space="preserve"> deliver the research design</w:t>
      </w:r>
      <w:r w:rsidR="001B47B6">
        <w:t>, and</w:t>
      </w:r>
      <w:r w:rsidR="001505AB">
        <w:t xml:space="preserve"> to review and</w:t>
      </w:r>
      <w:r w:rsidR="001B47B6">
        <w:t xml:space="preserve"> supplement the original </w:t>
      </w:r>
      <w:r w:rsidR="003D38FB">
        <w:t xml:space="preserve">research </w:t>
      </w:r>
      <w:r w:rsidR="001B47B6">
        <w:t xml:space="preserve">aims </w:t>
      </w:r>
      <w:r w:rsidR="007B071E">
        <w:t>in view of</w:t>
      </w:r>
      <w:r w:rsidR="00E16D20">
        <w:t xml:space="preserve"> new findings.</w:t>
      </w:r>
      <w:r w:rsidR="007A3244">
        <w:t xml:space="preserve"> The omission of the </w:t>
      </w:r>
      <w:r w:rsidR="00773702">
        <w:t xml:space="preserve">UPD is particularly pertinent when considering the analysis of </w:t>
      </w:r>
      <w:r w:rsidR="007673EE">
        <w:t xml:space="preserve">the </w:t>
      </w:r>
      <w:r w:rsidR="00773702">
        <w:t>two</w:t>
      </w:r>
      <w:r w:rsidR="00173032">
        <w:t xml:space="preserve"> prehistoric</w:t>
      </w:r>
      <w:r w:rsidR="002C749B">
        <w:t>, but imprecisely dated,</w:t>
      </w:r>
      <w:r w:rsidR="00773702">
        <w:t xml:space="preserve"> cremations</w:t>
      </w:r>
      <w:r w:rsidR="00951F10">
        <w:t>.</w:t>
      </w:r>
      <w:r w:rsidR="0032190E">
        <w:t xml:space="preserve"> The original research design, though generically aiming to </w:t>
      </w:r>
      <w:r w:rsidR="00E66D59" w:rsidRPr="00E66D59">
        <w:rPr>
          <w:i/>
          <w:iCs/>
        </w:rPr>
        <w:t xml:space="preserve">identify </w:t>
      </w:r>
      <w:r w:rsidR="00E36194">
        <w:rPr>
          <w:i/>
          <w:iCs/>
        </w:rPr>
        <w:t>‘</w:t>
      </w:r>
      <w:r w:rsidR="00E36194" w:rsidRPr="00434AD8">
        <w:rPr>
          <w:rFonts w:eastAsia="Times New Roman" w:cstheme="minorHAnsi"/>
          <w:lang w:eastAsia="en-GB"/>
        </w:rPr>
        <w:t>evidence relating to earlier occupation of the site</w:t>
      </w:r>
      <w:r w:rsidR="00E36194">
        <w:rPr>
          <w:rFonts w:eastAsia="Times New Roman" w:cstheme="minorHAnsi"/>
          <w:lang w:eastAsia="en-GB"/>
        </w:rPr>
        <w:t>’ (Murray 2020)</w:t>
      </w:r>
      <w:r w:rsidR="00305CE9">
        <w:rPr>
          <w:rFonts w:eastAsia="Times New Roman" w:cstheme="minorHAnsi"/>
          <w:lang w:eastAsia="en-GB"/>
        </w:rPr>
        <w:t>, did not make</w:t>
      </w:r>
      <w:r w:rsidR="00C46F22">
        <w:rPr>
          <w:rFonts w:eastAsia="Times New Roman" w:cstheme="minorHAnsi"/>
          <w:lang w:eastAsia="en-GB"/>
        </w:rPr>
        <w:t xml:space="preserve"> specific</w:t>
      </w:r>
      <w:r w:rsidR="00305CE9">
        <w:rPr>
          <w:rFonts w:eastAsia="Times New Roman" w:cstheme="minorHAnsi"/>
          <w:lang w:eastAsia="en-GB"/>
        </w:rPr>
        <w:t xml:space="preserve"> reference to</w:t>
      </w:r>
      <w:r w:rsidR="00C46F22">
        <w:rPr>
          <w:rFonts w:eastAsia="Times New Roman" w:cstheme="minorHAnsi"/>
          <w:lang w:eastAsia="en-GB"/>
        </w:rPr>
        <w:t xml:space="preserve"> </w:t>
      </w:r>
      <w:r w:rsidR="00203212">
        <w:rPr>
          <w:rFonts w:eastAsia="Times New Roman" w:cstheme="minorHAnsi"/>
          <w:lang w:eastAsia="en-GB"/>
        </w:rPr>
        <w:t>prehistoric</w:t>
      </w:r>
      <w:r w:rsidR="00C46F22">
        <w:rPr>
          <w:rFonts w:eastAsia="Times New Roman" w:cstheme="minorHAnsi"/>
          <w:lang w:eastAsia="en-GB"/>
        </w:rPr>
        <w:t xml:space="preserve"> remains.</w:t>
      </w:r>
      <w:r w:rsidR="00951F10">
        <w:t xml:space="preserve"> </w:t>
      </w:r>
      <w:r w:rsidR="00615EB5">
        <w:t>Lloyd-Smith (2021</w:t>
      </w:r>
      <w:r w:rsidR="00B81EEC">
        <w:t>: 114</w:t>
      </w:r>
      <w:r w:rsidR="00615EB5">
        <w:t>), within the</w:t>
      </w:r>
      <w:r w:rsidR="005037BA">
        <w:t xml:space="preserve"> eventual</w:t>
      </w:r>
      <w:r w:rsidR="00615EB5">
        <w:t xml:space="preserve"> </w:t>
      </w:r>
      <w:r w:rsidR="0043594A">
        <w:t>Research and Archive Report (RAR)</w:t>
      </w:r>
      <w:r w:rsidR="00615EB5">
        <w:t xml:space="preserve">, noted that </w:t>
      </w:r>
      <w:r w:rsidR="00173032">
        <w:t xml:space="preserve">the </w:t>
      </w:r>
      <w:r w:rsidR="00D405B7">
        <w:t>ch</w:t>
      </w:r>
      <w:r w:rsidR="004D42EA">
        <w:t>ronology of the cremations could have been refined by a programme of radiocarbon dating</w:t>
      </w:r>
      <w:r w:rsidR="0061196A">
        <w:t xml:space="preserve">. </w:t>
      </w:r>
      <w:r w:rsidR="00397F42">
        <w:t xml:space="preserve">The </w:t>
      </w:r>
      <w:r w:rsidR="007D523C">
        <w:t>production of a UPD</w:t>
      </w:r>
      <w:r w:rsidR="00E95C4A">
        <w:t xml:space="preserve"> </w:t>
      </w:r>
      <w:r w:rsidR="009C7A5F">
        <w:t>may have</w:t>
      </w:r>
      <w:r w:rsidR="008D2488">
        <w:t xml:space="preserve"> outlined </w:t>
      </w:r>
      <w:r w:rsidR="009C7A5F">
        <w:t>the</w:t>
      </w:r>
      <w:r w:rsidR="007D1247">
        <w:t xml:space="preserve"> research</w:t>
      </w:r>
      <w:r w:rsidR="009C7A5F">
        <w:t xml:space="preserve"> </w:t>
      </w:r>
      <w:r w:rsidR="00A368E8">
        <w:t>benefits of</w:t>
      </w:r>
      <w:r w:rsidR="008D2488">
        <w:t xml:space="preserve">, and </w:t>
      </w:r>
      <w:r w:rsidR="00B06A55">
        <w:t>set out a strategy for,</w:t>
      </w:r>
      <w:r w:rsidR="00A368E8">
        <w:t xml:space="preserve"> </w:t>
      </w:r>
      <w:r w:rsidR="007D1247">
        <w:t xml:space="preserve">conducting such a </w:t>
      </w:r>
      <w:r w:rsidR="007D1247" w:rsidRPr="007D1247">
        <w:t>programme of radiocarbon dating</w:t>
      </w:r>
      <w:r w:rsidR="00871847">
        <w:t xml:space="preserve"> – </w:t>
      </w:r>
      <w:r w:rsidR="00FA2788">
        <w:t>especially</w:t>
      </w:r>
      <w:r w:rsidR="00871847">
        <w:t xml:space="preserve"> </w:t>
      </w:r>
      <w:r w:rsidR="00FA2788">
        <w:t xml:space="preserve">as several </w:t>
      </w:r>
      <w:r w:rsidR="00F42B54">
        <w:t>Iron Age cremations</w:t>
      </w:r>
      <w:r w:rsidR="002774E4">
        <w:t xml:space="preserve"> </w:t>
      </w:r>
      <w:r w:rsidR="00651369">
        <w:t xml:space="preserve">(EHER 45567; EHER 45582; Wade 1980) </w:t>
      </w:r>
      <w:r w:rsidR="002774E4">
        <w:t xml:space="preserve">and </w:t>
      </w:r>
      <w:r w:rsidR="00651369">
        <w:t>probable settlement activity (EHER</w:t>
      </w:r>
      <w:r w:rsidR="00992AE2">
        <w:t xml:space="preserve"> 6638; </w:t>
      </w:r>
      <w:r w:rsidR="002F7DB5">
        <w:t>EHER 45581; EHER 45583)</w:t>
      </w:r>
      <w:r w:rsidR="00F42B54">
        <w:t xml:space="preserve"> ha</w:t>
      </w:r>
      <w:r w:rsidR="005037BA">
        <w:t>ve</w:t>
      </w:r>
      <w:r w:rsidR="00F42B54">
        <w:t xml:space="preserve"> been recorded in the surrounding landscape</w:t>
      </w:r>
      <w:r w:rsidR="002A6EEB">
        <w:t>.</w:t>
      </w:r>
      <w:r w:rsidR="00C11506">
        <w:t xml:space="preserve"> </w:t>
      </w:r>
      <w:r w:rsidR="00076B57">
        <w:t xml:space="preserve">On the whole, this appears to have </w:t>
      </w:r>
      <w:r w:rsidR="005238E4">
        <w:t xml:space="preserve">been </w:t>
      </w:r>
      <w:r w:rsidR="00076B57">
        <w:t xml:space="preserve">a missed opportunity to improve the </w:t>
      </w:r>
      <w:r w:rsidR="00AF5F2B">
        <w:t>research output and to</w:t>
      </w:r>
      <w:r w:rsidR="00EB0594">
        <w:t xml:space="preserve"> potentially</w:t>
      </w:r>
      <w:r w:rsidR="00DA1CDA">
        <w:t xml:space="preserve"> assist in</w:t>
      </w:r>
      <w:r w:rsidR="00AF5F2B">
        <w:t xml:space="preserve"> address</w:t>
      </w:r>
      <w:r w:rsidR="00DA1CDA">
        <w:t>ing</w:t>
      </w:r>
      <w:r w:rsidR="00AF5F2B">
        <w:t xml:space="preserve"> </w:t>
      </w:r>
      <w:r w:rsidR="00DA1CDA">
        <w:t xml:space="preserve">topics surrounding prehistoric burial </w:t>
      </w:r>
      <w:r w:rsidR="009B2DCA">
        <w:t>within the research frameworks (</w:t>
      </w:r>
      <w:r w:rsidR="009B2DCA" w:rsidRPr="009B2DCA">
        <w:t xml:space="preserve">Glazebrook 1997; Brown and Glazebrook 2000; </w:t>
      </w:r>
      <w:proofErr w:type="spellStart"/>
      <w:r w:rsidR="009B2DCA" w:rsidRPr="009B2DCA">
        <w:t>Medlycott</w:t>
      </w:r>
      <w:proofErr w:type="spellEnd"/>
      <w:r w:rsidR="009B2DCA" w:rsidRPr="009B2DCA">
        <w:t xml:space="preserve"> and Brown</w:t>
      </w:r>
      <w:r w:rsidR="0086617E">
        <w:t xml:space="preserve"> 2008</w:t>
      </w:r>
      <w:r w:rsidR="009B2DCA" w:rsidRPr="009B2DCA">
        <w:t xml:space="preserve">; </w:t>
      </w:r>
      <w:proofErr w:type="spellStart"/>
      <w:r w:rsidR="009B2DCA" w:rsidRPr="009B2DCA">
        <w:t>Medlycott</w:t>
      </w:r>
      <w:proofErr w:type="spellEnd"/>
      <w:r w:rsidR="009B2DCA" w:rsidRPr="009B2DCA">
        <w:t xml:space="preserve"> 2011</w:t>
      </w:r>
      <w:r w:rsidR="009B2DCA">
        <w:t>; RFN 2021</w:t>
      </w:r>
      <w:r w:rsidR="009B2DCA" w:rsidRPr="009B2DCA">
        <w:t>)</w:t>
      </w:r>
      <w:r w:rsidR="008F2E41">
        <w:t>. Nevertheless</w:t>
      </w:r>
      <w:r w:rsidR="0054395B">
        <w:t xml:space="preserve">, there may not have been scope within the budget to </w:t>
      </w:r>
      <w:r w:rsidR="00D3546C">
        <w:t>commission</w:t>
      </w:r>
      <w:r w:rsidR="000B1AB6">
        <w:t xml:space="preserve"> </w:t>
      </w:r>
      <w:r w:rsidR="0074442C">
        <w:t>such scientific analysis.</w:t>
      </w:r>
    </w:p>
    <w:p w14:paraId="6AAFAE4B" w14:textId="7F232A55" w:rsidR="00913B3E" w:rsidRPr="00913B3E" w:rsidRDefault="00913B3E" w:rsidP="0027450D">
      <w:pPr>
        <w:jc w:val="both"/>
        <w:rPr>
          <w:i/>
          <w:iCs/>
        </w:rPr>
      </w:pPr>
      <w:r>
        <w:rPr>
          <w:i/>
          <w:iCs/>
        </w:rPr>
        <w:t xml:space="preserve">The Research and Archive Report </w:t>
      </w:r>
    </w:p>
    <w:p w14:paraId="5DAEDDD2" w14:textId="1F049A9C" w:rsidR="003B1454" w:rsidRDefault="00221877" w:rsidP="00655F9D">
      <w:pPr>
        <w:jc w:val="both"/>
      </w:pPr>
      <w:r>
        <w:t xml:space="preserve">Despite the inherent </w:t>
      </w:r>
      <w:r w:rsidR="00767489">
        <w:t>issues resulting from the lack of a UPD, and the</w:t>
      </w:r>
      <w:r w:rsidR="005037BA">
        <w:t xml:space="preserve"> </w:t>
      </w:r>
      <w:r w:rsidR="00B86CAF">
        <w:t>amorphous research aims outlined in the WSI</w:t>
      </w:r>
      <w:r w:rsidR="00913B3E">
        <w:t xml:space="preserve"> (Murray 2020)</w:t>
      </w:r>
      <w:r w:rsidR="00B86CAF">
        <w:t xml:space="preserve">, </w:t>
      </w:r>
      <w:r w:rsidR="002623A6">
        <w:t xml:space="preserve">a thorough </w:t>
      </w:r>
      <w:r w:rsidR="00AD6383">
        <w:t xml:space="preserve">and insightful </w:t>
      </w:r>
      <w:r w:rsidR="0043594A">
        <w:t>RAR</w:t>
      </w:r>
      <w:r w:rsidR="008D2C39">
        <w:t xml:space="preserve"> was </w:t>
      </w:r>
      <w:r w:rsidR="00C80B24">
        <w:t>produced</w:t>
      </w:r>
      <w:r w:rsidR="00891A5C">
        <w:t xml:space="preserve"> that </w:t>
      </w:r>
      <w:r w:rsidR="00842A70">
        <w:t>presented the findings and interpretations in a clear and structured format</w:t>
      </w:r>
      <w:r w:rsidR="001C6EB8">
        <w:t>.</w:t>
      </w:r>
      <w:r w:rsidR="007468CD">
        <w:t xml:space="preserve"> </w:t>
      </w:r>
      <w:r w:rsidR="00F32481">
        <w:t xml:space="preserve">A brief summary </w:t>
      </w:r>
      <w:r w:rsidR="00BC103A">
        <w:t xml:space="preserve">of the findings is reproduced in Appendix 4. </w:t>
      </w:r>
      <w:r w:rsidR="002A3A99">
        <w:t>The research aims</w:t>
      </w:r>
      <w:r w:rsidR="00C2371D">
        <w:t xml:space="preserve"> </w:t>
      </w:r>
      <w:r w:rsidR="00BD4CC1">
        <w:t>of the investigation</w:t>
      </w:r>
      <w:r w:rsidR="0047709E">
        <w:t xml:space="preserve"> (</w:t>
      </w:r>
      <w:r w:rsidR="005037BA">
        <w:t>A</w:t>
      </w:r>
      <w:r w:rsidR="0047709E">
        <w:t>ppendix 1)</w:t>
      </w:r>
      <w:r w:rsidR="00BD4CC1">
        <w:t xml:space="preserve"> </w:t>
      </w:r>
      <w:r w:rsidR="00207739">
        <w:t xml:space="preserve">were restated </w:t>
      </w:r>
      <w:r w:rsidR="00FE18E7">
        <w:t>within the report</w:t>
      </w:r>
      <w:r w:rsidR="00DB3C8E">
        <w:t xml:space="preserve"> </w:t>
      </w:r>
      <w:r w:rsidR="00FE18E7">
        <w:t>and</w:t>
      </w:r>
      <w:r w:rsidR="003419B5">
        <w:t xml:space="preserve"> </w:t>
      </w:r>
      <w:r w:rsidR="002A3A99">
        <w:t xml:space="preserve">were </w:t>
      </w:r>
      <w:r w:rsidR="00B36850">
        <w:t xml:space="preserve">all </w:t>
      </w:r>
      <w:r w:rsidR="002A3A99">
        <w:t>addressed</w:t>
      </w:r>
      <w:r w:rsidR="00B36850">
        <w:t xml:space="preserve"> in proportionate depth (Lindsay-Smith 2021)</w:t>
      </w:r>
      <w:r w:rsidR="002A3A99">
        <w:t xml:space="preserve">. </w:t>
      </w:r>
    </w:p>
    <w:p w14:paraId="21F1F5B0" w14:textId="3EC94FA3" w:rsidR="00636BED" w:rsidRDefault="003018CF" w:rsidP="00346617">
      <w:pPr>
        <w:jc w:val="both"/>
        <w:sectPr w:rsidR="00636BED" w:rsidSect="007A7918">
          <w:pgSz w:w="11906" w:h="16838"/>
          <w:pgMar w:top="1276" w:right="1440" w:bottom="1440" w:left="1440" w:header="708" w:footer="708" w:gutter="0"/>
          <w:cols w:space="708"/>
          <w:docGrid w:linePitch="360"/>
        </w:sectPr>
      </w:pPr>
      <w:r>
        <w:t>Significantly, w</w:t>
      </w:r>
      <w:r w:rsidR="009A7511">
        <w:t>ith regards to the</w:t>
      </w:r>
      <w:r w:rsidR="00F04F43">
        <w:t xml:space="preserve"> </w:t>
      </w:r>
      <w:r w:rsidR="000409A9">
        <w:t>cropmarks</w:t>
      </w:r>
      <w:r w:rsidR="00671178">
        <w:t xml:space="preserve"> of a ‘shrunken medieval village’</w:t>
      </w:r>
      <w:r w:rsidR="00C23EDE">
        <w:t xml:space="preserve"> </w:t>
      </w:r>
      <w:r w:rsidR="004017BE">
        <w:t>to the south of the site</w:t>
      </w:r>
      <w:r w:rsidR="004C6540">
        <w:t xml:space="preserve"> </w:t>
      </w:r>
      <w:r w:rsidR="00C23EDE">
        <w:t>(EHER 3939</w:t>
      </w:r>
      <w:r w:rsidR="00450204">
        <w:t>)</w:t>
      </w:r>
      <w:r w:rsidR="00896484">
        <w:t xml:space="preserve">, </w:t>
      </w:r>
      <w:r w:rsidR="00680F3A">
        <w:t xml:space="preserve">the evidence suggested that </w:t>
      </w:r>
      <w:r w:rsidR="00342F42">
        <w:t>its interpretation as such should be reassessed.</w:t>
      </w:r>
      <w:r w:rsidR="00346617">
        <w:t xml:space="preserve"> The course of a</w:t>
      </w:r>
      <w:r w:rsidR="00411D9D">
        <w:t>n early 11</w:t>
      </w:r>
      <w:r w:rsidR="00411D9D" w:rsidRPr="00411D9D">
        <w:rPr>
          <w:vertAlign w:val="superscript"/>
        </w:rPr>
        <w:t>th</w:t>
      </w:r>
      <w:r w:rsidR="00411D9D">
        <w:t xml:space="preserve"> century</w:t>
      </w:r>
      <w:r w:rsidR="00346617">
        <w:t xml:space="preserve"> curvilinear trackway </w:t>
      </w:r>
      <w:r w:rsidR="00916D4B">
        <w:t xml:space="preserve">at the southern end of the site appeared to respect </w:t>
      </w:r>
      <w:r w:rsidR="0015683D">
        <w:t>the northern arm of a hypothesised moat</w:t>
      </w:r>
      <w:r w:rsidR="00E013E2">
        <w:t xml:space="preserve">, which was </w:t>
      </w:r>
      <w:r w:rsidR="003260E2">
        <w:t>evidenced by extant ponds and a sizable linear cropmark (Fig.3).</w:t>
      </w:r>
      <w:r w:rsidR="00E84045">
        <w:t xml:space="preserve"> </w:t>
      </w:r>
      <w:r w:rsidR="000521B3">
        <w:t>Th</w:t>
      </w:r>
      <w:r w:rsidR="00B4236B">
        <w:t>e</w:t>
      </w:r>
      <w:r w:rsidR="00D73B4F">
        <w:t xml:space="preserve"> identification of the probabl</w:t>
      </w:r>
      <w:r w:rsidR="00B919D3">
        <w:t>e</w:t>
      </w:r>
      <w:r w:rsidR="00D73B4F">
        <w:t xml:space="preserve"> moat  immediately north of </w:t>
      </w:r>
      <w:r w:rsidR="00B919D3">
        <w:t xml:space="preserve">an early ecclesiastical site, </w:t>
      </w:r>
      <w:r w:rsidR="00655F9D">
        <w:t>strongly suggested it represented an early medieval manor with a proprietary church</w:t>
      </w:r>
      <w:r w:rsidR="00EB2273">
        <w:t xml:space="preserve"> </w:t>
      </w:r>
      <w:r w:rsidR="00EB2273" w:rsidRPr="00EB2273">
        <w:t>(Lindsay-Smith 2021</w:t>
      </w:r>
      <w:r w:rsidR="00EB2273">
        <w:t>)</w:t>
      </w:r>
      <w:r w:rsidR="007B319F">
        <w:t xml:space="preserve">. </w:t>
      </w:r>
      <w:r w:rsidR="00AD01B0">
        <w:t>In a wider context</w:t>
      </w:r>
      <w:r w:rsidR="005238E4">
        <w:t>,</w:t>
      </w:r>
      <w:r w:rsidR="00AD01B0">
        <w:t xml:space="preserve"> the </w:t>
      </w:r>
      <w:r w:rsidR="00DA3652">
        <w:t>RAR</w:t>
      </w:r>
      <w:r w:rsidR="00AD01B0">
        <w:t xml:space="preserve"> goes on</w:t>
      </w:r>
      <w:r w:rsidR="004E05D2">
        <w:t xml:space="preserve"> to assess the development and ‘</w:t>
      </w:r>
      <w:r w:rsidR="002E7E99">
        <w:t xml:space="preserve">fluctuating fortunes’ of the early medieval farmstead at </w:t>
      </w:r>
      <w:proofErr w:type="spellStart"/>
      <w:r w:rsidR="002E7E99">
        <w:t>Quicksie</w:t>
      </w:r>
      <w:proofErr w:type="spellEnd"/>
      <w:r w:rsidR="002E7E99">
        <w:t xml:space="preserve"> Hill </w:t>
      </w:r>
      <w:r w:rsidR="00E07479">
        <w:t>as part of the wider historical landscape</w:t>
      </w:r>
      <w:r w:rsidR="00BC4261">
        <w:t xml:space="preserve">. </w:t>
      </w:r>
      <w:r w:rsidR="00E07479">
        <w:t xml:space="preserve">It </w:t>
      </w:r>
      <w:r w:rsidR="00B93707">
        <w:t xml:space="preserve">provides a considered narrative of the </w:t>
      </w:r>
      <w:r w:rsidR="007C0C65">
        <w:t xml:space="preserve">farmstead </w:t>
      </w:r>
      <w:r w:rsidR="004E612B">
        <w:t xml:space="preserve">initially </w:t>
      </w:r>
      <w:r w:rsidR="007C0C65">
        <w:t xml:space="preserve">representing </w:t>
      </w:r>
      <w:r w:rsidR="00437624">
        <w:t xml:space="preserve">a </w:t>
      </w:r>
      <w:r w:rsidR="007C0C65">
        <w:t xml:space="preserve">late Saxon growth of the village </w:t>
      </w:r>
      <w:r w:rsidR="005E5653">
        <w:t xml:space="preserve">(Phase </w:t>
      </w:r>
      <w:r w:rsidR="00DA12CE">
        <w:t>3.1)</w:t>
      </w:r>
      <w:r w:rsidR="005C41BD">
        <w:t>,</w:t>
      </w:r>
      <w:r w:rsidR="000C1B40">
        <w:t xml:space="preserve"> which </w:t>
      </w:r>
      <w:r w:rsidR="00030302">
        <w:t>wi</w:t>
      </w:r>
      <w:r w:rsidR="005C41BD">
        <w:t xml:space="preserve">tnessed </w:t>
      </w:r>
      <w:r w:rsidR="00CC2D12">
        <w:t xml:space="preserve">significant reorganisation </w:t>
      </w:r>
      <w:r w:rsidR="0044686A">
        <w:t>when the aforementioned</w:t>
      </w:r>
      <w:r w:rsidR="00657162">
        <w:t xml:space="preserve"> </w:t>
      </w:r>
      <w:r w:rsidR="0044686A">
        <w:t xml:space="preserve">manorial complex </w:t>
      </w:r>
      <w:r w:rsidR="005E5653">
        <w:t>was established</w:t>
      </w:r>
      <w:r w:rsidR="00DA12CE">
        <w:t xml:space="preserve"> (Phase 3.2)</w:t>
      </w:r>
      <w:r w:rsidR="005E5653">
        <w:t>.</w:t>
      </w:r>
      <w:r w:rsidR="00F87D0B">
        <w:t xml:space="preserve"> </w:t>
      </w:r>
      <w:r w:rsidR="008D1C5B">
        <w:t>The structure of the landscape</w:t>
      </w:r>
      <w:r w:rsidR="006E248C">
        <w:t xml:space="preserve"> and the farmstead</w:t>
      </w:r>
      <w:r w:rsidR="008D1C5B">
        <w:t xml:space="preserve"> </w:t>
      </w:r>
      <w:r w:rsidR="006E248C">
        <w:t>changed</w:t>
      </w:r>
      <w:r w:rsidR="007B0A77">
        <w:t xml:space="preserve"> </w:t>
      </w:r>
      <w:r w:rsidR="007B0A77" w:rsidRPr="007B0A77">
        <w:t>dramatically again in the second half of the 11</w:t>
      </w:r>
      <w:r w:rsidR="007B0A77" w:rsidRPr="00D06B55">
        <w:rPr>
          <w:vertAlign w:val="superscript"/>
        </w:rPr>
        <w:t>th</w:t>
      </w:r>
      <w:r w:rsidR="00D06B55">
        <w:t xml:space="preserve"> </w:t>
      </w:r>
      <w:r w:rsidR="007B0A77" w:rsidRPr="007B0A77">
        <w:t xml:space="preserve">century (Phase 3.3); a change that was interpreted as being related to the imposition of Norman rule in the decades following 1066. Significantly, the orientation of the sizable Phase 3.3 ditches corresponded to the cropmarks surrounding the probable Norman ‘motte and bailey’ ringwork site of Plash Wood to the east (Fig.3). </w:t>
      </w:r>
    </w:p>
    <w:p w14:paraId="2F853503" w14:textId="77777777" w:rsidR="00636BED" w:rsidRDefault="00636BED" w:rsidP="00636BED">
      <w:pPr>
        <w:jc w:val="center"/>
      </w:pPr>
      <w:r>
        <w:rPr>
          <w:noProof/>
        </w:rPr>
        <w:lastRenderedPageBreak/>
        <w:drawing>
          <wp:inline distT="0" distB="0" distL="0" distR="0" wp14:anchorId="17EE38B3" wp14:editId="1F742B48">
            <wp:extent cx="8008620" cy="5372500"/>
            <wp:effectExtent l="19050" t="19050" r="11430" b="190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3"/>
                    <a:stretch>
                      <a:fillRect/>
                    </a:stretch>
                  </pic:blipFill>
                  <pic:spPr>
                    <a:xfrm>
                      <a:off x="0" y="0"/>
                      <a:ext cx="8066872" cy="5411578"/>
                    </a:xfrm>
                    <a:prstGeom prst="rect">
                      <a:avLst/>
                    </a:prstGeom>
                    <a:ln>
                      <a:solidFill>
                        <a:sysClr val="windowText" lastClr="000000"/>
                      </a:solidFill>
                    </a:ln>
                  </pic:spPr>
                </pic:pic>
              </a:graphicData>
            </a:graphic>
          </wp:inline>
        </w:drawing>
      </w:r>
    </w:p>
    <w:p w14:paraId="244F7953" w14:textId="1F462B99" w:rsidR="00636BED" w:rsidRPr="007D0B4A" w:rsidRDefault="00636BED" w:rsidP="00636BED">
      <w:pPr>
        <w:jc w:val="center"/>
        <w:sectPr w:rsidR="00636BED" w:rsidRPr="007D0B4A" w:rsidSect="007D0B4A">
          <w:pgSz w:w="16838" w:h="11906" w:orient="landscape"/>
          <w:pgMar w:top="1440" w:right="1440" w:bottom="1440" w:left="1440" w:header="708" w:footer="708" w:gutter="0"/>
          <w:cols w:space="708"/>
          <w:docGrid w:linePitch="360"/>
        </w:sectPr>
      </w:pPr>
      <w:r w:rsidRPr="00E36AE4">
        <w:rPr>
          <w:b/>
          <w:bCs/>
          <w:i/>
          <w:iCs/>
        </w:rPr>
        <w:t xml:space="preserve">Figure </w:t>
      </w:r>
      <w:r>
        <w:rPr>
          <w:b/>
          <w:bCs/>
          <w:i/>
          <w:iCs/>
        </w:rPr>
        <w:t>3</w:t>
      </w:r>
      <w:r w:rsidRPr="00E36AE4">
        <w:rPr>
          <w:b/>
          <w:bCs/>
          <w:i/>
          <w:iCs/>
        </w:rPr>
        <w:t xml:space="preserve">: </w:t>
      </w:r>
      <w:r w:rsidR="00C4268D">
        <w:rPr>
          <w:i/>
          <w:iCs/>
        </w:rPr>
        <w:t>The m</w:t>
      </w:r>
      <w:r>
        <w:rPr>
          <w:i/>
          <w:iCs/>
        </w:rPr>
        <w:t xml:space="preserve">edieval context of the </w:t>
      </w:r>
      <w:proofErr w:type="spellStart"/>
      <w:r>
        <w:rPr>
          <w:i/>
          <w:iCs/>
        </w:rPr>
        <w:t>Quicksie</w:t>
      </w:r>
      <w:proofErr w:type="spellEnd"/>
      <w:r>
        <w:rPr>
          <w:i/>
          <w:iCs/>
        </w:rPr>
        <w:t xml:space="preserve"> Hill site (Lloyd-Smith 2021: 324)</w:t>
      </w:r>
    </w:p>
    <w:p w14:paraId="5B7C678C" w14:textId="3BA64201" w:rsidR="00036AC2" w:rsidRDefault="00302BF5" w:rsidP="00346617">
      <w:pPr>
        <w:jc w:val="both"/>
      </w:pPr>
      <w:r>
        <w:lastRenderedPageBreak/>
        <w:t xml:space="preserve">These findings directly </w:t>
      </w:r>
      <w:r w:rsidR="004A2657">
        <w:t>address</w:t>
      </w:r>
      <w:r w:rsidR="00A62534">
        <w:t>ed</w:t>
      </w:r>
      <w:r w:rsidR="00483439">
        <w:t xml:space="preserve"> the pertinent</w:t>
      </w:r>
      <w:r w:rsidR="004A2657">
        <w:t xml:space="preserve"> research questions </w:t>
      </w:r>
      <w:r w:rsidR="000B1DBC">
        <w:t>highlighted in</w:t>
      </w:r>
      <w:r w:rsidR="00F01F44">
        <w:t xml:space="preserve"> the project design and</w:t>
      </w:r>
      <w:r w:rsidR="000B1DBC">
        <w:t xml:space="preserve"> consecutive </w:t>
      </w:r>
      <w:r w:rsidR="00A8541E">
        <w:t>regional research agendas related to the</w:t>
      </w:r>
      <w:r w:rsidR="007A07F6" w:rsidRPr="007A07F6">
        <w:t xml:space="preserve"> changes and developments in </w:t>
      </w:r>
      <w:r w:rsidR="007A07F6">
        <w:t xml:space="preserve">Saxon and </w:t>
      </w:r>
      <w:r w:rsidR="006649AF">
        <w:t>medieval</w:t>
      </w:r>
      <w:r w:rsidR="007A07F6" w:rsidRPr="007A07F6">
        <w:t xml:space="preserve"> settlements over time</w:t>
      </w:r>
      <w:r w:rsidR="006649AF">
        <w:t xml:space="preserve"> (</w:t>
      </w:r>
      <w:proofErr w:type="spellStart"/>
      <w:r w:rsidR="006649AF" w:rsidRPr="006649AF">
        <w:t>Medlycott</w:t>
      </w:r>
      <w:proofErr w:type="spellEnd"/>
      <w:r w:rsidR="006649AF" w:rsidRPr="006649AF">
        <w:t xml:space="preserve"> 2011</w:t>
      </w:r>
      <w:r w:rsidR="006649AF">
        <w:t xml:space="preserve">: </w:t>
      </w:r>
      <w:r w:rsidR="006649AF" w:rsidRPr="006649AF">
        <w:t>57-59</w:t>
      </w:r>
      <w:r w:rsidR="006649AF">
        <w:t xml:space="preserve">); </w:t>
      </w:r>
      <w:r w:rsidR="002E12AE">
        <w:t xml:space="preserve">the </w:t>
      </w:r>
      <w:r w:rsidR="002E12AE" w:rsidRPr="002E12AE">
        <w:t>changes in land</w:t>
      </w:r>
      <w:r w:rsidR="005238E4">
        <w:t>-</w:t>
      </w:r>
      <w:r w:rsidR="002E12AE" w:rsidRPr="002E12AE">
        <w:t>use</w:t>
      </w:r>
      <w:r w:rsidR="00330093">
        <w:t xml:space="preserve"> and organisation in relation to </w:t>
      </w:r>
      <w:r w:rsidR="002E12AE" w:rsidRPr="002E12AE">
        <w:t>the impact of colonists</w:t>
      </w:r>
      <w:r w:rsidR="00863E7D">
        <w:t xml:space="preserve"> (</w:t>
      </w:r>
      <w:r w:rsidR="00863E7D" w:rsidRPr="00863E7D">
        <w:t xml:space="preserve">Brown </w:t>
      </w:r>
      <w:r w:rsidR="00863E7D">
        <w:t>and</w:t>
      </w:r>
      <w:r w:rsidR="00863E7D" w:rsidRPr="00863E7D">
        <w:t xml:space="preserve"> Glazebrook 2000</w:t>
      </w:r>
      <w:r w:rsidR="00863E7D">
        <w:t>:</w:t>
      </w:r>
      <w:r w:rsidR="00863E7D" w:rsidRPr="00863E7D">
        <w:t xml:space="preserve"> 23-26</w:t>
      </w:r>
      <w:r w:rsidR="00863E7D">
        <w:t>)</w:t>
      </w:r>
      <w:r w:rsidR="00C23E34">
        <w:t xml:space="preserve">; and the study of the Saxon to medieval landscape in relation to </w:t>
      </w:r>
      <w:r w:rsidR="00C23E34" w:rsidRPr="00C23E34">
        <w:t>field systems, enclosures, roads and trackways</w:t>
      </w:r>
      <w:r w:rsidR="00483439">
        <w:t xml:space="preserve"> (Brown and Glazebrook 200</w:t>
      </w:r>
      <w:r w:rsidR="00BA54C2">
        <w:t xml:space="preserve">0; </w:t>
      </w:r>
      <w:proofErr w:type="spellStart"/>
      <w:r w:rsidR="00BA54C2">
        <w:t>Medlycott</w:t>
      </w:r>
      <w:proofErr w:type="spellEnd"/>
      <w:r w:rsidR="00BA54C2">
        <w:t xml:space="preserve"> 2011: 70)</w:t>
      </w:r>
      <w:r w:rsidR="00C23E34">
        <w:t>.</w:t>
      </w:r>
      <w:r w:rsidR="001E15BA">
        <w:t xml:space="preserve"> Much like the research </w:t>
      </w:r>
      <w:r w:rsidR="00DB3C8E">
        <w:t xml:space="preserve">aims and objectives, the relevant research </w:t>
      </w:r>
      <w:r w:rsidR="00D319D2">
        <w:t>agenda topics</w:t>
      </w:r>
      <w:r w:rsidR="000C0C2D">
        <w:t xml:space="preserve"> were restated within the RAR and</w:t>
      </w:r>
      <w:r w:rsidR="00D319D2">
        <w:t xml:space="preserve"> prefaced the </w:t>
      </w:r>
      <w:r w:rsidR="000C0C2D">
        <w:t xml:space="preserve">discussion element of the report </w:t>
      </w:r>
      <w:r w:rsidR="000C0C2D" w:rsidRPr="000C0C2D">
        <w:t xml:space="preserve">(Lindsay-Smith 2021:  </w:t>
      </w:r>
      <w:r w:rsidR="003A4543">
        <w:t>110-111)</w:t>
      </w:r>
      <w:r w:rsidR="000C0C2D">
        <w:t xml:space="preserve">. </w:t>
      </w:r>
    </w:p>
    <w:p w14:paraId="37BB0C75" w14:textId="77777777" w:rsidR="000B622D" w:rsidRDefault="00B77DEC" w:rsidP="00281256">
      <w:pPr>
        <w:jc w:val="both"/>
        <w:rPr>
          <w:i/>
          <w:iCs/>
        </w:rPr>
      </w:pPr>
      <w:r>
        <w:rPr>
          <w:i/>
          <w:iCs/>
        </w:rPr>
        <w:t xml:space="preserve">Report and Archive: Project Success? </w:t>
      </w:r>
    </w:p>
    <w:p w14:paraId="1F6BA473" w14:textId="7155169D" w:rsidR="00281256" w:rsidRDefault="000B622D" w:rsidP="00281256">
      <w:pPr>
        <w:jc w:val="both"/>
      </w:pPr>
      <w:r w:rsidRPr="00AE15E4">
        <w:t xml:space="preserve">The archaeological curator was overwhelmingly pleased with the eventual results of the project – evidenced by an email received following review of the </w:t>
      </w:r>
      <w:r w:rsidR="006A60EF" w:rsidRPr="00AE15E4">
        <w:t xml:space="preserve">RAR </w:t>
      </w:r>
      <w:r w:rsidRPr="00AE15E4">
        <w:t>(Appendix 5).</w:t>
      </w:r>
      <w:r w:rsidR="00B57EB2">
        <w:t xml:space="preserve"> No complaints or reprimand over the lack of a PXA/UPD was forthcoming.</w:t>
      </w:r>
      <w:r w:rsidR="00E34259" w:rsidRPr="00AE15E4">
        <w:t xml:space="preserve"> Despite </w:t>
      </w:r>
      <w:r w:rsidR="00DF1304" w:rsidRPr="00AE15E4">
        <w:t>their</w:t>
      </w:r>
      <w:r w:rsidR="00DF1304">
        <w:t xml:space="preserve"> positive reaction</w:t>
      </w:r>
      <w:r w:rsidR="0004771C">
        <w:t xml:space="preserve">, there are undoubtably issues that </w:t>
      </w:r>
      <w:r w:rsidR="009F3A4C">
        <w:t xml:space="preserve">in retrospect </w:t>
      </w:r>
      <w:r w:rsidR="00562515">
        <w:t xml:space="preserve">may have benefitted from an alternative approach. </w:t>
      </w:r>
      <w:r w:rsidR="00CD1F5E">
        <w:t xml:space="preserve">The </w:t>
      </w:r>
      <w:r w:rsidR="00BC31C0">
        <w:t xml:space="preserve">decision to </w:t>
      </w:r>
      <w:r w:rsidR="00AB77DA">
        <w:t>skip</w:t>
      </w:r>
      <w:r w:rsidR="00CD1F5E">
        <w:t xml:space="preserve"> </w:t>
      </w:r>
      <w:r w:rsidR="00AB77DA">
        <w:t xml:space="preserve">the </w:t>
      </w:r>
      <w:r w:rsidR="00CD1F5E">
        <w:t xml:space="preserve">UPD ‘review stage’ of the </w:t>
      </w:r>
      <w:r w:rsidR="00CD1F5E" w:rsidRPr="00BC4261">
        <w:t>project</w:t>
      </w:r>
      <w:r w:rsidR="004204FD" w:rsidRPr="00BC4261">
        <w:t xml:space="preserve"> </w:t>
      </w:r>
      <w:r w:rsidR="007C5EC8" w:rsidRPr="00BC4261">
        <w:t xml:space="preserve">is a </w:t>
      </w:r>
      <w:r w:rsidR="00BC4261" w:rsidRPr="00BC4261">
        <w:t>rather</w:t>
      </w:r>
      <w:r w:rsidR="003861FB" w:rsidRPr="00BC4261">
        <w:t xml:space="preserve"> egregious</w:t>
      </w:r>
      <w:r w:rsidR="007C5EC8">
        <w:t xml:space="preserve"> </w:t>
      </w:r>
      <w:r w:rsidR="00AB77DA">
        <w:t>omission</w:t>
      </w:r>
      <w:r w:rsidR="007C5EC8">
        <w:t xml:space="preserve">. </w:t>
      </w:r>
      <w:r w:rsidR="002B776B">
        <w:t>An</w:t>
      </w:r>
      <w:r w:rsidR="00B33665" w:rsidRPr="00B33665">
        <w:t xml:space="preserve"> archaeological curator</w:t>
      </w:r>
      <w:r w:rsidR="00B33665">
        <w:t>, or indeed the authors of the hypothetical UPD</w:t>
      </w:r>
      <w:r w:rsidR="002B776B">
        <w:t xml:space="preserve">, may have </w:t>
      </w:r>
      <w:r w:rsidR="00132BD8">
        <w:t xml:space="preserve">highlighted the </w:t>
      </w:r>
      <w:r w:rsidR="00531014">
        <w:t xml:space="preserve">well-preserved </w:t>
      </w:r>
      <w:r w:rsidR="00F80084">
        <w:t xml:space="preserve">earth-fast and </w:t>
      </w:r>
      <w:r w:rsidR="00531014">
        <w:t>post-built</w:t>
      </w:r>
      <w:r w:rsidR="00F80084">
        <w:t xml:space="preserve"> structures</w:t>
      </w:r>
      <w:r w:rsidR="00531014">
        <w:t xml:space="preserve"> as a topic of particular interest. </w:t>
      </w:r>
      <w:r w:rsidR="00447380">
        <w:t xml:space="preserve">The identification of five Saxo-Norman to medieval structures on the relatively small site, some exhibiting evidence of extension, is unusual in Essex. </w:t>
      </w:r>
      <w:r w:rsidR="00531014">
        <w:t xml:space="preserve">At this point it may have been </w:t>
      </w:r>
      <w:r w:rsidR="00F94E18">
        <w:t xml:space="preserve">proposed </w:t>
      </w:r>
      <w:r w:rsidR="001B48AF">
        <w:t>to compile a thematic analysis of the buildings</w:t>
      </w:r>
      <w:r w:rsidR="00447380">
        <w:t xml:space="preserve">. </w:t>
      </w:r>
      <w:r w:rsidR="006016C7">
        <w:t xml:space="preserve">The paucity of excavated medieval </w:t>
      </w:r>
      <w:r w:rsidR="0045576A">
        <w:t>houses in the east of England</w:t>
      </w:r>
      <w:r w:rsidR="000F19E9">
        <w:t xml:space="preserve">, particularly in </w:t>
      </w:r>
      <w:r w:rsidR="00566EBB">
        <w:t>association with</w:t>
      </w:r>
      <w:r w:rsidR="000F19E9">
        <w:t xml:space="preserve"> rural settlements </w:t>
      </w:r>
      <w:r w:rsidR="009C20E8">
        <w:t xml:space="preserve">such as </w:t>
      </w:r>
      <w:proofErr w:type="spellStart"/>
      <w:r w:rsidR="009C20E8">
        <w:t>Quicksie</w:t>
      </w:r>
      <w:proofErr w:type="spellEnd"/>
      <w:r w:rsidR="009C20E8">
        <w:t xml:space="preserve"> Hill,</w:t>
      </w:r>
      <w:r w:rsidR="0045576A">
        <w:t xml:space="preserve"> has been consistently highlighted</w:t>
      </w:r>
      <w:r w:rsidR="009C20E8">
        <w:t xml:space="preserve"> </w:t>
      </w:r>
      <w:r w:rsidR="002D7A48">
        <w:t xml:space="preserve">(Wade 2000; Martin 2012; Luke </w:t>
      </w:r>
      <w:r w:rsidR="00F21BC3">
        <w:t xml:space="preserve">2016). </w:t>
      </w:r>
      <w:r w:rsidR="005C7F1C">
        <w:t>This</w:t>
      </w:r>
      <w:r w:rsidR="00534C9E">
        <w:t>, regardless of the positive</w:t>
      </w:r>
      <w:r w:rsidR="00756C47">
        <w:t xml:space="preserve"> research</w:t>
      </w:r>
      <w:r w:rsidR="00534C9E">
        <w:t xml:space="preserve"> outcome of the</w:t>
      </w:r>
      <w:r w:rsidR="00756C47">
        <w:t xml:space="preserve"> RAR, </w:t>
      </w:r>
      <w:r w:rsidR="005C7F1C">
        <w:t xml:space="preserve">could </w:t>
      </w:r>
      <w:r w:rsidR="0010048B">
        <w:t xml:space="preserve">potentially </w:t>
      </w:r>
      <w:r w:rsidR="005C7F1C">
        <w:t>be seen as a missed opportunity</w:t>
      </w:r>
      <w:r w:rsidR="00917A2D">
        <w:t>.</w:t>
      </w:r>
    </w:p>
    <w:p w14:paraId="38B4CD5E" w14:textId="77777777" w:rsidR="00971C68" w:rsidRDefault="00B066DE" w:rsidP="00281256">
      <w:pPr>
        <w:jc w:val="both"/>
      </w:pPr>
      <w:r>
        <w:t xml:space="preserve">The </w:t>
      </w:r>
      <w:r w:rsidR="00E96001">
        <w:t>planning archaeologist</w:t>
      </w:r>
      <w:r>
        <w:t xml:space="preserve">, noting that </w:t>
      </w:r>
      <w:r w:rsidR="002E4F39">
        <w:t>this type of site is particularly rare in this part of Essex</w:t>
      </w:r>
      <w:r w:rsidR="00C038ED">
        <w:t xml:space="preserve"> </w:t>
      </w:r>
      <w:r w:rsidR="00C07123">
        <w:t xml:space="preserve">and </w:t>
      </w:r>
      <w:r w:rsidR="009C2A5C">
        <w:t xml:space="preserve">has significantly contributed to our </w:t>
      </w:r>
      <w:r w:rsidR="00C038ED">
        <w:t xml:space="preserve">understanding of the past in the area, </w:t>
      </w:r>
      <w:r w:rsidR="001523B8">
        <w:t xml:space="preserve">stated that a journal article would be </w:t>
      </w:r>
      <w:r w:rsidR="00405182">
        <w:t xml:space="preserve">expected to be submitted to </w:t>
      </w:r>
      <w:r w:rsidR="00B945CD">
        <w:rPr>
          <w:i/>
          <w:iCs/>
        </w:rPr>
        <w:t>Essex Archaeology and History</w:t>
      </w:r>
      <w:r w:rsidR="00B945CD">
        <w:t xml:space="preserve">. </w:t>
      </w:r>
      <w:r w:rsidR="00E94AC9">
        <w:t xml:space="preserve">A journal article </w:t>
      </w:r>
      <w:r w:rsidR="005740CE">
        <w:t>was</w:t>
      </w:r>
      <w:r w:rsidR="00E94AC9">
        <w:t xml:space="preserve"> submitted to </w:t>
      </w:r>
      <w:r w:rsidR="00E94AC9">
        <w:rPr>
          <w:i/>
          <w:iCs/>
        </w:rPr>
        <w:t>Essex Archaeology and History</w:t>
      </w:r>
      <w:r w:rsidR="005740CE">
        <w:rPr>
          <w:i/>
          <w:iCs/>
        </w:rPr>
        <w:t xml:space="preserve"> </w:t>
      </w:r>
      <w:r w:rsidR="005740CE">
        <w:t xml:space="preserve">on </w:t>
      </w:r>
      <w:r w:rsidR="00F30E5F">
        <w:t xml:space="preserve">the </w:t>
      </w:r>
      <w:proofErr w:type="gramStart"/>
      <w:r w:rsidR="00F30E5F">
        <w:t>1</w:t>
      </w:r>
      <w:r w:rsidR="00F30E5F" w:rsidRPr="00F30E5F">
        <w:rPr>
          <w:vertAlign w:val="superscript"/>
        </w:rPr>
        <w:t>st</w:t>
      </w:r>
      <w:proofErr w:type="gramEnd"/>
      <w:r w:rsidR="00F30E5F">
        <w:t xml:space="preserve"> February 2022; however, </w:t>
      </w:r>
      <w:r w:rsidR="008836E3">
        <w:t xml:space="preserve">there has since been no </w:t>
      </w:r>
      <w:r w:rsidR="003705F7">
        <w:t xml:space="preserve">notification of receipt or recommendations for edits (Lloyd-Smith 2022 </w:t>
      </w:r>
      <w:proofErr w:type="spellStart"/>
      <w:r w:rsidR="003705F7">
        <w:rPr>
          <w:i/>
          <w:iCs/>
        </w:rPr>
        <w:t>pers.comm</w:t>
      </w:r>
      <w:proofErr w:type="spellEnd"/>
      <w:r w:rsidR="003705F7">
        <w:t xml:space="preserve">). </w:t>
      </w:r>
      <w:r w:rsidR="009D645D">
        <w:t xml:space="preserve">In addition to fulfilling the request of the </w:t>
      </w:r>
      <w:r w:rsidR="009D645D" w:rsidRPr="009D645D">
        <w:t>archaeological curator</w:t>
      </w:r>
      <w:r w:rsidR="009D645D">
        <w:t>, although hereto unpublished, the publication would fulfil a requirement of the excavation WSI (</w:t>
      </w:r>
      <w:r w:rsidR="00801330" w:rsidRPr="00801330">
        <w:t>Murray 2020</w:t>
      </w:r>
      <w:r w:rsidR="00801330">
        <w:t xml:space="preserve">; Appendix 3.1). </w:t>
      </w:r>
    </w:p>
    <w:p w14:paraId="278DC8DC" w14:textId="205F6185" w:rsidR="0090238D" w:rsidRDefault="005D6449" w:rsidP="00553FAB">
      <w:pPr>
        <w:jc w:val="both"/>
      </w:pPr>
      <w:r w:rsidRPr="00971C68">
        <w:t xml:space="preserve">Of equal, or perhaps greater importance, is </w:t>
      </w:r>
      <w:r w:rsidR="003475C5" w:rsidRPr="00971C68">
        <w:t xml:space="preserve">the project </w:t>
      </w:r>
      <w:r w:rsidR="008A6811" w:rsidRPr="00971C68">
        <w:t>archive</w:t>
      </w:r>
      <w:r w:rsidR="00971C68" w:rsidRPr="00971C68">
        <w:t>.</w:t>
      </w:r>
      <w:r w:rsidR="00D27DC6">
        <w:t xml:space="preserve"> In line with </w:t>
      </w:r>
      <w:r w:rsidR="00034977">
        <w:t>the WSI (Murr</w:t>
      </w:r>
      <w:r w:rsidR="006C57C1">
        <w:t>ay 2020</w:t>
      </w:r>
      <w:r w:rsidR="006866A6">
        <w:t>: 10</w:t>
      </w:r>
      <w:r w:rsidR="006C57C1">
        <w:t xml:space="preserve">), </w:t>
      </w:r>
      <w:r w:rsidR="00C25B0B">
        <w:t xml:space="preserve">and CIfA guidelines (CIfA 2020b), </w:t>
      </w:r>
      <w:r w:rsidR="001F4866">
        <w:t xml:space="preserve">the project archive was deposited </w:t>
      </w:r>
      <w:r w:rsidR="006866A6">
        <w:t>at the Saffron Walden Museum.</w:t>
      </w:r>
      <w:r w:rsidR="00C2266C">
        <w:t xml:space="preserve"> The archive includes </w:t>
      </w:r>
      <w:r w:rsidR="009C2FC1">
        <w:t xml:space="preserve">selected </w:t>
      </w:r>
      <w:r w:rsidR="00F811EF">
        <w:t>artefacts</w:t>
      </w:r>
      <w:r w:rsidR="0091170C">
        <w:t xml:space="preserve"> </w:t>
      </w:r>
      <w:r w:rsidR="009C2FC1">
        <w:t xml:space="preserve">and the </w:t>
      </w:r>
      <w:r w:rsidR="0091170C">
        <w:t>on-</w:t>
      </w:r>
      <w:r w:rsidR="009C2FC1">
        <w:t>site documentary</w:t>
      </w:r>
      <w:r w:rsidR="00D73FBE">
        <w:t xml:space="preserve"> and digital</w:t>
      </w:r>
      <w:r w:rsidR="009C2FC1">
        <w:t xml:space="preserve"> records; however, the pertinent </w:t>
      </w:r>
      <w:proofErr w:type="spellStart"/>
      <w:r w:rsidR="009C2FC1">
        <w:t>paradata</w:t>
      </w:r>
      <w:proofErr w:type="spellEnd"/>
      <w:r w:rsidR="009C2FC1">
        <w:t xml:space="preserve"> related to the project was not included. </w:t>
      </w:r>
      <w:r w:rsidR="00D73FBE">
        <w:t>S</w:t>
      </w:r>
      <w:r w:rsidR="00A51034">
        <w:t xml:space="preserve">uch </w:t>
      </w:r>
      <w:proofErr w:type="spellStart"/>
      <w:r w:rsidR="00A51034">
        <w:t>paradata</w:t>
      </w:r>
      <w:proofErr w:type="spellEnd"/>
      <w:r w:rsidR="00A51034">
        <w:t xml:space="preserve"> </w:t>
      </w:r>
      <w:r w:rsidR="00A23474">
        <w:t>m</w:t>
      </w:r>
      <w:r w:rsidR="000A6502">
        <w:t>ay</w:t>
      </w:r>
      <w:r w:rsidR="00A23474">
        <w:t xml:space="preserve"> </w:t>
      </w:r>
      <w:r w:rsidR="002A5766">
        <w:t xml:space="preserve">have provided insight into </w:t>
      </w:r>
      <w:r w:rsidR="00553FAB">
        <w:t xml:space="preserve">the processes through which people </w:t>
      </w:r>
      <w:r w:rsidR="00990099">
        <w:t xml:space="preserve">conducted </w:t>
      </w:r>
      <w:r w:rsidR="003B6153">
        <w:t>the project</w:t>
      </w:r>
      <w:r w:rsidR="001E7F4C">
        <w:t>, which</w:t>
      </w:r>
      <w:r w:rsidR="00017CBC">
        <w:t xml:space="preserve"> could</w:t>
      </w:r>
      <w:r w:rsidR="006E47C0">
        <w:t xml:space="preserve"> have</w:t>
      </w:r>
      <w:r w:rsidR="00017CBC">
        <w:t xml:space="preserve"> le</w:t>
      </w:r>
      <w:r w:rsidR="00560937">
        <w:t>d to</w:t>
      </w:r>
      <w:r w:rsidR="001E7F4C">
        <w:t xml:space="preserve"> later</w:t>
      </w:r>
      <w:r w:rsidR="00560937">
        <w:t xml:space="preserve"> reinterpretations</w:t>
      </w:r>
      <w:r w:rsidR="00F811EF">
        <w:t xml:space="preserve"> </w:t>
      </w:r>
      <w:r w:rsidR="00371E6A">
        <w:t xml:space="preserve">and review </w:t>
      </w:r>
      <w:r w:rsidR="00560937">
        <w:t>(</w:t>
      </w:r>
      <w:proofErr w:type="spellStart"/>
      <w:r w:rsidR="00B30B18">
        <w:t>Huvila</w:t>
      </w:r>
      <w:proofErr w:type="spellEnd"/>
      <w:r w:rsidR="00B30B18">
        <w:t xml:space="preserve"> 2012).</w:t>
      </w:r>
      <w:r w:rsidR="000A6502">
        <w:t xml:space="preserve"> </w:t>
      </w:r>
      <w:r w:rsidR="00426D3E">
        <w:t xml:space="preserve">Although </w:t>
      </w:r>
      <w:r w:rsidR="005129F6">
        <w:t xml:space="preserve">in accordance with </w:t>
      </w:r>
      <w:r w:rsidR="005A75C0">
        <w:t>t</w:t>
      </w:r>
      <w:r w:rsidR="005129F6">
        <w:t xml:space="preserve">he project design, </w:t>
      </w:r>
      <w:r w:rsidR="005A75C0">
        <w:t xml:space="preserve">the </w:t>
      </w:r>
      <w:r w:rsidR="00C4268D">
        <w:t xml:space="preserve">project </w:t>
      </w:r>
      <w:r w:rsidR="005A75C0">
        <w:t>archive was not deposited with a</w:t>
      </w:r>
      <w:r w:rsidR="0085307C">
        <w:t xml:space="preserve"> publicly accessible digital repository such as the Archaeological Data Service. </w:t>
      </w:r>
      <w:r w:rsidR="00EB2209">
        <w:t xml:space="preserve">This is </w:t>
      </w:r>
      <w:r w:rsidR="009F6507">
        <w:t>a clear shortcoming</w:t>
      </w:r>
      <w:r w:rsidR="00B52EDF">
        <w:t xml:space="preserve"> o</w:t>
      </w:r>
      <w:r w:rsidR="00371E6A">
        <w:t>f</w:t>
      </w:r>
      <w:r w:rsidR="00B52EDF">
        <w:t xml:space="preserve"> the project design,</w:t>
      </w:r>
      <w:r w:rsidR="00106902">
        <w:t xml:space="preserve"> especially </w:t>
      </w:r>
      <w:r w:rsidR="005238E4">
        <w:t xml:space="preserve">when </w:t>
      </w:r>
      <w:r w:rsidR="00106902">
        <w:t xml:space="preserve">considering the </w:t>
      </w:r>
      <w:r w:rsidR="00111DBD">
        <w:t>importance of public access and shared</w:t>
      </w:r>
      <w:r w:rsidR="00AE64D6">
        <w:t xml:space="preserve"> knowledge in the context of ‘preservation by record’ (Swain </w:t>
      </w:r>
      <w:r w:rsidR="00575EA5">
        <w:t>2012).</w:t>
      </w:r>
      <w:r w:rsidR="00872DB1">
        <w:t xml:space="preserve"> </w:t>
      </w:r>
    </w:p>
    <w:p w14:paraId="5158770F" w14:textId="7923E3F8" w:rsidR="009A3165" w:rsidRDefault="004D2036" w:rsidP="00553FAB">
      <w:pPr>
        <w:jc w:val="both"/>
      </w:pPr>
      <w:r>
        <w:t>The historic environment record (HER)</w:t>
      </w:r>
      <w:r w:rsidR="00C25B0B">
        <w:t xml:space="preserve"> arguably</w:t>
      </w:r>
      <w:r w:rsidR="0090238D">
        <w:t xml:space="preserve"> </w:t>
      </w:r>
      <w:r>
        <w:t xml:space="preserve">represents </w:t>
      </w:r>
      <w:r w:rsidR="001665FD">
        <w:t xml:space="preserve">the principle means of disseminating </w:t>
      </w:r>
      <w:r w:rsidR="00DD07D9">
        <w:t xml:space="preserve">and </w:t>
      </w:r>
      <w:r w:rsidR="00872DB1">
        <w:t xml:space="preserve">accessing </w:t>
      </w:r>
      <w:r w:rsidR="001665FD">
        <w:t xml:space="preserve">archaeological </w:t>
      </w:r>
      <w:r w:rsidR="009378CD">
        <w:t>information</w:t>
      </w:r>
      <w:r w:rsidR="00F80C5C">
        <w:t xml:space="preserve"> (</w:t>
      </w:r>
      <w:proofErr w:type="spellStart"/>
      <w:r w:rsidR="00F80C5C">
        <w:t>Ill</w:t>
      </w:r>
      <w:r w:rsidR="006B6428">
        <w:t>sley</w:t>
      </w:r>
      <w:proofErr w:type="spellEnd"/>
      <w:r w:rsidR="006B6428">
        <w:t xml:space="preserve"> 2019)</w:t>
      </w:r>
      <w:r w:rsidR="00F80C5C">
        <w:t>.</w:t>
      </w:r>
      <w:r w:rsidR="009378CD">
        <w:t xml:space="preserve"> </w:t>
      </w:r>
      <w:r w:rsidR="00856454">
        <w:t xml:space="preserve">The excavation WSI (Murray 2020: </w:t>
      </w:r>
      <w:r w:rsidR="00414DFC">
        <w:t>8) clearly states that submission to the Essex HER, including copies of the</w:t>
      </w:r>
      <w:r w:rsidR="00D4226B">
        <w:t xml:space="preserve"> reports, </w:t>
      </w:r>
      <w:r w:rsidR="00F72464">
        <w:t xml:space="preserve">was a requisite of the project. </w:t>
      </w:r>
      <w:r w:rsidR="007405BE">
        <w:t xml:space="preserve">Significantly, while the results of the </w:t>
      </w:r>
      <w:r w:rsidR="00C146FE">
        <w:t>trial-trench evaluation are summari</w:t>
      </w:r>
      <w:r w:rsidR="00AC7924">
        <w:t>sed</w:t>
      </w:r>
      <w:r w:rsidR="00C146FE">
        <w:t xml:space="preserve"> within the Essex HER, the results of the e</w:t>
      </w:r>
      <w:r w:rsidR="006810DB">
        <w:t>xcavation are not hereto listed.</w:t>
      </w:r>
      <w:r w:rsidR="004D226F">
        <w:t xml:space="preserve"> None</w:t>
      </w:r>
      <w:r w:rsidR="00AC7924">
        <w:t xml:space="preserve">theless, an Essex HER summary form has been submitted </w:t>
      </w:r>
      <w:r w:rsidR="00AC51ED">
        <w:t xml:space="preserve">and the project has been </w:t>
      </w:r>
      <w:r w:rsidR="004D226F">
        <w:t>entered into the OASIS database</w:t>
      </w:r>
      <w:r w:rsidR="00AC51ED">
        <w:t xml:space="preserve"> (Lloyd-Smith 2022 </w:t>
      </w:r>
      <w:proofErr w:type="spellStart"/>
      <w:r w:rsidR="00AC51ED">
        <w:rPr>
          <w:i/>
          <w:iCs/>
        </w:rPr>
        <w:t>pers.comm</w:t>
      </w:r>
      <w:proofErr w:type="spellEnd"/>
      <w:r w:rsidR="00AC51ED">
        <w:t xml:space="preserve">). </w:t>
      </w:r>
    </w:p>
    <w:p w14:paraId="3FF7F8C6" w14:textId="38A75E64" w:rsidR="00537A60" w:rsidRPr="00537A60" w:rsidRDefault="00537A60" w:rsidP="00284359">
      <w:pPr>
        <w:jc w:val="both"/>
        <w:rPr>
          <w:i/>
          <w:iCs/>
        </w:rPr>
      </w:pPr>
      <w:r>
        <w:rPr>
          <w:i/>
          <w:iCs/>
        </w:rPr>
        <w:lastRenderedPageBreak/>
        <w:t>Conclusion</w:t>
      </w:r>
    </w:p>
    <w:p w14:paraId="639CAEF1" w14:textId="3D5E0077" w:rsidR="002436F6" w:rsidRDefault="00DE0784" w:rsidP="00284359">
      <w:pPr>
        <w:jc w:val="both"/>
      </w:pPr>
      <w:r w:rsidRPr="00BF61D5">
        <w:t xml:space="preserve">Despite purportedly </w:t>
      </w:r>
      <w:r w:rsidR="003A574F" w:rsidRPr="00BF61D5">
        <w:t>following</w:t>
      </w:r>
      <w:r w:rsidR="00127B47" w:rsidRPr="00BF61D5">
        <w:t xml:space="preserve"> the</w:t>
      </w:r>
      <w:r w:rsidR="003A574F" w:rsidRPr="00BF61D5">
        <w:t xml:space="preserve"> </w:t>
      </w:r>
      <w:proofErr w:type="spellStart"/>
      <w:r w:rsidR="003A574F" w:rsidRPr="00BF61D5">
        <w:t>MoRPHE</w:t>
      </w:r>
      <w:proofErr w:type="spellEnd"/>
      <w:r w:rsidR="003A574F" w:rsidRPr="00BF61D5">
        <w:t xml:space="preserve"> </w:t>
      </w:r>
      <w:r w:rsidR="002F715D" w:rsidRPr="00BF61D5">
        <w:t>research project management processes (Appendix</w:t>
      </w:r>
      <w:r w:rsidR="00E670FC" w:rsidRPr="00BF61D5">
        <w:t xml:space="preserve"> </w:t>
      </w:r>
      <w:r w:rsidR="002F715D" w:rsidRPr="00BF61D5">
        <w:t xml:space="preserve"> </w:t>
      </w:r>
      <w:r w:rsidR="00E670FC" w:rsidRPr="00BF61D5">
        <w:t>3.2),</w:t>
      </w:r>
      <w:r w:rsidR="00127B47" w:rsidRPr="00BF61D5">
        <w:t xml:space="preserve"> </w:t>
      </w:r>
      <w:r w:rsidR="00EA447A" w:rsidRPr="00BF61D5">
        <w:t xml:space="preserve"> the </w:t>
      </w:r>
      <w:proofErr w:type="spellStart"/>
      <w:r w:rsidR="00EA447A" w:rsidRPr="00BF61D5">
        <w:t>Quicksie</w:t>
      </w:r>
      <w:proofErr w:type="spellEnd"/>
      <w:r w:rsidR="00EA447A" w:rsidRPr="00BF61D5">
        <w:t xml:space="preserve"> Hill </w:t>
      </w:r>
      <w:r w:rsidR="001F38D0">
        <w:t xml:space="preserve">investigation </w:t>
      </w:r>
      <w:r w:rsidR="00EA447A" w:rsidRPr="00BF61D5">
        <w:t xml:space="preserve">did not adhere to </w:t>
      </w:r>
      <w:r w:rsidR="00284359">
        <w:t xml:space="preserve">its clearly defined project </w:t>
      </w:r>
      <w:r w:rsidR="00840726">
        <w:t xml:space="preserve">management </w:t>
      </w:r>
      <w:r w:rsidR="00284359">
        <w:t>model</w:t>
      </w:r>
      <w:r w:rsidR="00B60E38">
        <w:t xml:space="preserve">. </w:t>
      </w:r>
      <w:r w:rsidR="00904529">
        <w:t xml:space="preserve">Indeed, </w:t>
      </w:r>
      <w:r w:rsidR="00577D3E">
        <w:t xml:space="preserve">the output of a UPD, which was </w:t>
      </w:r>
      <w:r w:rsidR="00E7266F">
        <w:t>specified</w:t>
      </w:r>
      <w:r w:rsidR="00577D3E">
        <w:t xml:space="preserve"> for within the </w:t>
      </w:r>
      <w:r w:rsidR="00E7266F">
        <w:t xml:space="preserve">project design, was not delivered. </w:t>
      </w:r>
      <w:r w:rsidR="00B36A42">
        <w:t>W</w:t>
      </w:r>
      <w:r w:rsidR="007009F8" w:rsidRPr="007009F8">
        <w:t>ithout the UPD to reappraise the original project objectives and to set out strategies to be used in the analysis of the evidence, the eventual outcome may well have not been positive under differing circumstances.</w:t>
      </w:r>
      <w:r w:rsidR="002436F6">
        <w:t xml:space="preserve"> Nevertheless, </w:t>
      </w:r>
      <w:r w:rsidR="003507FE">
        <w:t xml:space="preserve">thorough and regionally significant </w:t>
      </w:r>
      <w:r w:rsidR="00CE632E">
        <w:t>findings –</w:t>
      </w:r>
      <w:r w:rsidR="002524FA">
        <w:t xml:space="preserve"> </w:t>
      </w:r>
      <w:r w:rsidR="00CE632E">
        <w:t xml:space="preserve">directly </w:t>
      </w:r>
      <w:r w:rsidR="000725E8">
        <w:t>addressing the</w:t>
      </w:r>
      <w:r w:rsidR="008B115D">
        <w:t xml:space="preserve"> </w:t>
      </w:r>
      <w:r w:rsidR="00CE632E">
        <w:t xml:space="preserve">pertinent </w:t>
      </w:r>
      <w:r w:rsidR="005B5F52">
        <w:t xml:space="preserve">regional research frameworks and predetermined project aims and objectives – were </w:t>
      </w:r>
      <w:r w:rsidR="00805B50">
        <w:t xml:space="preserve">relayed in a </w:t>
      </w:r>
      <w:r w:rsidR="002524FA">
        <w:t xml:space="preserve">coherent report and are currently </w:t>
      </w:r>
      <w:r w:rsidR="006C57EB">
        <w:t xml:space="preserve">in the process of being published in a regional journal. </w:t>
      </w:r>
    </w:p>
    <w:sdt>
      <w:sdtPr>
        <w:rPr>
          <w:rFonts w:asciiTheme="minorHAnsi" w:eastAsiaTheme="minorEastAsia" w:hAnsiTheme="minorHAnsi" w:cstheme="minorBidi"/>
          <w:color w:val="auto"/>
          <w:sz w:val="22"/>
          <w:szCs w:val="22"/>
          <w:lang w:val="en-GB" w:eastAsia="zh-CN"/>
        </w:rPr>
        <w:id w:val="-1977594992"/>
        <w:docPartObj>
          <w:docPartGallery w:val="Bibliographies"/>
          <w:docPartUnique/>
        </w:docPartObj>
      </w:sdtPr>
      <w:sdtEndPr/>
      <w:sdtContent>
        <w:p w14:paraId="7D8237BE" w14:textId="77777777" w:rsidR="00840726" w:rsidRDefault="00840726" w:rsidP="00840726">
          <w:pPr>
            <w:pStyle w:val="Heading1"/>
          </w:pPr>
          <w:r>
            <w:t>Bibliography</w:t>
          </w:r>
        </w:p>
        <w:sdt>
          <w:sdtPr>
            <w:id w:val="111145805"/>
            <w:bibliography/>
          </w:sdtPr>
          <w:sdtEndPr/>
          <w:sdtContent>
            <w:p w14:paraId="41DF4B97" w14:textId="7C7406BF" w:rsidR="004644F8" w:rsidRDefault="00840726" w:rsidP="00C4268D">
              <w:pPr>
                <w:pStyle w:val="Bibliography"/>
                <w:spacing w:after="0" w:line="240" w:lineRule="auto"/>
                <w:ind w:left="720" w:hanging="720"/>
                <w:rPr>
                  <w:noProof/>
                  <w:sz w:val="24"/>
                  <w:szCs w:val="24"/>
                  <w:lang w:val="en-US"/>
                </w:rPr>
              </w:pPr>
              <w:r>
                <w:fldChar w:fldCharType="begin"/>
              </w:r>
              <w:r>
                <w:instrText xml:space="preserve"> BIBLIOGRAPHY </w:instrText>
              </w:r>
              <w:r>
                <w:fldChar w:fldCharType="separate"/>
              </w:r>
              <w:r w:rsidR="004644F8">
                <w:rPr>
                  <w:noProof/>
                  <w:lang w:val="en-US"/>
                </w:rPr>
                <w:t xml:space="preserve">Association of Local Government Archaeological Officers (ALGAO) </w:t>
              </w:r>
              <w:r w:rsidR="0073222F">
                <w:rPr>
                  <w:noProof/>
                  <w:lang w:val="en-US"/>
                </w:rPr>
                <w:t>(</w:t>
              </w:r>
              <w:r w:rsidR="004644F8">
                <w:rPr>
                  <w:noProof/>
                  <w:lang w:val="en-US"/>
                </w:rPr>
                <w:t>2015</w:t>
              </w:r>
              <w:r w:rsidR="0073222F">
                <w:rPr>
                  <w:noProof/>
                  <w:lang w:val="en-US"/>
                </w:rPr>
                <w:t>)</w:t>
              </w:r>
              <w:r w:rsidR="004644F8">
                <w:rPr>
                  <w:noProof/>
                  <w:lang w:val="en-US"/>
                </w:rPr>
                <w:t xml:space="preserve"> </w:t>
              </w:r>
              <w:r w:rsidR="004644F8">
                <w:rPr>
                  <w:i/>
                  <w:iCs/>
                  <w:noProof/>
                  <w:lang w:val="en-US"/>
                </w:rPr>
                <w:t>Advice Note for Post-Excavation Assessment,</w:t>
              </w:r>
              <w:r w:rsidR="004644F8">
                <w:rPr>
                  <w:noProof/>
                  <w:lang w:val="en-US"/>
                </w:rPr>
                <w:t xml:space="preserve"> Association of Local Government Archaeological Officers.</w:t>
              </w:r>
            </w:p>
            <w:p w14:paraId="2E63BB7F" w14:textId="22FF7FF3" w:rsidR="004644F8" w:rsidRDefault="004644F8" w:rsidP="00C4268D">
              <w:pPr>
                <w:pStyle w:val="Bibliography"/>
                <w:spacing w:after="0" w:line="240" w:lineRule="auto"/>
                <w:ind w:left="720" w:hanging="720"/>
                <w:rPr>
                  <w:noProof/>
                  <w:lang w:val="en-US"/>
                </w:rPr>
              </w:pPr>
              <w:r>
                <w:rPr>
                  <w:noProof/>
                  <w:lang w:val="en-US"/>
                </w:rPr>
                <w:t xml:space="preserve">Baljkas, G. </w:t>
              </w:r>
              <w:r w:rsidR="0093588D">
                <w:rPr>
                  <w:noProof/>
                  <w:lang w:val="en-US"/>
                </w:rPr>
                <w:t>(</w:t>
              </w:r>
              <w:r>
                <w:rPr>
                  <w:noProof/>
                  <w:lang w:val="en-US"/>
                </w:rPr>
                <w:t>2018</w:t>
              </w:r>
              <w:r w:rsidR="0093588D">
                <w:rPr>
                  <w:noProof/>
                  <w:lang w:val="en-US"/>
                </w:rPr>
                <w:t>)</w:t>
              </w:r>
              <w:r>
                <w:rPr>
                  <w:noProof/>
                  <w:lang w:val="en-US"/>
                </w:rPr>
                <w:t xml:space="preserve"> </w:t>
              </w:r>
              <w:r>
                <w:rPr>
                  <w:i/>
                  <w:iCs/>
                  <w:noProof/>
                  <w:lang w:val="en-US"/>
                </w:rPr>
                <w:t>Land south of Quicksie Hill, Wenden Road, Arkesden, Essex: Archaeological Desk-based Assessment,</w:t>
              </w:r>
              <w:r w:rsidR="004A39AE">
                <w:rPr>
                  <w:i/>
                  <w:iCs/>
                  <w:noProof/>
                  <w:lang w:val="en-US"/>
                </w:rPr>
                <w:t xml:space="preserve"> </w:t>
              </w:r>
              <w:r>
                <w:rPr>
                  <w:noProof/>
                  <w:lang w:val="en-US"/>
                </w:rPr>
                <w:t>Thames Valley Archaeological Services .</w:t>
              </w:r>
            </w:p>
            <w:p w14:paraId="431CB03B" w14:textId="6B1D028D" w:rsidR="004644F8" w:rsidRDefault="004644F8" w:rsidP="00C4268D">
              <w:pPr>
                <w:pStyle w:val="Bibliography"/>
                <w:spacing w:after="0" w:line="240" w:lineRule="auto"/>
                <w:ind w:left="720" w:hanging="720"/>
                <w:rPr>
                  <w:noProof/>
                  <w:lang w:val="en-US"/>
                </w:rPr>
              </w:pPr>
              <w:r>
                <w:rPr>
                  <w:noProof/>
                  <w:lang w:val="en-US"/>
                </w:rPr>
                <w:t xml:space="preserve">Chartered Institute for Archaeologists (CIfA) </w:t>
              </w:r>
              <w:r w:rsidR="004A39AE">
                <w:rPr>
                  <w:noProof/>
                  <w:lang w:val="en-US"/>
                </w:rPr>
                <w:t>(</w:t>
              </w:r>
              <w:r>
                <w:rPr>
                  <w:noProof/>
                  <w:lang w:val="en-US"/>
                </w:rPr>
                <w:t>2020</w:t>
              </w:r>
              <w:r w:rsidR="00C25B0B">
                <w:rPr>
                  <w:noProof/>
                  <w:lang w:val="en-US"/>
                </w:rPr>
                <w:t>a</w:t>
              </w:r>
              <w:r w:rsidR="004A39AE">
                <w:rPr>
                  <w:noProof/>
                  <w:lang w:val="en-US"/>
                </w:rPr>
                <w:t>)</w:t>
              </w:r>
              <w:r>
                <w:rPr>
                  <w:noProof/>
                  <w:lang w:val="en-US"/>
                </w:rPr>
                <w:t xml:space="preserve"> </w:t>
              </w:r>
              <w:r>
                <w:rPr>
                  <w:i/>
                  <w:iCs/>
                  <w:noProof/>
                  <w:lang w:val="en-US"/>
                </w:rPr>
                <w:t xml:space="preserve">Standard and Guidance for Archaeological Excavation, </w:t>
              </w:r>
              <w:r>
                <w:rPr>
                  <w:noProof/>
                  <w:lang w:val="en-US"/>
                </w:rPr>
                <w:t>Reading: Chartered Institute for Archaeologists.</w:t>
              </w:r>
            </w:p>
            <w:p w14:paraId="135340A9" w14:textId="77777777" w:rsidR="00C25B0B" w:rsidRDefault="00C25B0B" w:rsidP="00C4268D">
              <w:pPr>
                <w:pStyle w:val="Bibliography"/>
                <w:spacing w:after="0" w:line="240" w:lineRule="auto"/>
                <w:ind w:left="709" w:hanging="720"/>
                <w:rPr>
                  <w:noProof/>
                </w:rPr>
              </w:pPr>
              <w:r>
                <w:rPr>
                  <w:noProof/>
                </w:rPr>
                <w:t xml:space="preserve">Chartered Institute for Archaeologists (CIfA) (2020b) </w:t>
              </w:r>
              <w:r>
                <w:rPr>
                  <w:i/>
                  <w:iCs/>
                  <w:noProof/>
                </w:rPr>
                <w:t xml:space="preserve">Standard and guidance for the creation, compilation, transfer and deposition of archaeological archives. </w:t>
              </w:r>
              <w:r>
                <w:rPr>
                  <w:noProof/>
                </w:rPr>
                <w:t>Reading: Chartered Institute for Archaeologists.</w:t>
              </w:r>
            </w:p>
            <w:p w14:paraId="3EA1B102" w14:textId="19A4D5B8" w:rsidR="004644F8" w:rsidRDefault="004644F8" w:rsidP="00C4268D">
              <w:pPr>
                <w:pStyle w:val="Bibliography"/>
                <w:spacing w:after="0" w:line="240" w:lineRule="auto"/>
                <w:ind w:left="720" w:hanging="720"/>
                <w:rPr>
                  <w:noProof/>
                  <w:lang w:val="en-US"/>
                </w:rPr>
              </w:pPr>
              <w:r>
                <w:rPr>
                  <w:noProof/>
                  <w:lang w:val="en-US"/>
                </w:rPr>
                <w:t xml:space="preserve">Glazebrook, J. </w:t>
              </w:r>
              <w:r w:rsidR="004A39AE">
                <w:rPr>
                  <w:noProof/>
                  <w:lang w:val="en-US"/>
                </w:rPr>
                <w:t>(</w:t>
              </w:r>
              <w:r>
                <w:rPr>
                  <w:noProof/>
                  <w:lang w:val="en-US"/>
                </w:rPr>
                <w:t>1997</w:t>
              </w:r>
              <w:r w:rsidR="004A39AE">
                <w:rPr>
                  <w:noProof/>
                  <w:lang w:val="en-US"/>
                </w:rPr>
                <w:t>)</w:t>
              </w:r>
              <w:r>
                <w:rPr>
                  <w:noProof/>
                  <w:lang w:val="en-US"/>
                </w:rPr>
                <w:t xml:space="preserve"> </w:t>
              </w:r>
              <w:r w:rsidR="004A39AE">
                <w:rPr>
                  <w:noProof/>
                  <w:lang w:val="en-US"/>
                </w:rPr>
                <w:t>'</w:t>
              </w:r>
              <w:r>
                <w:rPr>
                  <w:noProof/>
                  <w:lang w:val="en-US"/>
                </w:rPr>
                <w:t>Research and Archaeology: A Framework for the Eastern Counties</w:t>
              </w:r>
              <w:r w:rsidR="004A39AE">
                <w:rPr>
                  <w:noProof/>
                  <w:lang w:val="en-US"/>
                </w:rPr>
                <w:t>',</w:t>
              </w:r>
              <w:r>
                <w:rPr>
                  <w:noProof/>
                  <w:lang w:val="en-US"/>
                </w:rPr>
                <w:t xml:space="preserve"> </w:t>
              </w:r>
              <w:r>
                <w:rPr>
                  <w:i/>
                  <w:iCs/>
                  <w:noProof/>
                  <w:lang w:val="en-US"/>
                </w:rPr>
                <w:t>East Anglian Archaeology Occasional Papers</w:t>
              </w:r>
              <w:r w:rsidR="006B2F4A">
                <w:rPr>
                  <w:i/>
                  <w:iCs/>
                  <w:noProof/>
                  <w:lang w:val="en-US"/>
                </w:rPr>
                <w:t xml:space="preserve"> 3</w:t>
              </w:r>
              <w:r>
                <w:rPr>
                  <w:noProof/>
                  <w:lang w:val="en-US"/>
                </w:rPr>
                <w:t>.</w:t>
              </w:r>
            </w:p>
            <w:p w14:paraId="5C1070F1" w14:textId="40DB433B" w:rsidR="004644F8" w:rsidRDefault="004644F8" w:rsidP="00C4268D">
              <w:pPr>
                <w:pStyle w:val="Bibliography"/>
                <w:spacing w:after="0" w:line="240" w:lineRule="auto"/>
                <w:ind w:left="720" w:hanging="720"/>
                <w:rPr>
                  <w:noProof/>
                  <w:lang w:val="en-US"/>
                </w:rPr>
              </w:pPr>
              <w:r>
                <w:rPr>
                  <w:noProof/>
                  <w:lang w:val="en-US"/>
                </w:rPr>
                <w:t xml:space="preserve">Glazebrook, J. </w:t>
              </w:r>
              <w:r w:rsidR="006B2F4A">
                <w:rPr>
                  <w:noProof/>
                  <w:lang w:val="en-US"/>
                </w:rPr>
                <w:t>and</w:t>
              </w:r>
              <w:r>
                <w:rPr>
                  <w:noProof/>
                  <w:lang w:val="en-US"/>
                </w:rPr>
                <w:t xml:space="preserve"> Brown, N. </w:t>
              </w:r>
              <w:r w:rsidR="006B2F4A">
                <w:rPr>
                  <w:noProof/>
                  <w:lang w:val="en-US"/>
                </w:rPr>
                <w:t>(</w:t>
              </w:r>
              <w:r>
                <w:rPr>
                  <w:noProof/>
                  <w:lang w:val="en-US"/>
                </w:rPr>
                <w:t>2000</w:t>
              </w:r>
              <w:r w:rsidR="006B2F4A">
                <w:rPr>
                  <w:noProof/>
                  <w:lang w:val="en-US"/>
                </w:rPr>
                <w:t>)</w:t>
              </w:r>
              <w:r>
                <w:rPr>
                  <w:noProof/>
                  <w:lang w:val="en-US"/>
                </w:rPr>
                <w:t xml:space="preserve"> </w:t>
              </w:r>
              <w:r w:rsidR="006B2F4A">
                <w:rPr>
                  <w:noProof/>
                  <w:lang w:val="en-US"/>
                </w:rPr>
                <w:t>'</w:t>
              </w:r>
              <w:r>
                <w:rPr>
                  <w:noProof/>
                  <w:lang w:val="en-US"/>
                </w:rPr>
                <w:t>Research and Archaeology: A Framework for the Eastern Counties</w:t>
              </w:r>
              <w:r w:rsidR="006B2F4A">
                <w:rPr>
                  <w:noProof/>
                  <w:lang w:val="en-US"/>
                </w:rPr>
                <w:t>'</w:t>
              </w:r>
              <w:r w:rsidR="00213840">
                <w:rPr>
                  <w:noProof/>
                  <w:lang w:val="en-US"/>
                </w:rPr>
                <w:t>,</w:t>
              </w:r>
              <w:r>
                <w:rPr>
                  <w:noProof/>
                  <w:lang w:val="en-US"/>
                </w:rPr>
                <w:t xml:space="preserve"> </w:t>
              </w:r>
              <w:r>
                <w:rPr>
                  <w:i/>
                  <w:iCs/>
                  <w:noProof/>
                  <w:lang w:val="en-US"/>
                </w:rPr>
                <w:t>East Anglian Archaeology Occasional Papers</w:t>
              </w:r>
              <w:r w:rsidR="006B2F4A">
                <w:rPr>
                  <w:i/>
                  <w:iCs/>
                  <w:noProof/>
                  <w:lang w:val="en-US"/>
                </w:rPr>
                <w:t xml:space="preserve"> 8</w:t>
              </w:r>
              <w:r>
                <w:rPr>
                  <w:noProof/>
                  <w:lang w:val="en-US"/>
                </w:rPr>
                <w:t>.</w:t>
              </w:r>
            </w:p>
            <w:p w14:paraId="7DC9B7DF" w14:textId="476CF4EA" w:rsidR="004644F8" w:rsidRDefault="004644F8" w:rsidP="00C4268D">
              <w:pPr>
                <w:pStyle w:val="Bibliography"/>
                <w:spacing w:after="0" w:line="240" w:lineRule="auto"/>
                <w:ind w:left="720" w:hanging="720"/>
                <w:rPr>
                  <w:noProof/>
                  <w:lang w:val="en-US"/>
                </w:rPr>
              </w:pPr>
              <w:r>
                <w:rPr>
                  <w:noProof/>
                  <w:lang w:val="en-US"/>
                </w:rPr>
                <w:t xml:space="preserve">Havis, R. </w:t>
              </w:r>
              <w:r w:rsidR="00213840">
                <w:rPr>
                  <w:noProof/>
                  <w:lang w:val="en-US"/>
                </w:rPr>
                <w:t>(</w:t>
              </w:r>
              <w:r>
                <w:rPr>
                  <w:noProof/>
                  <w:lang w:val="en-US"/>
                </w:rPr>
                <w:t>2019</w:t>
              </w:r>
              <w:r w:rsidR="00213840">
                <w:rPr>
                  <w:noProof/>
                  <w:lang w:val="en-US"/>
                </w:rPr>
                <w:t>)</w:t>
              </w:r>
              <w:r>
                <w:rPr>
                  <w:noProof/>
                  <w:lang w:val="en-US"/>
                </w:rPr>
                <w:t xml:space="preserve"> </w:t>
              </w:r>
              <w:r>
                <w:rPr>
                  <w:i/>
                  <w:iCs/>
                  <w:noProof/>
                  <w:lang w:val="en-US"/>
                </w:rPr>
                <w:t>Brief for Trial Trenching &amp; Excavation at Land South Quicksie Hill, Wendens Road, Arkesden</w:t>
              </w:r>
              <w:r w:rsidR="001F37BB">
                <w:rPr>
                  <w:i/>
                  <w:iCs/>
                  <w:noProof/>
                  <w:lang w:val="en-US"/>
                </w:rPr>
                <w:t>.</w:t>
              </w:r>
              <w:r>
                <w:rPr>
                  <w:i/>
                  <w:iCs/>
                  <w:noProof/>
                  <w:lang w:val="en-US"/>
                </w:rPr>
                <w:t xml:space="preserve"> </w:t>
              </w:r>
              <w:r>
                <w:rPr>
                  <w:noProof/>
                  <w:lang w:val="en-US"/>
                </w:rPr>
                <w:t>Place Services .</w:t>
              </w:r>
            </w:p>
            <w:p w14:paraId="3E9FDC8C" w14:textId="04D46537" w:rsidR="004644F8" w:rsidRDefault="004644F8" w:rsidP="00C4268D">
              <w:pPr>
                <w:pStyle w:val="Bibliography"/>
                <w:spacing w:after="0" w:line="240" w:lineRule="auto"/>
                <w:ind w:left="720" w:hanging="720"/>
                <w:rPr>
                  <w:noProof/>
                  <w:lang w:val="en-US"/>
                </w:rPr>
              </w:pPr>
              <w:r>
                <w:rPr>
                  <w:noProof/>
                  <w:lang w:val="en-US"/>
                </w:rPr>
                <w:t>Historic England</w:t>
              </w:r>
              <w:r w:rsidR="000603C2">
                <w:rPr>
                  <w:noProof/>
                  <w:lang w:val="en-US"/>
                </w:rPr>
                <w:t xml:space="preserve"> </w:t>
              </w:r>
              <w:r w:rsidR="005577CF">
                <w:rPr>
                  <w:noProof/>
                  <w:lang w:val="en-US"/>
                </w:rPr>
                <w:t>(</w:t>
              </w:r>
              <w:r>
                <w:rPr>
                  <w:noProof/>
                  <w:lang w:val="en-US"/>
                </w:rPr>
                <w:t>2015</w:t>
              </w:r>
              <w:r w:rsidR="00D074F3">
                <w:rPr>
                  <w:noProof/>
                  <w:lang w:val="en-US"/>
                </w:rPr>
                <w:t>)</w:t>
              </w:r>
              <w:r>
                <w:rPr>
                  <w:noProof/>
                  <w:lang w:val="en-US"/>
                </w:rPr>
                <w:t xml:space="preserve"> </w:t>
              </w:r>
              <w:r>
                <w:rPr>
                  <w:i/>
                  <w:iCs/>
                  <w:noProof/>
                  <w:lang w:val="en-US"/>
                </w:rPr>
                <w:t>Management of Research Projects in the Historic Environment: The MoRPHE Project Managers' Guide</w:t>
              </w:r>
              <w:r w:rsidR="001F37BB">
                <w:rPr>
                  <w:i/>
                  <w:iCs/>
                  <w:noProof/>
                  <w:lang w:val="en-US"/>
                </w:rPr>
                <w:t>.</w:t>
              </w:r>
              <w:r>
                <w:rPr>
                  <w:i/>
                  <w:iCs/>
                  <w:noProof/>
                  <w:lang w:val="en-US"/>
                </w:rPr>
                <w:t xml:space="preserve"> </w:t>
              </w:r>
              <w:r>
                <w:rPr>
                  <w:noProof/>
                  <w:lang w:val="en-US"/>
                </w:rPr>
                <w:t>Swindon: Historic England.</w:t>
              </w:r>
            </w:p>
            <w:p w14:paraId="15DCCE7D" w14:textId="5C3CEF95" w:rsidR="004644F8" w:rsidRDefault="004644F8" w:rsidP="00C4268D">
              <w:pPr>
                <w:pStyle w:val="Bibliography"/>
                <w:spacing w:after="0" w:line="240" w:lineRule="auto"/>
                <w:ind w:left="720" w:hanging="720"/>
                <w:rPr>
                  <w:noProof/>
                  <w:lang w:val="en-US"/>
                </w:rPr>
              </w:pPr>
              <w:r>
                <w:rPr>
                  <w:noProof/>
                  <w:lang w:val="en-US"/>
                </w:rPr>
                <w:t xml:space="preserve">Historic England </w:t>
              </w:r>
              <w:r w:rsidR="004F07E5">
                <w:rPr>
                  <w:noProof/>
                  <w:lang w:val="en-US"/>
                </w:rPr>
                <w:t>(</w:t>
              </w:r>
              <w:r>
                <w:rPr>
                  <w:noProof/>
                  <w:lang w:val="en-US"/>
                </w:rPr>
                <w:t>2018</w:t>
              </w:r>
              <w:r w:rsidR="004F07E5">
                <w:rPr>
                  <w:noProof/>
                  <w:lang w:val="en-US"/>
                </w:rPr>
                <w:t>)</w:t>
              </w:r>
              <w:r>
                <w:rPr>
                  <w:noProof/>
                  <w:lang w:val="en-US"/>
                </w:rPr>
                <w:t xml:space="preserve"> </w:t>
              </w:r>
              <w:r>
                <w:rPr>
                  <w:i/>
                  <w:iCs/>
                  <w:noProof/>
                  <w:lang w:val="en-US"/>
                </w:rPr>
                <w:t>Historic England Excavation Recording Manual</w:t>
              </w:r>
              <w:r w:rsidR="00C41AF2">
                <w:rPr>
                  <w:i/>
                  <w:iCs/>
                  <w:noProof/>
                  <w:lang w:val="en-US"/>
                </w:rPr>
                <w:t>.</w:t>
              </w:r>
              <w:r>
                <w:rPr>
                  <w:i/>
                  <w:iCs/>
                  <w:noProof/>
                  <w:lang w:val="en-US"/>
                </w:rPr>
                <w:t xml:space="preserve"> </w:t>
              </w:r>
              <w:r>
                <w:rPr>
                  <w:noProof/>
                  <w:lang w:val="en-US"/>
                </w:rPr>
                <w:t>Swindon: Historic England.</w:t>
              </w:r>
            </w:p>
            <w:p w14:paraId="52EA4CE7" w14:textId="00E33828" w:rsidR="004644F8" w:rsidRDefault="004644F8" w:rsidP="00C4268D">
              <w:pPr>
                <w:pStyle w:val="Bibliography"/>
                <w:spacing w:after="0" w:line="240" w:lineRule="auto"/>
                <w:ind w:left="720" w:hanging="720"/>
                <w:rPr>
                  <w:noProof/>
                  <w:lang w:val="en-US"/>
                </w:rPr>
              </w:pPr>
              <w:r>
                <w:rPr>
                  <w:noProof/>
                  <w:lang w:val="en-US"/>
                </w:rPr>
                <w:t xml:space="preserve">Huvila, I. </w:t>
              </w:r>
              <w:r w:rsidR="00C41AF2">
                <w:rPr>
                  <w:noProof/>
                  <w:lang w:val="en-US"/>
                </w:rPr>
                <w:t>(</w:t>
              </w:r>
              <w:r>
                <w:rPr>
                  <w:noProof/>
                  <w:lang w:val="en-US"/>
                </w:rPr>
                <w:t>2012</w:t>
              </w:r>
              <w:r w:rsidR="00C41AF2">
                <w:rPr>
                  <w:noProof/>
                  <w:lang w:val="en-US"/>
                </w:rPr>
                <w:t>)</w:t>
              </w:r>
              <w:r>
                <w:rPr>
                  <w:noProof/>
                  <w:lang w:val="en-US"/>
                </w:rPr>
                <w:t xml:space="preserve"> </w:t>
              </w:r>
              <w:r w:rsidR="00C41AF2">
                <w:rPr>
                  <w:noProof/>
                  <w:lang w:val="en-US"/>
                </w:rPr>
                <w:t>'</w:t>
              </w:r>
              <w:r>
                <w:rPr>
                  <w:noProof/>
                  <w:lang w:val="en-US"/>
                </w:rPr>
                <w:t>The Unbearable Complexity of Documenting Intellectual Processes: Paradat</w:t>
              </w:r>
              <w:r w:rsidR="002E46A8">
                <w:rPr>
                  <w:noProof/>
                  <w:lang w:val="en-US"/>
                </w:rPr>
                <w:t>a</w:t>
              </w:r>
              <w:r>
                <w:rPr>
                  <w:noProof/>
                  <w:lang w:val="en-US"/>
                </w:rPr>
                <w:t xml:space="preserve"> and Virtual Cultural Heritage Visualisation</w:t>
              </w:r>
              <w:r w:rsidR="008E4A34">
                <w:rPr>
                  <w:noProof/>
                  <w:lang w:val="en-US"/>
                </w:rPr>
                <w:t>'</w:t>
              </w:r>
              <w:r w:rsidR="002E46A8">
                <w:rPr>
                  <w:noProof/>
                  <w:lang w:val="en-US"/>
                </w:rPr>
                <w:t>,</w:t>
              </w:r>
              <w:r>
                <w:rPr>
                  <w:noProof/>
                  <w:lang w:val="en-US"/>
                </w:rPr>
                <w:t xml:space="preserve"> </w:t>
              </w:r>
              <w:r w:rsidR="002E46A8">
                <w:rPr>
                  <w:noProof/>
                  <w:lang w:val="en-US"/>
                </w:rPr>
                <w:t>i</w:t>
              </w:r>
              <w:r>
                <w:rPr>
                  <w:noProof/>
                  <w:lang w:val="en-US"/>
                </w:rPr>
                <w:t>n Bentkowska-Kafel,</w:t>
              </w:r>
              <w:r w:rsidR="00C376C4">
                <w:rPr>
                  <w:noProof/>
                  <w:lang w:val="en-US"/>
                </w:rPr>
                <w:t xml:space="preserve"> A.,</w:t>
              </w:r>
              <w:r>
                <w:rPr>
                  <w:noProof/>
                  <w:lang w:val="en-US"/>
                </w:rPr>
                <w:t xml:space="preserve"> Denard</w:t>
              </w:r>
              <w:r w:rsidR="00C376C4">
                <w:rPr>
                  <w:noProof/>
                  <w:lang w:val="en-US"/>
                </w:rPr>
                <w:t>, H</w:t>
              </w:r>
              <w:r w:rsidR="00905013">
                <w:rPr>
                  <w:noProof/>
                  <w:lang w:val="en-US"/>
                </w:rPr>
                <w:t>.,</w:t>
              </w:r>
              <w:r>
                <w:rPr>
                  <w:noProof/>
                  <w:lang w:val="en-US"/>
                </w:rPr>
                <w:t xml:space="preserve"> </w:t>
              </w:r>
              <w:r w:rsidR="00905013">
                <w:rPr>
                  <w:noProof/>
                  <w:lang w:val="en-US"/>
                </w:rPr>
                <w:t>and</w:t>
              </w:r>
              <w:r>
                <w:rPr>
                  <w:noProof/>
                  <w:lang w:val="en-US"/>
                </w:rPr>
                <w:t xml:space="preserve"> Baker,</w:t>
              </w:r>
              <w:r w:rsidR="00905013">
                <w:rPr>
                  <w:noProof/>
                  <w:lang w:val="en-US"/>
                </w:rPr>
                <w:t xml:space="preserve"> D.</w:t>
              </w:r>
              <w:r>
                <w:rPr>
                  <w:noProof/>
                  <w:lang w:val="en-US"/>
                </w:rPr>
                <w:t xml:space="preserve"> </w:t>
              </w:r>
              <w:r w:rsidR="00905013">
                <w:rPr>
                  <w:noProof/>
                  <w:lang w:val="en-US"/>
                </w:rPr>
                <w:t>(</w:t>
              </w:r>
              <w:r>
                <w:rPr>
                  <w:noProof/>
                  <w:lang w:val="en-US"/>
                </w:rPr>
                <w:t>eds.</w:t>
              </w:r>
              <w:r w:rsidR="00905013">
                <w:rPr>
                  <w:noProof/>
                  <w:lang w:val="en-US"/>
                </w:rPr>
                <w:t>)</w:t>
              </w:r>
              <w:r>
                <w:rPr>
                  <w:noProof/>
                  <w:lang w:val="en-US"/>
                </w:rPr>
                <w:t xml:space="preserve"> </w:t>
              </w:r>
              <w:r>
                <w:rPr>
                  <w:i/>
                  <w:iCs/>
                  <w:noProof/>
                  <w:lang w:val="en-US"/>
                </w:rPr>
                <w:t xml:space="preserve">Paradata and Transparency in Virtual Heritage. </w:t>
              </w:r>
              <w:r>
                <w:rPr>
                  <w:noProof/>
                  <w:lang w:val="en-US"/>
                </w:rPr>
                <w:t>London: Routledge, pp. 97-110.</w:t>
              </w:r>
            </w:p>
            <w:p w14:paraId="01951C4E" w14:textId="119CD92E" w:rsidR="004644F8" w:rsidRDefault="004644F8" w:rsidP="00C4268D">
              <w:pPr>
                <w:pStyle w:val="Bibliography"/>
                <w:spacing w:after="0" w:line="240" w:lineRule="auto"/>
                <w:ind w:left="720" w:hanging="720"/>
                <w:rPr>
                  <w:noProof/>
                  <w:lang w:val="en-US"/>
                </w:rPr>
              </w:pPr>
              <w:r>
                <w:rPr>
                  <w:noProof/>
                  <w:lang w:val="en-US"/>
                </w:rPr>
                <w:t xml:space="preserve">Illsley, W. R. </w:t>
              </w:r>
              <w:r w:rsidR="00467058">
                <w:rPr>
                  <w:noProof/>
                  <w:lang w:val="en-US"/>
                </w:rPr>
                <w:t>(</w:t>
              </w:r>
              <w:r>
                <w:rPr>
                  <w:noProof/>
                  <w:lang w:val="en-US"/>
                </w:rPr>
                <w:t>2019</w:t>
              </w:r>
              <w:r w:rsidR="00467058">
                <w:rPr>
                  <w:noProof/>
                  <w:lang w:val="en-US"/>
                </w:rPr>
                <w:t>)</w:t>
              </w:r>
              <w:r>
                <w:rPr>
                  <w:noProof/>
                  <w:lang w:val="en-US"/>
                </w:rPr>
                <w:t xml:space="preserve"> </w:t>
              </w:r>
              <w:r w:rsidR="008D7216">
                <w:rPr>
                  <w:noProof/>
                  <w:lang w:val="en-US"/>
                </w:rPr>
                <w:t>'</w:t>
              </w:r>
              <w:r>
                <w:rPr>
                  <w:noProof/>
                  <w:lang w:val="en-US"/>
                </w:rPr>
                <w:t>Problematising the Historic Environment Record: Comments on Persistent Issues in England and Sweden</w:t>
              </w:r>
              <w:r w:rsidR="008D7216">
                <w:rPr>
                  <w:noProof/>
                  <w:lang w:val="en-US"/>
                </w:rPr>
                <w:t>',</w:t>
              </w:r>
              <w:r>
                <w:rPr>
                  <w:noProof/>
                  <w:lang w:val="en-US"/>
                </w:rPr>
                <w:t xml:space="preserve"> </w:t>
              </w:r>
              <w:r>
                <w:rPr>
                  <w:i/>
                  <w:iCs/>
                  <w:noProof/>
                  <w:lang w:val="en-US"/>
                </w:rPr>
                <w:t xml:space="preserve">Conservation and Management of Archaeological Sites, </w:t>
              </w:r>
              <w:r>
                <w:rPr>
                  <w:noProof/>
                  <w:lang w:val="en-US"/>
                </w:rPr>
                <w:t>21(2), pp. 113-134.</w:t>
              </w:r>
            </w:p>
            <w:p w14:paraId="506B7C68" w14:textId="57402796" w:rsidR="004644F8" w:rsidRDefault="004644F8" w:rsidP="00C4268D">
              <w:pPr>
                <w:pStyle w:val="Bibliography"/>
                <w:spacing w:after="0" w:line="240" w:lineRule="auto"/>
                <w:ind w:left="720" w:hanging="720"/>
                <w:rPr>
                  <w:noProof/>
                  <w:lang w:val="en-US"/>
                </w:rPr>
              </w:pPr>
              <w:r>
                <w:rPr>
                  <w:noProof/>
                  <w:lang w:val="en-US"/>
                </w:rPr>
                <w:t xml:space="preserve">Lloyd-Smith, L. </w:t>
              </w:r>
              <w:r w:rsidR="00E72ED8">
                <w:rPr>
                  <w:noProof/>
                  <w:lang w:val="en-US"/>
                </w:rPr>
                <w:t>(</w:t>
              </w:r>
              <w:r>
                <w:rPr>
                  <w:noProof/>
                  <w:lang w:val="en-US"/>
                </w:rPr>
                <w:t>2021</w:t>
              </w:r>
              <w:r w:rsidR="00E72ED8">
                <w:rPr>
                  <w:noProof/>
                  <w:lang w:val="en-US"/>
                </w:rPr>
                <w:t>)</w:t>
              </w:r>
              <w:r>
                <w:rPr>
                  <w:noProof/>
                  <w:lang w:val="en-US"/>
                </w:rPr>
                <w:t xml:space="preserve"> </w:t>
              </w:r>
              <w:r>
                <w:rPr>
                  <w:i/>
                  <w:iCs/>
                  <w:noProof/>
                  <w:lang w:val="en-US"/>
                </w:rPr>
                <w:t xml:space="preserve">Land South of Quicksie Hill, Wenden Road, Arkesden, Essex: Research and Archive Report, </w:t>
              </w:r>
              <w:r>
                <w:rPr>
                  <w:noProof/>
                  <w:lang w:val="en-US"/>
                </w:rPr>
                <w:t>Wardell Armstrong</w:t>
              </w:r>
              <w:r w:rsidR="00E72ED8">
                <w:rPr>
                  <w:noProof/>
                  <w:lang w:val="en-US"/>
                </w:rPr>
                <w:t xml:space="preserve"> LLP.</w:t>
              </w:r>
            </w:p>
            <w:p w14:paraId="469071BB" w14:textId="1C9C7B0D" w:rsidR="004644F8" w:rsidRDefault="004644F8" w:rsidP="00C4268D">
              <w:pPr>
                <w:pStyle w:val="Bibliography"/>
                <w:spacing w:after="0" w:line="240" w:lineRule="auto"/>
                <w:ind w:left="720" w:hanging="720"/>
                <w:rPr>
                  <w:noProof/>
                  <w:lang w:val="en-US"/>
                </w:rPr>
              </w:pPr>
              <w:r>
                <w:rPr>
                  <w:noProof/>
                  <w:lang w:val="en-US"/>
                </w:rPr>
                <w:t xml:space="preserve">Luke, M. </w:t>
              </w:r>
              <w:r w:rsidR="00F62F52">
                <w:rPr>
                  <w:noProof/>
                  <w:lang w:val="en-US"/>
                </w:rPr>
                <w:t>(</w:t>
              </w:r>
              <w:r>
                <w:rPr>
                  <w:noProof/>
                  <w:lang w:val="en-US"/>
                </w:rPr>
                <w:t>2016</w:t>
              </w:r>
              <w:r w:rsidR="00E72ED8">
                <w:rPr>
                  <w:noProof/>
                  <w:lang w:val="en-US"/>
                </w:rPr>
                <w:t>)</w:t>
              </w:r>
              <w:r w:rsidR="00F62F52">
                <w:rPr>
                  <w:noProof/>
                  <w:lang w:val="en-US"/>
                </w:rPr>
                <w:t xml:space="preserve"> '</w:t>
              </w:r>
              <w:r>
                <w:rPr>
                  <w:noProof/>
                  <w:lang w:val="en-US"/>
                </w:rPr>
                <w:t>Close to the Loop: landscape and settlement evolution beside the Biddenham Loop, west of Bedford</w:t>
              </w:r>
              <w:r w:rsidR="00F62F52">
                <w:rPr>
                  <w:noProof/>
                  <w:lang w:val="en-US"/>
                </w:rPr>
                <w:t>'</w:t>
              </w:r>
              <w:r>
                <w:rPr>
                  <w:noProof/>
                  <w:lang w:val="en-US"/>
                </w:rPr>
                <w:t xml:space="preserve">. </w:t>
              </w:r>
              <w:r>
                <w:rPr>
                  <w:i/>
                  <w:iCs/>
                  <w:noProof/>
                  <w:lang w:val="en-US"/>
                </w:rPr>
                <w:t>East Anglian Archaeology</w:t>
              </w:r>
              <w:r w:rsidR="007678BD">
                <w:rPr>
                  <w:i/>
                  <w:iCs/>
                  <w:noProof/>
                  <w:lang w:val="en-US"/>
                </w:rPr>
                <w:t xml:space="preserve"> 156</w:t>
              </w:r>
              <w:r>
                <w:rPr>
                  <w:noProof/>
                  <w:lang w:val="en-US"/>
                </w:rPr>
                <w:t>.</w:t>
              </w:r>
            </w:p>
            <w:p w14:paraId="2E67F0F8" w14:textId="37A3DF37" w:rsidR="004644F8" w:rsidRDefault="004644F8" w:rsidP="00C4268D">
              <w:pPr>
                <w:pStyle w:val="Bibliography"/>
                <w:spacing w:after="0" w:line="240" w:lineRule="auto"/>
                <w:ind w:left="720" w:hanging="720"/>
                <w:rPr>
                  <w:noProof/>
                  <w:lang w:val="en-US"/>
                </w:rPr>
              </w:pPr>
              <w:r>
                <w:rPr>
                  <w:noProof/>
                  <w:lang w:val="en-US"/>
                </w:rPr>
                <w:t xml:space="preserve">Martin, E. </w:t>
              </w:r>
              <w:r w:rsidR="00B51170">
                <w:rPr>
                  <w:noProof/>
                  <w:lang w:val="en-US"/>
                </w:rPr>
                <w:t>(</w:t>
              </w:r>
              <w:r>
                <w:rPr>
                  <w:noProof/>
                  <w:lang w:val="en-US"/>
                </w:rPr>
                <w:t>2012</w:t>
              </w:r>
              <w:r w:rsidR="00B51170">
                <w:rPr>
                  <w:noProof/>
                  <w:lang w:val="en-US"/>
                </w:rPr>
                <w:t>)</w:t>
              </w:r>
              <w:r>
                <w:rPr>
                  <w:noProof/>
                  <w:lang w:val="en-US"/>
                </w:rPr>
                <w:t xml:space="preserve"> </w:t>
              </w:r>
              <w:r w:rsidR="00B51170">
                <w:rPr>
                  <w:noProof/>
                  <w:lang w:val="en-US"/>
                </w:rPr>
                <w:t>'</w:t>
              </w:r>
              <w:r>
                <w:rPr>
                  <w:noProof/>
                  <w:lang w:val="en-US"/>
                </w:rPr>
                <w:t>Norfolk, Suffolk and Essex: Medieval Rural Settlement in "Greater East Anglia"</w:t>
              </w:r>
              <w:r w:rsidR="00B51170">
                <w:rPr>
                  <w:noProof/>
                  <w:lang w:val="en-US"/>
                </w:rPr>
                <w:t>'</w:t>
              </w:r>
              <w:r w:rsidR="008E3D0D">
                <w:rPr>
                  <w:noProof/>
                  <w:lang w:val="en-US"/>
                </w:rPr>
                <w:t>,</w:t>
              </w:r>
              <w:r>
                <w:rPr>
                  <w:noProof/>
                  <w:lang w:val="en-US"/>
                </w:rPr>
                <w:t xml:space="preserve"> </w:t>
              </w:r>
              <w:r w:rsidR="008E3D0D">
                <w:rPr>
                  <w:noProof/>
                  <w:lang w:val="en-US"/>
                </w:rPr>
                <w:t>i</w:t>
              </w:r>
              <w:r>
                <w:rPr>
                  <w:noProof/>
                  <w:lang w:val="en-US"/>
                </w:rPr>
                <w:t>n Christie</w:t>
              </w:r>
              <w:r w:rsidR="008E3D0D">
                <w:rPr>
                  <w:noProof/>
                  <w:lang w:val="en-US"/>
                </w:rPr>
                <w:t>, N</w:t>
              </w:r>
              <w:r w:rsidR="00761E83">
                <w:rPr>
                  <w:noProof/>
                  <w:lang w:val="en-US"/>
                </w:rPr>
                <w:t>.,</w:t>
              </w:r>
              <w:r>
                <w:rPr>
                  <w:noProof/>
                  <w:lang w:val="en-US"/>
                </w:rPr>
                <w:t xml:space="preserve"> </w:t>
              </w:r>
              <w:r w:rsidR="008E3D0D">
                <w:rPr>
                  <w:noProof/>
                  <w:lang w:val="en-US"/>
                </w:rPr>
                <w:t>and</w:t>
              </w:r>
              <w:r>
                <w:rPr>
                  <w:noProof/>
                  <w:lang w:val="en-US"/>
                </w:rPr>
                <w:t xml:space="preserve"> Stamper,</w:t>
              </w:r>
              <w:r w:rsidR="008E3D0D">
                <w:rPr>
                  <w:noProof/>
                  <w:lang w:val="en-US"/>
                </w:rPr>
                <w:t xml:space="preserve"> P</w:t>
              </w:r>
              <w:r w:rsidR="00761E83">
                <w:rPr>
                  <w:noProof/>
                  <w:lang w:val="en-US"/>
                </w:rPr>
                <w:t>.</w:t>
              </w:r>
              <w:r>
                <w:rPr>
                  <w:noProof/>
                  <w:lang w:val="en-US"/>
                </w:rPr>
                <w:t xml:space="preserve"> </w:t>
              </w:r>
              <w:r w:rsidR="00520DC6">
                <w:rPr>
                  <w:noProof/>
                  <w:lang w:val="en-US"/>
                </w:rPr>
                <w:t>(</w:t>
              </w:r>
              <w:r>
                <w:rPr>
                  <w:noProof/>
                  <w:lang w:val="en-US"/>
                </w:rPr>
                <w:t>eds.</w:t>
              </w:r>
              <w:r w:rsidR="00761E83">
                <w:rPr>
                  <w:noProof/>
                  <w:lang w:val="en-US"/>
                </w:rPr>
                <w:t>)</w:t>
              </w:r>
              <w:r>
                <w:rPr>
                  <w:noProof/>
                  <w:lang w:val="en-US"/>
                </w:rPr>
                <w:t xml:space="preserve"> </w:t>
              </w:r>
              <w:r>
                <w:rPr>
                  <w:i/>
                  <w:iCs/>
                  <w:noProof/>
                  <w:lang w:val="en-US"/>
                </w:rPr>
                <w:t xml:space="preserve">Medieval Rural Settlement. Britain and Ireland, AD 800-1600. </w:t>
              </w:r>
              <w:r>
                <w:rPr>
                  <w:noProof/>
                  <w:lang w:val="en-US"/>
                </w:rPr>
                <w:t>Oxford: Windgather Press, pp. 225-248.</w:t>
              </w:r>
            </w:p>
            <w:p w14:paraId="6494325B" w14:textId="2B41B773" w:rsidR="004644F8" w:rsidRDefault="004644F8" w:rsidP="00C4268D">
              <w:pPr>
                <w:pStyle w:val="Bibliography"/>
                <w:spacing w:after="0" w:line="240" w:lineRule="auto"/>
                <w:ind w:left="720" w:hanging="720"/>
                <w:rPr>
                  <w:noProof/>
                  <w:lang w:val="en-US"/>
                </w:rPr>
              </w:pPr>
              <w:r>
                <w:rPr>
                  <w:noProof/>
                  <w:lang w:val="en-US"/>
                </w:rPr>
                <w:t xml:space="preserve">McKinley, J. I. </w:t>
              </w:r>
              <w:r w:rsidR="00AD1EB6">
                <w:rPr>
                  <w:noProof/>
                  <w:lang w:val="en-US"/>
                </w:rPr>
                <w:t>and</w:t>
              </w:r>
              <w:r>
                <w:rPr>
                  <w:noProof/>
                  <w:lang w:val="en-US"/>
                </w:rPr>
                <w:t xml:space="preserve"> Roberts, A. C. </w:t>
              </w:r>
              <w:r w:rsidR="004D079B">
                <w:rPr>
                  <w:noProof/>
                  <w:lang w:val="en-US"/>
                </w:rPr>
                <w:t>(</w:t>
              </w:r>
              <w:r>
                <w:rPr>
                  <w:noProof/>
                  <w:lang w:val="en-US"/>
                </w:rPr>
                <w:t>1993</w:t>
              </w:r>
              <w:r w:rsidR="004D079B">
                <w:rPr>
                  <w:noProof/>
                  <w:lang w:val="en-US"/>
                </w:rPr>
                <w:t>)</w:t>
              </w:r>
              <w:r>
                <w:rPr>
                  <w:noProof/>
                  <w:lang w:val="en-US"/>
                </w:rPr>
                <w:t xml:space="preserve"> </w:t>
              </w:r>
              <w:r w:rsidR="00AA62C0">
                <w:rPr>
                  <w:noProof/>
                  <w:lang w:val="en-US"/>
                </w:rPr>
                <w:t>'</w:t>
              </w:r>
              <w:r w:rsidRPr="00AA62C0">
                <w:rPr>
                  <w:noProof/>
                  <w:lang w:val="en-US"/>
                </w:rPr>
                <w:t>Excavation and post-excavation treatment of cremated and inhumed human remains</w:t>
              </w:r>
              <w:r w:rsidR="00AA62C0">
                <w:rPr>
                  <w:noProof/>
                  <w:lang w:val="en-US"/>
                </w:rPr>
                <w:t>'</w:t>
              </w:r>
              <w:r>
                <w:rPr>
                  <w:i/>
                  <w:iCs/>
                  <w:noProof/>
                  <w:lang w:val="en-US"/>
                </w:rPr>
                <w:t xml:space="preserve">, </w:t>
              </w:r>
              <w:r>
                <w:rPr>
                  <w:noProof/>
                  <w:lang w:val="en-US"/>
                </w:rPr>
                <w:t>I</w:t>
              </w:r>
              <w:r w:rsidRPr="00AA62C0">
                <w:rPr>
                  <w:i/>
                  <w:iCs/>
                  <w:noProof/>
                  <w:lang w:val="en-US"/>
                </w:rPr>
                <w:t>FA Technical Paper</w:t>
              </w:r>
              <w:r>
                <w:rPr>
                  <w:noProof/>
                  <w:lang w:val="en-US"/>
                </w:rPr>
                <w:t>.</w:t>
              </w:r>
              <w:r w:rsidR="00AA62C0">
                <w:rPr>
                  <w:noProof/>
                  <w:lang w:val="en-US"/>
                </w:rPr>
                <w:t xml:space="preserve"> Reading: </w:t>
              </w:r>
              <w:r w:rsidR="00AA62C0" w:rsidRPr="00AA62C0">
                <w:rPr>
                  <w:noProof/>
                  <w:lang w:val="en-US"/>
                </w:rPr>
                <w:t>Institute of Field Archaeologists</w:t>
              </w:r>
              <w:r w:rsidR="00C63C94">
                <w:rPr>
                  <w:noProof/>
                  <w:lang w:val="en-US"/>
                </w:rPr>
                <w:t>.</w:t>
              </w:r>
            </w:p>
            <w:p w14:paraId="245CCC37" w14:textId="73CB73CA" w:rsidR="004644F8" w:rsidRDefault="004644F8" w:rsidP="00C4268D">
              <w:pPr>
                <w:pStyle w:val="Bibliography"/>
                <w:spacing w:after="0" w:line="240" w:lineRule="auto"/>
                <w:ind w:left="720" w:hanging="720"/>
                <w:rPr>
                  <w:noProof/>
                  <w:lang w:val="en-US"/>
                </w:rPr>
              </w:pPr>
              <w:r>
                <w:rPr>
                  <w:noProof/>
                  <w:lang w:val="en-US"/>
                </w:rPr>
                <w:t xml:space="preserve">Medlycott, M. </w:t>
              </w:r>
              <w:r w:rsidR="00C63C94">
                <w:rPr>
                  <w:noProof/>
                  <w:lang w:val="en-US"/>
                </w:rPr>
                <w:t>(</w:t>
              </w:r>
              <w:r>
                <w:rPr>
                  <w:noProof/>
                  <w:lang w:val="en-US"/>
                </w:rPr>
                <w:t>2011</w:t>
              </w:r>
              <w:r w:rsidR="00C63C94">
                <w:rPr>
                  <w:noProof/>
                  <w:lang w:val="en-US"/>
                </w:rPr>
                <w:t>)</w:t>
              </w:r>
              <w:r>
                <w:rPr>
                  <w:noProof/>
                  <w:lang w:val="en-US"/>
                </w:rPr>
                <w:t xml:space="preserve"> </w:t>
              </w:r>
              <w:r w:rsidR="00C63C94">
                <w:rPr>
                  <w:noProof/>
                  <w:lang w:val="en-US"/>
                </w:rPr>
                <w:t>'</w:t>
              </w:r>
              <w:r>
                <w:rPr>
                  <w:noProof/>
                  <w:lang w:val="en-US"/>
                </w:rPr>
                <w:t>Research and Archaeology Revisited: A Revised Framework for the East of England</w:t>
              </w:r>
              <w:r w:rsidR="00C63C94">
                <w:rPr>
                  <w:noProof/>
                  <w:lang w:val="en-US"/>
                </w:rPr>
                <w:t>',</w:t>
              </w:r>
              <w:r>
                <w:rPr>
                  <w:noProof/>
                  <w:lang w:val="en-US"/>
                </w:rPr>
                <w:t xml:space="preserve"> </w:t>
              </w:r>
              <w:r>
                <w:rPr>
                  <w:i/>
                  <w:iCs/>
                  <w:noProof/>
                  <w:lang w:val="en-US"/>
                </w:rPr>
                <w:t>East Anglian Archaeology Occasional Papers</w:t>
              </w:r>
              <w:r w:rsidR="00C63C94">
                <w:rPr>
                  <w:i/>
                  <w:iCs/>
                  <w:noProof/>
                  <w:lang w:val="en-US"/>
                </w:rPr>
                <w:t xml:space="preserve"> 24</w:t>
              </w:r>
              <w:r>
                <w:rPr>
                  <w:noProof/>
                  <w:lang w:val="en-US"/>
                </w:rPr>
                <w:t>.</w:t>
              </w:r>
            </w:p>
            <w:p w14:paraId="171316D3" w14:textId="6CF3D8E0" w:rsidR="004644F8" w:rsidRDefault="004644F8" w:rsidP="00C4268D">
              <w:pPr>
                <w:pStyle w:val="Bibliography"/>
                <w:spacing w:after="0" w:line="240" w:lineRule="auto"/>
                <w:ind w:left="720" w:hanging="720"/>
                <w:rPr>
                  <w:i/>
                  <w:iCs/>
                  <w:noProof/>
                  <w:lang w:val="en-US"/>
                </w:rPr>
              </w:pPr>
              <w:r>
                <w:rPr>
                  <w:noProof/>
                  <w:lang w:val="en-US"/>
                </w:rPr>
                <w:t xml:space="preserve">Medlycott, M. </w:t>
              </w:r>
              <w:r w:rsidR="00C63C94">
                <w:rPr>
                  <w:noProof/>
                  <w:lang w:val="en-US"/>
                </w:rPr>
                <w:t>and</w:t>
              </w:r>
              <w:r>
                <w:rPr>
                  <w:noProof/>
                  <w:lang w:val="en-US"/>
                </w:rPr>
                <w:t xml:space="preserve"> Brown, N. </w:t>
              </w:r>
              <w:r w:rsidR="003A1B94">
                <w:rPr>
                  <w:noProof/>
                  <w:lang w:val="en-US"/>
                </w:rPr>
                <w:t>(</w:t>
              </w:r>
              <w:r>
                <w:rPr>
                  <w:noProof/>
                  <w:lang w:val="en-US"/>
                </w:rPr>
                <w:t>2008</w:t>
              </w:r>
              <w:r w:rsidR="003A1B94">
                <w:rPr>
                  <w:noProof/>
                  <w:lang w:val="en-US"/>
                </w:rPr>
                <w:t>)</w:t>
              </w:r>
              <w:r>
                <w:rPr>
                  <w:noProof/>
                  <w:lang w:val="en-US"/>
                </w:rPr>
                <w:t xml:space="preserve"> </w:t>
              </w:r>
              <w:r w:rsidR="003A1B94">
                <w:rPr>
                  <w:noProof/>
                  <w:lang w:val="en-US"/>
                </w:rPr>
                <w:t>'</w:t>
              </w:r>
              <w:r>
                <w:rPr>
                  <w:noProof/>
                  <w:lang w:val="en-US"/>
                </w:rPr>
                <w:t>East Anglian Regional Archaeological Research Frameworks</w:t>
              </w:r>
              <w:r w:rsidR="003A1B94">
                <w:rPr>
                  <w:noProof/>
                  <w:lang w:val="en-US"/>
                </w:rPr>
                <w:t>',</w:t>
              </w:r>
              <w:r>
                <w:rPr>
                  <w:noProof/>
                  <w:lang w:val="en-US"/>
                </w:rPr>
                <w:t xml:space="preserve"> </w:t>
              </w:r>
              <w:r>
                <w:rPr>
                  <w:i/>
                  <w:iCs/>
                  <w:noProof/>
                  <w:lang w:val="en-US"/>
                </w:rPr>
                <w:t>East Anglian Archaeolog</w:t>
              </w:r>
              <w:r w:rsidR="009C508A">
                <w:rPr>
                  <w:i/>
                  <w:iCs/>
                  <w:noProof/>
                  <w:lang w:val="en-US"/>
                </w:rPr>
                <w:t>y</w:t>
              </w:r>
              <w:r>
                <w:rPr>
                  <w:i/>
                  <w:iCs/>
                  <w:noProof/>
                  <w:lang w:val="en-US"/>
                </w:rPr>
                <w:t>.</w:t>
              </w:r>
            </w:p>
            <w:p w14:paraId="61D40D3F" w14:textId="1FA4E22D" w:rsidR="004541E7" w:rsidRPr="00FF7645" w:rsidRDefault="00BA3DC5" w:rsidP="00C4268D">
              <w:pPr>
                <w:spacing w:after="0" w:line="240" w:lineRule="auto"/>
                <w:ind w:left="720" w:hanging="720"/>
                <w:rPr>
                  <w:lang w:val="en-US"/>
                </w:rPr>
              </w:pPr>
              <w:r>
                <w:rPr>
                  <w:lang w:val="en-US"/>
                </w:rPr>
                <w:lastRenderedPageBreak/>
                <w:t>Milner, N., Hadley, P., Hall, A., Needham, A.</w:t>
              </w:r>
              <w:r w:rsidR="00EB5C24">
                <w:rPr>
                  <w:lang w:val="en-US"/>
                </w:rPr>
                <w:t>, Taylor, M</w:t>
              </w:r>
              <w:r w:rsidR="00FF7645">
                <w:rPr>
                  <w:lang w:val="en-US"/>
                </w:rPr>
                <w:t>., Taylor, B., and Conneller, C.</w:t>
              </w:r>
              <w:r>
                <w:rPr>
                  <w:lang w:val="en-US"/>
                </w:rPr>
                <w:t xml:space="preserve"> (2010) </w:t>
              </w:r>
              <w:r w:rsidR="0058518E">
                <w:rPr>
                  <w:lang w:val="en-US"/>
                </w:rPr>
                <w:t>'</w:t>
              </w:r>
              <w:r w:rsidRPr="0058518E">
                <w:rPr>
                  <w:lang w:val="en-US"/>
                </w:rPr>
                <w:t>To Block Lift or not to B</w:t>
              </w:r>
              <w:r w:rsidR="0058518E" w:rsidRPr="0058518E">
                <w:rPr>
                  <w:lang w:val="en-US"/>
                </w:rPr>
                <w:t>lock Lift? An Experiment at the Early Mesolithic Site of Star Carr, North-East Yorkshire, UK</w:t>
              </w:r>
              <w:r w:rsidR="0058518E">
                <w:rPr>
                  <w:lang w:val="en-US"/>
                </w:rPr>
                <w:t xml:space="preserve">', </w:t>
              </w:r>
              <w:r w:rsidR="0058518E">
                <w:rPr>
                  <w:i/>
                  <w:iCs/>
                  <w:lang w:val="en-US"/>
                </w:rPr>
                <w:t>Internet Archaeology</w:t>
              </w:r>
              <w:r w:rsidR="00FF7645">
                <w:rPr>
                  <w:i/>
                  <w:iCs/>
                  <w:lang w:val="en-US"/>
                </w:rPr>
                <w:t xml:space="preserve"> </w:t>
              </w:r>
              <w:r w:rsidR="00FF7645">
                <w:rPr>
                  <w:lang w:val="en-US"/>
                </w:rPr>
                <w:t>28</w:t>
              </w:r>
              <w:r w:rsidR="00431AEC">
                <w:rPr>
                  <w:lang w:val="en-US"/>
                </w:rPr>
                <w:t xml:space="preserve">. </w:t>
              </w:r>
              <w:r w:rsidR="00431AEC" w:rsidRPr="00431AEC">
                <w:rPr>
                  <w:lang w:val="en-US"/>
                </w:rPr>
                <w:t>https://doi.org/10.11141/ia.28.2</w:t>
              </w:r>
            </w:p>
            <w:p w14:paraId="525F6302" w14:textId="560CEC17" w:rsidR="004644F8" w:rsidRDefault="004644F8" w:rsidP="00C4268D">
              <w:pPr>
                <w:pStyle w:val="Bibliography"/>
                <w:spacing w:after="0" w:line="240" w:lineRule="auto"/>
                <w:ind w:left="720" w:hanging="720"/>
                <w:rPr>
                  <w:noProof/>
                  <w:lang w:val="en-US"/>
                </w:rPr>
              </w:pPr>
              <w:r>
                <w:rPr>
                  <w:noProof/>
                  <w:lang w:val="en-US"/>
                </w:rPr>
                <w:t xml:space="preserve">Murray, J. </w:t>
              </w:r>
              <w:r w:rsidR="009D0826">
                <w:rPr>
                  <w:noProof/>
                  <w:lang w:val="en-US"/>
                </w:rPr>
                <w:t>(</w:t>
              </w:r>
              <w:r>
                <w:rPr>
                  <w:noProof/>
                  <w:lang w:val="en-US"/>
                </w:rPr>
                <w:t>2019</w:t>
              </w:r>
              <w:r w:rsidR="009D0826">
                <w:rPr>
                  <w:noProof/>
                  <w:lang w:val="en-US"/>
                </w:rPr>
                <w:t>)</w:t>
              </w:r>
              <w:r>
                <w:rPr>
                  <w:noProof/>
                  <w:lang w:val="en-US"/>
                </w:rPr>
                <w:t xml:space="preserve"> </w:t>
              </w:r>
              <w:r>
                <w:rPr>
                  <w:i/>
                  <w:iCs/>
                  <w:noProof/>
                  <w:lang w:val="en-US"/>
                </w:rPr>
                <w:t>Land South of Quicksie Hill, Wendens Road, Arkesden, Essex: Written Scheme of Investigation for an Archaeological Trial Trench Evaluation</w:t>
              </w:r>
              <w:r w:rsidR="00B92749">
                <w:rPr>
                  <w:i/>
                  <w:iCs/>
                  <w:noProof/>
                  <w:lang w:val="en-US"/>
                </w:rPr>
                <w:t xml:space="preserve">. </w:t>
              </w:r>
              <w:r>
                <w:rPr>
                  <w:noProof/>
                  <w:lang w:val="en-US"/>
                </w:rPr>
                <w:t>Archaeological Solutions.</w:t>
              </w:r>
            </w:p>
            <w:p w14:paraId="30663312" w14:textId="57FD3284" w:rsidR="004644F8" w:rsidRDefault="004644F8" w:rsidP="00C4268D">
              <w:pPr>
                <w:pStyle w:val="Bibliography"/>
                <w:spacing w:after="0" w:line="240" w:lineRule="auto"/>
                <w:ind w:left="720" w:hanging="720"/>
                <w:rPr>
                  <w:noProof/>
                  <w:lang w:val="en-US"/>
                </w:rPr>
              </w:pPr>
              <w:r>
                <w:rPr>
                  <w:noProof/>
                  <w:lang w:val="en-US"/>
                </w:rPr>
                <w:t xml:space="preserve">Murray, J. </w:t>
              </w:r>
              <w:r w:rsidR="005546DA">
                <w:rPr>
                  <w:noProof/>
                  <w:lang w:val="en-US"/>
                </w:rPr>
                <w:t>(</w:t>
              </w:r>
              <w:r>
                <w:rPr>
                  <w:noProof/>
                  <w:lang w:val="en-US"/>
                </w:rPr>
                <w:t>2020</w:t>
              </w:r>
              <w:r w:rsidR="005546DA">
                <w:rPr>
                  <w:noProof/>
                  <w:lang w:val="en-US"/>
                </w:rPr>
                <w:t>)</w:t>
              </w:r>
              <w:r>
                <w:rPr>
                  <w:noProof/>
                  <w:lang w:val="en-US"/>
                </w:rPr>
                <w:t xml:space="preserve"> </w:t>
              </w:r>
              <w:r>
                <w:rPr>
                  <w:i/>
                  <w:iCs/>
                  <w:noProof/>
                  <w:lang w:val="en-US"/>
                </w:rPr>
                <w:t>Land South of Quicksie Hill, Wendens Road, Arkesden, Essex: Written Scheme of Investigation for an Archaeological Excavation</w:t>
              </w:r>
              <w:r w:rsidR="005546DA">
                <w:rPr>
                  <w:i/>
                  <w:iCs/>
                  <w:noProof/>
                  <w:lang w:val="en-US"/>
                </w:rPr>
                <w:t xml:space="preserve">, </w:t>
              </w:r>
              <w:r>
                <w:rPr>
                  <w:noProof/>
                  <w:lang w:val="en-US"/>
                </w:rPr>
                <w:t>Archaeological Solutions.</w:t>
              </w:r>
            </w:p>
            <w:p w14:paraId="5BC2103B" w14:textId="1186F6AE" w:rsidR="004644F8" w:rsidRDefault="004644F8" w:rsidP="00C4268D">
              <w:pPr>
                <w:pStyle w:val="Bibliography"/>
                <w:spacing w:after="0" w:line="240" w:lineRule="auto"/>
                <w:ind w:left="720" w:hanging="720"/>
                <w:rPr>
                  <w:noProof/>
                  <w:lang w:val="en-US"/>
                </w:rPr>
              </w:pPr>
              <w:r>
                <w:rPr>
                  <w:noProof/>
                  <w:lang w:val="en-US"/>
                </w:rPr>
                <w:t xml:space="preserve">Pevsner, N. </w:t>
              </w:r>
              <w:r w:rsidR="00C70C08">
                <w:rPr>
                  <w:noProof/>
                  <w:lang w:val="en-US"/>
                </w:rPr>
                <w:t>and</w:t>
              </w:r>
              <w:r>
                <w:rPr>
                  <w:noProof/>
                  <w:lang w:val="en-US"/>
                </w:rPr>
                <w:t xml:space="preserve"> Bettley, J. </w:t>
              </w:r>
              <w:r w:rsidR="007067F7">
                <w:rPr>
                  <w:noProof/>
                  <w:lang w:val="en-US"/>
                </w:rPr>
                <w:t>(</w:t>
              </w:r>
              <w:r>
                <w:rPr>
                  <w:noProof/>
                  <w:lang w:val="en-US"/>
                </w:rPr>
                <w:t>2007</w:t>
              </w:r>
              <w:r w:rsidR="007067F7">
                <w:rPr>
                  <w:noProof/>
                  <w:lang w:val="en-US"/>
                </w:rPr>
                <w:t>)</w:t>
              </w:r>
              <w:r>
                <w:rPr>
                  <w:noProof/>
                  <w:lang w:val="en-US"/>
                </w:rPr>
                <w:t xml:space="preserve"> </w:t>
              </w:r>
              <w:r>
                <w:rPr>
                  <w:i/>
                  <w:iCs/>
                  <w:noProof/>
                  <w:lang w:val="en-US"/>
                </w:rPr>
                <w:t xml:space="preserve">The Buildings of England: Essex. </w:t>
              </w:r>
              <w:r>
                <w:rPr>
                  <w:noProof/>
                  <w:lang w:val="en-US"/>
                </w:rPr>
                <w:t>London: Yale University Press.</w:t>
              </w:r>
            </w:p>
            <w:p w14:paraId="3EF58758" w14:textId="6462019C" w:rsidR="004644F8" w:rsidRDefault="004644F8" w:rsidP="00C4268D">
              <w:pPr>
                <w:pStyle w:val="Bibliography"/>
                <w:spacing w:after="0" w:line="240" w:lineRule="auto"/>
                <w:ind w:left="720" w:hanging="720"/>
                <w:rPr>
                  <w:noProof/>
                  <w:lang w:val="en-US"/>
                </w:rPr>
              </w:pPr>
              <w:r>
                <w:rPr>
                  <w:noProof/>
                  <w:lang w:val="en-US"/>
                </w:rPr>
                <w:t xml:space="preserve">Research Frameworks Network (RFN) </w:t>
              </w:r>
              <w:r w:rsidR="00F124DA">
                <w:rPr>
                  <w:noProof/>
                  <w:lang w:val="en-US"/>
                </w:rPr>
                <w:t>(</w:t>
              </w:r>
              <w:r>
                <w:rPr>
                  <w:noProof/>
                  <w:lang w:val="en-US"/>
                </w:rPr>
                <w:t>2021</w:t>
              </w:r>
              <w:r w:rsidR="00F124DA">
                <w:rPr>
                  <w:noProof/>
                  <w:lang w:val="en-US"/>
                </w:rPr>
                <w:t>)</w:t>
              </w:r>
              <w:r>
                <w:rPr>
                  <w:noProof/>
                  <w:lang w:val="en-US"/>
                </w:rPr>
                <w:t xml:space="preserve"> </w:t>
              </w:r>
              <w:r>
                <w:rPr>
                  <w:i/>
                  <w:iCs/>
                  <w:noProof/>
                  <w:lang w:val="en-US"/>
                </w:rPr>
                <w:t>East of England Regional Research Framework.</w:t>
              </w:r>
              <w:r>
                <w:rPr>
                  <w:noProof/>
                  <w:lang w:val="en-US"/>
                </w:rPr>
                <w:br/>
                <w:t xml:space="preserve">Available at: </w:t>
              </w:r>
              <w:r>
                <w:rPr>
                  <w:noProof/>
                  <w:u w:val="single"/>
                  <w:lang w:val="en-US"/>
                </w:rPr>
                <w:t>https://researchframeworks.org/eoe/</w:t>
              </w:r>
              <w:r w:rsidR="001E77F0">
                <w:rPr>
                  <w:noProof/>
                  <w:u w:val="single"/>
                  <w:lang w:val="en-US"/>
                </w:rPr>
                <w:t xml:space="preserve"> </w:t>
              </w:r>
              <w:r w:rsidR="00B03ACD">
                <w:rPr>
                  <w:noProof/>
                  <w:lang w:val="en-US"/>
                </w:rPr>
                <w:t>(</w:t>
              </w:r>
              <w:r>
                <w:rPr>
                  <w:noProof/>
                  <w:lang w:val="en-US"/>
                </w:rPr>
                <w:t>Accessed</w:t>
              </w:r>
              <w:r w:rsidR="001E77F0">
                <w:rPr>
                  <w:noProof/>
                  <w:lang w:val="en-US"/>
                </w:rPr>
                <w:t>:</w:t>
              </w:r>
              <w:r>
                <w:rPr>
                  <w:noProof/>
                  <w:lang w:val="en-US"/>
                </w:rPr>
                <w:t xml:space="preserve"> 1 March 2022</w:t>
              </w:r>
              <w:r w:rsidR="00B03ACD">
                <w:rPr>
                  <w:noProof/>
                  <w:lang w:val="en-US"/>
                </w:rPr>
                <w:t>)</w:t>
              </w:r>
              <w:r>
                <w:rPr>
                  <w:noProof/>
                  <w:lang w:val="en-US"/>
                </w:rPr>
                <w:t>.</w:t>
              </w:r>
            </w:p>
            <w:p w14:paraId="6C5601A0" w14:textId="1A9D54BB" w:rsidR="004644F8" w:rsidRDefault="004644F8" w:rsidP="00C4268D">
              <w:pPr>
                <w:pStyle w:val="Bibliography"/>
                <w:spacing w:after="0" w:line="240" w:lineRule="auto"/>
                <w:ind w:left="720" w:hanging="720"/>
                <w:rPr>
                  <w:noProof/>
                  <w:lang w:val="en-US"/>
                </w:rPr>
              </w:pPr>
              <w:r>
                <w:rPr>
                  <w:noProof/>
                  <w:lang w:val="en-US"/>
                </w:rPr>
                <w:t xml:space="preserve">Short, A. </w:t>
              </w:r>
              <w:r w:rsidR="00B03ACD">
                <w:rPr>
                  <w:noProof/>
                  <w:lang w:val="en-US"/>
                </w:rPr>
                <w:t>and</w:t>
              </w:r>
              <w:r>
                <w:rPr>
                  <w:noProof/>
                  <w:lang w:val="en-US"/>
                </w:rPr>
                <w:t xml:space="preserve"> Bingham, K. </w:t>
              </w:r>
              <w:r w:rsidR="005A7F5B">
                <w:rPr>
                  <w:noProof/>
                  <w:lang w:val="en-US"/>
                </w:rPr>
                <w:t>(</w:t>
              </w:r>
              <w:r>
                <w:rPr>
                  <w:noProof/>
                  <w:lang w:val="en-US"/>
                </w:rPr>
                <w:t>2019</w:t>
              </w:r>
              <w:r w:rsidR="005A7F5B">
                <w:rPr>
                  <w:noProof/>
                  <w:lang w:val="en-US"/>
                </w:rPr>
                <w:t>)</w:t>
              </w:r>
              <w:r>
                <w:rPr>
                  <w:noProof/>
                  <w:lang w:val="en-US"/>
                </w:rPr>
                <w:t xml:space="preserve"> </w:t>
              </w:r>
              <w:r>
                <w:rPr>
                  <w:i/>
                  <w:iCs/>
                  <w:noProof/>
                  <w:lang w:val="en-US"/>
                </w:rPr>
                <w:t>Land South of Quicksie Hill, Wendens Road, Arkesden, Essex: Archaeological Trial Trench Evaluation</w:t>
              </w:r>
              <w:r w:rsidR="005A7F5B">
                <w:rPr>
                  <w:i/>
                  <w:iCs/>
                  <w:noProof/>
                  <w:lang w:val="en-US"/>
                </w:rPr>
                <w:t xml:space="preserve">. </w:t>
              </w:r>
              <w:r>
                <w:rPr>
                  <w:noProof/>
                  <w:lang w:val="en-US"/>
                </w:rPr>
                <w:t>Archaeological Solutions.</w:t>
              </w:r>
            </w:p>
            <w:p w14:paraId="3A893BFB" w14:textId="3D7A1115" w:rsidR="004644F8" w:rsidRDefault="004644F8" w:rsidP="00C4268D">
              <w:pPr>
                <w:pStyle w:val="Bibliography"/>
                <w:spacing w:after="0" w:line="240" w:lineRule="auto"/>
                <w:ind w:left="720" w:hanging="720"/>
                <w:rPr>
                  <w:noProof/>
                  <w:lang w:val="en-US"/>
                </w:rPr>
              </w:pPr>
              <w:r>
                <w:rPr>
                  <w:noProof/>
                  <w:lang w:val="en-US"/>
                </w:rPr>
                <w:t xml:space="preserve">Summers, J. </w:t>
              </w:r>
              <w:r w:rsidR="00EB27D2">
                <w:rPr>
                  <w:noProof/>
                  <w:lang w:val="en-US"/>
                </w:rPr>
                <w:t>(</w:t>
              </w:r>
              <w:r>
                <w:rPr>
                  <w:noProof/>
                  <w:lang w:val="en-US"/>
                </w:rPr>
                <w:t>2019</w:t>
              </w:r>
              <w:r w:rsidR="00EB27D2">
                <w:rPr>
                  <w:noProof/>
                  <w:lang w:val="en-US"/>
                </w:rPr>
                <w:t>)</w:t>
              </w:r>
              <w:r>
                <w:rPr>
                  <w:noProof/>
                  <w:lang w:val="en-US"/>
                </w:rPr>
                <w:t xml:space="preserve"> </w:t>
              </w:r>
              <w:r w:rsidR="00EB27D2">
                <w:rPr>
                  <w:noProof/>
                  <w:lang w:val="en-US"/>
                </w:rPr>
                <w:t>'</w:t>
              </w:r>
              <w:r>
                <w:rPr>
                  <w:noProof/>
                  <w:lang w:val="en-US"/>
                </w:rPr>
                <w:t>The Environmental Samples</w:t>
              </w:r>
              <w:r w:rsidR="00EB27D2">
                <w:rPr>
                  <w:noProof/>
                  <w:lang w:val="en-US"/>
                </w:rPr>
                <w:t>' i</w:t>
              </w:r>
              <w:r>
                <w:rPr>
                  <w:noProof/>
                  <w:lang w:val="en-US"/>
                </w:rPr>
                <w:t>n Short</w:t>
              </w:r>
              <w:r w:rsidR="0018761A">
                <w:rPr>
                  <w:noProof/>
                  <w:lang w:val="en-US"/>
                </w:rPr>
                <w:t>, A.,</w:t>
              </w:r>
              <w:r>
                <w:rPr>
                  <w:noProof/>
                  <w:lang w:val="en-US"/>
                </w:rPr>
                <w:t xml:space="preserve"> </w:t>
              </w:r>
              <w:r w:rsidR="0018761A">
                <w:rPr>
                  <w:noProof/>
                  <w:lang w:val="en-US"/>
                </w:rPr>
                <w:t xml:space="preserve">and </w:t>
              </w:r>
              <w:r>
                <w:rPr>
                  <w:noProof/>
                  <w:lang w:val="en-US"/>
                </w:rPr>
                <w:t>Bingham,</w:t>
              </w:r>
              <w:r w:rsidR="0018761A">
                <w:rPr>
                  <w:noProof/>
                  <w:lang w:val="en-US"/>
                </w:rPr>
                <w:t xml:space="preserve"> K.</w:t>
              </w:r>
              <w:r>
                <w:rPr>
                  <w:noProof/>
                  <w:lang w:val="en-US"/>
                </w:rPr>
                <w:t xml:space="preserve"> </w:t>
              </w:r>
              <w:r w:rsidR="0018761A">
                <w:rPr>
                  <w:noProof/>
                  <w:lang w:val="en-US"/>
                </w:rPr>
                <w:t>(</w:t>
              </w:r>
              <w:r>
                <w:rPr>
                  <w:noProof/>
                  <w:lang w:val="en-US"/>
                </w:rPr>
                <w:t>eds.</w:t>
              </w:r>
              <w:r w:rsidR="0018761A">
                <w:rPr>
                  <w:noProof/>
                  <w:lang w:val="en-US"/>
                </w:rPr>
                <w:t>)</w:t>
              </w:r>
              <w:r>
                <w:rPr>
                  <w:noProof/>
                  <w:lang w:val="en-US"/>
                </w:rPr>
                <w:t xml:space="preserve"> </w:t>
              </w:r>
              <w:r>
                <w:rPr>
                  <w:i/>
                  <w:iCs/>
                  <w:noProof/>
                  <w:lang w:val="en-US"/>
                </w:rPr>
                <w:t xml:space="preserve">Land South of Quicksie Hill, Wendens Road, Arkesden, Essex: Archaeological Trial Trench Evaluation. </w:t>
              </w:r>
              <w:r>
                <w:rPr>
                  <w:noProof/>
                  <w:lang w:val="en-US"/>
                </w:rPr>
                <w:t>Archaeological Solutions, pp. 32-36.</w:t>
              </w:r>
            </w:p>
            <w:p w14:paraId="3DCED28B" w14:textId="0D847B9C" w:rsidR="004644F8" w:rsidRDefault="004644F8" w:rsidP="00C4268D">
              <w:pPr>
                <w:pStyle w:val="Bibliography"/>
                <w:spacing w:after="0" w:line="240" w:lineRule="auto"/>
                <w:ind w:left="720" w:hanging="720"/>
                <w:rPr>
                  <w:noProof/>
                  <w:lang w:val="en-US"/>
                </w:rPr>
              </w:pPr>
              <w:r>
                <w:rPr>
                  <w:noProof/>
                  <w:lang w:val="en-US"/>
                </w:rPr>
                <w:t xml:space="preserve">Swain, H. </w:t>
              </w:r>
              <w:r w:rsidR="00AC793F">
                <w:rPr>
                  <w:noProof/>
                  <w:lang w:val="en-US"/>
                </w:rPr>
                <w:t>(</w:t>
              </w:r>
              <w:r>
                <w:rPr>
                  <w:noProof/>
                  <w:lang w:val="en-US"/>
                </w:rPr>
                <w:t>2012</w:t>
              </w:r>
              <w:r w:rsidR="00AC793F">
                <w:rPr>
                  <w:noProof/>
                  <w:lang w:val="en-US"/>
                </w:rPr>
                <w:t>)</w:t>
              </w:r>
              <w:r>
                <w:rPr>
                  <w:noProof/>
                  <w:lang w:val="en-US"/>
                </w:rPr>
                <w:t xml:space="preserve"> </w:t>
              </w:r>
              <w:r w:rsidR="00F15158">
                <w:rPr>
                  <w:noProof/>
                  <w:lang w:val="en-US"/>
                </w:rPr>
                <w:t>'</w:t>
              </w:r>
              <w:r>
                <w:rPr>
                  <w:noProof/>
                  <w:lang w:val="en-US"/>
                </w:rPr>
                <w:t>Archive Archaeology</w:t>
              </w:r>
              <w:r w:rsidR="00F15158">
                <w:rPr>
                  <w:noProof/>
                  <w:lang w:val="en-US"/>
                </w:rPr>
                <w:t>' i</w:t>
              </w:r>
              <w:r>
                <w:rPr>
                  <w:noProof/>
                  <w:lang w:val="en-US"/>
                </w:rPr>
                <w:t>n</w:t>
              </w:r>
              <w:r w:rsidR="00F15158">
                <w:rPr>
                  <w:noProof/>
                  <w:lang w:val="en-US"/>
                </w:rPr>
                <w:t xml:space="preserve"> </w:t>
              </w:r>
              <w:r>
                <w:rPr>
                  <w:noProof/>
                  <w:lang w:val="en-US"/>
                </w:rPr>
                <w:t>Skeates,</w:t>
              </w:r>
              <w:r w:rsidR="00F15158">
                <w:rPr>
                  <w:noProof/>
                  <w:lang w:val="en-US"/>
                </w:rPr>
                <w:t xml:space="preserve"> R.,</w:t>
              </w:r>
              <w:r>
                <w:rPr>
                  <w:noProof/>
                  <w:lang w:val="en-US"/>
                </w:rPr>
                <w:t xml:space="preserve"> McDavid</w:t>
              </w:r>
              <w:r w:rsidR="00F15158">
                <w:rPr>
                  <w:noProof/>
                  <w:lang w:val="en-US"/>
                </w:rPr>
                <w:t>, C., and</w:t>
              </w:r>
              <w:r>
                <w:rPr>
                  <w:noProof/>
                  <w:lang w:val="en-US"/>
                </w:rPr>
                <w:t xml:space="preserve"> Carman,</w:t>
              </w:r>
              <w:r w:rsidR="00F15158">
                <w:rPr>
                  <w:noProof/>
                  <w:lang w:val="en-US"/>
                </w:rPr>
                <w:t xml:space="preserve"> J.</w:t>
              </w:r>
              <w:r>
                <w:rPr>
                  <w:noProof/>
                  <w:lang w:val="en-US"/>
                </w:rPr>
                <w:t xml:space="preserve"> </w:t>
              </w:r>
              <w:r w:rsidR="00F15158">
                <w:rPr>
                  <w:noProof/>
                  <w:lang w:val="en-US"/>
                </w:rPr>
                <w:t>(</w:t>
              </w:r>
              <w:r>
                <w:rPr>
                  <w:noProof/>
                  <w:lang w:val="en-US"/>
                </w:rPr>
                <w:t>eds.</w:t>
              </w:r>
              <w:r w:rsidR="00F15158">
                <w:rPr>
                  <w:noProof/>
                  <w:lang w:val="en-US"/>
                </w:rPr>
                <w:t>)</w:t>
              </w:r>
              <w:r>
                <w:rPr>
                  <w:noProof/>
                  <w:lang w:val="en-US"/>
                </w:rPr>
                <w:t xml:space="preserve"> </w:t>
              </w:r>
              <w:r>
                <w:rPr>
                  <w:i/>
                  <w:iCs/>
                  <w:noProof/>
                  <w:lang w:val="en-US"/>
                </w:rPr>
                <w:t xml:space="preserve">The Oxford Handbook of Public Archaeology. </w:t>
              </w:r>
              <w:r>
                <w:rPr>
                  <w:noProof/>
                  <w:lang w:val="en-US"/>
                </w:rPr>
                <w:t>Oxford: Oxford University Press.</w:t>
              </w:r>
            </w:p>
            <w:p w14:paraId="426FE77A" w14:textId="14FE1C7D" w:rsidR="004644F8" w:rsidRDefault="004644F8" w:rsidP="00C4268D">
              <w:pPr>
                <w:pStyle w:val="Bibliography"/>
                <w:spacing w:after="0" w:line="240" w:lineRule="auto"/>
                <w:ind w:left="720" w:hanging="720"/>
                <w:rPr>
                  <w:noProof/>
                  <w:lang w:val="en-US"/>
                </w:rPr>
              </w:pPr>
              <w:r>
                <w:rPr>
                  <w:noProof/>
                  <w:lang w:val="en-US"/>
                </w:rPr>
                <w:t xml:space="preserve">Wade, K. </w:t>
              </w:r>
              <w:r w:rsidR="001B3BA3">
                <w:rPr>
                  <w:noProof/>
                  <w:lang w:val="en-US"/>
                </w:rPr>
                <w:t>(</w:t>
              </w:r>
              <w:r>
                <w:rPr>
                  <w:noProof/>
                  <w:lang w:val="en-US"/>
                </w:rPr>
                <w:t>1980</w:t>
              </w:r>
              <w:r w:rsidR="001B3BA3">
                <w:rPr>
                  <w:noProof/>
                  <w:lang w:val="en-US"/>
                </w:rPr>
                <w:t>)</w:t>
              </w:r>
              <w:r>
                <w:rPr>
                  <w:noProof/>
                  <w:lang w:val="en-US"/>
                </w:rPr>
                <w:t xml:space="preserve"> </w:t>
              </w:r>
              <w:r w:rsidR="001B3BA3">
                <w:rPr>
                  <w:noProof/>
                  <w:lang w:val="en-US"/>
                </w:rPr>
                <w:t>'</w:t>
              </w:r>
              <w:r>
                <w:rPr>
                  <w:noProof/>
                  <w:lang w:val="en-US"/>
                </w:rPr>
                <w:t>A settlement site at Bonhunt Farm, Wicken Binhunt, Essex</w:t>
              </w:r>
              <w:r w:rsidR="006C6B56">
                <w:rPr>
                  <w:noProof/>
                  <w:lang w:val="en-US"/>
                </w:rPr>
                <w:t xml:space="preserve">' in </w:t>
              </w:r>
              <w:r>
                <w:rPr>
                  <w:noProof/>
                  <w:lang w:val="en-US"/>
                </w:rPr>
                <w:t>Buckley,</w:t>
              </w:r>
              <w:r w:rsidR="006C6B56">
                <w:rPr>
                  <w:noProof/>
                  <w:lang w:val="en-US"/>
                </w:rPr>
                <w:t xml:space="preserve"> D.G</w:t>
              </w:r>
              <w:r>
                <w:rPr>
                  <w:noProof/>
                  <w:lang w:val="en-US"/>
                </w:rPr>
                <w:t xml:space="preserve"> </w:t>
              </w:r>
              <w:r w:rsidR="006C6B56">
                <w:rPr>
                  <w:noProof/>
                  <w:lang w:val="en-US"/>
                </w:rPr>
                <w:t>(</w:t>
              </w:r>
              <w:r>
                <w:rPr>
                  <w:noProof/>
                  <w:lang w:val="en-US"/>
                </w:rPr>
                <w:t>ed.</w:t>
              </w:r>
              <w:r w:rsidR="006C6B56">
                <w:rPr>
                  <w:noProof/>
                  <w:lang w:val="en-US"/>
                </w:rPr>
                <w:t>)</w:t>
              </w:r>
              <w:r>
                <w:rPr>
                  <w:noProof/>
                  <w:lang w:val="en-US"/>
                </w:rPr>
                <w:t xml:space="preserve"> </w:t>
              </w:r>
              <w:r>
                <w:rPr>
                  <w:i/>
                  <w:iCs/>
                  <w:noProof/>
                  <w:lang w:val="en-US"/>
                </w:rPr>
                <w:t xml:space="preserve">Archaeology in Essex to AD 1500. </w:t>
              </w:r>
              <w:r>
                <w:rPr>
                  <w:noProof/>
                  <w:lang w:val="en-US"/>
                </w:rPr>
                <w:t>London: Council for British Archaeology, pp. 96-102.</w:t>
              </w:r>
            </w:p>
            <w:p w14:paraId="5A100A03" w14:textId="0EA15F0B" w:rsidR="004644F8" w:rsidRDefault="004644F8" w:rsidP="00C4268D">
              <w:pPr>
                <w:pStyle w:val="Bibliography"/>
                <w:spacing w:after="0" w:line="240" w:lineRule="auto"/>
                <w:ind w:left="720" w:hanging="720"/>
                <w:rPr>
                  <w:noProof/>
                  <w:lang w:val="en-US"/>
                </w:rPr>
              </w:pPr>
              <w:r>
                <w:rPr>
                  <w:noProof/>
                  <w:lang w:val="en-US"/>
                </w:rPr>
                <w:t xml:space="preserve">Wade, K. </w:t>
              </w:r>
              <w:r w:rsidR="006C6B56">
                <w:rPr>
                  <w:noProof/>
                  <w:lang w:val="en-US"/>
                </w:rPr>
                <w:t>(</w:t>
              </w:r>
              <w:r>
                <w:rPr>
                  <w:noProof/>
                  <w:lang w:val="en-US"/>
                </w:rPr>
                <w:t>2000</w:t>
              </w:r>
              <w:r w:rsidR="007770D5">
                <w:rPr>
                  <w:noProof/>
                  <w:lang w:val="en-US"/>
                </w:rPr>
                <w:t>)</w:t>
              </w:r>
              <w:r>
                <w:rPr>
                  <w:noProof/>
                  <w:lang w:val="en-US"/>
                </w:rPr>
                <w:t xml:space="preserve"> </w:t>
              </w:r>
              <w:r w:rsidR="007770D5">
                <w:rPr>
                  <w:noProof/>
                  <w:lang w:val="en-US"/>
                </w:rPr>
                <w:t>'</w:t>
              </w:r>
              <w:r>
                <w:rPr>
                  <w:noProof/>
                  <w:lang w:val="en-US"/>
                </w:rPr>
                <w:t>Anglo-Saxon and Medieval (Rural)</w:t>
              </w:r>
              <w:r w:rsidR="007770D5">
                <w:rPr>
                  <w:noProof/>
                  <w:lang w:val="en-US"/>
                </w:rPr>
                <w:t>' i</w:t>
              </w:r>
              <w:r>
                <w:rPr>
                  <w:noProof/>
                  <w:lang w:val="en-US"/>
                </w:rPr>
                <w:t>n Brown</w:t>
              </w:r>
              <w:r w:rsidR="007770D5">
                <w:rPr>
                  <w:noProof/>
                  <w:lang w:val="en-US"/>
                </w:rPr>
                <w:t>, N.,</w:t>
              </w:r>
              <w:r>
                <w:rPr>
                  <w:noProof/>
                  <w:lang w:val="en-US"/>
                </w:rPr>
                <w:t xml:space="preserve"> </w:t>
              </w:r>
              <w:r w:rsidR="007770D5">
                <w:rPr>
                  <w:noProof/>
                  <w:lang w:val="en-US"/>
                </w:rPr>
                <w:t>and</w:t>
              </w:r>
              <w:r>
                <w:rPr>
                  <w:noProof/>
                  <w:lang w:val="en-US"/>
                </w:rPr>
                <w:t xml:space="preserve"> Glazebrook</w:t>
              </w:r>
              <w:r w:rsidR="001B0B6F">
                <w:rPr>
                  <w:noProof/>
                  <w:lang w:val="en-US"/>
                </w:rPr>
                <w:t>,</w:t>
              </w:r>
              <w:r w:rsidR="007770D5">
                <w:rPr>
                  <w:noProof/>
                  <w:lang w:val="en-US"/>
                </w:rPr>
                <w:t xml:space="preserve"> J</w:t>
              </w:r>
              <w:r w:rsidR="001B0B6F">
                <w:rPr>
                  <w:noProof/>
                  <w:lang w:val="en-US"/>
                </w:rPr>
                <w:t>. (</w:t>
              </w:r>
              <w:r>
                <w:rPr>
                  <w:noProof/>
                  <w:lang w:val="en-US"/>
                </w:rPr>
                <w:t>eds.</w:t>
              </w:r>
              <w:r w:rsidR="001B0B6F">
                <w:rPr>
                  <w:noProof/>
                  <w:lang w:val="en-US"/>
                </w:rPr>
                <w:t>)</w:t>
              </w:r>
              <w:r>
                <w:rPr>
                  <w:noProof/>
                  <w:lang w:val="en-US"/>
                </w:rPr>
                <w:t xml:space="preserve"> </w:t>
              </w:r>
              <w:r>
                <w:rPr>
                  <w:i/>
                  <w:iCs/>
                  <w:noProof/>
                  <w:lang w:val="en-US"/>
                </w:rPr>
                <w:t>Research and Archaeology: a framework for the Eastern Counties</w:t>
              </w:r>
              <w:r w:rsidR="001B0B6F">
                <w:rPr>
                  <w:i/>
                  <w:iCs/>
                  <w:noProof/>
                  <w:lang w:val="en-US"/>
                </w:rPr>
                <w:t xml:space="preserve"> -</w:t>
              </w:r>
              <w:r>
                <w:rPr>
                  <w:i/>
                  <w:iCs/>
                  <w:noProof/>
                  <w:lang w:val="en-US"/>
                </w:rPr>
                <w:t xml:space="preserve"> </w:t>
              </w:r>
              <w:r w:rsidR="001B0B6F">
                <w:rPr>
                  <w:i/>
                  <w:iCs/>
                  <w:noProof/>
                  <w:lang w:val="en-US"/>
                </w:rPr>
                <w:t>r</w:t>
              </w:r>
              <w:r>
                <w:rPr>
                  <w:i/>
                  <w:iCs/>
                  <w:noProof/>
                  <w:lang w:val="en-US"/>
                </w:rPr>
                <w:t xml:space="preserve">esearch agenda and strategy. </w:t>
              </w:r>
              <w:r>
                <w:rPr>
                  <w:noProof/>
                  <w:lang w:val="en-US"/>
                </w:rPr>
                <w:t>East Anglian Archaeology</w:t>
              </w:r>
              <w:r w:rsidR="00A62FDF">
                <w:rPr>
                  <w:noProof/>
                  <w:lang w:val="en-US"/>
                </w:rPr>
                <w:t xml:space="preserve"> 8</w:t>
              </w:r>
              <w:r>
                <w:rPr>
                  <w:noProof/>
                  <w:lang w:val="en-US"/>
                </w:rPr>
                <w:t>, pp. 23-26.</w:t>
              </w:r>
            </w:p>
            <w:p w14:paraId="12F3046E" w14:textId="77777777" w:rsidR="00840726" w:rsidRDefault="00840726" w:rsidP="0084092C">
              <w:pPr>
                <w:spacing w:after="0" w:line="312" w:lineRule="auto"/>
                <w:ind w:left="720" w:hanging="720"/>
              </w:pPr>
              <w:r>
                <w:rPr>
                  <w:b/>
                  <w:bCs/>
                  <w:noProof/>
                </w:rPr>
                <w:fldChar w:fldCharType="end"/>
              </w:r>
            </w:p>
          </w:sdtContent>
        </w:sdt>
      </w:sdtContent>
    </w:sdt>
    <w:p w14:paraId="4CB5D407" w14:textId="7693FB03" w:rsidR="00A55B51" w:rsidRDefault="00A55B51" w:rsidP="00A53E91">
      <w:pPr>
        <w:jc w:val="both"/>
      </w:pPr>
    </w:p>
    <w:sectPr w:rsidR="00A55B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BB23A" w14:textId="77777777" w:rsidR="00432DE8" w:rsidRDefault="00432DE8" w:rsidP="007D0B4A">
      <w:pPr>
        <w:spacing w:after="0" w:line="240" w:lineRule="auto"/>
      </w:pPr>
      <w:r>
        <w:separator/>
      </w:r>
    </w:p>
  </w:endnote>
  <w:endnote w:type="continuationSeparator" w:id="0">
    <w:p w14:paraId="669DB713" w14:textId="77777777" w:rsidR="00432DE8" w:rsidRDefault="00432DE8" w:rsidP="007D0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152C4" w14:textId="77777777" w:rsidR="00432DE8" w:rsidRDefault="00432DE8" w:rsidP="007D0B4A">
      <w:pPr>
        <w:spacing w:after="0" w:line="240" w:lineRule="auto"/>
      </w:pPr>
      <w:r>
        <w:separator/>
      </w:r>
    </w:p>
  </w:footnote>
  <w:footnote w:type="continuationSeparator" w:id="0">
    <w:p w14:paraId="4DF904D7" w14:textId="77777777" w:rsidR="00432DE8" w:rsidRDefault="00432DE8" w:rsidP="007D0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15F0D"/>
    <w:multiLevelType w:val="hybridMultilevel"/>
    <w:tmpl w:val="A3BE4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05AD3"/>
    <w:multiLevelType w:val="hybridMultilevel"/>
    <w:tmpl w:val="4FA6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F3F2F"/>
    <w:multiLevelType w:val="hybridMultilevel"/>
    <w:tmpl w:val="7A9C2610"/>
    <w:lvl w:ilvl="0" w:tplc="B1766992">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E6E98"/>
    <w:multiLevelType w:val="hybridMultilevel"/>
    <w:tmpl w:val="F8C2B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3234D"/>
    <w:multiLevelType w:val="hybridMultilevel"/>
    <w:tmpl w:val="FB2ED3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2833657">
    <w:abstractNumId w:val="4"/>
  </w:num>
  <w:num w:numId="2" w16cid:durableId="1020817269">
    <w:abstractNumId w:val="1"/>
  </w:num>
  <w:num w:numId="3" w16cid:durableId="1927112591">
    <w:abstractNumId w:val="3"/>
  </w:num>
  <w:num w:numId="4" w16cid:durableId="1963461130">
    <w:abstractNumId w:val="2"/>
  </w:num>
  <w:num w:numId="5" w16cid:durableId="25378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9F1"/>
    <w:rsid w:val="00001B58"/>
    <w:rsid w:val="00003097"/>
    <w:rsid w:val="00004DDF"/>
    <w:rsid w:val="00007B14"/>
    <w:rsid w:val="00007CFD"/>
    <w:rsid w:val="00014D61"/>
    <w:rsid w:val="00014E5C"/>
    <w:rsid w:val="00017CBC"/>
    <w:rsid w:val="00021003"/>
    <w:rsid w:val="00023F56"/>
    <w:rsid w:val="00025C59"/>
    <w:rsid w:val="00030302"/>
    <w:rsid w:val="00034977"/>
    <w:rsid w:val="00034AD3"/>
    <w:rsid w:val="00036AC2"/>
    <w:rsid w:val="0003740D"/>
    <w:rsid w:val="00037FF6"/>
    <w:rsid w:val="000409A9"/>
    <w:rsid w:val="0004771C"/>
    <w:rsid w:val="000521B3"/>
    <w:rsid w:val="000603C2"/>
    <w:rsid w:val="00061B03"/>
    <w:rsid w:val="00062C61"/>
    <w:rsid w:val="000671C2"/>
    <w:rsid w:val="000725E8"/>
    <w:rsid w:val="00072DF0"/>
    <w:rsid w:val="0007623C"/>
    <w:rsid w:val="00076B57"/>
    <w:rsid w:val="00085D8D"/>
    <w:rsid w:val="0008616C"/>
    <w:rsid w:val="00087B35"/>
    <w:rsid w:val="0009147F"/>
    <w:rsid w:val="000A63A2"/>
    <w:rsid w:val="000A6502"/>
    <w:rsid w:val="000A7C84"/>
    <w:rsid w:val="000B14CB"/>
    <w:rsid w:val="000B1AB6"/>
    <w:rsid w:val="000B1DBC"/>
    <w:rsid w:val="000B25C2"/>
    <w:rsid w:val="000B2C34"/>
    <w:rsid w:val="000B5FB0"/>
    <w:rsid w:val="000B622D"/>
    <w:rsid w:val="000C0C2D"/>
    <w:rsid w:val="000C1185"/>
    <w:rsid w:val="000C1B40"/>
    <w:rsid w:val="000C2919"/>
    <w:rsid w:val="000C2957"/>
    <w:rsid w:val="000D24E8"/>
    <w:rsid w:val="000D5F17"/>
    <w:rsid w:val="000D6F4A"/>
    <w:rsid w:val="000E21E8"/>
    <w:rsid w:val="000E6446"/>
    <w:rsid w:val="000F19E9"/>
    <w:rsid w:val="000F1FE6"/>
    <w:rsid w:val="000F6D40"/>
    <w:rsid w:val="0010048B"/>
    <w:rsid w:val="00100A8C"/>
    <w:rsid w:val="001019EE"/>
    <w:rsid w:val="00106902"/>
    <w:rsid w:val="00111DBD"/>
    <w:rsid w:val="001123E2"/>
    <w:rsid w:val="00112EBD"/>
    <w:rsid w:val="00113382"/>
    <w:rsid w:val="00116B5C"/>
    <w:rsid w:val="001203FF"/>
    <w:rsid w:val="00127B47"/>
    <w:rsid w:val="00132150"/>
    <w:rsid w:val="00132BD8"/>
    <w:rsid w:val="0013353C"/>
    <w:rsid w:val="001351C6"/>
    <w:rsid w:val="00135255"/>
    <w:rsid w:val="00136069"/>
    <w:rsid w:val="00137259"/>
    <w:rsid w:val="0013728D"/>
    <w:rsid w:val="001505AB"/>
    <w:rsid w:val="0015139B"/>
    <w:rsid w:val="001523B8"/>
    <w:rsid w:val="00152D2E"/>
    <w:rsid w:val="0015340A"/>
    <w:rsid w:val="00153706"/>
    <w:rsid w:val="001550BF"/>
    <w:rsid w:val="001565E2"/>
    <w:rsid w:val="0015683D"/>
    <w:rsid w:val="00160A06"/>
    <w:rsid w:val="001633A4"/>
    <w:rsid w:val="001665FD"/>
    <w:rsid w:val="0017279F"/>
    <w:rsid w:val="00173032"/>
    <w:rsid w:val="00173610"/>
    <w:rsid w:val="00173AB5"/>
    <w:rsid w:val="00174E22"/>
    <w:rsid w:val="00175C29"/>
    <w:rsid w:val="00175C5D"/>
    <w:rsid w:val="001814D4"/>
    <w:rsid w:val="00183AF3"/>
    <w:rsid w:val="001866E5"/>
    <w:rsid w:val="0018761A"/>
    <w:rsid w:val="00190694"/>
    <w:rsid w:val="00191147"/>
    <w:rsid w:val="00195273"/>
    <w:rsid w:val="00195F27"/>
    <w:rsid w:val="00196703"/>
    <w:rsid w:val="00197E39"/>
    <w:rsid w:val="001A1633"/>
    <w:rsid w:val="001A1AB4"/>
    <w:rsid w:val="001A2BA5"/>
    <w:rsid w:val="001A3CB3"/>
    <w:rsid w:val="001A5992"/>
    <w:rsid w:val="001A64F8"/>
    <w:rsid w:val="001B0B6F"/>
    <w:rsid w:val="001B3548"/>
    <w:rsid w:val="001B3A01"/>
    <w:rsid w:val="001B3BA3"/>
    <w:rsid w:val="001B47B6"/>
    <w:rsid w:val="001B48AF"/>
    <w:rsid w:val="001B6E5C"/>
    <w:rsid w:val="001C05FF"/>
    <w:rsid w:val="001C19FD"/>
    <w:rsid w:val="001C1ABD"/>
    <w:rsid w:val="001C2172"/>
    <w:rsid w:val="001C235D"/>
    <w:rsid w:val="001C2C23"/>
    <w:rsid w:val="001C32C3"/>
    <w:rsid w:val="001C66C3"/>
    <w:rsid w:val="001C6EB8"/>
    <w:rsid w:val="001D31F4"/>
    <w:rsid w:val="001D47C7"/>
    <w:rsid w:val="001E0224"/>
    <w:rsid w:val="001E15BA"/>
    <w:rsid w:val="001E4BC8"/>
    <w:rsid w:val="001E77F0"/>
    <w:rsid w:val="001E7F4C"/>
    <w:rsid w:val="001F19D3"/>
    <w:rsid w:val="001F282D"/>
    <w:rsid w:val="001F2A37"/>
    <w:rsid w:val="001F37BB"/>
    <w:rsid w:val="001F38D0"/>
    <w:rsid w:val="001F4866"/>
    <w:rsid w:val="00203212"/>
    <w:rsid w:val="00204024"/>
    <w:rsid w:val="00207739"/>
    <w:rsid w:val="0021238B"/>
    <w:rsid w:val="00213840"/>
    <w:rsid w:val="00213B3A"/>
    <w:rsid w:val="002144AC"/>
    <w:rsid w:val="002149C7"/>
    <w:rsid w:val="002150B9"/>
    <w:rsid w:val="00221877"/>
    <w:rsid w:val="00225EAA"/>
    <w:rsid w:val="00226495"/>
    <w:rsid w:val="002264F3"/>
    <w:rsid w:val="00227E66"/>
    <w:rsid w:val="002305B9"/>
    <w:rsid w:val="00231A1F"/>
    <w:rsid w:val="00233E08"/>
    <w:rsid w:val="002436F6"/>
    <w:rsid w:val="0024517C"/>
    <w:rsid w:val="002465ED"/>
    <w:rsid w:val="00247AA1"/>
    <w:rsid w:val="0025086A"/>
    <w:rsid w:val="002524FA"/>
    <w:rsid w:val="00253C4C"/>
    <w:rsid w:val="00261605"/>
    <w:rsid w:val="002623A6"/>
    <w:rsid w:val="00263740"/>
    <w:rsid w:val="002661AC"/>
    <w:rsid w:val="002666F8"/>
    <w:rsid w:val="0027084C"/>
    <w:rsid w:val="00271B4B"/>
    <w:rsid w:val="00271E3F"/>
    <w:rsid w:val="0027237A"/>
    <w:rsid w:val="00273000"/>
    <w:rsid w:val="00274169"/>
    <w:rsid w:val="0027450D"/>
    <w:rsid w:val="002774E4"/>
    <w:rsid w:val="00281256"/>
    <w:rsid w:val="00282490"/>
    <w:rsid w:val="00284359"/>
    <w:rsid w:val="00285603"/>
    <w:rsid w:val="00286FF5"/>
    <w:rsid w:val="00287FCF"/>
    <w:rsid w:val="00290E98"/>
    <w:rsid w:val="00295DB9"/>
    <w:rsid w:val="00297658"/>
    <w:rsid w:val="002A3A99"/>
    <w:rsid w:val="002A5766"/>
    <w:rsid w:val="002A6EEB"/>
    <w:rsid w:val="002A7299"/>
    <w:rsid w:val="002A7B69"/>
    <w:rsid w:val="002B15B1"/>
    <w:rsid w:val="002B3DB3"/>
    <w:rsid w:val="002B776B"/>
    <w:rsid w:val="002C340F"/>
    <w:rsid w:val="002C5177"/>
    <w:rsid w:val="002C6887"/>
    <w:rsid w:val="002C749B"/>
    <w:rsid w:val="002D7A48"/>
    <w:rsid w:val="002E12AE"/>
    <w:rsid w:val="002E46A8"/>
    <w:rsid w:val="002E4F39"/>
    <w:rsid w:val="002E72C8"/>
    <w:rsid w:val="002E7E99"/>
    <w:rsid w:val="002F0503"/>
    <w:rsid w:val="002F6FD2"/>
    <w:rsid w:val="002F715D"/>
    <w:rsid w:val="002F7AD1"/>
    <w:rsid w:val="002F7DB5"/>
    <w:rsid w:val="003018CF"/>
    <w:rsid w:val="00302926"/>
    <w:rsid w:val="00302BF5"/>
    <w:rsid w:val="00305CE9"/>
    <w:rsid w:val="00306A0F"/>
    <w:rsid w:val="003077AC"/>
    <w:rsid w:val="003133BC"/>
    <w:rsid w:val="0031666B"/>
    <w:rsid w:val="0032190E"/>
    <w:rsid w:val="00324675"/>
    <w:rsid w:val="00324BBC"/>
    <w:rsid w:val="003260E2"/>
    <w:rsid w:val="00330093"/>
    <w:rsid w:val="00334A24"/>
    <w:rsid w:val="003419B5"/>
    <w:rsid w:val="00342F42"/>
    <w:rsid w:val="00346617"/>
    <w:rsid w:val="003475C5"/>
    <w:rsid w:val="003507FE"/>
    <w:rsid w:val="00353209"/>
    <w:rsid w:val="003551AA"/>
    <w:rsid w:val="00355D34"/>
    <w:rsid w:val="003561BE"/>
    <w:rsid w:val="00356E8C"/>
    <w:rsid w:val="003656D5"/>
    <w:rsid w:val="00365917"/>
    <w:rsid w:val="003705F7"/>
    <w:rsid w:val="00371D06"/>
    <w:rsid w:val="00371E6A"/>
    <w:rsid w:val="00374C7E"/>
    <w:rsid w:val="00376730"/>
    <w:rsid w:val="003833A7"/>
    <w:rsid w:val="00383745"/>
    <w:rsid w:val="00383D98"/>
    <w:rsid w:val="003861FB"/>
    <w:rsid w:val="00386572"/>
    <w:rsid w:val="00386CA0"/>
    <w:rsid w:val="00386E71"/>
    <w:rsid w:val="00392A34"/>
    <w:rsid w:val="00393083"/>
    <w:rsid w:val="00393587"/>
    <w:rsid w:val="0039600F"/>
    <w:rsid w:val="00397F42"/>
    <w:rsid w:val="003A085A"/>
    <w:rsid w:val="003A1B94"/>
    <w:rsid w:val="003A4543"/>
    <w:rsid w:val="003A5572"/>
    <w:rsid w:val="003A574F"/>
    <w:rsid w:val="003A65DC"/>
    <w:rsid w:val="003A6EB0"/>
    <w:rsid w:val="003A7D09"/>
    <w:rsid w:val="003A7EB6"/>
    <w:rsid w:val="003B1237"/>
    <w:rsid w:val="003B1454"/>
    <w:rsid w:val="003B313F"/>
    <w:rsid w:val="003B609D"/>
    <w:rsid w:val="003B6153"/>
    <w:rsid w:val="003C4F88"/>
    <w:rsid w:val="003D038B"/>
    <w:rsid w:val="003D1FB1"/>
    <w:rsid w:val="003D3522"/>
    <w:rsid w:val="003D38FB"/>
    <w:rsid w:val="003E15AB"/>
    <w:rsid w:val="003F2C38"/>
    <w:rsid w:val="003F5200"/>
    <w:rsid w:val="003F7341"/>
    <w:rsid w:val="004017BE"/>
    <w:rsid w:val="00401DE3"/>
    <w:rsid w:val="004024E1"/>
    <w:rsid w:val="00405182"/>
    <w:rsid w:val="004108E5"/>
    <w:rsid w:val="00411D9D"/>
    <w:rsid w:val="00412621"/>
    <w:rsid w:val="004127D0"/>
    <w:rsid w:val="004140C7"/>
    <w:rsid w:val="00414DFC"/>
    <w:rsid w:val="004204FD"/>
    <w:rsid w:val="00420EF6"/>
    <w:rsid w:val="00421A77"/>
    <w:rsid w:val="00421F90"/>
    <w:rsid w:val="0042568B"/>
    <w:rsid w:val="004264D3"/>
    <w:rsid w:val="00426D3E"/>
    <w:rsid w:val="00430347"/>
    <w:rsid w:val="00431AEC"/>
    <w:rsid w:val="00432DE8"/>
    <w:rsid w:val="00434AD8"/>
    <w:rsid w:val="0043594A"/>
    <w:rsid w:val="00436FD5"/>
    <w:rsid w:val="00437624"/>
    <w:rsid w:val="004441C4"/>
    <w:rsid w:val="00445A3D"/>
    <w:rsid w:val="0044686A"/>
    <w:rsid w:val="00447380"/>
    <w:rsid w:val="00447383"/>
    <w:rsid w:val="00450204"/>
    <w:rsid w:val="00452EBE"/>
    <w:rsid w:val="004541E7"/>
    <w:rsid w:val="00454DEA"/>
    <w:rsid w:val="0045576A"/>
    <w:rsid w:val="00455A0D"/>
    <w:rsid w:val="00456BF7"/>
    <w:rsid w:val="0046013A"/>
    <w:rsid w:val="00460DAA"/>
    <w:rsid w:val="004644F8"/>
    <w:rsid w:val="00465381"/>
    <w:rsid w:val="00467058"/>
    <w:rsid w:val="00473AEB"/>
    <w:rsid w:val="0047709E"/>
    <w:rsid w:val="00482AC7"/>
    <w:rsid w:val="00483439"/>
    <w:rsid w:val="00492AD1"/>
    <w:rsid w:val="00496B97"/>
    <w:rsid w:val="004973BF"/>
    <w:rsid w:val="004A01A1"/>
    <w:rsid w:val="004A2657"/>
    <w:rsid w:val="004A30E4"/>
    <w:rsid w:val="004A3555"/>
    <w:rsid w:val="004A39AE"/>
    <w:rsid w:val="004B0073"/>
    <w:rsid w:val="004B01C5"/>
    <w:rsid w:val="004B38A3"/>
    <w:rsid w:val="004B423C"/>
    <w:rsid w:val="004B5946"/>
    <w:rsid w:val="004C00B4"/>
    <w:rsid w:val="004C0549"/>
    <w:rsid w:val="004C6540"/>
    <w:rsid w:val="004D03B5"/>
    <w:rsid w:val="004D079B"/>
    <w:rsid w:val="004D2036"/>
    <w:rsid w:val="004D2262"/>
    <w:rsid w:val="004D226F"/>
    <w:rsid w:val="004D334C"/>
    <w:rsid w:val="004D42EA"/>
    <w:rsid w:val="004D6799"/>
    <w:rsid w:val="004D6986"/>
    <w:rsid w:val="004D6E29"/>
    <w:rsid w:val="004E05D2"/>
    <w:rsid w:val="004E612B"/>
    <w:rsid w:val="004E6E94"/>
    <w:rsid w:val="004F07E5"/>
    <w:rsid w:val="004F4E05"/>
    <w:rsid w:val="004F5876"/>
    <w:rsid w:val="004F5A8E"/>
    <w:rsid w:val="004F7819"/>
    <w:rsid w:val="005008B3"/>
    <w:rsid w:val="005037BA"/>
    <w:rsid w:val="005061E8"/>
    <w:rsid w:val="00506600"/>
    <w:rsid w:val="0051094E"/>
    <w:rsid w:val="005129F6"/>
    <w:rsid w:val="00513247"/>
    <w:rsid w:val="00513988"/>
    <w:rsid w:val="00513AB0"/>
    <w:rsid w:val="005166BC"/>
    <w:rsid w:val="00517DA8"/>
    <w:rsid w:val="00520DC6"/>
    <w:rsid w:val="005238E4"/>
    <w:rsid w:val="0052727B"/>
    <w:rsid w:val="00531014"/>
    <w:rsid w:val="00534C9E"/>
    <w:rsid w:val="00535DAE"/>
    <w:rsid w:val="00537A60"/>
    <w:rsid w:val="0054326D"/>
    <w:rsid w:val="0054395B"/>
    <w:rsid w:val="00546DDD"/>
    <w:rsid w:val="00547609"/>
    <w:rsid w:val="005503E9"/>
    <w:rsid w:val="00553FAB"/>
    <w:rsid w:val="005546DA"/>
    <w:rsid w:val="005549A0"/>
    <w:rsid w:val="005577CF"/>
    <w:rsid w:val="00557C52"/>
    <w:rsid w:val="00560937"/>
    <w:rsid w:val="00562515"/>
    <w:rsid w:val="0056566E"/>
    <w:rsid w:val="00566D80"/>
    <w:rsid w:val="00566EBB"/>
    <w:rsid w:val="005679AF"/>
    <w:rsid w:val="00570B8F"/>
    <w:rsid w:val="005740CE"/>
    <w:rsid w:val="00574298"/>
    <w:rsid w:val="005749D3"/>
    <w:rsid w:val="00575EA5"/>
    <w:rsid w:val="00577D3E"/>
    <w:rsid w:val="00580FF7"/>
    <w:rsid w:val="00584409"/>
    <w:rsid w:val="0058518E"/>
    <w:rsid w:val="00590441"/>
    <w:rsid w:val="00590DEF"/>
    <w:rsid w:val="00591997"/>
    <w:rsid w:val="00593ADB"/>
    <w:rsid w:val="00595C84"/>
    <w:rsid w:val="005A39AC"/>
    <w:rsid w:val="005A3B03"/>
    <w:rsid w:val="005A75C0"/>
    <w:rsid w:val="005A7F5B"/>
    <w:rsid w:val="005B5F52"/>
    <w:rsid w:val="005C0608"/>
    <w:rsid w:val="005C15D0"/>
    <w:rsid w:val="005C41BD"/>
    <w:rsid w:val="005C48FF"/>
    <w:rsid w:val="005C68D9"/>
    <w:rsid w:val="005C712D"/>
    <w:rsid w:val="005C7F1C"/>
    <w:rsid w:val="005D4528"/>
    <w:rsid w:val="005D6449"/>
    <w:rsid w:val="005E159F"/>
    <w:rsid w:val="005E4677"/>
    <w:rsid w:val="005E5653"/>
    <w:rsid w:val="005E6BD3"/>
    <w:rsid w:val="005E76DC"/>
    <w:rsid w:val="005F0A3A"/>
    <w:rsid w:val="005F7609"/>
    <w:rsid w:val="006016C7"/>
    <w:rsid w:val="00602E78"/>
    <w:rsid w:val="006032DE"/>
    <w:rsid w:val="006078F2"/>
    <w:rsid w:val="00610687"/>
    <w:rsid w:val="0061196A"/>
    <w:rsid w:val="0061218A"/>
    <w:rsid w:val="00612AE0"/>
    <w:rsid w:val="0061368D"/>
    <w:rsid w:val="00615994"/>
    <w:rsid w:val="00615EB5"/>
    <w:rsid w:val="00616138"/>
    <w:rsid w:val="00617112"/>
    <w:rsid w:val="00621630"/>
    <w:rsid w:val="00623BB3"/>
    <w:rsid w:val="00626BA2"/>
    <w:rsid w:val="006321AC"/>
    <w:rsid w:val="00632286"/>
    <w:rsid w:val="00633E91"/>
    <w:rsid w:val="00636BED"/>
    <w:rsid w:val="00636C14"/>
    <w:rsid w:val="0064109B"/>
    <w:rsid w:val="0064258B"/>
    <w:rsid w:val="00642900"/>
    <w:rsid w:val="00644C39"/>
    <w:rsid w:val="0064620E"/>
    <w:rsid w:val="0064728C"/>
    <w:rsid w:val="00651324"/>
    <w:rsid w:val="00651369"/>
    <w:rsid w:val="00655F9D"/>
    <w:rsid w:val="006561A1"/>
    <w:rsid w:val="00656D81"/>
    <w:rsid w:val="00657162"/>
    <w:rsid w:val="00661E52"/>
    <w:rsid w:val="006649AF"/>
    <w:rsid w:val="006675E0"/>
    <w:rsid w:val="00671178"/>
    <w:rsid w:val="0067161C"/>
    <w:rsid w:val="00672F4F"/>
    <w:rsid w:val="00676314"/>
    <w:rsid w:val="00680179"/>
    <w:rsid w:val="006804C8"/>
    <w:rsid w:val="00680E5A"/>
    <w:rsid w:val="00680F3A"/>
    <w:rsid w:val="006810DB"/>
    <w:rsid w:val="006819F1"/>
    <w:rsid w:val="006834C4"/>
    <w:rsid w:val="006838D2"/>
    <w:rsid w:val="00684B8E"/>
    <w:rsid w:val="00684DE0"/>
    <w:rsid w:val="00685622"/>
    <w:rsid w:val="006866A6"/>
    <w:rsid w:val="00687027"/>
    <w:rsid w:val="0068763E"/>
    <w:rsid w:val="00690A6A"/>
    <w:rsid w:val="00691A1E"/>
    <w:rsid w:val="00694EA1"/>
    <w:rsid w:val="00695422"/>
    <w:rsid w:val="00695BBA"/>
    <w:rsid w:val="006A1F1C"/>
    <w:rsid w:val="006A3F6A"/>
    <w:rsid w:val="006A518D"/>
    <w:rsid w:val="006A51BA"/>
    <w:rsid w:val="006A60EF"/>
    <w:rsid w:val="006B03C9"/>
    <w:rsid w:val="006B0D0D"/>
    <w:rsid w:val="006B2F4A"/>
    <w:rsid w:val="006B3996"/>
    <w:rsid w:val="006B6428"/>
    <w:rsid w:val="006C0121"/>
    <w:rsid w:val="006C0555"/>
    <w:rsid w:val="006C57C1"/>
    <w:rsid w:val="006C57EB"/>
    <w:rsid w:val="006C58C8"/>
    <w:rsid w:val="006C6B56"/>
    <w:rsid w:val="006C6E67"/>
    <w:rsid w:val="006D146B"/>
    <w:rsid w:val="006D30A1"/>
    <w:rsid w:val="006D3219"/>
    <w:rsid w:val="006D4F40"/>
    <w:rsid w:val="006E129E"/>
    <w:rsid w:val="006E248C"/>
    <w:rsid w:val="006E37EC"/>
    <w:rsid w:val="006E4352"/>
    <w:rsid w:val="006E47C0"/>
    <w:rsid w:val="006F2491"/>
    <w:rsid w:val="006F637F"/>
    <w:rsid w:val="007009F8"/>
    <w:rsid w:val="00700FED"/>
    <w:rsid w:val="007012B7"/>
    <w:rsid w:val="00701A4C"/>
    <w:rsid w:val="00704D82"/>
    <w:rsid w:val="007067F7"/>
    <w:rsid w:val="00707297"/>
    <w:rsid w:val="0071321B"/>
    <w:rsid w:val="007176A0"/>
    <w:rsid w:val="00717F3D"/>
    <w:rsid w:val="00720AB1"/>
    <w:rsid w:val="00725299"/>
    <w:rsid w:val="00727299"/>
    <w:rsid w:val="00727DEF"/>
    <w:rsid w:val="007319E9"/>
    <w:rsid w:val="0073222F"/>
    <w:rsid w:val="00733A6D"/>
    <w:rsid w:val="00736277"/>
    <w:rsid w:val="007405BE"/>
    <w:rsid w:val="0074442C"/>
    <w:rsid w:val="007468CD"/>
    <w:rsid w:val="00751256"/>
    <w:rsid w:val="00756C47"/>
    <w:rsid w:val="00761E83"/>
    <w:rsid w:val="007635F8"/>
    <w:rsid w:val="007639AE"/>
    <w:rsid w:val="007673EE"/>
    <w:rsid w:val="00767489"/>
    <w:rsid w:val="007678BD"/>
    <w:rsid w:val="00770C1E"/>
    <w:rsid w:val="0077272C"/>
    <w:rsid w:val="00773702"/>
    <w:rsid w:val="0077607C"/>
    <w:rsid w:val="007770D5"/>
    <w:rsid w:val="007835EB"/>
    <w:rsid w:val="00784AC6"/>
    <w:rsid w:val="00791AA8"/>
    <w:rsid w:val="00795FF0"/>
    <w:rsid w:val="0079734C"/>
    <w:rsid w:val="007A07F6"/>
    <w:rsid w:val="007A3244"/>
    <w:rsid w:val="007A36C4"/>
    <w:rsid w:val="007A3B49"/>
    <w:rsid w:val="007A66D1"/>
    <w:rsid w:val="007A753F"/>
    <w:rsid w:val="007A7918"/>
    <w:rsid w:val="007B071E"/>
    <w:rsid w:val="007B0A77"/>
    <w:rsid w:val="007B319F"/>
    <w:rsid w:val="007B50A1"/>
    <w:rsid w:val="007B5E82"/>
    <w:rsid w:val="007B623A"/>
    <w:rsid w:val="007B6D19"/>
    <w:rsid w:val="007B6E4E"/>
    <w:rsid w:val="007C0AE9"/>
    <w:rsid w:val="007C0C65"/>
    <w:rsid w:val="007C39E8"/>
    <w:rsid w:val="007C43B7"/>
    <w:rsid w:val="007C5EC8"/>
    <w:rsid w:val="007D0B4A"/>
    <w:rsid w:val="007D1247"/>
    <w:rsid w:val="007D294C"/>
    <w:rsid w:val="007D523C"/>
    <w:rsid w:val="007D7E71"/>
    <w:rsid w:val="007E0408"/>
    <w:rsid w:val="007E29C1"/>
    <w:rsid w:val="007E5CB7"/>
    <w:rsid w:val="007E7029"/>
    <w:rsid w:val="007F0A36"/>
    <w:rsid w:val="007F1816"/>
    <w:rsid w:val="007F6126"/>
    <w:rsid w:val="007F7CAF"/>
    <w:rsid w:val="007F7CC5"/>
    <w:rsid w:val="00800C41"/>
    <w:rsid w:val="00801330"/>
    <w:rsid w:val="00804A58"/>
    <w:rsid w:val="00805B50"/>
    <w:rsid w:val="00813F72"/>
    <w:rsid w:val="00814799"/>
    <w:rsid w:val="008156D1"/>
    <w:rsid w:val="008203BE"/>
    <w:rsid w:val="008223B2"/>
    <w:rsid w:val="00824EF6"/>
    <w:rsid w:val="0082518D"/>
    <w:rsid w:val="008272E7"/>
    <w:rsid w:val="008320B5"/>
    <w:rsid w:val="00833718"/>
    <w:rsid w:val="00835185"/>
    <w:rsid w:val="008364D0"/>
    <w:rsid w:val="00837CD5"/>
    <w:rsid w:val="00840726"/>
    <w:rsid w:val="0084092C"/>
    <w:rsid w:val="00841E30"/>
    <w:rsid w:val="00842A70"/>
    <w:rsid w:val="00844B7F"/>
    <w:rsid w:val="00845E40"/>
    <w:rsid w:val="008460E2"/>
    <w:rsid w:val="00847548"/>
    <w:rsid w:val="0085307C"/>
    <w:rsid w:val="008532BE"/>
    <w:rsid w:val="008544D1"/>
    <w:rsid w:val="00854D77"/>
    <w:rsid w:val="00856454"/>
    <w:rsid w:val="00863E7D"/>
    <w:rsid w:val="008647B2"/>
    <w:rsid w:val="00864CF8"/>
    <w:rsid w:val="0086617E"/>
    <w:rsid w:val="00866460"/>
    <w:rsid w:val="00867990"/>
    <w:rsid w:val="00870B27"/>
    <w:rsid w:val="00871588"/>
    <w:rsid w:val="00871847"/>
    <w:rsid w:val="00871DBE"/>
    <w:rsid w:val="00872DB1"/>
    <w:rsid w:val="0087367F"/>
    <w:rsid w:val="0087399C"/>
    <w:rsid w:val="00877866"/>
    <w:rsid w:val="00877B0C"/>
    <w:rsid w:val="00881281"/>
    <w:rsid w:val="00882111"/>
    <w:rsid w:val="008824C3"/>
    <w:rsid w:val="008836E3"/>
    <w:rsid w:val="00890BE6"/>
    <w:rsid w:val="00891A5C"/>
    <w:rsid w:val="008928EF"/>
    <w:rsid w:val="00895A33"/>
    <w:rsid w:val="00896484"/>
    <w:rsid w:val="0089757F"/>
    <w:rsid w:val="008A0957"/>
    <w:rsid w:val="008A19AA"/>
    <w:rsid w:val="008A32C3"/>
    <w:rsid w:val="008A3B54"/>
    <w:rsid w:val="008A400D"/>
    <w:rsid w:val="008A4DAE"/>
    <w:rsid w:val="008A6811"/>
    <w:rsid w:val="008A6B66"/>
    <w:rsid w:val="008B115D"/>
    <w:rsid w:val="008B47CB"/>
    <w:rsid w:val="008B525F"/>
    <w:rsid w:val="008B5A05"/>
    <w:rsid w:val="008C35DE"/>
    <w:rsid w:val="008D1C5B"/>
    <w:rsid w:val="008D2488"/>
    <w:rsid w:val="008D2C39"/>
    <w:rsid w:val="008D3D86"/>
    <w:rsid w:val="008D7216"/>
    <w:rsid w:val="008D7BC7"/>
    <w:rsid w:val="008E2D80"/>
    <w:rsid w:val="008E34EE"/>
    <w:rsid w:val="008E376C"/>
    <w:rsid w:val="008E3D0D"/>
    <w:rsid w:val="008E4A34"/>
    <w:rsid w:val="008E75A3"/>
    <w:rsid w:val="008F0090"/>
    <w:rsid w:val="008F1CF7"/>
    <w:rsid w:val="008F26AE"/>
    <w:rsid w:val="008F2E41"/>
    <w:rsid w:val="008F6813"/>
    <w:rsid w:val="009021ED"/>
    <w:rsid w:val="0090238D"/>
    <w:rsid w:val="00904529"/>
    <w:rsid w:val="00905013"/>
    <w:rsid w:val="0090593F"/>
    <w:rsid w:val="00910933"/>
    <w:rsid w:val="0091170C"/>
    <w:rsid w:val="00913B18"/>
    <w:rsid w:val="00913B3E"/>
    <w:rsid w:val="0091488A"/>
    <w:rsid w:val="0091517B"/>
    <w:rsid w:val="009166B0"/>
    <w:rsid w:val="00916D4B"/>
    <w:rsid w:val="0091781B"/>
    <w:rsid w:val="00917A2D"/>
    <w:rsid w:val="009211C3"/>
    <w:rsid w:val="0092223F"/>
    <w:rsid w:val="00922897"/>
    <w:rsid w:val="00923677"/>
    <w:rsid w:val="00925C14"/>
    <w:rsid w:val="0093588D"/>
    <w:rsid w:val="009378CD"/>
    <w:rsid w:val="0094062B"/>
    <w:rsid w:val="00942DF2"/>
    <w:rsid w:val="00944284"/>
    <w:rsid w:val="00947678"/>
    <w:rsid w:val="009476CC"/>
    <w:rsid w:val="00951F10"/>
    <w:rsid w:val="00955AA8"/>
    <w:rsid w:val="00961CCE"/>
    <w:rsid w:val="009637A2"/>
    <w:rsid w:val="00963A7E"/>
    <w:rsid w:val="00970348"/>
    <w:rsid w:val="00970B34"/>
    <w:rsid w:val="00971C68"/>
    <w:rsid w:val="00972661"/>
    <w:rsid w:val="00975259"/>
    <w:rsid w:val="009754A6"/>
    <w:rsid w:val="009765CF"/>
    <w:rsid w:val="0097773A"/>
    <w:rsid w:val="009824C2"/>
    <w:rsid w:val="00984C29"/>
    <w:rsid w:val="00985D42"/>
    <w:rsid w:val="00990099"/>
    <w:rsid w:val="00990458"/>
    <w:rsid w:val="00992AE2"/>
    <w:rsid w:val="009931A3"/>
    <w:rsid w:val="009A260B"/>
    <w:rsid w:val="009A3165"/>
    <w:rsid w:val="009A7511"/>
    <w:rsid w:val="009B2DCA"/>
    <w:rsid w:val="009B74DB"/>
    <w:rsid w:val="009C20E8"/>
    <w:rsid w:val="009C2A5C"/>
    <w:rsid w:val="009C2FC1"/>
    <w:rsid w:val="009C508A"/>
    <w:rsid w:val="009C7A5F"/>
    <w:rsid w:val="009C7B0E"/>
    <w:rsid w:val="009D0826"/>
    <w:rsid w:val="009D20D8"/>
    <w:rsid w:val="009D35A3"/>
    <w:rsid w:val="009D5A30"/>
    <w:rsid w:val="009D645D"/>
    <w:rsid w:val="009D73C4"/>
    <w:rsid w:val="009E0767"/>
    <w:rsid w:val="009E2970"/>
    <w:rsid w:val="009E3D22"/>
    <w:rsid w:val="009F02CB"/>
    <w:rsid w:val="009F09AF"/>
    <w:rsid w:val="009F3A4C"/>
    <w:rsid w:val="009F6507"/>
    <w:rsid w:val="009F6790"/>
    <w:rsid w:val="00A010F7"/>
    <w:rsid w:val="00A02801"/>
    <w:rsid w:val="00A03C49"/>
    <w:rsid w:val="00A07784"/>
    <w:rsid w:val="00A10FFC"/>
    <w:rsid w:val="00A150B7"/>
    <w:rsid w:val="00A15349"/>
    <w:rsid w:val="00A15969"/>
    <w:rsid w:val="00A23474"/>
    <w:rsid w:val="00A239DE"/>
    <w:rsid w:val="00A256CC"/>
    <w:rsid w:val="00A368E8"/>
    <w:rsid w:val="00A376EA"/>
    <w:rsid w:val="00A4022B"/>
    <w:rsid w:val="00A51034"/>
    <w:rsid w:val="00A523F1"/>
    <w:rsid w:val="00A5318B"/>
    <w:rsid w:val="00A5375C"/>
    <w:rsid w:val="00A53E91"/>
    <w:rsid w:val="00A54BE8"/>
    <w:rsid w:val="00A55B51"/>
    <w:rsid w:val="00A55F7E"/>
    <w:rsid w:val="00A57CD2"/>
    <w:rsid w:val="00A611A8"/>
    <w:rsid w:val="00A6208C"/>
    <w:rsid w:val="00A62534"/>
    <w:rsid w:val="00A62FDF"/>
    <w:rsid w:val="00A724A4"/>
    <w:rsid w:val="00A746B9"/>
    <w:rsid w:val="00A74FA6"/>
    <w:rsid w:val="00A76964"/>
    <w:rsid w:val="00A778C7"/>
    <w:rsid w:val="00A82001"/>
    <w:rsid w:val="00A84B18"/>
    <w:rsid w:val="00A852CE"/>
    <w:rsid w:val="00A8541E"/>
    <w:rsid w:val="00A87768"/>
    <w:rsid w:val="00A9223F"/>
    <w:rsid w:val="00A928ED"/>
    <w:rsid w:val="00A92A60"/>
    <w:rsid w:val="00A97B79"/>
    <w:rsid w:val="00AA1916"/>
    <w:rsid w:val="00AA5273"/>
    <w:rsid w:val="00AA62C0"/>
    <w:rsid w:val="00AB5726"/>
    <w:rsid w:val="00AB77DA"/>
    <w:rsid w:val="00AC1DAB"/>
    <w:rsid w:val="00AC50F9"/>
    <w:rsid w:val="00AC51ED"/>
    <w:rsid w:val="00AC6A9B"/>
    <w:rsid w:val="00AC7924"/>
    <w:rsid w:val="00AC793F"/>
    <w:rsid w:val="00AD01B0"/>
    <w:rsid w:val="00AD1088"/>
    <w:rsid w:val="00AD18A9"/>
    <w:rsid w:val="00AD1EB6"/>
    <w:rsid w:val="00AD52B8"/>
    <w:rsid w:val="00AD6383"/>
    <w:rsid w:val="00AE15E4"/>
    <w:rsid w:val="00AE1624"/>
    <w:rsid w:val="00AE64D6"/>
    <w:rsid w:val="00AF30F4"/>
    <w:rsid w:val="00AF5005"/>
    <w:rsid w:val="00AF5A20"/>
    <w:rsid w:val="00AF5F2B"/>
    <w:rsid w:val="00AF7DB1"/>
    <w:rsid w:val="00B03ACD"/>
    <w:rsid w:val="00B066DE"/>
    <w:rsid w:val="00B06A55"/>
    <w:rsid w:val="00B124A8"/>
    <w:rsid w:val="00B13D0A"/>
    <w:rsid w:val="00B13FCF"/>
    <w:rsid w:val="00B208FE"/>
    <w:rsid w:val="00B23E88"/>
    <w:rsid w:val="00B30912"/>
    <w:rsid w:val="00B30B18"/>
    <w:rsid w:val="00B33665"/>
    <w:rsid w:val="00B36850"/>
    <w:rsid w:val="00B36A42"/>
    <w:rsid w:val="00B40174"/>
    <w:rsid w:val="00B4236B"/>
    <w:rsid w:val="00B44E16"/>
    <w:rsid w:val="00B51170"/>
    <w:rsid w:val="00B513CA"/>
    <w:rsid w:val="00B52EDF"/>
    <w:rsid w:val="00B5798E"/>
    <w:rsid w:val="00B57EB2"/>
    <w:rsid w:val="00B60E38"/>
    <w:rsid w:val="00B647CB"/>
    <w:rsid w:val="00B65C57"/>
    <w:rsid w:val="00B66539"/>
    <w:rsid w:val="00B71865"/>
    <w:rsid w:val="00B7361D"/>
    <w:rsid w:val="00B748DD"/>
    <w:rsid w:val="00B74D12"/>
    <w:rsid w:val="00B75F87"/>
    <w:rsid w:val="00B76A60"/>
    <w:rsid w:val="00B76C82"/>
    <w:rsid w:val="00B77DEC"/>
    <w:rsid w:val="00B805A3"/>
    <w:rsid w:val="00B81EEC"/>
    <w:rsid w:val="00B82C9B"/>
    <w:rsid w:val="00B83E55"/>
    <w:rsid w:val="00B852D6"/>
    <w:rsid w:val="00B85308"/>
    <w:rsid w:val="00B86CAF"/>
    <w:rsid w:val="00B919D3"/>
    <w:rsid w:val="00B91F58"/>
    <w:rsid w:val="00B92749"/>
    <w:rsid w:val="00B93707"/>
    <w:rsid w:val="00B945CD"/>
    <w:rsid w:val="00B95B25"/>
    <w:rsid w:val="00B97209"/>
    <w:rsid w:val="00B97B67"/>
    <w:rsid w:val="00BA3DC5"/>
    <w:rsid w:val="00BA54C2"/>
    <w:rsid w:val="00BA6902"/>
    <w:rsid w:val="00BA6DA4"/>
    <w:rsid w:val="00BB15F2"/>
    <w:rsid w:val="00BB2D8E"/>
    <w:rsid w:val="00BB5325"/>
    <w:rsid w:val="00BB7B20"/>
    <w:rsid w:val="00BC0A7C"/>
    <w:rsid w:val="00BC103A"/>
    <w:rsid w:val="00BC3103"/>
    <w:rsid w:val="00BC31C0"/>
    <w:rsid w:val="00BC4261"/>
    <w:rsid w:val="00BD0CA3"/>
    <w:rsid w:val="00BD3CBF"/>
    <w:rsid w:val="00BD4CC1"/>
    <w:rsid w:val="00BD55AD"/>
    <w:rsid w:val="00BE1D7E"/>
    <w:rsid w:val="00BE573B"/>
    <w:rsid w:val="00BE5EE9"/>
    <w:rsid w:val="00BE747A"/>
    <w:rsid w:val="00BF0277"/>
    <w:rsid w:val="00BF3BE0"/>
    <w:rsid w:val="00BF5388"/>
    <w:rsid w:val="00BF61D5"/>
    <w:rsid w:val="00C015C7"/>
    <w:rsid w:val="00C038ED"/>
    <w:rsid w:val="00C04DB9"/>
    <w:rsid w:val="00C05C34"/>
    <w:rsid w:val="00C0687C"/>
    <w:rsid w:val="00C0711E"/>
    <w:rsid w:val="00C07123"/>
    <w:rsid w:val="00C11506"/>
    <w:rsid w:val="00C12833"/>
    <w:rsid w:val="00C146FE"/>
    <w:rsid w:val="00C17427"/>
    <w:rsid w:val="00C20CAD"/>
    <w:rsid w:val="00C20EB8"/>
    <w:rsid w:val="00C2266C"/>
    <w:rsid w:val="00C2371D"/>
    <w:rsid w:val="00C23E34"/>
    <w:rsid w:val="00C23EDE"/>
    <w:rsid w:val="00C25B0B"/>
    <w:rsid w:val="00C3353F"/>
    <w:rsid w:val="00C376C4"/>
    <w:rsid w:val="00C41AF2"/>
    <w:rsid w:val="00C4268D"/>
    <w:rsid w:val="00C43715"/>
    <w:rsid w:val="00C446B0"/>
    <w:rsid w:val="00C46F22"/>
    <w:rsid w:val="00C53354"/>
    <w:rsid w:val="00C5692C"/>
    <w:rsid w:val="00C61477"/>
    <w:rsid w:val="00C6178D"/>
    <w:rsid w:val="00C624B5"/>
    <w:rsid w:val="00C63C94"/>
    <w:rsid w:val="00C64394"/>
    <w:rsid w:val="00C64438"/>
    <w:rsid w:val="00C653BC"/>
    <w:rsid w:val="00C67E88"/>
    <w:rsid w:val="00C70C08"/>
    <w:rsid w:val="00C77B6B"/>
    <w:rsid w:val="00C80B24"/>
    <w:rsid w:val="00C84ACF"/>
    <w:rsid w:val="00C91D91"/>
    <w:rsid w:val="00C92D39"/>
    <w:rsid w:val="00C94684"/>
    <w:rsid w:val="00CA28E2"/>
    <w:rsid w:val="00CA2E1A"/>
    <w:rsid w:val="00CA5044"/>
    <w:rsid w:val="00CA5B4A"/>
    <w:rsid w:val="00CB276F"/>
    <w:rsid w:val="00CB50EE"/>
    <w:rsid w:val="00CB76D1"/>
    <w:rsid w:val="00CC27F4"/>
    <w:rsid w:val="00CC2D12"/>
    <w:rsid w:val="00CC4F7F"/>
    <w:rsid w:val="00CC5441"/>
    <w:rsid w:val="00CD1F5E"/>
    <w:rsid w:val="00CD79F2"/>
    <w:rsid w:val="00CE0E50"/>
    <w:rsid w:val="00CE2FE0"/>
    <w:rsid w:val="00CE3865"/>
    <w:rsid w:val="00CE3FE7"/>
    <w:rsid w:val="00CE54DE"/>
    <w:rsid w:val="00CE632E"/>
    <w:rsid w:val="00CE6B03"/>
    <w:rsid w:val="00CF05BE"/>
    <w:rsid w:val="00CF3971"/>
    <w:rsid w:val="00CF407C"/>
    <w:rsid w:val="00CF45DB"/>
    <w:rsid w:val="00CF4B08"/>
    <w:rsid w:val="00D011F1"/>
    <w:rsid w:val="00D06B55"/>
    <w:rsid w:val="00D074F3"/>
    <w:rsid w:val="00D10231"/>
    <w:rsid w:val="00D10BA2"/>
    <w:rsid w:val="00D129A6"/>
    <w:rsid w:val="00D12EF6"/>
    <w:rsid w:val="00D14C7A"/>
    <w:rsid w:val="00D14EC2"/>
    <w:rsid w:val="00D17044"/>
    <w:rsid w:val="00D27DC6"/>
    <w:rsid w:val="00D319D2"/>
    <w:rsid w:val="00D31B79"/>
    <w:rsid w:val="00D32280"/>
    <w:rsid w:val="00D32B0E"/>
    <w:rsid w:val="00D350AD"/>
    <w:rsid w:val="00D3546C"/>
    <w:rsid w:val="00D40030"/>
    <w:rsid w:val="00D405B7"/>
    <w:rsid w:val="00D40CF0"/>
    <w:rsid w:val="00D4135F"/>
    <w:rsid w:val="00D4226B"/>
    <w:rsid w:val="00D42774"/>
    <w:rsid w:val="00D4768B"/>
    <w:rsid w:val="00D51E22"/>
    <w:rsid w:val="00D5321F"/>
    <w:rsid w:val="00D57A88"/>
    <w:rsid w:val="00D57D0C"/>
    <w:rsid w:val="00D62507"/>
    <w:rsid w:val="00D62707"/>
    <w:rsid w:val="00D66A44"/>
    <w:rsid w:val="00D720B2"/>
    <w:rsid w:val="00D738A1"/>
    <w:rsid w:val="00D73B4F"/>
    <w:rsid w:val="00D73FBE"/>
    <w:rsid w:val="00D75B27"/>
    <w:rsid w:val="00D803BF"/>
    <w:rsid w:val="00D83545"/>
    <w:rsid w:val="00D900B2"/>
    <w:rsid w:val="00D95428"/>
    <w:rsid w:val="00D96251"/>
    <w:rsid w:val="00D962D5"/>
    <w:rsid w:val="00D97DCF"/>
    <w:rsid w:val="00DA12CE"/>
    <w:rsid w:val="00DA1CDA"/>
    <w:rsid w:val="00DA23EE"/>
    <w:rsid w:val="00DA3652"/>
    <w:rsid w:val="00DA632A"/>
    <w:rsid w:val="00DB1DE1"/>
    <w:rsid w:val="00DB3C8E"/>
    <w:rsid w:val="00DB4578"/>
    <w:rsid w:val="00DB5675"/>
    <w:rsid w:val="00DB74FD"/>
    <w:rsid w:val="00DC17AA"/>
    <w:rsid w:val="00DC1A68"/>
    <w:rsid w:val="00DC40C0"/>
    <w:rsid w:val="00DD07D9"/>
    <w:rsid w:val="00DD0EA7"/>
    <w:rsid w:val="00DD2BE4"/>
    <w:rsid w:val="00DD31DE"/>
    <w:rsid w:val="00DD438A"/>
    <w:rsid w:val="00DD76C1"/>
    <w:rsid w:val="00DE0784"/>
    <w:rsid w:val="00DE3E22"/>
    <w:rsid w:val="00DE41F3"/>
    <w:rsid w:val="00DF1304"/>
    <w:rsid w:val="00DF4366"/>
    <w:rsid w:val="00DF5C3D"/>
    <w:rsid w:val="00DF796B"/>
    <w:rsid w:val="00E013E2"/>
    <w:rsid w:val="00E02473"/>
    <w:rsid w:val="00E057B2"/>
    <w:rsid w:val="00E06A0B"/>
    <w:rsid w:val="00E07479"/>
    <w:rsid w:val="00E16D20"/>
    <w:rsid w:val="00E22464"/>
    <w:rsid w:val="00E234ED"/>
    <w:rsid w:val="00E3038F"/>
    <w:rsid w:val="00E327AF"/>
    <w:rsid w:val="00E34259"/>
    <w:rsid w:val="00E34667"/>
    <w:rsid w:val="00E36194"/>
    <w:rsid w:val="00E36AE4"/>
    <w:rsid w:val="00E4162F"/>
    <w:rsid w:val="00E50EE7"/>
    <w:rsid w:val="00E5187D"/>
    <w:rsid w:val="00E53A70"/>
    <w:rsid w:val="00E54C31"/>
    <w:rsid w:val="00E57214"/>
    <w:rsid w:val="00E657D2"/>
    <w:rsid w:val="00E66D59"/>
    <w:rsid w:val="00E670FC"/>
    <w:rsid w:val="00E7266F"/>
    <w:rsid w:val="00E72ED8"/>
    <w:rsid w:val="00E7401D"/>
    <w:rsid w:val="00E740EE"/>
    <w:rsid w:val="00E748A7"/>
    <w:rsid w:val="00E74AAE"/>
    <w:rsid w:val="00E7508A"/>
    <w:rsid w:val="00E75BD4"/>
    <w:rsid w:val="00E77965"/>
    <w:rsid w:val="00E818F8"/>
    <w:rsid w:val="00E84045"/>
    <w:rsid w:val="00E879B4"/>
    <w:rsid w:val="00E91C1B"/>
    <w:rsid w:val="00E91C31"/>
    <w:rsid w:val="00E94AC9"/>
    <w:rsid w:val="00E95C4A"/>
    <w:rsid w:val="00E96001"/>
    <w:rsid w:val="00EA052F"/>
    <w:rsid w:val="00EA191A"/>
    <w:rsid w:val="00EA2F47"/>
    <w:rsid w:val="00EA447A"/>
    <w:rsid w:val="00EB0594"/>
    <w:rsid w:val="00EB1531"/>
    <w:rsid w:val="00EB2209"/>
    <w:rsid w:val="00EB2273"/>
    <w:rsid w:val="00EB27D2"/>
    <w:rsid w:val="00EB29EB"/>
    <w:rsid w:val="00EB3CFC"/>
    <w:rsid w:val="00EB4ED7"/>
    <w:rsid w:val="00EB5C24"/>
    <w:rsid w:val="00EB622E"/>
    <w:rsid w:val="00EC01BD"/>
    <w:rsid w:val="00EC2786"/>
    <w:rsid w:val="00EC2D43"/>
    <w:rsid w:val="00EC4421"/>
    <w:rsid w:val="00EE083E"/>
    <w:rsid w:val="00EE08E5"/>
    <w:rsid w:val="00EE5BB7"/>
    <w:rsid w:val="00EE7900"/>
    <w:rsid w:val="00F01F44"/>
    <w:rsid w:val="00F02F6B"/>
    <w:rsid w:val="00F04F43"/>
    <w:rsid w:val="00F06525"/>
    <w:rsid w:val="00F124DA"/>
    <w:rsid w:val="00F15158"/>
    <w:rsid w:val="00F152C4"/>
    <w:rsid w:val="00F17DA9"/>
    <w:rsid w:val="00F20C10"/>
    <w:rsid w:val="00F21BC3"/>
    <w:rsid w:val="00F30A2D"/>
    <w:rsid w:val="00F30E5F"/>
    <w:rsid w:val="00F32481"/>
    <w:rsid w:val="00F356F5"/>
    <w:rsid w:val="00F41204"/>
    <w:rsid w:val="00F41FEE"/>
    <w:rsid w:val="00F42B54"/>
    <w:rsid w:val="00F53FC0"/>
    <w:rsid w:val="00F552B4"/>
    <w:rsid w:val="00F61F51"/>
    <w:rsid w:val="00F62F52"/>
    <w:rsid w:val="00F70A5C"/>
    <w:rsid w:val="00F72464"/>
    <w:rsid w:val="00F77119"/>
    <w:rsid w:val="00F77685"/>
    <w:rsid w:val="00F77A33"/>
    <w:rsid w:val="00F80084"/>
    <w:rsid w:val="00F8070E"/>
    <w:rsid w:val="00F80C5C"/>
    <w:rsid w:val="00F811EF"/>
    <w:rsid w:val="00F816D0"/>
    <w:rsid w:val="00F82B9F"/>
    <w:rsid w:val="00F83120"/>
    <w:rsid w:val="00F87D0B"/>
    <w:rsid w:val="00F9024F"/>
    <w:rsid w:val="00F922BC"/>
    <w:rsid w:val="00F94E18"/>
    <w:rsid w:val="00FA2788"/>
    <w:rsid w:val="00FB0C16"/>
    <w:rsid w:val="00FB2C48"/>
    <w:rsid w:val="00FB2E91"/>
    <w:rsid w:val="00FB341B"/>
    <w:rsid w:val="00FB5522"/>
    <w:rsid w:val="00FC00AC"/>
    <w:rsid w:val="00FC0D97"/>
    <w:rsid w:val="00FD32DC"/>
    <w:rsid w:val="00FD398E"/>
    <w:rsid w:val="00FD5ABB"/>
    <w:rsid w:val="00FD5EAB"/>
    <w:rsid w:val="00FE18E7"/>
    <w:rsid w:val="00FE64E2"/>
    <w:rsid w:val="00FF5F93"/>
    <w:rsid w:val="00FF76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DDEEB"/>
  <w15:chartTrackingRefBased/>
  <w15:docId w15:val="{17DD54C5-13ED-4A89-ACC6-388A4FF62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5E4"/>
  </w:style>
  <w:style w:type="paragraph" w:styleId="Heading1">
    <w:name w:val="heading 1"/>
    <w:basedOn w:val="Normal"/>
    <w:next w:val="Normal"/>
    <w:link w:val="Heading1Char"/>
    <w:uiPriority w:val="9"/>
    <w:qFormat/>
    <w:rsid w:val="0042568B"/>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19F1"/>
    <w:rPr>
      <w:color w:val="0563C1" w:themeColor="hyperlink"/>
      <w:u w:val="single"/>
    </w:rPr>
  </w:style>
  <w:style w:type="character" w:styleId="UnresolvedMention">
    <w:name w:val="Unresolved Mention"/>
    <w:basedOn w:val="DefaultParagraphFont"/>
    <w:uiPriority w:val="99"/>
    <w:semiHidden/>
    <w:unhideWhenUsed/>
    <w:rsid w:val="006819F1"/>
    <w:rPr>
      <w:color w:val="605E5C"/>
      <w:shd w:val="clear" w:color="auto" w:fill="E1DFDD"/>
    </w:rPr>
  </w:style>
  <w:style w:type="paragraph" w:styleId="ListParagraph">
    <w:name w:val="List Paragraph"/>
    <w:basedOn w:val="Normal"/>
    <w:uiPriority w:val="34"/>
    <w:qFormat/>
    <w:rsid w:val="00116B5C"/>
    <w:pPr>
      <w:ind w:left="720"/>
      <w:contextualSpacing/>
    </w:pPr>
  </w:style>
  <w:style w:type="character" w:styleId="FollowedHyperlink">
    <w:name w:val="FollowedHyperlink"/>
    <w:basedOn w:val="DefaultParagraphFont"/>
    <w:uiPriority w:val="99"/>
    <w:semiHidden/>
    <w:unhideWhenUsed/>
    <w:rsid w:val="001D31F4"/>
    <w:rPr>
      <w:color w:val="954F72" w:themeColor="followedHyperlink"/>
      <w:u w:val="single"/>
    </w:rPr>
  </w:style>
  <w:style w:type="character" w:customStyle="1" w:styleId="Heading1Char">
    <w:name w:val="Heading 1 Char"/>
    <w:basedOn w:val="DefaultParagraphFont"/>
    <w:link w:val="Heading1"/>
    <w:uiPriority w:val="9"/>
    <w:rsid w:val="0042568B"/>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42568B"/>
  </w:style>
  <w:style w:type="paragraph" w:styleId="Header">
    <w:name w:val="header"/>
    <w:basedOn w:val="Normal"/>
    <w:link w:val="HeaderChar"/>
    <w:uiPriority w:val="99"/>
    <w:unhideWhenUsed/>
    <w:rsid w:val="007D0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B4A"/>
  </w:style>
  <w:style w:type="paragraph" w:styleId="Footer">
    <w:name w:val="footer"/>
    <w:basedOn w:val="Normal"/>
    <w:link w:val="FooterChar"/>
    <w:uiPriority w:val="99"/>
    <w:unhideWhenUsed/>
    <w:rsid w:val="007D0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B4A"/>
  </w:style>
  <w:style w:type="table" w:styleId="TableGrid">
    <w:name w:val="Table Grid"/>
    <w:basedOn w:val="TableNormal"/>
    <w:uiPriority w:val="39"/>
    <w:rsid w:val="00963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238E4"/>
    <w:pPr>
      <w:spacing w:after="0" w:line="240" w:lineRule="auto"/>
    </w:pPr>
  </w:style>
  <w:style w:type="paragraph" w:styleId="BalloonText">
    <w:name w:val="Balloon Text"/>
    <w:basedOn w:val="Normal"/>
    <w:link w:val="BalloonTextChar"/>
    <w:uiPriority w:val="99"/>
    <w:semiHidden/>
    <w:unhideWhenUsed/>
    <w:rsid w:val="005238E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238E4"/>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5238E4"/>
    <w:rPr>
      <w:sz w:val="16"/>
      <w:szCs w:val="16"/>
    </w:rPr>
  </w:style>
  <w:style w:type="paragraph" w:styleId="CommentText">
    <w:name w:val="annotation text"/>
    <w:basedOn w:val="Normal"/>
    <w:link w:val="CommentTextChar"/>
    <w:uiPriority w:val="99"/>
    <w:semiHidden/>
    <w:unhideWhenUsed/>
    <w:rsid w:val="005238E4"/>
    <w:pPr>
      <w:spacing w:line="240" w:lineRule="auto"/>
    </w:pPr>
    <w:rPr>
      <w:sz w:val="20"/>
      <w:szCs w:val="20"/>
    </w:rPr>
  </w:style>
  <w:style w:type="character" w:customStyle="1" w:styleId="CommentTextChar">
    <w:name w:val="Comment Text Char"/>
    <w:basedOn w:val="DefaultParagraphFont"/>
    <w:link w:val="CommentText"/>
    <w:uiPriority w:val="99"/>
    <w:semiHidden/>
    <w:rsid w:val="005238E4"/>
    <w:rPr>
      <w:sz w:val="20"/>
      <w:szCs w:val="20"/>
    </w:rPr>
  </w:style>
  <w:style w:type="paragraph" w:styleId="CommentSubject">
    <w:name w:val="annotation subject"/>
    <w:basedOn w:val="CommentText"/>
    <w:next w:val="CommentText"/>
    <w:link w:val="CommentSubjectChar"/>
    <w:uiPriority w:val="99"/>
    <w:semiHidden/>
    <w:unhideWhenUsed/>
    <w:rsid w:val="005238E4"/>
    <w:rPr>
      <w:b/>
      <w:bCs/>
    </w:rPr>
  </w:style>
  <w:style w:type="character" w:customStyle="1" w:styleId="CommentSubjectChar">
    <w:name w:val="Comment Subject Char"/>
    <w:basedOn w:val="CommentTextChar"/>
    <w:link w:val="CommentSubject"/>
    <w:uiPriority w:val="99"/>
    <w:semiHidden/>
    <w:rsid w:val="005238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8467">
      <w:bodyDiv w:val="1"/>
      <w:marLeft w:val="0"/>
      <w:marRight w:val="0"/>
      <w:marTop w:val="0"/>
      <w:marBottom w:val="0"/>
      <w:divBdr>
        <w:top w:val="none" w:sz="0" w:space="0" w:color="auto"/>
        <w:left w:val="none" w:sz="0" w:space="0" w:color="auto"/>
        <w:bottom w:val="none" w:sz="0" w:space="0" w:color="auto"/>
        <w:right w:val="none" w:sz="0" w:space="0" w:color="auto"/>
      </w:divBdr>
    </w:div>
    <w:div w:id="125659677">
      <w:bodyDiv w:val="1"/>
      <w:marLeft w:val="0"/>
      <w:marRight w:val="0"/>
      <w:marTop w:val="0"/>
      <w:marBottom w:val="0"/>
      <w:divBdr>
        <w:top w:val="none" w:sz="0" w:space="0" w:color="auto"/>
        <w:left w:val="none" w:sz="0" w:space="0" w:color="auto"/>
        <w:bottom w:val="none" w:sz="0" w:space="0" w:color="auto"/>
        <w:right w:val="none" w:sz="0" w:space="0" w:color="auto"/>
      </w:divBdr>
    </w:div>
    <w:div w:id="175192222">
      <w:bodyDiv w:val="1"/>
      <w:marLeft w:val="0"/>
      <w:marRight w:val="0"/>
      <w:marTop w:val="0"/>
      <w:marBottom w:val="0"/>
      <w:divBdr>
        <w:top w:val="none" w:sz="0" w:space="0" w:color="auto"/>
        <w:left w:val="none" w:sz="0" w:space="0" w:color="auto"/>
        <w:bottom w:val="none" w:sz="0" w:space="0" w:color="auto"/>
        <w:right w:val="none" w:sz="0" w:space="0" w:color="auto"/>
      </w:divBdr>
    </w:div>
    <w:div w:id="192962666">
      <w:bodyDiv w:val="1"/>
      <w:marLeft w:val="0"/>
      <w:marRight w:val="0"/>
      <w:marTop w:val="0"/>
      <w:marBottom w:val="0"/>
      <w:divBdr>
        <w:top w:val="none" w:sz="0" w:space="0" w:color="auto"/>
        <w:left w:val="none" w:sz="0" w:space="0" w:color="auto"/>
        <w:bottom w:val="none" w:sz="0" w:space="0" w:color="auto"/>
        <w:right w:val="none" w:sz="0" w:space="0" w:color="auto"/>
      </w:divBdr>
    </w:div>
    <w:div w:id="382297320">
      <w:bodyDiv w:val="1"/>
      <w:marLeft w:val="0"/>
      <w:marRight w:val="0"/>
      <w:marTop w:val="0"/>
      <w:marBottom w:val="0"/>
      <w:divBdr>
        <w:top w:val="none" w:sz="0" w:space="0" w:color="auto"/>
        <w:left w:val="none" w:sz="0" w:space="0" w:color="auto"/>
        <w:bottom w:val="none" w:sz="0" w:space="0" w:color="auto"/>
        <w:right w:val="none" w:sz="0" w:space="0" w:color="auto"/>
      </w:divBdr>
    </w:div>
    <w:div w:id="438531541">
      <w:bodyDiv w:val="1"/>
      <w:marLeft w:val="0"/>
      <w:marRight w:val="0"/>
      <w:marTop w:val="0"/>
      <w:marBottom w:val="0"/>
      <w:divBdr>
        <w:top w:val="none" w:sz="0" w:space="0" w:color="auto"/>
        <w:left w:val="none" w:sz="0" w:space="0" w:color="auto"/>
        <w:bottom w:val="none" w:sz="0" w:space="0" w:color="auto"/>
        <w:right w:val="none" w:sz="0" w:space="0" w:color="auto"/>
      </w:divBdr>
    </w:div>
    <w:div w:id="638997028">
      <w:bodyDiv w:val="1"/>
      <w:marLeft w:val="0"/>
      <w:marRight w:val="0"/>
      <w:marTop w:val="0"/>
      <w:marBottom w:val="0"/>
      <w:divBdr>
        <w:top w:val="none" w:sz="0" w:space="0" w:color="auto"/>
        <w:left w:val="none" w:sz="0" w:space="0" w:color="auto"/>
        <w:bottom w:val="none" w:sz="0" w:space="0" w:color="auto"/>
        <w:right w:val="none" w:sz="0" w:space="0" w:color="auto"/>
      </w:divBdr>
    </w:div>
    <w:div w:id="800536910">
      <w:bodyDiv w:val="1"/>
      <w:marLeft w:val="0"/>
      <w:marRight w:val="0"/>
      <w:marTop w:val="0"/>
      <w:marBottom w:val="0"/>
      <w:divBdr>
        <w:top w:val="none" w:sz="0" w:space="0" w:color="auto"/>
        <w:left w:val="none" w:sz="0" w:space="0" w:color="auto"/>
        <w:bottom w:val="none" w:sz="0" w:space="0" w:color="auto"/>
        <w:right w:val="none" w:sz="0" w:space="0" w:color="auto"/>
      </w:divBdr>
    </w:div>
    <w:div w:id="898634416">
      <w:bodyDiv w:val="1"/>
      <w:marLeft w:val="0"/>
      <w:marRight w:val="0"/>
      <w:marTop w:val="0"/>
      <w:marBottom w:val="0"/>
      <w:divBdr>
        <w:top w:val="none" w:sz="0" w:space="0" w:color="auto"/>
        <w:left w:val="none" w:sz="0" w:space="0" w:color="auto"/>
        <w:bottom w:val="none" w:sz="0" w:space="0" w:color="auto"/>
        <w:right w:val="none" w:sz="0" w:space="0" w:color="auto"/>
      </w:divBdr>
    </w:div>
    <w:div w:id="1167938467">
      <w:bodyDiv w:val="1"/>
      <w:marLeft w:val="0"/>
      <w:marRight w:val="0"/>
      <w:marTop w:val="0"/>
      <w:marBottom w:val="0"/>
      <w:divBdr>
        <w:top w:val="none" w:sz="0" w:space="0" w:color="auto"/>
        <w:left w:val="none" w:sz="0" w:space="0" w:color="auto"/>
        <w:bottom w:val="none" w:sz="0" w:space="0" w:color="auto"/>
        <w:right w:val="none" w:sz="0" w:space="0" w:color="auto"/>
      </w:divBdr>
    </w:div>
    <w:div w:id="1396125268">
      <w:bodyDiv w:val="1"/>
      <w:marLeft w:val="0"/>
      <w:marRight w:val="0"/>
      <w:marTop w:val="0"/>
      <w:marBottom w:val="0"/>
      <w:divBdr>
        <w:top w:val="none" w:sz="0" w:space="0" w:color="auto"/>
        <w:left w:val="none" w:sz="0" w:space="0" w:color="auto"/>
        <w:bottom w:val="none" w:sz="0" w:space="0" w:color="auto"/>
        <w:right w:val="none" w:sz="0" w:space="0" w:color="auto"/>
      </w:divBdr>
    </w:div>
    <w:div w:id="213713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99A335E31BBA4D94EA61A386BDC7AE" ma:contentTypeVersion="12" ma:contentTypeDescription="Create a new document." ma:contentTypeScope="" ma:versionID="b829b56f3048dfb23fee4fc3c1f66c5a">
  <xsd:schema xmlns:xsd="http://www.w3.org/2001/XMLSchema" xmlns:xs="http://www.w3.org/2001/XMLSchema" xmlns:p="http://schemas.microsoft.com/office/2006/metadata/properties" xmlns:ns3="c10e7069-a022-42bf-b54a-17bbfde21574" xmlns:ns4="42b7fafb-be5f-46a6-a2f4-865afe0d70c3" targetNamespace="http://schemas.microsoft.com/office/2006/metadata/properties" ma:root="true" ma:fieldsID="a81d156e78bc7c5f22014608a4377c2f" ns3:_="" ns4:_="">
    <xsd:import namespace="c10e7069-a022-42bf-b54a-17bbfde21574"/>
    <xsd:import namespace="42b7fafb-be5f-46a6-a2f4-865afe0d70c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0e7069-a022-42bf-b54a-17bbfde215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b7fafb-be5f-46a6-a2f4-865afe0d70c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Bal18</b:Tag>
    <b:SourceType>Report</b:SourceType>
    <b:Guid>{0F2952E9-86DC-459D-940F-8C5D6494EF0F}</b:Guid>
    <b:Title>Land south of Quicksie Hill, Wenden Road, Arkesden, Essex: Archaeological Desk-based Assessment</b:Title>
    <b:Year>2018</b:Year>
    <b:Publisher>Thames Valley Archaeological Services </b:Publisher>
    <b:Author>
      <b:Author>
        <b:NameList>
          <b:Person>
            <b:Last>Baljkas</b:Last>
            <b:First>G</b:First>
          </b:Person>
        </b:NameList>
      </b:Author>
    </b:Author>
    <b:RefOrder>1</b:RefOrder>
  </b:Source>
  <b:Source>
    <b:Tag>Hav19</b:Tag>
    <b:SourceType>Report</b:SourceType>
    <b:Guid>{54BCF5F6-D615-4DBA-BA45-40D1B6BD1E22}</b:Guid>
    <b:Title>Brief for Trial Trenching &amp; Excavation at Land South Quicksie Hill, Wendens Road, Arkesden</b:Title>
    <b:Year>2019</b:Year>
    <b:Publisher>Place Services </b:Publisher>
    <b:Author>
      <b:Author>
        <b:NameList>
          <b:Person>
            <b:Last>Havis</b:Last>
            <b:First>R</b:First>
          </b:Person>
        </b:NameList>
      </b:Author>
    </b:Author>
    <b:RefOrder>2</b:RefOrder>
  </b:Source>
  <b:Source>
    <b:Tag>Llo21</b:Tag>
    <b:SourceType>Report</b:SourceType>
    <b:Guid>{916CD96C-0FB1-4B1F-A7B0-934A1218C400}</b:Guid>
    <b:Title>Land South of Quicksie Hill, Wenden Road, Arkesden, Essex: Research and Archive Report</b:Title>
    <b:Year>2021</b:Year>
    <b:Publisher>Wardell Armstrong</b:Publisher>
    <b:Author>
      <b:Author>
        <b:NameList>
          <b:Person>
            <b:Last>Lloyd-Smith</b:Last>
            <b:First>L</b:First>
          </b:Person>
        </b:NameList>
      </b:Author>
    </b:Author>
    <b:RefOrder>3</b:RefOrder>
  </b:Source>
  <b:Source>
    <b:Tag>Sho19</b:Tag>
    <b:SourceType>Report</b:SourceType>
    <b:Guid>{7E6F4655-64AE-4256-BA43-18300E1B0FAA}</b:Guid>
    <b:Title>Land South of Quicksie Hill, Wendens Road, Arkesden, Essex: Archaeological Trial Trench Evaluation</b:Title>
    <b:Year>2019</b:Year>
    <b:Publisher>Archaeological Solutions</b:Publisher>
    <b:Author>
      <b:Author>
        <b:NameList>
          <b:Person>
            <b:Last>Short</b:Last>
            <b:First>A</b:First>
          </b:Person>
          <b:Person>
            <b:Last>Bingham</b:Last>
            <b:First>K</b:First>
          </b:Person>
        </b:NameList>
      </b:Author>
    </b:Author>
    <b:RefOrder>4</b:RefOrder>
  </b:Source>
  <b:Source>
    <b:Tag>His15</b:Tag>
    <b:SourceType>Report</b:SourceType>
    <b:Guid>{63764DB6-B4BC-4168-A6BC-38149DC45032}</b:Guid>
    <b:Author>
      <b:Author>
        <b:Corporate>Historic England</b:Corporate>
      </b:Author>
    </b:Author>
    <b:Title>Management of Research Projects in the Historic Environment: The MoRPHE Project Managers' Guide</b:Title>
    <b:Year>2015</b:Year>
    <b:Publisher>Historic England</b:Publisher>
    <b:City>Swindon</b:City>
    <b:RefOrder>5</b:RefOrder>
  </b:Source>
  <b:Source>
    <b:Tag>Ass15</b:Tag>
    <b:SourceType>Report</b:SourceType>
    <b:Guid>{70BC9FBB-46F1-4D21-887E-3B9D9F464AA1}</b:Guid>
    <b:Author>
      <b:Author>
        <b:Corporate>Association of Local Government Archaeological Officers (ALGAO)</b:Corporate>
      </b:Author>
    </b:Author>
    <b:Title>Advice Note for Post-Excavation Assessment</b:Title>
    <b:Year>2015</b:Year>
    <b:Publisher>Association of Local Government Archaeological Officers</b:Publisher>
    <b:RefOrder>6</b:RefOrder>
  </b:Source>
  <b:Source>
    <b:Tag>Cha201</b:Tag>
    <b:SourceType>Report</b:SourceType>
    <b:Guid>{2129DD16-7224-4D97-BE7B-6224B101908B}</b:Guid>
    <b:Author>
      <b:Author>
        <b:Corporate>Chartered Institute for Archaeologists (CIfA)</b:Corporate>
      </b:Author>
    </b:Author>
    <b:Title>Standard and Guidance for Archaeological Excavation</b:Title>
    <b:Year>2020</b:Year>
    <b:Publisher>Chartered Institute for Archaeologists</b:Publisher>
    <b:City>Reading</b:City>
    <b:RefOrder>7</b:RefOrder>
  </b:Source>
  <b:Source>
    <b:Tag>Gla00</b:Tag>
    <b:SourceType>JournalArticle</b:SourceType>
    <b:Guid>{C69C78AA-1992-4007-8606-8EE0C9F90B37}</b:Guid>
    <b:Title>Research and Archaeology: A Framework for the Eastern Counties</b:Title>
    <b:Year>2000</b:Year>
    <b:JournalName>East Anglian Archaeology Occasional Papers</b:JournalName>
    <b:Volume>8</b:Volume>
    <b:Author>
      <b:Author>
        <b:NameList>
          <b:Person>
            <b:Last>Glazebrook</b:Last>
            <b:First>J</b:First>
          </b:Person>
          <b:Person>
            <b:Last>Brown</b:Last>
            <b:First>N</b:First>
          </b:Person>
        </b:NameList>
      </b:Author>
    </b:Author>
    <b:RefOrder>8</b:RefOrder>
  </b:Source>
  <b:Source>
    <b:Tag>Gla97</b:Tag>
    <b:SourceType>JournalArticle</b:SourceType>
    <b:Guid>{9F0274C8-3525-4E4F-87E8-413C4125D5D9}</b:Guid>
    <b:Title>Research and Archaeology: A Framework for the Eastern Counties</b:Title>
    <b:JournalName>East Anglian Archaeology Occasional Papers</b:JournalName>
    <b:Year>1997</b:Year>
    <b:Volume>3</b:Volume>
    <b:Author>
      <b:Author>
        <b:NameList>
          <b:Person>
            <b:Last>Glazebrook</b:Last>
            <b:First>J</b:First>
          </b:Person>
        </b:NameList>
      </b:Author>
    </b:Author>
    <b:RefOrder>9</b:RefOrder>
  </b:Source>
  <b:Source>
    <b:Tag>Med08</b:Tag>
    <b:SourceType>JournalArticle</b:SourceType>
    <b:Guid>{336824C6-5B13-4EFA-BA0A-47B785B57AA4}</b:Guid>
    <b:Title>East Anglian Regional Archaeological Research Frameworks</b:Title>
    <b:JournalName>East Anglian Archaeology </b:JournalName>
    <b:Year>2008</b:Year>
    <b:Author>
      <b:Author>
        <b:NameList>
          <b:Person>
            <b:Last>Medlycott</b:Last>
            <b:First>M</b:First>
          </b:Person>
          <b:Person>
            <b:Last>Brown</b:Last>
            <b:First>N</b:First>
          </b:Person>
        </b:NameList>
      </b:Author>
    </b:Author>
    <b:RefOrder>10</b:RefOrder>
  </b:Source>
  <b:Source>
    <b:Tag>Med11</b:Tag>
    <b:SourceType>JournalArticle</b:SourceType>
    <b:Guid>{4F84FB8F-D589-427A-9D9A-416CB4ECD201}</b:Guid>
    <b:Title>Research and Archaeology Revisited: A Revised Framework for the East of England</b:Title>
    <b:JournalName>East Anglian Archaeology Occasional Papers</b:JournalName>
    <b:Year>2011</b:Year>
    <b:Volume>24</b:Volume>
    <b:Author>
      <b:Author>
        <b:NameList>
          <b:Person>
            <b:Last>Medlycott</b:Last>
            <b:First>M</b:First>
          </b:Person>
        </b:NameList>
      </b:Author>
    </b:Author>
    <b:RefOrder>11</b:RefOrder>
  </b:Source>
  <b:Source>
    <b:Tag>Pev07</b:Tag>
    <b:SourceType>Book</b:SourceType>
    <b:Guid>{2720814D-17B7-4462-92D2-A5466D8E1546}</b:Guid>
    <b:Title>The Buildings of England: Essex</b:Title>
    <b:Year>2007</b:Year>
    <b:City>London</b:City>
    <b:Publisher>Yale University Press;</b:Publisher>
    <b:Author>
      <b:Author>
        <b:NameList>
          <b:Person>
            <b:Last>Pevsner</b:Last>
            <b:First>N</b:First>
          </b:Person>
          <b:Person>
            <b:Last>Bettley</b:Last>
            <b:First>J</b:First>
          </b:Person>
        </b:NameList>
      </b:Author>
    </b:Author>
    <b:RefOrder>12</b:RefOrder>
  </b:Source>
  <b:Source>
    <b:Tag>Sum19</b:Tag>
    <b:SourceType>BookSection</b:SourceType>
    <b:Guid>{E089F2CD-6D5B-4B47-97A3-F5985206FE50}</b:Guid>
    <b:Title>The Environmental Samples</b:Title>
    <b:Year>2019</b:Year>
    <b:Publisher>Archaeological Solutions</b:Publisher>
    <b:BookTitle>Land South of Quicksie Hill, Wendens Road, Arkesden, Essex: Archaeological Trial Trench Evaluation</b:BookTitle>
    <b:Pages>32-36</b:Pages>
    <b:Author>
      <b:Author>
        <b:NameList>
          <b:Person>
            <b:Last>Summers</b:Last>
            <b:First>J</b:First>
          </b:Person>
        </b:NameList>
      </b:Author>
      <b:Editor>
        <b:NameList>
          <b:Person>
            <b:Last>Short</b:Last>
            <b:First>A</b:First>
          </b:Person>
          <b:Person>
            <b:Last>Bingham</b:Last>
            <b:First>K</b:First>
          </b:Person>
        </b:NameList>
      </b:Editor>
    </b:Author>
    <b:RefOrder>13</b:RefOrder>
  </b:Source>
  <b:Source>
    <b:Tag>Mur20</b:Tag>
    <b:SourceType>Report</b:SourceType>
    <b:Guid>{680CF567-61EE-4286-BB49-7C9F16001490}</b:Guid>
    <b:Title>Land South of Quicksie Hill, Wendens Road, Arkesden, Essex: Written Scheme of Investigation for an Archaeological Excavation </b:Title>
    <b:Year>2020</b:Year>
    <b:Publisher>Archaeological Solutions</b:Publisher>
    <b:Author>
      <b:Author>
        <b:NameList>
          <b:Person>
            <b:Last>Murray</b:Last>
            <b:First>J</b:First>
          </b:Person>
        </b:NameList>
      </b:Author>
    </b:Author>
    <b:RefOrder>14</b:RefOrder>
  </b:Source>
  <b:Source>
    <b:Tag>Mur19</b:Tag>
    <b:SourceType>Report</b:SourceType>
    <b:Guid>{C7AFDFDC-8377-4A11-8A15-7D12C78F67E8}</b:Guid>
    <b:Title>Land South of Quicksie Hill, Wendens Road, Arkesden, Essex: Written Scheme of Investigation for an Archaeological Trial Trench Evaluation</b:Title>
    <b:Year>2019</b:Year>
    <b:Publisher>Archaeological Solutions</b:Publisher>
    <b:Author>
      <b:Author>
        <b:NameList>
          <b:Person>
            <b:Last>Murray</b:Last>
            <b:First>J</b:First>
          </b:Person>
        </b:NameList>
      </b:Author>
    </b:Author>
    <b:RefOrder>15</b:RefOrder>
  </b:Source>
  <b:Source>
    <b:Tag>Wad80</b:Tag>
    <b:SourceType>BookSection</b:SourceType>
    <b:Guid>{D432AAD5-2C9B-43E7-BCC8-56056333D061}</b:Guid>
    <b:Title>A settlement site at Bonhunt Farm, Wicken Binhunt, Essex</b:Title>
    <b:Year>1980</b:Year>
    <b:Publisher>Council for British Archaeology</b:Publisher>
    <b:City>London</b:City>
    <b:Pages>96-102</b:Pages>
    <b:BookTitle>Archaeology in Essex to AD 1500</b:BookTitle>
    <b:Author>
      <b:Author>
        <b:NameList>
          <b:Person>
            <b:Last>Wade</b:Last>
            <b:First>K</b:First>
          </b:Person>
        </b:NameList>
      </b:Author>
      <b:Editor>
        <b:NameList>
          <b:Person>
            <b:Last>Buckley</b:Last>
            <b:Middle>G</b:Middle>
            <b:First>D</b:First>
          </b:Person>
        </b:NameList>
      </b:Editor>
    </b:Author>
    <b:RefOrder>16</b:RefOrder>
  </b:Source>
  <b:Source>
    <b:Tag>Res21</b:Tag>
    <b:SourceType>InternetSite</b:SourceType>
    <b:Guid>{82231B50-3FBE-4A55-971E-9333175FF7F8}</b:Guid>
    <b:Title>East of England Regional Research Framework</b:Title>
    <b:Year>2021</b:Year>
    <b:Author>
      <b:Author>
        <b:Corporate>Research Frameworks Network (RFN)</b:Corporate>
      </b:Author>
    </b:Author>
    <b:YearAccessed>2022</b:YearAccessed>
    <b:MonthAccessed>March</b:MonthAccessed>
    <b:DayAccessed>1</b:DayAccessed>
    <b:URL>https://researchframeworks.org/eoe/</b:URL>
    <b:RefOrder>17</b:RefOrder>
  </b:Source>
  <b:Source>
    <b:Tag>Wad00</b:Tag>
    <b:SourceType>BookSection</b:SourceType>
    <b:Guid>{74E0BF99-26BD-4A4E-9BD1-7FC201EBD8DD}</b:Guid>
    <b:Title>Anglo-Saxon and Medieval (Rural)</b:Title>
    <b:Year>2000</b:Year>
    <b:Publisher>East Anglian Archaeology</b:Publisher>
    <b:Author>
      <b:Author>
        <b:NameList>
          <b:Person>
            <b:Last>Wade</b:Last>
            <b:First>K</b:First>
          </b:Person>
        </b:NameList>
      </b:Author>
      <b:Editor>
        <b:NameList>
          <b:Person>
            <b:Last>Brown</b:Last>
            <b:First>N</b:First>
          </b:Person>
          <b:Person>
            <b:Last>Glazebrook</b:Last>
            <b:First>J</b:First>
          </b:Person>
        </b:NameList>
      </b:Editor>
    </b:Author>
    <b:BookTitle>Research and Archaeology: a framework for the Eastern Counties, 2 Research agenda and strategy</b:BookTitle>
    <b:Pages>23-26</b:Pages>
    <b:RefOrder>18</b:RefOrder>
  </b:Source>
  <b:Source>
    <b:Tag>Mar12</b:Tag>
    <b:SourceType>BookSection</b:SourceType>
    <b:Guid>{98E26939-6201-4981-BDF6-B5ED289F778C}</b:Guid>
    <b:Title>Norfolk, Suffolk and Essex: Medieval Rural Settlement in "Greater East Anglia"</b:Title>
    <b:BookTitle>Medieval Rural Settlement. Britain and Ireland, AD 800-1600</b:BookTitle>
    <b:Year>2012</b:Year>
    <b:Pages>225-248</b:Pages>
    <b:City>Oxford</b:City>
    <b:Publisher>Windgather Press</b:Publisher>
    <b:Author>
      <b:Author>
        <b:NameList>
          <b:Person>
            <b:Last>Martin</b:Last>
            <b:First>E</b:First>
          </b:Person>
        </b:NameList>
      </b:Author>
      <b:Editor>
        <b:NameList>
          <b:Person>
            <b:Last>Christie </b:Last>
            <b:First>N</b:First>
          </b:Person>
          <b:Person>
            <b:Last>Stamper</b:Last>
            <b:First>P</b:First>
          </b:Person>
        </b:NameList>
      </b:Editor>
    </b:Author>
    <b:RefOrder>19</b:RefOrder>
  </b:Source>
  <b:Source>
    <b:Tag>Luk16</b:Tag>
    <b:SourceType>JournalArticle</b:SourceType>
    <b:Guid>{209525C9-E8DE-4CE6-BDDF-8E4CE386A1FE}</b:Guid>
    <b:Title>Close to the Loop: landscape and settlement evolution beside the Biddenham Loop, west of Bedford</b:Title>
    <b:Year>2016</b:Year>
    <b:JournalName>East Anglian Archaeology</b:JournalName>
    <b:Volume>156</b:Volume>
    <b:Author>
      <b:Author>
        <b:NameList>
          <b:Person>
            <b:Last>Luke</b:Last>
            <b:First>M</b:First>
          </b:Person>
        </b:NameList>
      </b:Author>
    </b:Author>
    <b:RefOrder>20</b:RefOrder>
  </b:Source>
  <b:Source>
    <b:Tag>His181</b:Tag>
    <b:SourceType>Report</b:SourceType>
    <b:Guid>{FB76E51A-1403-4255-A240-5CE43855D103}</b:Guid>
    <b:Title>Historic England Excavation Recording Manual </b:Title>
    <b:Year>2018</b:Year>
    <b:Author>
      <b:Author>
        <b:Corporate>Historic England</b:Corporate>
      </b:Author>
    </b:Author>
    <b:Publisher>Historic England</b:Publisher>
    <b:City>Swindon</b:City>
    <b:RefOrder>21</b:RefOrder>
  </b:Source>
  <b:Source>
    <b:Tag>McK93</b:Tag>
    <b:SourceType>Report</b:SourceType>
    <b:Guid>{27BCC14F-ACDD-46BB-8B73-C07D32D5F46E}</b:Guid>
    <b:Title>Excavation and post-excavation treatment of cremated and inhumed human remains</b:Title>
    <b:Year>1993</b:Year>
    <b:Publisher>IFA Technical Paper</b:Publisher>
    <b:Author>
      <b:Author>
        <b:NameList>
          <b:Person>
            <b:Last>McKinley</b:Last>
            <b:Middle>I</b:Middle>
            <b:First>J</b:First>
          </b:Person>
          <b:Person>
            <b:Last>Roberts</b:Last>
            <b:Middle>C</b:Middle>
            <b:First>A</b:First>
          </b:Person>
        </b:NameList>
      </b:Author>
    </b:Author>
    <b:RefOrder>22</b:RefOrder>
  </b:Source>
  <b:Source>
    <b:Tag>Huv12</b:Tag>
    <b:SourceType>BookSection</b:SourceType>
    <b:Guid>{9383FCFD-403F-4741-B3D6-E97DCB98CEFF}</b:Guid>
    <b:Title>The Unbearable Complexity of Documenting Intellectual Processes: Paradate and Virtual Cultural Heritage Visualisation</b:Title>
    <b:Year>2012</b:Year>
    <b:Publisher>Routledge</b:Publisher>
    <b:City>London</b:City>
    <b:BookTitle>Paradata and Transparency in Virtual Heritage</b:BookTitle>
    <b:Pages>97-110</b:Pages>
    <b:Author>
      <b:Author>
        <b:NameList>
          <b:Person>
            <b:Last>Huvila</b:Last>
            <b:First>I</b:First>
          </b:Person>
        </b:NameList>
      </b:Author>
      <b:Editor>
        <b:NameList>
          <b:Person>
            <b:Last>Bentkowska-Kafel</b:Last>
            <b:First>A</b:First>
          </b:Person>
          <b:Person>
            <b:Last>Denard</b:Last>
            <b:First>H</b:First>
          </b:Person>
          <b:Person>
            <b:Last>Baker</b:Last>
            <b:First>D</b:First>
          </b:Person>
        </b:NameList>
      </b:Editor>
    </b:Author>
    <b:RefOrder>23</b:RefOrder>
  </b:Source>
  <b:Source>
    <b:Tag>Swa12</b:Tag>
    <b:SourceType>BookSection</b:SourceType>
    <b:Guid>{333A1B60-F6E0-441F-B600-FE16247AA1B2}</b:Guid>
    <b:Title>Archive Archaeology</b:Title>
    <b:Year>2012</b:Year>
    <b:Author>
      <b:Author>
        <b:NameList>
          <b:Person>
            <b:Last>Swain</b:Last>
            <b:First>H</b:First>
          </b:Person>
        </b:NameList>
      </b:Author>
      <b:Editor>
        <b:NameList>
          <b:Person>
            <b:Last>Skeates</b:Last>
            <b:First>R</b:First>
          </b:Person>
          <b:Person>
            <b:Last>McDavid</b:Last>
            <b:First>C</b:First>
          </b:Person>
          <b:Person>
            <b:Last>Carman</b:Last>
            <b:First>J</b:First>
          </b:Person>
        </b:NameList>
      </b:Editor>
    </b:Author>
    <b:BookTitle>The Oxford Handbook of Public Archaeology</b:BookTitle>
    <b:City>Oxford</b:City>
    <b:Publisher>Oxford University Press</b:Publisher>
    <b:RefOrder>24</b:RefOrder>
  </b:Source>
  <b:Source>
    <b:Tag>Ill19</b:Tag>
    <b:SourceType>JournalArticle</b:SourceType>
    <b:Guid>{3E3DE351-8614-42EE-8446-A433C33FF2F0}</b:Guid>
    <b:Title>Problematising the Historic Environment Record: Comments on Persistent Issues in England and Sweden</b:Title>
    <b:Year>2019</b:Year>
    <b:Pages>113-134</b:Pages>
    <b:JournalName>Conservation and Management of Archaeological Sites </b:JournalName>
    <b:Volume>21</b:Volume>
    <b:Issue>2</b:Issue>
    <b:Author>
      <b:Author>
        <b:NameList>
          <b:Person>
            <b:Last>Illsley</b:Last>
            <b:Middle>R</b:Middle>
            <b:First>W</b:First>
          </b:Person>
        </b:NameList>
      </b:Author>
    </b:Author>
    <b:RefOrder>25</b:RefOrder>
  </b:Source>
</b:Sources>
</file>

<file path=customXml/itemProps1.xml><?xml version="1.0" encoding="utf-8"?>
<ds:datastoreItem xmlns:ds="http://schemas.openxmlformats.org/officeDocument/2006/customXml" ds:itemID="{3E02A7CB-5F96-4538-AA41-CBDA58623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0e7069-a022-42bf-b54a-17bbfde21574"/>
    <ds:schemaRef ds:uri="42b7fafb-be5f-46a6-a2f4-865afe0d7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02D240-D8D8-469A-90A4-16AE2BAAEA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365506-6497-4B2A-922A-E4695289A67A}">
  <ds:schemaRefs>
    <ds:schemaRef ds:uri="http://schemas.microsoft.com/sharepoint/v3/contenttype/forms"/>
  </ds:schemaRefs>
</ds:datastoreItem>
</file>

<file path=customXml/itemProps4.xml><?xml version="1.0" encoding="utf-8"?>
<ds:datastoreItem xmlns:ds="http://schemas.openxmlformats.org/officeDocument/2006/customXml" ds:itemID="{D90FC534-2C6A-4516-8025-631E258FC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2901</Words>
  <Characters>16542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Podbury, Liam</cp:lastModifiedBy>
  <cp:revision>3</cp:revision>
  <dcterms:created xsi:type="dcterms:W3CDTF">2022-05-21T12:45:00Z</dcterms:created>
  <dcterms:modified xsi:type="dcterms:W3CDTF">2022-05-28T11:20:00Z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0x010100DD99A335E31BBA4D94EA61A386BDC7AE</vt:lpwstr>
  </property>
</Properties>
</file>