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0BB23" w14:textId="09E41A01" w:rsidR="007A5B57" w:rsidRDefault="003D1CE7" w:rsidP="007A5B57">
      <w:pPr>
        <w:rPr>
          <w:b/>
          <w:sz w:val="28"/>
          <w:szCs w:val="28"/>
        </w:rPr>
      </w:pPr>
      <w:r>
        <w:rPr>
          <w:b/>
          <w:sz w:val="28"/>
          <w:szCs w:val="28"/>
        </w:rPr>
        <w:t>Henry Ltd and Scott Ltd</w:t>
      </w:r>
    </w:p>
    <w:p w14:paraId="77C81770" w14:textId="77777777" w:rsidR="007A5B57" w:rsidRPr="00F51565" w:rsidRDefault="007A5B57" w:rsidP="007A5B57">
      <w:pPr>
        <w:rPr>
          <w:b/>
          <w:sz w:val="28"/>
          <w:szCs w:val="28"/>
        </w:rPr>
      </w:pPr>
    </w:p>
    <w:p w14:paraId="523808D7" w14:textId="57635262" w:rsidR="007A5B57" w:rsidRPr="00F51565" w:rsidRDefault="007A5B57" w:rsidP="007A5B57">
      <w:pPr>
        <w:rPr>
          <w:szCs w:val="24"/>
        </w:rPr>
      </w:pPr>
      <w:r>
        <w:rPr>
          <w:szCs w:val="24"/>
        </w:rPr>
        <w:t>On 1 April 2016</w:t>
      </w:r>
      <w:r w:rsidRPr="00F51565">
        <w:rPr>
          <w:szCs w:val="24"/>
        </w:rPr>
        <w:t>, Henry plc acquired 3 million of Scott plc’s ordinary shares, paying £3.50 each.  At the date of acquisition, the retained profits of Scott plc were £4,100,000.</w:t>
      </w:r>
    </w:p>
    <w:p w14:paraId="4AB80256" w14:textId="77777777" w:rsidR="007A5B57" w:rsidRPr="00F51565" w:rsidRDefault="007A5B57" w:rsidP="007A5B57">
      <w:pPr>
        <w:rPr>
          <w:szCs w:val="24"/>
        </w:rPr>
      </w:pPr>
    </w:p>
    <w:p w14:paraId="103E7C1B" w14:textId="28DD347B" w:rsidR="007A5B57" w:rsidRPr="00F51565" w:rsidRDefault="007A5B57" w:rsidP="007A5B57">
      <w:pPr>
        <w:rPr>
          <w:szCs w:val="24"/>
        </w:rPr>
      </w:pPr>
      <w:r w:rsidRPr="00F51565">
        <w:rPr>
          <w:szCs w:val="24"/>
        </w:rPr>
        <w:t>Reproduced below are the draft balance sheets of the two companies as 31 March 201</w:t>
      </w:r>
      <w:r>
        <w:rPr>
          <w:szCs w:val="24"/>
        </w:rPr>
        <w:t>9</w:t>
      </w:r>
      <w:r w:rsidRPr="00F51565">
        <w:rPr>
          <w:szCs w:val="24"/>
        </w:rPr>
        <w:t>.</w:t>
      </w:r>
    </w:p>
    <w:p w14:paraId="482BC9A3" w14:textId="77777777" w:rsidR="007A5B57" w:rsidRPr="00F51565" w:rsidRDefault="007A5B57" w:rsidP="007A5B57">
      <w:pPr>
        <w:rPr>
          <w:szCs w:val="24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2"/>
        <w:gridCol w:w="1178"/>
        <w:gridCol w:w="1188"/>
        <w:gridCol w:w="1147"/>
        <w:gridCol w:w="1162"/>
      </w:tblGrid>
      <w:tr w:rsidR="007A5B57" w:rsidRPr="00F51565" w14:paraId="7EAD2253" w14:textId="77777777" w:rsidTr="001D58D1">
        <w:tc>
          <w:tcPr>
            <w:tcW w:w="5353" w:type="dxa"/>
          </w:tcPr>
          <w:p w14:paraId="52E34409" w14:textId="77777777" w:rsidR="007A5B57" w:rsidRPr="00F51565" w:rsidRDefault="007A5B57" w:rsidP="001D58D1">
            <w:pPr>
              <w:rPr>
                <w:b/>
                <w:szCs w:val="24"/>
              </w:rPr>
            </w:pPr>
          </w:p>
        </w:tc>
        <w:tc>
          <w:tcPr>
            <w:tcW w:w="2552" w:type="dxa"/>
            <w:gridSpan w:val="2"/>
          </w:tcPr>
          <w:p w14:paraId="73B5F498" w14:textId="77777777" w:rsidR="007A5B57" w:rsidRPr="00F51565" w:rsidRDefault="007A5B57" w:rsidP="001D58D1">
            <w:pPr>
              <w:jc w:val="center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Henry</w:t>
            </w:r>
          </w:p>
        </w:tc>
        <w:tc>
          <w:tcPr>
            <w:tcW w:w="2517" w:type="dxa"/>
            <w:gridSpan w:val="2"/>
          </w:tcPr>
          <w:p w14:paraId="26755791" w14:textId="77777777" w:rsidR="007A5B57" w:rsidRPr="00F51565" w:rsidRDefault="007A5B57" w:rsidP="001D58D1">
            <w:pPr>
              <w:jc w:val="center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Scott</w:t>
            </w:r>
          </w:p>
        </w:tc>
      </w:tr>
      <w:tr w:rsidR="007A5B57" w:rsidRPr="00F51565" w14:paraId="0FE97FB1" w14:textId="77777777" w:rsidTr="001D58D1">
        <w:tc>
          <w:tcPr>
            <w:tcW w:w="5353" w:type="dxa"/>
          </w:tcPr>
          <w:p w14:paraId="530AC363" w14:textId="77777777" w:rsidR="007A5B57" w:rsidRPr="00F51565" w:rsidRDefault="007A5B57" w:rsidP="001D58D1">
            <w:pPr>
              <w:rPr>
                <w:b/>
                <w:szCs w:val="24"/>
              </w:rPr>
            </w:pPr>
          </w:p>
        </w:tc>
        <w:tc>
          <w:tcPr>
            <w:tcW w:w="1276" w:type="dxa"/>
          </w:tcPr>
          <w:p w14:paraId="5EF682E8" w14:textId="77777777" w:rsidR="007A5B57" w:rsidRPr="00F51565" w:rsidRDefault="007A5B57" w:rsidP="001D58D1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76" w:type="dxa"/>
          </w:tcPr>
          <w:p w14:paraId="3208E53C" w14:textId="77777777" w:rsidR="007A5B57" w:rsidRPr="00F51565" w:rsidRDefault="007A5B57" w:rsidP="001D58D1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75" w:type="dxa"/>
          </w:tcPr>
          <w:p w14:paraId="1A4EF84E" w14:textId="77777777" w:rsidR="007A5B57" w:rsidRPr="00F51565" w:rsidRDefault="007A5B57" w:rsidP="001D58D1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  <w:tc>
          <w:tcPr>
            <w:tcW w:w="1242" w:type="dxa"/>
          </w:tcPr>
          <w:p w14:paraId="62988314" w14:textId="77777777" w:rsidR="007A5B57" w:rsidRPr="00F51565" w:rsidRDefault="007A5B57" w:rsidP="001D58D1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</w:tr>
      <w:tr w:rsidR="007A5B57" w:rsidRPr="00F51565" w14:paraId="27980B03" w14:textId="77777777" w:rsidTr="001D58D1">
        <w:tc>
          <w:tcPr>
            <w:tcW w:w="5353" w:type="dxa"/>
          </w:tcPr>
          <w:p w14:paraId="0BD47296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Fixed assets</w:t>
            </w:r>
          </w:p>
        </w:tc>
        <w:tc>
          <w:tcPr>
            <w:tcW w:w="1276" w:type="dxa"/>
          </w:tcPr>
          <w:p w14:paraId="703C8A5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5D93AE4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592AE7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73CEE8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6B099437" w14:textId="77777777" w:rsidTr="001D58D1">
        <w:tc>
          <w:tcPr>
            <w:tcW w:w="5353" w:type="dxa"/>
          </w:tcPr>
          <w:p w14:paraId="0EEB34A1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Land and buildings</w:t>
            </w:r>
          </w:p>
        </w:tc>
        <w:tc>
          <w:tcPr>
            <w:tcW w:w="1276" w:type="dxa"/>
          </w:tcPr>
          <w:p w14:paraId="704EC35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18A93CB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45,000</w:t>
            </w:r>
          </w:p>
        </w:tc>
        <w:tc>
          <w:tcPr>
            <w:tcW w:w="1275" w:type="dxa"/>
          </w:tcPr>
          <w:p w14:paraId="2F8C385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315A29F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10,000</w:t>
            </w:r>
          </w:p>
        </w:tc>
      </w:tr>
      <w:tr w:rsidR="007A5B57" w:rsidRPr="00F51565" w14:paraId="686AD8AC" w14:textId="77777777" w:rsidTr="001D58D1">
        <w:tc>
          <w:tcPr>
            <w:tcW w:w="5353" w:type="dxa"/>
          </w:tcPr>
          <w:p w14:paraId="698802DB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Plant and equipment</w:t>
            </w:r>
          </w:p>
        </w:tc>
        <w:tc>
          <w:tcPr>
            <w:tcW w:w="1276" w:type="dxa"/>
          </w:tcPr>
          <w:p w14:paraId="21E2759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7C5AFCC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16,320</w:t>
            </w:r>
          </w:p>
        </w:tc>
        <w:tc>
          <w:tcPr>
            <w:tcW w:w="1275" w:type="dxa"/>
          </w:tcPr>
          <w:p w14:paraId="45F5D058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0246926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8,330</w:t>
            </w:r>
          </w:p>
        </w:tc>
      </w:tr>
      <w:tr w:rsidR="007A5B57" w:rsidRPr="00F51565" w14:paraId="4D841348" w14:textId="77777777" w:rsidTr="001D58D1">
        <w:tc>
          <w:tcPr>
            <w:tcW w:w="5353" w:type="dxa"/>
          </w:tcPr>
          <w:p w14:paraId="6607303A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Investment in Scott plc – equity</w:t>
            </w:r>
          </w:p>
        </w:tc>
        <w:tc>
          <w:tcPr>
            <w:tcW w:w="1276" w:type="dxa"/>
          </w:tcPr>
          <w:p w14:paraId="3CD20793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60795875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10,500</w:t>
            </w:r>
          </w:p>
        </w:tc>
        <w:tc>
          <w:tcPr>
            <w:tcW w:w="1275" w:type="dxa"/>
          </w:tcPr>
          <w:p w14:paraId="2A437A5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9B91C6A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     -</w:t>
            </w:r>
          </w:p>
        </w:tc>
      </w:tr>
      <w:tr w:rsidR="007A5B57" w:rsidRPr="00F51565" w14:paraId="78756B33" w14:textId="77777777" w:rsidTr="001D58D1">
        <w:tc>
          <w:tcPr>
            <w:tcW w:w="5353" w:type="dxa"/>
          </w:tcPr>
          <w:p w14:paraId="5EE485E6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7FF1B319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670D18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71,820</w:t>
            </w:r>
          </w:p>
        </w:tc>
        <w:tc>
          <w:tcPr>
            <w:tcW w:w="1275" w:type="dxa"/>
          </w:tcPr>
          <w:p w14:paraId="6122DCDE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11800CB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18,330</w:t>
            </w:r>
          </w:p>
        </w:tc>
      </w:tr>
      <w:tr w:rsidR="007A5B57" w:rsidRPr="00F51565" w14:paraId="62A79797" w14:textId="77777777" w:rsidTr="001D58D1">
        <w:tc>
          <w:tcPr>
            <w:tcW w:w="5353" w:type="dxa"/>
          </w:tcPr>
          <w:p w14:paraId="4B9E7ABD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Current assets</w:t>
            </w:r>
          </w:p>
        </w:tc>
        <w:tc>
          <w:tcPr>
            <w:tcW w:w="1276" w:type="dxa"/>
          </w:tcPr>
          <w:p w14:paraId="19D77E3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B1146B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0D1B7C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885735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4D5BF63C" w14:textId="77777777" w:rsidTr="001D58D1">
        <w:tc>
          <w:tcPr>
            <w:tcW w:w="5353" w:type="dxa"/>
          </w:tcPr>
          <w:p w14:paraId="526F6FC5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 xml:space="preserve">Stocks </w:t>
            </w:r>
          </w:p>
        </w:tc>
        <w:tc>
          <w:tcPr>
            <w:tcW w:w="1276" w:type="dxa"/>
          </w:tcPr>
          <w:p w14:paraId="181FB25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8,250</w:t>
            </w:r>
          </w:p>
        </w:tc>
        <w:tc>
          <w:tcPr>
            <w:tcW w:w="1276" w:type="dxa"/>
          </w:tcPr>
          <w:p w14:paraId="1309319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2BFFEA3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4,350</w:t>
            </w:r>
          </w:p>
        </w:tc>
        <w:tc>
          <w:tcPr>
            <w:tcW w:w="1242" w:type="dxa"/>
          </w:tcPr>
          <w:p w14:paraId="7A98A76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07555C4E" w14:textId="77777777" w:rsidTr="001D58D1">
        <w:tc>
          <w:tcPr>
            <w:tcW w:w="5353" w:type="dxa"/>
          </w:tcPr>
          <w:p w14:paraId="5C023C87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Debtors</w:t>
            </w:r>
          </w:p>
        </w:tc>
        <w:tc>
          <w:tcPr>
            <w:tcW w:w="1276" w:type="dxa"/>
          </w:tcPr>
          <w:p w14:paraId="5CD8F3F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9,660</w:t>
            </w:r>
          </w:p>
        </w:tc>
        <w:tc>
          <w:tcPr>
            <w:tcW w:w="1276" w:type="dxa"/>
          </w:tcPr>
          <w:p w14:paraId="0A150EC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4E5727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2,650</w:t>
            </w:r>
          </w:p>
        </w:tc>
        <w:tc>
          <w:tcPr>
            <w:tcW w:w="1242" w:type="dxa"/>
          </w:tcPr>
          <w:p w14:paraId="516413B8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DAA1FFD" w14:textId="77777777" w:rsidTr="001D58D1">
        <w:tc>
          <w:tcPr>
            <w:tcW w:w="5353" w:type="dxa"/>
          </w:tcPr>
          <w:p w14:paraId="70C2C35F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Cash and bank</w:t>
            </w:r>
          </w:p>
        </w:tc>
        <w:tc>
          <w:tcPr>
            <w:tcW w:w="1276" w:type="dxa"/>
          </w:tcPr>
          <w:p w14:paraId="7ACE05B3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540</w:t>
            </w:r>
          </w:p>
        </w:tc>
        <w:tc>
          <w:tcPr>
            <w:tcW w:w="1276" w:type="dxa"/>
          </w:tcPr>
          <w:p w14:paraId="4CBD9D5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2149C915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      -</w:t>
            </w:r>
          </w:p>
        </w:tc>
        <w:tc>
          <w:tcPr>
            <w:tcW w:w="1242" w:type="dxa"/>
          </w:tcPr>
          <w:p w14:paraId="26B3E021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362F78B" w14:textId="77777777" w:rsidTr="001D58D1">
        <w:tc>
          <w:tcPr>
            <w:tcW w:w="5353" w:type="dxa"/>
          </w:tcPr>
          <w:p w14:paraId="629A0A1F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4A831F9A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18,450</w:t>
            </w:r>
          </w:p>
        </w:tc>
        <w:tc>
          <w:tcPr>
            <w:tcW w:w="1276" w:type="dxa"/>
          </w:tcPr>
          <w:p w14:paraId="236036B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3D1F767A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7,000</w:t>
            </w:r>
          </w:p>
        </w:tc>
        <w:tc>
          <w:tcPr>
            <w:tcW w:w="1242" w:type="dxa"/>
          </w:tcPr>
          <w:p w14:paraId="7B10ED0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AAADB48" w14:textId="77777777" w:rsidTr="001D58D1">
        <w:tc>
          <w:tcPr>
            <w:tcW w:w="5353" w:type="dxa"/>
          </w:tcPr>
          <w:p w14:paraId="16BF7806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Creditors: amounts falling due within one year</w:t>
            </w:r>
          </w:p>
        </w:tc>
        <w:tc>
          <w:tcPr>
            <w:tcW w:w="1276" w:type="dxa"/>
          </w:tcPr>
          <w:p w14:paraId="4A6C4091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35F5D1F8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3284E20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EDFCC3C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22D610B5" w14:textId="77777777" w:rsidTr="001D58D1">
        <w:tc>
          <w:tcPr>
            <w:tcW w:w="5353" w:type="dxa"/>
          </w:tcPr>
          <w:p w14:paraId="67AB4FEA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Creditors</w:t>
            </w:r>
          </w:p>
        </w:tc>
        <w:tc>
          <w:tcPr>
            <w:tcW w:w="1276" w:type="dxa"/>
          </w:tcPr>
          <w:p w14:paraId="3225C06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4,600</w:t>
            </w:r>
          </w:p>
        </w:tc>
        <w:tc>
          <w:tcPr>
            <w:tcW w:w="1276" w:type="dxa"/>
          </w:tcPr>
          <w:p w14:paraId="6D5283E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119A60D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2,440</w:t>
            </w:r>
          </w:p>
        </w:tc>
        <w:tc>
          <w:tcPr>
            <w:tcW w:w="1242" w:type="dxa"/>
          </w:tcPr>
          <w:p w14:paraId="6A82467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285A6543" w14:textId="77777777" w:rsidTr="001D58D1">
        <w:tc>
          <w:tcPr>
            <w:tcW w:w="5353" w:type="dxa"/>
          </w:tcPr>
          <w:p w14:paraId="094BC28E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Bank overdraft</w:t>
            </w:r>
          </w:p>
        </w:tc>
        <w:tc>
          <w:tcPr>
            <w:tcW w:w="1276" w:type="dxa"/>
          </w:tcPr>
          <w:p w14:paraId="3A736A0C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-</w:t>
            </w:r>
          </w:p>
        </w:tc>
        <w:tc>
          <w:tcPr>
            <w:tcW w:w="1276" w:type="dxa"/>
          </w:tcPr>
          <w:p w14:paraId="78B82B7E" w14:textId="77777777" w:rsidR="007A5B57" w:rsidRPr="00F51565" w:rsidRDefault="007A5B57" w:rsidP="001D58D1">
            <w:pPr>
              <w:jc w:val="center"/>
              <w:rPr>
                <w:szCs w:val="24"/>
              </w:rPr>
            </w:pPr>
          </w:p>
        </w:tc>
        <w:tc>
          <w:tcPr>
            <w:tcW w:w="1275" w:type="dxa"/>
          </w:tcPr>
          <w:p w14:paraId="4C69788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650</w:t>
            </w:r>
          </w:p>
        </w:tc>
        <w:tc>
          <w:tcPr>
            <w:tcW w:w="1242" w:type="dxa"/>
          </w:tcPr>
          <w:p w14:paraId="0540F74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733FBC57" w14:textId="77777777" w:rsidTr="001D58D1">
        <w:tc>
          <w:tcPr>
            <w:tcW w:w="5353" w:type="dxa"/>
          </w:tcPr>
          <w:p w14:paraId="2EEB7D5A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Provision for taxation</w:t>
            </w:r>
          </w:p>
        </w:tc>
        <w:tc>
          <w:tcPr>
            <w:tcW w:w="1276" w:type="dxa"/>
          </w:tcPr>
          <w:p w14:paraId="1B34C083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2,330</w:t>
            </w:r>
          </w:p>
        </w:tc>
        <w:tc>
          <w:tcPr>
            <w:tcW w:w="1276" w:type="dxa"/>
          </w:tcPr>
          <w:p w14:paraId="51CA1AC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5171750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890</w:t>
            </w:r>
          </w:p>
        </w:tc>
        <w:tc>
          <w:tcPr>
            <w:tcW w:w="1242" w:type="dxa"/>
          </w:tcPr>
          <w:p w14:paraId="08A313E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46F591AE" w14:textId="77777777" w:rsidTr="001D58D1">
        <w:tc>
          <w:tcPr>
            <w:tcW w:w="5353" w:type="dxa"/>
          </w:tcPr>
          <w:p w14:paraId="6F29489E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Provision for dividends - ordinary</w:t>
            </w:r>
          </w:p>
        </w:tc>
        <w:tc>
          <w:tcPr>
            <w:tcW w:w="1276" w:type="dxa"/>
          </w:tcPr>
          <w:p w14:paraId="1DD3CEB6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600</w:t>
            </w:r>
          </w:p>
        </w:tc>
        <w:tc>
          <w:tcPr>
            <w:tcW w:w="1276" w:type="dxa"/>
          </w:tcPr>
          <w:p w14:paraId="61ADD29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6474C6B7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400</w:t>
            </w:r>
          </w:p>
        </w:tc>
        <w:tc>
          <w:tcPr>
            <w:tcW w:w="1242" w:type="dxa"/>
          </w:tcPr>
          <w:p w14:paraId="6EF84ED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11654ECE" w14:textId="77777777" w:rsidTr="001D58D1">
        <w:tc>
          <w:tcPr>
            <w:tcW w:w="5353" w:type="dxa"/>
          </w:tcPr>
          <w:p w14:paraId="55E2988D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710338FA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7,530</w:t>
            </w:r>
          </w:p>
        </w:tc>
        <w:tc>
          <w:tcPr>
            <w:tcW w:w="1276" w:type="dxa"/>
          </w:tcPr>
          <w:p w14:paraId="23ADD44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5EB521DF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4,380</w:t>
            </w:r>
          </w:p>
        </w:tc>
        <w:tc>
          <w:tcPr>
            <w:tcW w:w="1242" w:type="dxa"/>
          </w:tcPr>
          <w:p w14:paraId="65E15AC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366D19E3" w14:textId="77777777" w:rsidTr="001D58D1">
        <w:tc>
          <w:tcPr>
            <w:tcW w:w="5353" w:type="dxa"/>
          </w:tcPr>
          <w:p w14:paraId="768CF0A0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Net current assets</w:t>
            </w:r>
          </w:p>
        </w:tc>
        <w:tc>
          <w:tcPr>
            <w:tcW w:w="1276" w:type="dxa"/>
          </w:tcPr>
          <w:p w14:paraId="17F8286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2631EDA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10,920</w:t>
            </w:r>
          </w:p>
        </w:tc>
        <w:tc>
          <w:tcPr>
            <w:tcW w:w="1275" w:type="dxa"/>
          </w:tcPr>
          <w:p w14:paraId="6475EB8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1AD9F3DD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2,620</w:t>
            </w:r>
          </w:p>
        </w:tc>
      </w:tr>
      <w:tr w:rsidR="007A5B57" w:rsidRPr="00F51565" w14:paraId="181F259C" w14:textId="77777777" w:rsidTr="001D58D1">
        <w:tc>
          <w:tcPr>
            <w:tcW w:w="5353" w:type="dxa"/>
          </w:tcPr>
          <w:p w14:paraId="1286E093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Creditors: amounts falling due after more than one year</w:t>
            </w:r>
          </w:p>
        </w:tc>
        <w:tc>
          <w:tcPr>
            <w:tcW w:w="1276" w:type="dxa"/>
          </w:tcPr>
          <w:p w14:paraId="5B62295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5FD8C273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19A8996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413012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84A9EB6" w14:textId="77777777" w:rsidTr="001D58D1">
        <w:tc>
          <w:tcPr>
            <w:tcW w:w="5353" w:type="dxa"/>
          </w:tcPr>
          <w:p w14:paraId="7DF2843F" w14:textId="1E3A6A4A" w:rsidR="007A5B57" w:rsidRPr="00F51565" w:rsidRDefault="007A5B57" w:rsidP="001D58D1">
            <w:pPr>
              <w:rPr>
                <w:szCs w:val="24"/>
              </w:rPr>
            </w:pPr>
            <w:r>
              <w:rPr>
                <w:szCs w:val="24"/>
              </w:rPr>
              <w:t>10% debentures 2022</w:t>
            </w:r>
          </w:p>
        </w:tc>
        <w:tc>
          <w:tcPr>
            <w:tcW w:w="1276" w:type="dxa"/>
          </w:tcPr>
          <w:p w14:paraId="5BC8560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2F992F2C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(7,240)</w:t>
            </w:r>
          </w:p>
        </w:tc>
        <w:tc>
          <w:tcPr>
            <w:tcW w:w="1275" w:type="dxa"/>
          </w:tcPr>
          <w:p w14:paraId="22B382A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5BA80813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(2,490)</w:t>
            </w:r>
          </w:p>
        </w:tc>
      </w:tr>
      <w:tr w:rsidR="007A5B57" w:rsidRPr="00F51565" w14:paraId="30D84CFD" w14:textId="77777777" w:rsidTr="001D58D1">
        <w:tc>
          <w:tcPr>
            <w:tcW w:w="5353" w:type="dxa"/>
          </w:tcPr>
          <w:p w14:paraId="41B795D7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Net assets</w:t>
            </w:r>
          </w:p>
        </w:tc>
        <w:tc>
          <w:tcPr>
            <w:tcW w:w="1276" w:type="dxa"/>
          </w:tcPr>
          <w:p w14:paraId="3AFC3E4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9ED4C0E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 xml:space="preserve">   75,500</w:t>
            </w:r>
          </w:p>
        </w:tc>
        <w:tc>
          <w:tcPr>
            <w:tcW w:w="1275" w:type="dxa"/>
          </w:tcPr>
          <w:p w14:paraId="1F8BAC6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C6098F2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18,460</w:t>
            </w:r>
          </w:p>
        </w:tc>
      </w:tr>
      <w:tr w:rsidR="007A5B57" w:rsidRPr="00F51565" w14:paraId="4F696605" w14:textId="77777777" w:rsidTr="001D58D1">
        <w:tc>
          <w:tcPr>
            <w:tcW w:w="5353" w:type="dxa"/>
          </w:tcPr>
          <w:p w14:paraId="750E4DEA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40CFF93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59808A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34908A18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80E80A1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330D097" w14:textId="77777777" w:rsidTr="001D58D1">
        <w:tc>
          <w:tcPr>
            <w:tcW w:w="5353" w:type="dxa"/>
          </w:tcPr>
          <w:p w14:paraId="197BBD3D" w14:textId="77777777" w:rsidR="007A5B57" w:rsidRPr="00F51565" w:rsidRDefault="007A5B57" w:rsidP="001D58D1">
            <w:pPr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Share capital and reserves</w:t>
            </w:r>
          </w:p>
        </w:tc>
        <w:tc>
          <w:tcPr>
            <w:tcW w:w="1276" w:type="dxa"/>
          </w:tcPr>
          <w:p w14:paraId="3B17847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1041584B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35E4FC4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CAF112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1D648202" w14:textId="77777777" w:rsidTr="001D58D1">
        <w:tc>
          <w:tcPr>
            <w:tcW w:w="5353" w:type="dxa"/>
          </w:tcPr>
          <w:p w14:paraId="12BF1423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Ordinary shares of £1 each</w:t>
            </w:r>
          </w:p>
        </w:tc>
        <w:tc>
          <w:tcPr>
            <w:tcW w:w="1276" w:type="dxa"/>
          </w:tcPr>
          <w:p w14:paraId="4774500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542F7ADB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15,000</w:t>
            </w:r>
          </w:p>
        </w:tc>
        <w:tc>
          <w:tcPr>
            <w:tcW w:w="1275" w:type="dxa"/>
          </w:tcPr>
          <w:p w14:paraId="3C88FAA0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E03A88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5,000</w:t>
            </w:r>
          </w:p>
        </w:tc>
      </w:tr>
      <w:tr w:rsidR="007A5B57" w:rsidRPr="00F51565" w14:paraId="0308FB0F" w14:textId="77777777" w:rsidTr="001D58D1">
        <w:tc>
          <w:tcPr>
            <w:tcW w:w="5353" w:type="dxa"/>
          </w:tcPr>
          <w:p w14:paraId="33DC4717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Share premium</w:t>
            </w:r>
          </w:p>
        </w:tc>
        <w:tc>
          <w:tcPr>
            <w:tcW w:w="1276" w:type="dxa"/>
          </w:tcPr>
          <w:p w14:paraId="24A0185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2CD1C8E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-</w:t>
            </w:r>
          </w:p>
        </w:tc>
        <w:tc>
          <w:tcPr>
            <w:tcW w:w="1275" w:type="dxa"/>
          </w:tcPr>
          <w:p w14:paraId="0714E17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71B729E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1,000</w:t>
            </w:r>
          </w:p>
        </w:tc>
      </w:tr>
      <w:tr w:rsidR="007A5B57" w:rsidRPr="00F51565" w14:paraId="7F508BBB" w14:textId="77777777" w:rsidTr="001D58D1">
        <w:tc>
          <w:tcPr>
            <w:tcW w:w="5353" w:type="dxa"/>
          </w:tcPr>
          <w:p w14:paraId="0A9411E5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Profit and loss reserve</w:t>
            </w:r>
          </w:p>
        </w:tc>
        <w:tc>
          <w:tcPr>
            <w:tcW w:w="1276" w:type="dxa"/>
          </w:tcPr>
          <w:p w14:paraId="6D7F2E7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325BB59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60,500</w:t>
            </w:r>
          </w:p>
        </w:tc>
        <w:tc>
          <w:tcPr>
            <w:tcW w:w="1275" w:type="dxa"/>
          </w:tcPr>
          <w:p w14:paraId="19911E4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F432E35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12,460</w:t>
            </w:r>
          </w:p>
        </w:tc>
      </w:tr>
      <w:tr w:rsidR="007A5B57" w:rsidRPr="00F51565" w14:paraId="4994DF4C" w14:textId="77777777" w:rsidTr="001D58D1">
        <w:tc>
          <w:tcPr>
            <w:tcW w:w="5353" w:type="dxa"/>
          </w:tcPr>
          <w:p w14:paraId="500D751A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2F523D2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10047A1" w14:textId="77777777" w:rsidR="007A5B57" w:rsidRPr="00F51565" w:rsidRDefault="007A5B57" w:rsidP="001D58D1">
            <w:pPr>
              <w:jc w:val="right"/>
              <w:rPr>
                <w:szCs w:val="24"/>
                <w:u w:val="double"/>
              </w:rPr>
            </w:pPr>
            <w:r w:rsidRPr="00F51565">
              <w:rPr>
                <w:szCs w:val="24"/>
                <w:u w:val="double"/>
              </w:rPr>
              <w:t>75,500</w:t>
            </w:r>
          </w:p>
        </w:tc>
        <w:tc>
          <w:tcPr>
            <w:tcW w:w="1275" w:type="dxa"/>
          </w:tcPr>
          <w:p w14:paraId="02C88BC9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2A75C82" w14:textId="77777777" w:rsidR="007A5B57" w:rsidRPr="00F51565" w:rsidRDefault="007A5B57" w:rsidP="001D58D1">
            <w:pPr>
              <w:jc w:val="right"/>
              <w:rPr>
                <w:szCs w:val="24"/>
                <w:u w:val="double"/>
              </w:rPr>
            </w:pPr>
            <w:r w:rsidRPr="00F51565">
              <w:rPr>
                <w:szCs w:val="24"/>
                <w:u w:val="double"/>
              </w:rPr>
              <w:t>18,460</w:t>
            </w:r>
          </w:p>
        </w:tc>
      </w:tr>
      <w:tr w:rsidR="007A5B57" w:rsidRPr="00F51565" w14:paraId="62D27667" w14:textId="77777777" w:rsidTr="001D58D1">
        <w:tc>
          <w:tcPr>
            <w:tcW w:w="5353" w:type="dxa"/>
          </w:tcPr>
          <w:p w14:paraId="6F473FB2" w14:textId="77777777" w:rsidR="007A5B57" w:rsidRPr="00F51565" w:rsidRDefault="007A5B57" w:rsidP="001D58D1">
            <w:pPr>
              <w:rPr>
                <w:b/>
                <w:szCs w:val="24"/>
              </w:rPr>
            </w:pPr>
          </w:p>
        </w:tc>
        <w:tc>
          <w:tcPr>
            <w:tcW w:w="1276" w:type="dxa"/>
          </w:tcPr>
          <w:p w14:paraId="1B638EBF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5567EB4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0EB933D2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205C7E4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</w:tr>
      <w:tr w:rsidR="007A5B57" w:rsidRPr="00F51565" w14:paraId="5478215F" w14:textId="77777777" w:rsidTr="001D58D1">
        <w:tc>
          <w:tcPr>
            <w:tcW w:w="10422" w:type="dxa"/>
            <w:gridSpan w:val="5"/>
          </w:tcPr>
          <w:p w14:paraId="3F1541EF" w14:textId="77777777" w:rsidR="007A5B57" w:rsidRPr="00F51565" w:rsidRDefault="007A5B57" w:rsidP="001D58D1">
            <w:pPr>
              <w:rPr>
                <w:szCs w:val="24"/>
              </w:rPr>
            </w:pPr>
          </w:p>
          <w:p w14:paraId="22963C86" w14:textId="77777777" w:rsidR="007A5B57" w:rsidRPr="00F51565" w:rsidRDefault="007A5B57" w:rsidP="001D58D1">
            <w:pPr>
              <w:rPr>
                <w:szCs w:val="24"/>
              </w:rPr>
            </w:pPr>
          </w:p>
          <w:p w14:paraId="789C94D4" w14:textId="77777777" w:rsidR="007A5B57" w:rsidRPr="00F51565" w:rsidRDefault="007A5B57" w:rsidP="001D58D1">
            <w:pPr>
              <w:rPr>
                <w:szCs w:val="24"/>
              </w:rPr>
            </w:pPr>
          </w:p>
          <w:p w14:paraId="2A06730A" w14:textId="6CA6796B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Extracts from the profit and loss account of Scott plc, before intra-group adjustments for the year 31 March 201</w:t>
            </w:r>
            <w:r>
              <w:rPr>
                <w:szCs w:val="24"/>
              </w:rPr>
              <w:t>9</w:t>
            </w:r>
            <w:r w:rsidRPr="00F51565">
              <w:rPr>
                <w:szCs w:val="24"/>
              </w:rPr>
              <w:t xml:space="preserve"> are as follows:</w:t>
            </w:r>
          </w:p>
        </w:tc>
      </w:tr>
      <w:tr w:rsidR="007A5B57" w:rsidRPr="00F51565" w14:paraId="15C965CA" w14:textId="77777777" w:rsidTr="001D58D1">
        <w:tc>
          <w:tcPr>
            <w:tcW w:w="5353" w:type="dxa"/>
          </w:tcPr>
          <w:p w14:paraId="1FA51214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1AB35791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6D332865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5EA198E9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787403F9" w14:textId="77777777" w:rsidR="007A5B57" w:rsidRPr="00F51565" w:rsidRDefault="007A5B57" w:rsidP="001D58D1">
            <w:pPr>
              <w:jc w:val="right"/>
              <w:rPr>
                <w:b/>
                <w:szCs w:val="24"/>
              </w:rPr>
            </w:pPr>
            <w:r w:rsidRPr="00F51565">
              <w:rPr>
                <w:b/>
                <w:szCs w:val="24"/>
              </w:rPr>
              <w:t>£000</w:t>
            </w:r>
          </w:p>
        </w:tc>
      </w:tr>
      <w:tr w:rsidR="007A5B57" w:rsidRPr="00F51565" w14:paraId="06BC8425" w14:textId="77777777" w:rsidTr="001D58D1">
        <w:tc>
          <w:tcPr>
            <w:tcW w:w="5353" w:type="dxa"/>
          </w:tcPr>
          <w:p w14:paraId="6A52B372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>Profit before tax</w:t>
            </w:r>
          </w:p>
        </w:tc>
        <w:tc>
          <w:tcPr>
            <w:tcW w:w="1276" w:type="dxa"/>
          </w:tcPr>
          <w:p w14:paraId="01BB1E0B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027C489E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74FA86D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4A144589" w14:textId="77777777" w:rsidR="007A5B57" w:rsidRPr="00F51565" w:rsidRDefault="007A5B57" w:rsidP="001D58D1">
            <w:pPr>
              <w:jc w:val="right"/>
              <w:rPr>
                <w:szCs w:val="24"/>
              </w:rPr>
            </w:pPr>
            <w:r w:rsidRPr="00F51565">
              <w:rPr>
                <w:szCs w:val="24"/>
              </w:rPr>
              <w:t>2,300</w:t>
            </w:r>
          </w:p>
        </w:tc>
      </w:tr>
      <w:tr w:rsidR="007A5B57" w:rsidRPr="00F51565" w14:paraId="4D5F7D7E" w14:textId="77777777" w:rsidTr="001D58D1">
        <w:tc>
          <w:tcPr>
            <w:tcW w:w="5353" w:type="dxa"/>
          </w:tcPr>
          <w:p w14:paraId="09263E16" w14:textId="77777777" w:rsidR="007A5B57" w:rsidRPr="00F51565" w:rsidRDefault="007A5B57" w:rsidP="001D58D1">
            <w:pPr>
              <w:rPr>
                <w:szCs w:val="24"/>
              </w:rPr>
            </w:pPr>
            <w:r w:rsidRPr="00F51565">
              <w:rPr>
                <w:szCs w:val="24"/>
              </w:rPr>
              <w:t xml:space="preserve">Taxation </w:t>
            </w:r>
          </w:p>
        </w:tc>
        <w:tc>
          <w:tcPr>
            <w:tcW w:w="1276" w:type="dxa"/>
          </w:tcPr>
          <w:p w14:paraId="1B287FC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7BBAA81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42CF8067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2D7DC79C" w14:textId="77777777" w:rsidR="007A5B57" w:rsidRPr="00F51565" w:rsidRDefault="007A5B57" w:rsidP="001D58D1">
            <w:pPr>
              <w:jc w:val="right"/>
              <w:rPr>
                <w:szCs w:val="24"/>
                <w:u w:val="single"/>
              </w:rPr>
            </w:pPr>
            <w:r w:rsidRPr="00F51565">
              <w:rPr>
                <w:szCs w:val="24"/>
                <w:u w:val="single"/>
              </w:rPr>
              <w:t>(1,800)</w:t>
            </w:r>
          </w:p>
        </w:tc>
      </w:tr>
      <w:tr w:rsidR="007A5B57" w:rsidRPr="00F51565" w14:paraId="26043183" w14:textId="77777777" w:rsidTr="001D58D1">
        <w:tc>
          <w:tcPr>
            <w:tcW w:w="5353" w:type="dxa"/>
          </w:tcPr>
          <w:p w14:paraId="635E3219" w14:textId="77777777" w:rsidR="007A5B57" w:rsidRPr="00F51565" w:rsidRDefault="007A5B57" w:rsidP="001D58D1">
            <w:pPr>
              <w:rPr>
                <w:szCs w:val="24"/>
              </w:rPr>
            </w:pPr>
          </w:p>
        </w:tc>
        <w:tc>
          <w:tcPr>
            <w:tcW w:w="1276" w:type="dxa"/>
          </w:tcPr>
          <w:p w14:paraId="2FB4D56E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6" w:type="dxa"/>
          </w:tcPr>
          <w:p w14:paraId="476CA976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75" w:type="dxa"/>
          </w:tcPr>
          <w:p w14:paraId="2EADFF2A" w14:textId="77777777" w:rsidR="007A5B57" w:rsidRPr="00F51565" w:rsidRDefault="007A5B57" w:rsidP="001D58D1">
            <w:pPr>
              <w:jc w:val="right"/>
              <w:rPr>
                <w:szCs w:val="24"/>
              </w:rPr>
            </w:pPr>
          </w:p>
        </w:tc>
        <w:tc>
          <w:tcPr>
            <w:tcW w:w="1242" w:type="dxa"/>
          </w:tcPr>
          <w:p w14:paraId="6422CC4A" w14:textId="77777777" w:rsidR="007A5B57" w:rsidRPr="00F51565" w:rsidRDefault="007A5B57" w:rsidP="001D58D1">
            <w:pPr>
              <w:jc w:val="right"/>
              <w:rPr>
                <w:szCs w:val="24"/>
                <w:u w:val="double"/>
              </w:rPr>
            </w:pPr>
            <w:r w:rsidRPr="00F51565">
              <w:rPr>
                <w:szCs w:val="24"/>
                <w:u w:val="double"/>
              </w:rPr>
              <w:t xml:space="preserve">   500</w:t>
            </w:r>
          </w:p>
        </w:tc>
      </w:tr>
    </w:tbl>
    <w:p w14:paraId="09EC4762" w14:textId="0EC6537C" w:rsidR="007A5B57" w:rsidRDefault="007A5B57" w:rsidP="007A5B57">
      <w:pPr>
        <w:rPr>
          <w:szCs w:val="24"/>
        </w:rPr>
      </w:pPr>
    </w:p>
    <w:p w14:paraId="697D7B95" w14:textId="77777777" w:rsidR="003D1CE7" w:rsidRPr="00F51565" w:rsidRDefault="003D1CE7" w:rsidP="007A5B57">
      <w:pPr>
        <w:rPr>
          <w:szCs w:val="24"/>
        </w:rPr>
      </w:pPr>
      <w:bookmarkStart w:id="0" w:name="_GoBack"/>
      <w:bookmarkEnd w:id="0"/>
    </w:p>
    <w:p w14:paraId="487B3771" w14:textId="77777777" w:rsidR="007A5B57" w:rsidRPr="00F51565" w:rsidRDefault="007A5B57" w:rsidP="007A5B57">
      <w:pPr>
        <w:rPr>
          <w:szCs w:val="24"/>
          <w:lang w:eastAsia="en-US"/>
        </w:rPr>
      </w:pPr>
    </w:p>
    <w:p w14:paraId="3A0AD6C6" w14:textId="77777777" w:rsidR="007A5B57" w:rsidRPr="00F51565" w:rsidRDefault="007A5B57" w:rsidP="007A5B57">
      <w:pPr>
        <w:rPr>
          <w:szCs w:val="24"/>
          <w:lang w:eastAsia="en-US"/>
        </w:rPr>
      </w:pPr>
      <w:r w:rsidRPr="00F51565">
        <w:rPr>
          <w:szCs w:val="24"/>
          <w:lang w:eastAsia="en-US"/>
        </w:rPr>
        <w:lastRenderedPageBreak/>
        <w:t>The following information is relevant:</w:t>
      </w:r>
    </w:p>
    <w:p w14:paraId="4CDE32E9" w14:textId="77777777" w:rsidR="007A5B57" w:rsidRPr="00F51565" w:rsidRDefault="007A5B57" w:rsidP="007A5B57">
      <w:pPr>
        <w:rPr>
          <w:szCs w:val="24"/>
          <w:lang w:eastAsia="en-US"/>
        </w:rPr>
      </w:pPr>
    </w:p>
    <w:p w14:paraId="0353EB57" w14:textId="4088F5D3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>Included in the land and buildings of Scott plc is a large area of development land at its cost of £2.5m.  Its fair value at the date Scott plc was acquired was £4.6m and, by 31 March 201</w:t>
      </w:r>
      <w:r>
        <w:rPr>
          <w:szCs w:val="24"/>
          <w:lang w:eastAsia="en-US"/>
        </w:rPr>
        <w:t>9</w:t>
      </w:r>
      <w:r w:rsidRPr="00F51565">
        <w:rPr>
          <w:szCs w:val="24"/>
          <w:lang w:eastAsia="en-US"/>
        </w:rPr>
        <w:t>, this had risen to £6.4m.  The group valuation policy for development land is that it should be carried at fair value and not depreciated.</w:t>
      </w:r>
    </w:p>
    <w:p w14:paraId="45782227" w14:textId="77777777" w:rsidR="007A5B57" w:rsidRPr="00F51565" w:rsidRDefault="007A5B57" w:rsidP="007A5B57">
      <w:pPr>
        <w:ind w:left="720"/>
        <w:rPr>
          <w:szCs w:val="24"/>
          <w:lang w:eastAsia="en-US"/>
        </w:rPr>
      </w:pPr>
    </w:p>
    <w:p w14:paraId="2CC2F8D4" w14:textId="77777777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proofErr w:type="gramStart"/>
      <w:r w:rsidRPr="00F51565">
        <w:rPr>
          <w:szCs w:val="24"/>
          <w:lang w:eastAsia="en-US"/>
        </w:rPr>
        <w:t>Also</w:t>
      </w:r>
      <w:proofErr w:type="gramEnd"/>
      <w:r w:rsidRPr="00F51565">
        <w:rPr>
          <w:szCs w:val="24"/>
          <w:lang w:eastAsia="en-US"/>
        </w:rPr>
        <w:t xml:space="preserve"> at the date of Scott plc’s acquisition, the plant and equipment included plant that had a fair value of £4m in excess of its carrying value.  This plant had a remaining life of four years.  The group calculates depreciation on a straight-line basis.  The fair value of Scott plc’s other net assets approximated their carrying value.</w:t>
      </w:r>
    </w:p>
    <w:p w14:paraId="4ED0B282" w14:textId="77777777" w:rsidR="007A5B57" w:rsidRPr="00F51565" w:rsidRDefault="007A5B57" w:rsidP="007A5B57">
      <w:pPr>
        <w:ind w:left="720"/>
        <w:rPr>
          <w:szCs w:val="24"/>
          <w:lang w:eastAsia="en-US"/>
        </w:rPr>
      </w:pPr>
    </w:p>
    <w:p w14:paraId="375D08BB" w14:textId="246FEBC1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>During the year, Scott plc sold goods to Henry plc for £3.0m.  Scott plc adds a 25% mark-up on cost to all its sales.  Goods with a selling price of £750,000 were included in Henry plc’s stock at 31 March 201</w:t>
      </w:r>
      <w:r>
        <w:rPr>
          <w:szCs w:val="24"/>
          <w:lang w:eastAsia="en-US"/>
        </w:rPr>
        <w:t>9</w:t>
      </w:r>
      <w:r w:rsidRPr="00F51565">
        <w:rPr>
          <w:szCs w:val="24"/>
          <w:lang w:eastAsia="en-US"/>
        </w:rPr>
        <w:t>.</w:t>
      </w:r>
    </w:p>
    <w:p w14:paraId="0724D02B" w14:textId="77777777" w:rsidR="007A5B57" w:rsidRPr="00F51565" w:rsidRDefault="007A5B57" w:rsidP="007A5B57">
      <w:pPr>
        <w:ind w:left="720"/>
        <w:rPr>
          <w:szCs w:val="24"/>
          <w:lang w:eastAsia="en-US"/>
        </w:rPr>
      </w:pPr>
    </w:p>
    <w:p w14:paraId="2A52BA1E" w14:textId="3A0983B5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>The balance on the current accounts of the parent and subsidiary was £125,000 on 31 March 201</w:t>
      </w:r>
      <w:r>
        <w:rPr>
          <w:szCs w:val="24"/>
          <w:lang w:eastAsia="en-US"/>
        </w:rPr>
        <w:t>9</w:t>
      </w:r>
      <w:r w:rsidRPr="00F51565">
        <w:rPr>
          <w:szCs w:val="24"/>
          <w:lang w:eastAsia="en-US"/>
        </w:rPr>
        <w:t>.</w:t>
      </w:r>
    </w:p>
    <w:p w14:paraId="42BAE917" w14:textId="77777777" w:rsidR="007A5B57" w:rsidRPr="00F51565" w:rsidRDefault="007A5B57" w:rsidP="007A5B57">
      <w:pPr>
        <w:ind w:left="720"/>
        <w:rPr>
          <w:szCs w:val="24"/>
          <w:lang w:eastAsia="en-US"/>
        </w:rPr>
      </w:pPr>
    </w:p>
    <w:p w14:paraId="178CE92E" w14:textId="77777777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 xml:space="preserve">Henry plc had not accounted for any </w:t>
      </w:r>
      <w:proofErr w:type="gramStart"/>
      <w:r w:rsidRPr="00F51565">
        <w:rPr>
          <w:szCs w:val="24"/>
          <w:lang w:eastAsia="en-US"/>
        </w:rPr>
        <w:t>dividends</w:t>
      </w:r>
      <w:proofErr w:type="gramEnd"/>
      <w:r w:rsidRPr="00F51565">
        <w:rPr>
          <w:szCs w:val="24"/>
          <w:lang w:eastAsia="en-US"/>
        </w:rPr>
        <w:t xml:space="preserve"> receivable from Scott plc.</w:t>
      </w:r>
    </w:p>
    <w:p w14:paraId="13DA4AAD" w14:textId="77777777" w:rsidR="007A5B57" w:rsidRPr="00F51565" w:rsidRDefault="007A5B57" w:rsidP="007A5B57">
      <w:pPr>
        <w:ind w:left="720"/>
        <w:rPr>
          <w:szCs w:val="24"/>
          <w:lang w:eastAsia="en-US"/>
        </w:rPr>
      </w:pPr>
    </w:p>
    <w:p w14:paraId="386F94D5" w14:textId="77777777" w:rsidR="007A5B57" w:rsidRPr="00F51565" w:rsidRDefault="007A5B57" w:rsidP="007A5B57">
      <w:pPr>
        <w:numPr>
          <w:ilvl w:val="0"/>
          <w:numId w:val="5"/>
        </w:numPr>
        <w:contextualSpacing/>
        <w:rPr>
          <w:szCs w:val="24"/>
          <w:lang w:eastAsia="en-US"/>
        </w:rPr>
      </w:pPr>
      <w:r w:rsidRPr="00F51565">
        <w:rPr>
          <w:szCs w:val="24"/>
          <w:lang w:eastAsia="en-US"/>
        </w:rPr>
        <w:t xml:space="preserve">Consolidated goodwill is written off on a straight-line basis over a </w:t>
      </w:r>
      <w:proofErr w:type="gramStart"/>
      <w:r w:rsidRPr="00F51565">
        <w:rPr>
          <w:szCs w:val="24"/>
          <w:lang w:eastAsia="en-US"/>
        </w:rPr>
        <w:t>four year</w:t>
      </w:r>
      <w:proofErr w:type="gramEnd"/>
      <w:r w:rsidRPr="00F51565">
        <w:rPr>
          <w:szCs w:val="24"/>
          <w:lang w:eastAsia="en-US"/>
        </w:rPr>
        <w:t xml:space="preserve"> life.</w:t>
      </w:r>
    </w:p>
    <w:p w14:paraId="2BAD7BE2" w14:textId="77777777" w:rsidR="007A5B57" w:rsidRPr="00F51565" w:rsidRDefault="007A5B57" w:rsidP="007A5B57">
      <w:pPr>
        <w:rPr>
          <w:szCs w:val="24"/>
          <w:lang w:eastAsia="en-US"/>
        </w:rPr>
      </w:pPr>
    </w:p>
    <w:p w14:paraId="39765209" w14:textId="77777777" w:rsidR="007A5B57" w:rsidRPr="00F51565" w:rsidRDefault="007A5B57" w:rsidP="007A5B57">
      <w:pPr>
        <w:rPr>
          <w:szCs w:val="24"/>
          <w:lang w:eastAsia="en-US"/>
        </w:rPr>
      </w:pPr>
    </w:p>
    <w:p w14:paraId="0B36014F" w14:textId="77777777" w:rsidR="007A5B57" w:rsidRPr="00F51565" w:rsidRDefault="007A5B57" w:rsidP="007A5B57">
      <w:pPr>
        <w:rPr>
          <w:b/>
          <w:szCs w:val="24"/>
          <w:lang w:eastAsia="en-US"/>
        </w:rPr>
      </w:pPr>
      <w:r w:rsidRPr="00F51565">
        <w:rPr>
          <w:b/>
          <w:szCs w:val="24"/>
          <w:lang w:eastAsia="en-US"/>
        </w:rPr>
        <w:t>Required</w:t>
      </w:r>
    </w:p>
    <w:p w14:paraId="31DCE59A" w14:textId="77777777" w:rsidR="007A5B57" w:rsidRPr="00F51565" w:rsidRDefault="007A5B57" w:rsidP="007A5B57">
      <w:pPr>
        <w:rPr>
          <w:b/>
          <w:szCs w:val="24"/>
          <w:lang w:eastAsia="en-US"/>
        </w:rPr>
      </w:pPr>
    </w:p>
    <w:p w14:paraId="02611DBD" w14:textId="4826526A" w:rsidR="007A5B57" w:rsidRPr="00F51565" w:rsidRDefault="007A5B57" w:rsidP="007A5B57">
      <w:pPr>
        <w:rPr>
          <w:szCs w:val="24"/>
          <w:lang w:eastAsia="en-US"/>
        </w:rPr>
      </w:pPr>
      <w:r w:rsidRPr="00F51565">
        <w:rPr>
          <w:szCs w:val="24"/>
          <w:lang w:eastAsia="en-US"/>
        </w:rPr>
        <w:t>Prepare the consolidated balance she</w:t>
      </w:r>
      <w:r>
        <w:rPr>
          <w:szCs w:val="24"/>
          <w:lang w:eastAsia="en-US"/>
        </w:rPr>
        <w:t>et of Henry plc at 31 March 2019</w:t>
      </w:r>
      <w:r w:rsidRPr="00F51565">
        <w:rPr>
          <w:szCs w:val="24"/>
          <w:lang w:eastAsia="en-US"/>
        </w:rPr>
        <w:t>.  Show all workings.  Work to the nearest £.</w:t>
      </w:r>
    </w:p>
    <w:p w14:paraId="62BE9880" w14:textId="77777777" w:rsidR="007A5B57" w:rsidRPr="00F51565" w:rsidRDefault="007A5B57" w:rsidP="007A5B57">
      <w:pPr>
        <w:rPr>
          <w:szCs w:val="24"/>
          <w:lang w:eastAsia="en-US"/>
        </w:rPr>
      </w:pPr>
    </w:p>
    <w:sectPr w:rsidR="007A5B57" w:rsidRPr="00F51565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17C08" w14:textId="77777777" w:rsidR="00C872A0" w:rsidRDefault="00C872A0">
      <w:r>
        <w:separator/>
      </w:r>
    </w:p>
  </w:endnote>
  <w:endnote w:type="continuationSeparator" w:id="0">
    <w:p w14:paraId="212A3597" w14:textId="77777777" w:rsidR="00C872A0" w:rsidRDefault="00C87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17CE" w14:textId="7CE91F82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D764A5" w:rsidRPr="002227B1">
      <w:rPr>
        <w:lang w:val="en-US"/>
      </w:rPr>
      <w:fldChar w:fldCharType="separate"/>
    </w:r>
    <w:r w:rsidR="003D29F2">
      <w:rPr>
        <w:noProof/>
        <w:lang w:val="en-US"/>
      </w:rPr>
      <w:t>7</w:t>
    </w:r>
    <w:r w:rsidR="00D764A5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D764A5" w:rsidRPr="002227B1">
      <w:rPr>
        <w:lang w:val="en-US"/>
      </w:rPr>
      <w:fldChar w:fldCharType="separate"/>
    </w:r>
    <w:r w:rsidR="003D29F2">
      <w:rPr>
        <w:noProof/>
        <w:lang w:val="en-US"/>
      </w:rPr>
      <w:t>7</w:t>
    </w:r>
    <w:r w:rsidR="00D764A5" w:rsidRPr="002227B1"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CBE4C" w14:textId="77777777" w:rsidR="00C872A0" w:rsidRDefault="00C872A0">
      <w:r>
        <w:separator/>
      </w:r>
    </w:p>
  </w:footnote>
  <w:footnote w:type="continuationSeparator" w:id="0">
    <w:p w14:paraId="33C27E51" w14:textId="77777777" w:rsidR="00C872A0" w:rsidRDefault="00C87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219DD"/>
    <w:multiLevelType w:val="hybridMultilevel"/>
    <w:tmpl w:val="ACDC0CAA"/>
    <w:lvl w:ilvl="0" w:tplc="F3AEFC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3BB"/>
    <w:multiLevelType w:val="hybridMultilevel"/>
    <w:tmpl w:val="07B8829E"/>
    <w:lvl w:ilvl="0" w:tplc="53987EC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2494"/>
    <w:multiLevelType w:val="hybridMultilevel"/>
    <w:tmpl w:val="2DE06CB0"/>
    <w:lvl w:ilvl="0" w:tplc="8F321E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7045E02"/>
    <w:multiLevelType w:val="hybridMultilevel"/>
    <w:tmpl w:val="C19E72DA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643CA"/>
    <w:multiLevelType w:val="hybridMultilevel"/>
    <w:tmpl w:val="D83CEEC4"/>
    <w:lvl w:ilvl="0" w:tplc="7ED2D206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8F242C"/>
    <w:multiLevelType w:val="hybridMultilevel"/>
    <w:tmpl w:val="B4581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7340E"/>
    <w:multiLevelType w:val="hybridMultilevel"/>
    <w:tmpl w:val="E60E3926"/>
    <w:lvl w:ilvl="0" w:tplc="F3AEFC6E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80A79DF"/>
    <w:multiLevelType w:val="hybridMultilevel"/>
    <w:tmpl w:val="ABF8D790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414EC9"/>
    <w:multiLevelType w:val="multilevel"/>
    <w:tmpl w:val="9C9C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2"/>
  </w:num>
  <w:num w:numId="5">
    <w:abstractNumId w:val="0"/>
  </w:num>
  <w:num w:numId="6">
    <w:abstractNumId w:val="13"/>
  </w:num>
  <w:num w:numId="7">
    <w:abstractNumId w:val="6"/>
  </w:num>
  <w:num w:numId="8">
    <w:abstractNumId w:val="7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4"/>
  </w:num>
  <w:num w:numId="12">
    <w:abstractNumId w:val="9"/>
  </w:num>
  <w:num w:numId="13">
    <w:abstractNumId w:val="1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5302D"/>
    <w:rsid w:val="00061FE2"/>
    <w:rsid w:val="0009720B"/>
    <w:rsid w:val="000A0A85"/>
    <w:rsid w:val="000B129A"/>
    <w:rsid w:val="000D2292"/>
    <w:rsid w:val="000D65A5"/>
    <w:rsid w:val="000E5EE2"/>
    <w:rsid w:val="000F215B"/>
    <w:rsid w:val="000F461F"/>
    <w:rsid w:val="00131E56"/>
    <w:rsid w:val="001338B4"/>
    <w:rsid w:val="0014784D"/>
    <w:rsid w:val="00147A36"/>
    <w:rsid w:val="00152726"/>
    <w:rsid w:val="0015414A"/>
    <w:rsid w:val="0015599E"/>
    <w:rsid w:val="001578BA"/>
    <w:rsid w:val="001A2735"/>
    <w:rsid w:val="001A58B2"/>
    <w:rsid w:val="001C60E5"/>
    <w:rsid w:val="00201DE9"/>
    <w:rsid w:val="002071C9"/>
    <w:rsid w:val="00211CB6"/>
    <w:rsid w:val="002432C0"/>
    <w:rsid w:val="00250F5B"/>
    <w:rsid w:val="002511B4"/>
    <w:rsid w:val="0025252C"/>
    <w:rsid w:val="00256113"/>
    <w:rsid w:val="00273B6B"/>
    <w:rsid w:val="00274D58"/>
    <w:rsid w:val="00276466"/>
    <w:rsid w:val="00280103"/>
    <w:rsid w:val="00286252"/>
    <w:rsid w:val="002A5270"/>
    <w:rsid w:val="002D3C39"/>
    <w:rsid w:val="002E72EF"/>
    <w:rsid w:val="002F26C1"/>
    <w:rsid w:val="00307A43"/>
    <w:rsid w:val="00310EA2"/>
    <w:rsid w:val="003208CE"/>
    <w:rsid w:val="00337C61"/>
    <w:rsid w:val="00355330"/>
    <w:rsid w:val="0036641A"/>
    <w:rsid w:val="00373E3F"/>
    <w:rsid w:val="003A43F8"/>
    <w:rsid w:val="003B03DA"/>
    <w:rsid w:val="003B54C8"/>
    <w:rsid w:val="003B7622"/>
    <w:rsid w:val="003D1CE7"/>
    <w:rsid w:val="003D29F2"/>
    <w:rsid w:val="003F276A"/>
    <w:rsid w:val="003F6D14"/>
    <w:rsid w:val="004034A9"/>
    <w:rsid w:val="00405A9E"/>
    <w:rsid w:val="004076C4"/>
    <w:rsid w:val="00410939"/>
    <w:rsid w:val="004449E0"/>
    <w:rsid w:val="00451825"/>
    <w:rsid w:val="00464504"/>
    <w:rsid w:val="00472264"/>
    <w:rsid w:val="0047567D"/>
    <w:rsid w:val="004A3624"/>
    <w:rsid w:val="004A39CF"/>
    <w:rsid w:val="004A425E"/>
    <w:rsid w:val="004A6C5A"/>
    <w:rsid w:val="004C39A6"/>
    <w:rsid w:val="004F45CD"/>
    <w:rsid w:val="004F4B61"/>
    <w:rsid w:val="00500829"/>
    <w:rsid w:val="00504B0F"/>
    <w:rsid w:val="005106D5"/>
    <w:rsid w:val="005108B3"/>
    <w:rsid w:val="00531FF5"/>
    <w:rsid w:val="00540EAF"/>
    <w:rsid w:val="0055088C"/>
    <w:rsid w:val="0056046A"/>
    <w:rsid w:val="005672D9"/>
    <w:rsid w:val="005826C9"/>
    <w:rsid w:val="005876B5"/>
    <w:rsid w:val="005A46A4"/>
    <w:rsid w:val="005A5B33"/>
    <w:rsid w:val="005B4541"/>
    <w:rsid w:val="005B4884"/>
    <w:rsid w:val="005D2E24"/>
    <w:rsid w:val="005D40D2"/>
    <w:rsid w:val="005F29C1"/>
    <w:rsid w:val="0062759D"/>
    <w:rsid w:val="0063282B"/>
    <w:rsid w:val="006375E3"/>
    <w:rsid w:val="00651BDA"/>
    <w:rsid w:val="006528AE"/>
    <w:rsid w:val="0065419D"/>
    <w:rsid w:val="0065660F"/>
    <w:rsid w:val="00674612"/>
    <w:rsid w:val="00685E99"/>
    <w:rsid w:val="006C4C99"/>
    <w:rsid w:val="006D1161"/>
    <w:rsid w:val="006D4DD5"/>
    <w:rsid w:val="006F3197"/>
    <w:rsid w:val="006F6966"/>
    <w:rsid w:val="00703C9F"/>
    <w:rsid w:val="00711505"/>
    <w:rsid w:val="0071656A"/>
    <w:rsid w:val="00720F98"/>
    <w:rsid w:val="007228A4"/>
    <w:rsid w:val="00734DFF"/>
    <w:rsid w:val="0074004B"/>
    <w:rsid w:val="00751843"/>
    <w:rsid w:val="00762E20"/>
    <w:rsid w:val="00767081"/>
    <w:rsid w:val="00781F6D"/>
    <w:rsid w:val="00783665"/>
    <w:rsid w:val="00785B6C"/>
    <w:rsid w:val="00792B18"/>
    <w:rsid w:val="00793568"/>
    <w:rsid w:val="007A1555"/>
    <w:rsid w:val="007A5B57"/>
    <w:rsid w:val="007B420E"/>
    <w:rsid w:val="007D5972"/>
    <w:rsid w:val="007E31B0"/>
    <w:rsid w:val="007E3A8E"/>
    <w:rsid w:val="008029EE"/>
    <w:rsid w:val="00813BDC"/>
    <w:rsid w:val="008526DB"/>
    <w:rsid w:val="00854EE3"/>
    <w:rsid w:val="008616E4"/>
    <w:rsid w:val="008A16A0"/>
    <w:rsid w:val="008B64D0"/>
    <w:rsid w:val="008F0F4A"/>
    <w:rsid w:val="008F4237"/>
    <w:rsid w:val="00910E0F"/>
    <w:rsid w:val="0091404E"/>
    <w:rsid w:val="00917F06"/>
    <w:rsid w:val="00931114"/>
    <w:rsid w:val="009427E5"/>
    <w:rsid w:val="00944885"/>
    <w:rsid w:val="00952CB7"/>
    <w:rsid w:val="0095405E"/>
    <w:rsid w:val="00955A24"/>
    <w:rsid w:val="0095743F"/>
    <w:rsid w:val="0097229A"/>
    <w:rsid w:val="009948F4"/>
    <w:rsid w:val="00996632"/>
    <w:rsid w:val="009E54B4"/>
    <w:rsid w:val="009F2326"/>
    <w:rsid w:val="00A04017"/>
    <w:rsid w:val="00A123FF"/>
    <w:rsid w:val="00A16BB7"/>
    <w:rsid w:val="00A23173"/>
    <w:rsid w:val="00A266DF"/>
    <w:rsid w:val="00A42194"/>
    <w:rsid w:val="00A47238"/>
    <w:rsid w:val="00A662B9"/>
    <w:rsid w:val="00A72458"/>
    <w:rsid w:val="00A8222C"/>
    <w:rsid w:val="00A85C60"/>
    <w:rsid w:val="00AD24AD"/>
    <w:rsid w:val="00AD2A94"/>
    <w:rsid w:val="00AD3FE6"/>
    <w:rsid w:val="00AD58C5"/>
    <w:rsid w:val="00AF097E"/>
    <w:rsid w:val="00B06297"/>
    <w:rsid w:val="00B07A8D"/>
    <w:rsid w:val="00B10ABD"/>
    <w:rsid w:val="00B22B43"/>
    <w:rsid w:val="00B427F6"/>
    <w:rsid w:val="00B64FDF"/>
    <w:rsid w:val="00B674C4"/>
    <w:rsid w:val="00B83785"/>
    <w:rsid w:val="00B877AD"/>
    <w:rsid w:val="00B90DA5"/>
    <w:rsid w:val="00B95EF0"/>
    <w:rsid w:val="00BA61B0"/>
    <w:rsid w:val="00BB621B"/>
    <w:rsid w:val="00BB735C"/>
    <w:rsid w:val="00BB7766"/>
    <w:rsid w:val="00BC4889"/>
    <w:rsid w:val="00BD440E"/>
    <w:rsid w:val="00C02687"/>
    <w:rsid w:val="00C266FC"/>
    <w:rsid w:val="00C36F0F"/>
    <w:rsid w:val="00C51DDB"/>
    <w:rsid w:val="00C53820"/>
    <w:rsid w:val="00C5464C"/>
    <w:rsid w:val="00C8583A"/>
    <w:rsid w:val="00C872A0"/>
    <w:rsid w:val="00C96858"/>
    <w:rsid w:val="00CA70AE"/>
    <w:rsid w:val="00CB215A"/>
    <w:rsid w:val="00CB4484"/>
    <w:rsid w:val="00CC051B"/>
    <w:rsid w:val="00CC4CAC"/>
    <w:rsid w:val="00D00220"/>
    <w:rsid w:val="00D202B9"/>
    <w:rsid w:val="00D31A6E"/>
    <w:rsid w:val="00D3412D"/>
    <w:rsid w:val="00D36E75"/>
    <w:rsid w:val="00D42181"/>
    <w:rsid w:val="00D429DD"/>
    <w:rsid w:val="00D532BC"/>
    <w:rsid w:val="00D6332D"/>
    <w:rsid w:val="00D67CD0"/>
    <w:rsid w:val="00D7009C"/>
    <w:rsid w:val="00D754C0"/>
    <w:rsid w:val="00D764A5"/>
    <w:rsid w:val="00DC3A55"/>
    <w:rsid w:val="00DC54B4"/>
    <w:rsid w:val="00E01637"/>
    <w:rsid w:val="00E05E03"/>
    <w:rsid w:val="00E0685E"/>
    <w:rsid w:val="00E24192"/>
    <w:rsid w:val="00E305F9"/>
    <w:rsid w:val="00E30914"/>
    <w:rsid w:val="00E326F6"/>
    <w:rsid w:val="00E51801"/>
    <w:rsid w:val="00E6279E"/>
    <w:rsid w:val="00E77028"/>
    <w:rsid w:val="00E9772F"/>
    <w:rsid w:val="00E97E15"/>
    <w:rsid w:val="00EA0B9D"/>
    <w:rsid w:val="00EC0A0F"/>
    <w:rsid w:val="00EC721D"/>
    <w:rsid w:val="00ED0C4F"/>
    <w:rsid w:val="00EF3425"/>
    <w:rsid w:val="00F20EC1"/>
    <w:rsid w:val="00F327CC"/>
    <w:rsid w:val="00F51565"/>
    <w:rsid w:val="00F5653E"/>
    <w:rsid w:val="00F64F26"/>
    <w:rsid w:val="00F92F89"/>
    <w:rsid w:val="00F93162"/>
    <w:rsid w:val="00FB0FBA"/>
    <w:rsid w:val="00FD5B5C"/>
    <w:rsid w:val="00FE5E00"/>
    <w:rsid w:val="00FF409A"/>
    <w:rsid w:val="00FF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B10D3E"/>
  <w15:docId w15:val="{FB5C580C-33E9-4A0D-AEB3-E3AE4871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40EAF"/>
    <w:pPr>
      <w:keepNext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customStyle="1" w:styleId="TableGrid1">
    <w:name w:val="Table Grid1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40EAF"/>
    <w:rPr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540EAF"/>
    <w:pPr>
      <w:ind w:left="720"/>
    </w:pPr>
    <w:rPr>
      <w:lang w:eastAsia="en-US"/>
    </w:rPr>
  </w:style>
  <w:style w:type="paragraph" w:customStyle="1" w:styleId="SMUNORMALARIAL">
    <w:name w:val="SMU NORMAL ARIAL"/>
    <w:basedOn w:val="Normal"/>
    <w:rsid w:val="00540EAF"/>
    <w:rPr>
      <w:rFonts w:ascii="Arial" w:hAnsi="Arial"/>
      <w:sz w:val="22"/>
      <w:szCs w:val="24"/>
    </w:rPr>
  </w:style>
  <w:style w:type="table" w:customStyle="1" w:styleId="TableGrid3">
    <w:name w:val="Table Grid3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0F7AF-2052-4952-8814-4D4B86DEE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Williams</cp:lastModifiedBy>
  <cp:revision>2</cp:revision>
  <cp:lastPrinted>2018-05-17T08:38:00Z</cp:lastPrinted>
  <dcterms:created xsi:type="dcterms:W3CDTF">2019-11-23T19:20:00Z</dcterms:created>
  <dcterms:modified xsi:type="dcterms:W3CDTF">2019-11-23T19:20:00Z</dcterms:modified>
</cp:coreProperties>
</file>