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9D17C" w14:textId="0A588D75" w:rsidR="00732918" w:rsidRDefault="00FC1A66" w:rsidP="003878BB">
      <w:pPr>
        <w:spacing w:line="360" w:lineRule="auto"/>
        <w:rPr>
          <w:rFonts w:ascii="Times New Roman" w:hAnsi="Times New Roman" w:cs="Times New Roman"/>
          <w:sz w:val="24"/>
        </w:rPr>
      </w:pPr>
      <w:r>
        <w:rPr>
          <w:rFonts w:ascii="Times New Roman" w:hAnsi="Times New Roman" w:cs="Times New Roman"/>
          <w:sz w:val="24"/>
        </w:rPr>
        <w:t xml:space="preserve">Reflection in </w:t>
      </w:r>
      <w:r w:rsidR="003878BB">
        <w:rPr>
          <w:rFonts w:ascii="Times New Roman" w:hAnsi="Times New Roman" w:cs="Times New Roman"/>
          <w:sz w:val="24"/>
        </w:rPr>
        <w:t>an early year’s</w:t>
      </w:r>
      <w:r>
        <w:rPr>
          <w:rFonts w:ascii="Times New Roman" w:hAnsi="Times New Roman" w:cs="Times New Roman"/>
          <w:sz w:val="24"/>
        </w:rPr>
        <w:t xml:space="preserve"> setting </w:t>
      </w:r>
      <w:r w:rsidR="005B2CE8">
        <w:rPr>
          <w:rFonts w:ascii="Times New Roman" w:hAnsi="Times New Roman" w:cs="Times New Roman"/>
          <w:sz w:val="24"/>
        </w:rPr>
        <w:t>strengthens</w:t>
      </w:r>
      <w:r>
        <w:rPr>
          <w:rFonts w:ascii="Times New Roman" w:hAnsi="Times New Roman" w:cs="Times New Roman"/>
          <w:sz w:val="24"/>
        </w:rPr>
        <w:t xml:space="preserve"> the work of an early year</w:t>
      </w:r>
      <w:r w:rsidR="003878BB">
        <w:rPr>
          <w:rFonts w:ascii="Times New Roman" w:hAnsi="Times New Roman" w:cs="Times New Roman"/>
          <w:sz w:val="24"/>
        </w:rPr>
        <w:t>’</w:t>
      </w:r>
      <w:r>
        <w:rPr>
          <w:rFonts w:ascii="Times New Roman" w:hAnsi="Times New Roman" w:cs="Times New Roman"/>
          <w:sz w:val="24"/>
        </w:rPr>
        <w:t xml:space="preserve">s practitioner by developing and enabling </w:t>
      </w:r>
      <w:r w:rsidR="005B2CE8">
        <w:rPr>
          <w:rFonts w:ascii="Times New Roman" w:hAnsi="Times New Roman" w:cs="Times New Roman"/>
          <w:sz w:val="24"/>
        </w:rPr>
        <w:t xml:space="preserve">an </w:t>
      </w:r>
      <w:r>
        <w:rPr>
          <w:rFonts w:ascii="Times New Roman" w:hAnsi="Times New Roman" w:cs="Times New Roman"/>
          <w:sz w:val="24"/>
        </w:rPr>
        <w:t>environment, work</w:t>
      </w:r>
      <w:r w:rsidR="005B2CE8">
        <w:rPr>
          <w:rFonts w:ascii="Times New Roman" w:hAnsi="Times New Roman" w:cs="Times New Roman"/>
          <w:sz w:val="24"/>
        </w:rPr>
        <w:t>ing in partnership with</w:t>
      </w:r>
      <w:r>
        <w:rPr>
          <w:rFonts w:ascii="Times New Roman" w:hAnsi="Times New Roman" w:cs="Times New Roman"/>
          <w:sz w:val="24"/>
        </w:rPr>
        <w:t xml:space="preserve"> families, pro</w:t>
      </w:r>
      <w:r w:rsidR="005B2CE8">
        <w:rPr>
          <w:rFonts w:ascii="Times New Roman" w:hAnsi="Times New Roman" w:cs="Times New Roman"/>
          <w:sz w:val="24"/>
        </w:rPr>
        <w:t>tect children, understand a</w:t>
      </w:r>
      <w:r>
        <w:rPr>
          <w:rFonts w:ascii="Times New Roman" w:hAnsi="Times New Roman" w:cs="Times New Roman"/>
          <w:sz w:val="24"/>
        </w:rPr>
        <w:t xml:space="preserve"> policy</w:t>
      </w:r>
      <w:r w:rsidR="005B2CE8">
        <w:rPr>
          <w:rFonts w:ascii="Times New Roman" w:hAnsi="Times New Roman" w:cs="Times New Roman"/>
          <w:sz w:val="24"/>
        </w:rPr>
        <w:t xml:space="preserve"> of</w:t>
      </w:r>
      <w:r>
        <w:rPr>
          <w:rFonts w:ascii="Times New Roman" w:hAnsi="Times New Roman" w:cs="Times New Roman"/>
          <w:sz w:val="24"/>
        </w:rPr>
        <w:t xml:space="preserve"> initiatives and plan to me</w:t>
      </w:r>
      <w:r w:rsidR="003878BB">
        <w:rPr>
          <w:rFonts w:ascii="Times New Roman" w:hAnsi="Times New Roman" w:cs="Times New Roman"/>
          <w:sz w:val="24"/>
        </w:rPr>
        <w:t>et the demands of an early year’s</w:t>
      </w:r>
      <w:r>
        <w:rPr>
          <w:rFonts w:ascii="Times New Roman" w:hAnsi="Times New Roman" w:cs="Times New Roman"/>
          <w:sz w:val="24"/>
        </w:rPr>
        <w:t xml:space="preserve"> curriculum</w:t>
      </w:r>
      <w:r w:rsidR="005B2CE8">
        <w:rPr>
          <w:rFonts w:ascii="Times New Roman" w:hAnsi="Times New Roman" w:cs="Times New Roman"/>
          <w:sz w:val="24"/>
        </w:rPr>
        <w:t xml:space="preserve"> such as The Foundation Phase</w:t>
      </w:r>
      <w:r>
        <w:rPr>
          <w:rFonts w:ascii="Times New Roman" w:hAnsi="Times New Roman" w:cs="Times New Roman"/>
          <w:sz w:val="24"/>
        </w:rPr>
        <w:t xml:space="preserve"> (Reed, 2010). Reflection is important because </w:t>
      </w:r>
      <w:r w:rsidR="00383DCB">
        <w:rPr>
          <w:rFonts w:ascii="Times New Roman" w:hAnsi="Times New Roman" w:cs="Times New Roman"/>
          <w:sz w:val="24"/>
        </w:rPr>
        <w:t>these</w:t>
      </w:r>
      <w:r>
        <w:rPr>
          <w:rFonts w:ascii="Times New Roman" w:hAnsi="Times New Roman" w:cs="Times New Roman"/>
          <w:sz w:val="24"/>
        </w:rPr>
        <w:t xml:space="preserve"> ini</w:t>
      </w:r>
      <w:r w:rsidR="005B2CE8">
        <w:rPr>
          <w:rFonts w:ascii="Times New Roman" w:hAnsi="Times New Roman" w:cs="Times New Roman"/>
          <w:sz w:val="24"/>
        </w:rPr>
        <w:t>tiatives, developments</w:t>
      </w:r>
      <w:r>
        <w:rPr>
          <w:rFonts w:ascii="Times New Roman" w:hAnsi="Times New Roman" w:cs="Times New Roman"/>
          <w:sz w:val="24"/>
        </w:rPr>
        <w:t xml:space="preserve"> and practices </w:t>
      </w:r>
      <w:r w:rsidR="005B2CE8">
        <w:rPr>
          <w:rFonts w:ascii="Times New Roman" w:hAnsi="Times New Roman" w:cs="Times New Roman"/>
          <w:sz w:val="24"/>
        </w:rPr>
        <w:t>have to be thought about</w:t>
      </w:r>
      <w:bookmarkStart w:id="0" w:name="_GoBack"/>
      <w:bookmarkEnd w:id="0"/>
      <w:r>
        <w:rPr>
          <w:rFonts w:ascii="Times New Roman" w:hAnsi="Times New Roman" w:cs="Times New Roman"/>
          <w:sz w:val="24"/>
        </w:rPr>
        <w:t xml:space="preserve"> and delivered in practice. If practitioners did not reflect on their work within a </w:t>
      </w:r>
      <w:r w:rsidR="008F41DA">
        <w:rPr>
          <w:rFonts w:ascii="Times New Roman" w:hAnsi="Times New Roman" w:cs="Times New Roman"/>
          <w:sz w:val="24"/>
        </w:rPr>
        <w:t>setting,</w:t>
      </w:r>
      <w:r>
        <w:rPr>
          <w:rFonts w:ascii="Times New Roman" w:hAnsi="Times New Roman" w:cs="Times New Roman"/>
          <w:sz w:val="24"/>
        </w:rPr>
        <w:t xml:space="preserve"> then they would not know what needs to be changed and how things can be improved for the future. Reed and Canning (2010) have said that r</w:t>
      </w:r>
      <w:r w:rsidR="005B2CE8">
        <w:rPr>
          <w:rFonts w:ascii="Times New Roman" w:hAnsi="Times New Roman" w:cs="Times New Roman"/>
          <w:sz w:val="24"/>
        </w:rPr>
        <w:t>eflecting on practice is now a vital</w:t>
      </w:r>
      <w:r>
        <w:rPr>
          <w:rFonts w:ascii="Times New Roman" w:hAnsi="Times New Roman" w:cs="Times New Roman"/>
          <w:sz w:val="24"/>
        </w:rPr>
        <w:t xml:space="preserve"> part of a </w:t>
      </w:r>
      <w:r w:rsidR="008F41DA">
        <w:rPr>
          <w:rFonts w:ascii="Times New Roman" w:hAnsi="Times New Roman" w:cs="Times New Roman"/>
          <w:sz w:val="24"/>
        </w:rPr>
        <w:t>practitioner’s</w:t>
      </w:r>
      <w:r>
        <w:rPr>
          <w:rFonts w:ascii="Times New Roman" w:hAnsi="Times New Roman" w:cs="Times New Roman"/>
          <w:sz w:val="24"/>
        </w:rPr>
        <w:t xml:space="preserve"> role in the 21</w:t>
      </w:r>
      <w:r>
        <w:rPr>
          <w:rFonts w:ascii="Times New Roman" w:hAnsi="Times New Roman" w:cs="Times New Roman"/>
          <w:sz w:val="24"/>
          <w:vertAlign w:val="superscript"/>
        </w:rPr>
        <w:t>st</w:t>
      </w:r>
      <w:r>
        <w:rPr>
          <w:rFonts w:ascii="Times New Roman" w:hAnsi="Times New Roman" w:cs="Times New Roman"/>
          <w:sz w:val="24"/>
        </w:rPr>
        <w:t xml:space="preserve"> century as it shows what practitioners are more capable of doing. </w:t>
      </w:r>
      <w:r w:rsidR="008F41DA">
        <w:rPr>
          <w:rFonts w:ascii="Times New Roman" w:hAnsi="Times New Roman" w:cs="Times New Roman"/>
          <w:sz w:val="24"/>
        </w:rPr>
        <w:t>R</w:t>
      </w:r>
      <w:r w:rsidR="003878BB">
        <w:rPr>
          <w:rFonts w:ascii="Times New Roman" w:hAnsi="Times New Roman" w:cs="Times New Roman"/>
          <w:sz w:val="24"/>
        </w:rPr>
        <w:t xml:space="preserve">eflective practice is the key to developing high quality provision and practitioners need regular opportunities to develop their professional </w:t>
      </w:r>
      <w:r w:rsidR="005B2CE8">
        <w:rPr>
          <w:rFonts w:ascii="Times New Roman" w:hAnsi="Times New Roman" w:cs="Times New Roman"/>
          <w:sz w:val="24"/>
        </w:rPr>
        <w:t>skills</w:t>
      </w:r>
      <w:r w:rsidR="003878BB">
        <w:rPr>
          <w:rFonts w:ascii="Times New Roman" w:hAnsi="Times New Roman" w:cs="Times New Roman"/>
          <w:sz w:val="24"/>
        </w:rPr>
        <w:t xml:space="preserve"> and extend their understanding of early learning and development (Moon, 2000). Bolton (2005) states that informed reflection, within the context of a developmentally appropriate curriculum and an understanding of how children think and learn will help practitioners to recognise and value their own strengths, identify areas for further development and establish priorities for action to move their practice forward. Reflection is a </w:t>
      </w:r>
      <w:r w:rsidR="0031506D">
        <w:rPr>
          <w:rFonts w:ascii="Times New Roman" w:hAnsi="Times New Roman" w:cs="Times New Roman"/>
          <w:sz w:val="24"/>
        </w:rPr>
        <w:t>never-ending</w:t>
      </w:r>
      <w:r w:rsidR="005B2CE8">
        <w:rPr>
          <w:rFonts w:ascii="Times New Roman" w:hAnsi="Times New Roman" w:cs="Times New Roman"/>
          <w:sz w:val="24"/>
        </w:rPr>
        <w:t xml:space="preserve"> learning cycle</w:t>
      </w:r>
      <w:r w:rsidR="003878BB">
        <w:rPr>
          <w:rFonts w:ascii="Times New Roman" w:hAnsi="Times New Roman" w:cs="Times New Roman"/>
          <w:sz w:val="24"/>
        </w:rPr>
        <w:t xml:space="preserve"> involving personal and profe</w:t>
      </w:r>
      <w:r w:rsidR="005B2CE8">
        <w:rPr>
          <w:rFonts w:ascii="Times New Roman" w:hAnsi="Times New Roman" w:cs="Times New Roman"/>
          <w:sz w:val="24"/>
        </w:rPr>
        <w:t>ssional qualities</w:t>
      </w:r>
      <w:r w:rsidR="003878BB">
        <w:rPr>
          <w:rFonts w:ascii="Times New Roman" w:hAnsi="Times New Roman" w:cs="Times New Roman"/>
          <w:sz w:val="24"/>
        </w:rPr>
        <w:t xml:space="preserve"> that merge as the individual </w:t>
      </w:r>
      <w:r w:rsidR="0031506D">
        <w:rPr>
          <w:rFonts w:ascii="Times New Roman" w:hAnsi="Times New Roman" w:cs="Times New Roman"/>
          <w:sz w:val="24"/>
        </w:rPr>
        <w:t>accepts</w:t>
      </w:r>
      <w:r w:rsidR="003878BB">
        <w:rPr>
          <w:rFonts w:ascii="Times New Roman" w:hAnsi="Times New Roman" w:cs="Times New Roman"/>
          <w:sz w:val="24"/>
        </w:rPr>
        <w:t xml:space="preserve"> ownership of </w:t>
      </w:r>
      <w:r w:rsidR="0031506D">
        <w:rPr>
          <w:rFonts w:ascii="Times New Roman" w:hAnsi="Times New Roman" w:cs="Times New Roman"/>
          <w:sz w:val="24"/>
        </w:rPr>
        <w:t xml:space="preserve">the </w:t>
      </w:r>
      <w:r w:rsidR="003878BB">
        <w:rPr>
          <w:rFonts w:ascii="Times New Roman" w:hAnsi="Times New Roman" w:cs="Times New Roman"/>
          <w:sz w:val="24"/>
        </w:rPr>
        <w:t>thinking processes and develops a personal sense of responsibility for the outcomes for children as individuals and as a community (Wenger, 1998)</w:t>
      </w:r>
      <w:r w:rsidR="0031200F">
        <w:rPr>
          <w:rFonts w:ascii="Times New Roman" w:hAnsi="Times New Roman" w:cs="Times New Roman"/>
          <w:sz w:val="24"/>
        </w:rPr>
        <w:t xml:space="preserve">. </w:t>
      </w:r>
      <w:proofErr w:type="spellStart"/>
      <w:r w:rsidR="0031200F">
        <w:rPr>
          <w:rFonts w:ascii="Times New Roman" w:hAnsi="Times New Roman" w:cs="Times New Roman"/>
          <w:sz w:val="24"/>
        </w:rPr>
        <w:t>Venninen</w:t>
      </w:r>
      <w:proofErr w:type="spellEnd"/>
      <w:r w:rsidR="0031200F">
        <w:rPr>
          <w:rFonts w:ascii="Times New Roman" w:hAnsi="Times New Roman" w:cs="Times New Roman"/>
          <w:sz w:val="24"/>
        </w:rPr>
        <w:t xml:space="preserve"> et al (2012) emphasize that for a development process to succeed, the children must be listened to and have a dialogue between practical experiences and be committed to the development process not only as individuals but as a day care community which is also seen by Dewey through Rodgers (2011) who has said that Dewey states that reflection needs to happen in community and with interaction with others.</w:t>
      </w:r>
      <w:r w:rsidR="00F141FF">
        <w:rPr>
          <w:rFonts w:ascii="Times New Roman" w:hAnsi="Times New Roman" w:cs="Times New Roman"/>
          <w:sz w:val="24"/>
        </w:rPr>
        <w:t xml:space="preserve"> </w:t>
      </w:r>
      <w:r w:rsidR="00DF4E27">
        <w:rPr>
          <w:rFonts w:ascii="Times New Roman" w:hAnsi="Times New Roman" w:cs="Times New Roman"/>
          <w:sz w:val="24"/>
        </w:rPr>
        <w:t xml:space="preserve">Practitioners have numerous ways to ensure that reflection is made into a </w:t>
      </w:r>
      <w:proofErr w:type="gramStart"/>
      <w:r w:rsidR="00DF4E27">
        <w:rPr>
          <w:rFonts w:ascii="Times New Roman" w:hAnsi="Times New Roman" w:cs="Times New Roman"/>
          <w:sz w:val="24"/>
        </w:rPr>
        <w:t>high quality</w:t>
      </w:r>
      <w:proofErr w:type="gramEnd"/>
      <w:r w:rsidR="00DF4E27">
        <w:rPr>
          <w:rFonts w:ascii="Times New Roman" w:hAnsi="Times New Roman" w:cs="Times New Roman"/>
          <w:sz w:val="24"/>
        </w:rPr>
        <w:t xml:space="preserve"> standard as </w:t>
      </w:r>
      <w:proofErr w:type="spellStart"/>
      <w:r w:rsidR="00DF4E27">
        <w:rPr>
          <w:rFonts w:ascii="Times New Roman" w:hAnsi="Times New Roman" w:cs="Times New Roman"/>
          <w:sz w:val="24"/>
        </w:rPr>
        <w:t>Hallet</w:t>
      </w:r>
      <w:proofErr w:type="spellEnd"/>
      <w:r w:rsidR="00DF4E27">
        <w:rPr>
          <w:rFonts w:ascii="Times New Roman" w:hAnsi="Times New Roman" w:cs="Times New Roman"/>
          <w:sz w:val="24"/>
        </w:rPr>
        <w:t xml:space="preserve"> (2013) identifies that there is an important link between high quality </w:t>
      </w:r>
      <w:r w:rsidR="00211CB9">
        <w:rPr>
          <w:rFonts w:ascii="Times New Roman" w:hAnsi="Times New Roman" w:cs="Times New Roman"/>
          <w:sz w:val="24"/>
        </w:rPr>
        <w:t xml:space="preserve">reflection and high quality provision and states that high quality reflection is a crucial aspect that practitioners need to continue to develop and continuously improve on. </w:t>
      </w:r>
    </w:p>
    <w:p w14:paraId="693F4454" w14:textId="1F8A8D91" w:rsidR="00570BB9" w:rsidRDefault="00E50A59" w:rsidP="003878BB">
      <w:pPr>
        <w:spacing w:line="360" w:lineRule="auto"/>
        <w:rPr>
          <w:rFonts w:ascii="Times New Roman" w:hAnsi="Times New Roman" w:cs="Times New Roman"/>
          <w:sz w:val="24"/>
        </w:rPr>
      </w:pPr>
      <w:r>
        <w:rPr>
          <w:rFonts w:ascii="Times New Roman" w:hAnsi="Times New Roman" w:cs="Times New Roman"/>
          <w:sz w:val="24"/>
        </w:rPr>
        <w:t xml:space="preserve">Quinton and </w:t>
      </w:r>
      <w:proofErr w:type="spellStart"/>
      <w:r>
        <w:rPr>
          <w:rFonts w:ascii="Times New Roman" w:hAnsi="Times New Roman" w:cs="Times New Roman"/>
          <w:sz w:val="24"/>
        </w:rPr>
        <w:t>Smallbone</w:t>
      </w:r>
      <w:proofErr w:type="spellEnd"/>
      <w:r>
        <w:rPr>
          <w:rFonts w:ascii="Times New Roman" w:hAnsi="Times New Roman" w:cs="Times New Roman"/>
          <w:sz w:val="24"/>
        </w:rPr>
        <w:t xml:space="preserve"> (2010) </w:t>
      </w:r>
      <w:r w:rsidR="002E53B7">
        <w:rPr>
          <w:rFonts w:ascii="Times New Roman" w:hAnsi="Times New Roman" w:cs="Times New Roman"/>
          <w:sz w:val="24"/>
        </w:rPr>
        <w:t xml:space="preserve">have said that Gibbs’s 1988 model of reflection is most suitable for a reflective practitioner as it allows them to engage in deep learning of themselves which allow them to develop a more critical approach. Gibbs has six stages to his model of reflection they include the description which would be what happened during an activity or situation, the feelings of how the practitioner felt during the activity, the evaluation </w:t>
      </w:r>
      <w:r w:rsidR="002E53B7">
        <w:rPr>
          <w:rFonts w:ascii="Times New Roman" w:hAnsi="Times New Roman" w:cs="Times New Roman"/>
          <w:sz w:val="24"/>
        </w:rPr>
        <w:lastRenderedPageBreak/>
        <w:t xml:space="preserve">which would be the positive and negative aspects of it, the analysis where the practitioner would have to make sense of their experience and where it would fit in with their own personal development, the conclusion </w:t>
      </w:r>
      <w:r w:rsidR="00C1033C">
        <w:rPr>
          <w:rFonts w:ascii="Times New Roman" w:hAnsi="Times New Roman" w:cs="Times New Roman"/>
          <w:sz w:val="24"/>
        </w:rPr>
        <w:t>where the practitioner will have to see what else they could have done and the action plan where if the practitioner could do their activity or situation action what would they do now and how would they do it differently (Gibbs, 1988).</w:t>
      </w:r>
      <w:r w:rsidR="00A12DC2">
        <w:rPr>
          <w:rFonts w:ascii="Times New Roman" w:hAnsi="Times New Roman" w:cs="Times New Roman"/>
          <w:sz w:val="24"/>
        </w:rPr>
        <w:br/>
      </w:r>
      <w:r w:rsidR="00E16745">
        <w:rPr>
          <w:rFonts w:ascii="Times New Roman" w:hAnsi="Times New Roman" w:cs="Times New Roman"/>
          <w:sz w:val="24"/>
        </w:rPr>
        <w:t xml:space="preserve">For the descriptive section Dye (2011) says that the practitioner will need to explain what they are reflecting on, whether it was an activity with children or a certain situation and include some background information explaining who was involved and what it entails. The practitioner will need to discuss their thoughts and feelings of their experience and consider certain questions of how they felt at the time and what did they think of their situation. For the evaluation the practitioner will have to discuss what they thought </w:t>
      </w:r>
      <w:r w:rsidR="004B3CEE">
        <w:rPr>
          <w:rFonts w:ascii="Times New Roman" w:hAnsi="Times New Roman" w:cs="Times New Roman"/>
          <w:sz w:val="24"/>
        </w:rPr>
        <w:t xml:space="preserve">was positive and negative about the experience and then use their analysis to consider what might have helped them through their experience (Dye, 2011). The conclusion is important to acknowledge whether the practitioner could have done anything else, what they had learnt from their experience and if they could have responded differently. Lastly, the action plan sums up anything the practitioner needs to know and do to improve for next time (University of Cumbria, 2016). </w:t>
      </w:r>
      <w:r w:rsidR="00C245EC">
        <w:rPr>
          <w:rFonts w:ascii="Times New Roman" w:hAnsi="Times New Roman" w:cs="Times New Roman"/>
          <w:sz w:val="24"/>
        </w:rPr>
        <w:t xml:space="preserve"> Gibbs’s reflective model is a positive way for a practitioner to continuously develop knowledge and skills to achieve better outcomes for themselves and for children. Dewey said that being reflective enables an individual to direct their thoughts with foresight which is extremely important as what a practitioner behaves like and what they do in the classroom should be carefully planned, informed by theory and experience and be purposeful (The Open University, 2017).</w:t>
      </w:r>
      <w:r w:rsidR="00E73749">
        <w:rPr>
          <w:rFonts w:ascii="Times New Roman" w:hAnsi="Times New Roman" w:cs="Times New Roman"/>
          <w:sz w:val="24"/>
        </w:rPr>
        <w:t xml:space="preserve"> If a practitioner were to use the Gibbs model of reflection it will allow them to critically analyse themselves and the situation that they are reflecting on where they will be developing on their current knowledge by making themselves better due to them critical analysis. From here, they can judge what they did wrong or what was a positive aspect and decide if anything needed to be changed to achieve better outcomes</w:t>
      </w:r>
      <w:r w:rsidR="00C0599E">
        <w:rPr>
          <w:rFonts w:ascii="Times New Roman" w:hAnsi="Times New Roman" w:cs="Times New Roman"/>
          <w:sz w:val="24"/>
        </w:rPr>
        <w:t xml:space="preserve"> (Oxford Brookes University, 2017). </w:t>
      </w:r>
    </w:p>
    <w:p w14:paraId="211DD18C" w14:textId="69B5182D" w:rsidR="00AE605B" w:rsidRDefault="00570BB9" w:rsidP="003878BB">
      <w:pPr>
        <w:spacing w:line="360" w:lineRule="auto"/>
        <w:rPr>
          <w:rFonts w:ascii="Times New Roman" w:hAnsi="Times New Roman" w:cs="Times New Roman"/>
          <w:sz w:val="24"/>
        </w:rPr>
      </w:pPr>
      <w:r>
        <w:rPr>
          <w:rFonts w:ascii="Times New Roman" w:hAnsi="Times New Roman" w:cs="Times New Roman"/>
          <w:sz w:val="24"/>
        </w:rPr>
        <w:t xml:space="preserve">Kolb’s Reflective cycle of 1984 </w:t>
      </w:r>
      <w:r w:rsidR="00E75344">
        <w:rPr>
          <w:rFonts w:ascii="Times New Roman" w:hAnsi="Times New Roman" w:cs="Times New Roman"/>
          <w:sz w:val="24"/>
        </w:rPr>
        <w:t>is a theory which argues that individuals learn from own experiences of life and treats reflection as an integral part of learning. According to Kolb</w:t>
      </w:r>
      <w:r w:rsidR="003E3105">
        <w:rPr>
          <w:rFonts w:ascii="Times New Roman" w:hAnsi="Times New Roman" w:cs="Times New Roman"/>
          <w:sz w:val="24"/>
        </w:rPr>
        <w:t>,</w:t>
      </w:r>
      <w:r w:rsidR="00E75344">
        <w:rPr>
          <w:rFonts w:ascii="Times New Roman" w:hAnsi="Times New Roman" w:cs="Times New Roman"/>
          <w:sz w:val="24"/>
        </w:rPr>
        <w:t xml:space="preserve"> to process of reflection happens in four elements (Leeds University, 2015), </w:t>
      </w:r>
      <w:r>
        <w:rPr>
          <w:rFonts w:ascii="Times New Roman" w:hAnsi="Times New Roman" w:cs="Times New Roman"/>
          <w:sz w:val="24"/>
        </w:rPr>
        <w:t xml:space="preserve">which include concrete experience which is doing or having an experience, reflective observation which is reviewing and reflecting on the experience or activity, abstract conceptualisation which is concluding and learning from the experience and active experimentation which is planning </w:t>
      </w:r>
      <w:r>
        <w:rPr>
          <w:rFonts w:ascii="Times New Roman" w:hAnsi="Times New Roman" w:cs="Times New Roman"/>
          <w:sz w:val="24"/>
        </w:rPr>
        <w:lastRenderedPageBreak/>
        <w:t xml:space="preserve">and trying what has been learnt (Hayes et al, 2014). The practical experience is shaped and developed by an abstract conceptualisation of the issue, which leads into planning and trying out new ideas that have been developed between theory and practice. </w:t>
      </w:r>
      <w:r w:rsidR="005A63EB">
        <w:rPr>
          <w:rFonts w:ascii="Times New Roman" w:hAnsi="Times New Roman" w:cs="Times New Roman"/>
          <w:sz w:val="24"/>
        </w:rPr>
        <w:t>Gibbs attempted to build on Kolb’s model by responding to the human nature element of reflection and considering the feelings of the participants (Hayes et al, 2014).</w:t>
      </w:r>
      <w:r w:rsidR="0031616D">
        <w:rPr>
          <w:rFonts w:ascii="Times New Roman" w:hAnsi="Times New Roman" w:cs="Times New Roman"/>
          <w:sz w:val="24"/>
        </w:rPr>
        <w:t xml:space="preserve"> </w:t>
      </w:r>
      <w:r w:rsidR="00261E20">
        <w:rPr>
          <w:rFonts w:ascii="Times New Roman" w:hAnsi="Times New Roman" w:cs="Times New Roman"/>
          <w:sz w:val="24"/>
        </w:rPr>
        <w:t xml:space="preserve">Stage one of Kolb’s model is concrete experience which means life is full of experiences that individuals can learn from whether at home or in another surrounding and Kolb believed it be the ‘kick-start’ of the learning cycle. Stage two is reflective observations which involves thinking about what has been done and experienced. Stage three is abstract conceptualization which is where an individual passes from thinking about their experience to interpreting them, ‘conceptualize’ is to generate a hypothesis about the meaning of an experience. Lastly, stage four is active experimentation </w:t>
      </w:r>
      <w:r w:rsidR="003E3105">
        <w:rPr>
          <w:rFonts w:ascii="Times New Roman" w:hAnsi="Times New Roman" w:cs="Times New Roman"/>
          <w:sz w:val="24"/>
        </w:rPr>
        <w:t xml:space="preserve">where an individual will ‘test’ the hypotheses that they have </w:t>
      </w:r>
      <w:r w:rsidR="00AE605B">
        <w:rPr>
          <w:rFonts w:ascii="Times New Roman" w:hAnsi="Times New Roman" w:cs="Times New Roman"/>
          <w:sz w:val="24"/>
        </w:rPr>
        <w:t>adopted,</w:t>
      </w:r>
      <w:r w:rsidR="003E3105">
        <w:rPr>
          <w:rFonts w:ascii="Times New Roman" w:hAnsi="Times New Roman" w:cs="Times New Roman"/>
          <w:sz w:val="24"/>
        </w:rPr>
        <w:t xml:space="preserve"> and their experiences will either support or challenge the hypotheses. </w:t>
      </w:r>
      <w:r w:rsidR="00B46D35">
        <w:rPr>
          <w:rFonts w:ascii="Times New Roman" w:hAnsi="Times New Roman" w:cs="Times New Roman"/>
          <w:sz w:val="24"/>
        </w:rPr>
        <w:t xml:space="preserve">Kolb’s reflective cycle would allow a practitioner to continuously develop knowledge and skills to achieve a better outcome as the stage four which is active experimentation allows them to look back and reflect on their situation. From this the practitioner will clearly see where they went wrong and how can it be changed if they ever encountered a similar situation again (Oxford Brookes University, 2017). Both Kolb’s and Gibbs’s reflective models will allow a practitioner to </w:t>
      </w:r>
      <w:proofErr w:type="gramStart"/>
      <w:r w:rsidR="00B46D35">
        <w:rPr>
          <w:rFonts w:ascii="Times New Roman" w:hAnsi="Times New Roman" w:cs="Times New Roman"/>
          <w:sz w:val="24"/>
        </w:rPr>
        <w:t>reflect back</w:t>
      </w:r>
      <w:proofErr w:type="gramEnd"/>
      <w:r w:rsidR="00B46D35">
        <w:rPr>
          <w:rFonts w:ascii="Times New Roman" w:hAnsi="Times New Roman" w:cs="Times New Roman"/>
          <w:sz w:val="24"/>
        </w:rPr>
        <w:t xml:space="preserve"> and analyse the improvements that need to be made for themselves and for the children. </w:t>
      </w:r>
    </w:p>
    <w:p w14:paraId="19AF8E4B" w14:textId="3BE56F12" w:rsidR="00570BB9" w:rsidRDefault="00B35A80" w:rsidP="003878BB">
      <w:pPr>
        <w:spacing w:line="360" w:lineRule="auto"/>
        <w:rPr>
          <w:rFonts w:ascii="Times New Roman" w:hAnsi="Times New Roman" w:cs="Times New Roman"/>
          <w:sz w:val="24"/>
        </w:rPr>
      </w:pPr>
      <w:r>
        <w:rPr>
          <w:rFonts w:ascii="Times New Roman" w:hAnsi="Times New Roman" w:cs="Times New Roman"/>
          <w:sz w:val="24"/>
        </w:rPr>
        <w:t>However, it has been criticised by Lawrence (2008) that both Kolb’s and Gibbs’s reflective models are too simplistic for a complex process</w:t>
      </w:r>
      <w:r w:rsidR="0031200F">
        <w:rPr>
          <w:rFonts w:ascii="Times New Roman" w:hAnsi="Times New Roman" w:cs="Times New Roman"/>
          <w:sz w:val="24"/>
        </w:rPr>
        <w:t xml:space="preserve"> and that there may be differing levels of reflection not just multi-layered. </w:t>
      </w:r>
      <w:r w:rsidR="0039015D">
        <w:rPr>
          <w:rFonts w:ascii="Times New Roman" w:hAnsi="Times New Roman" w:cs="Times New Roman"/>
          <w:sz w:val="24"/>
        </w:rPr>
        <w:t>It has also been c</w:t>
      </w:r>
      <w:r w:rsidR="0074408F">
        <w:rPr>
          <w:rFonts w:ascii="Times New Roman" w:hAnsi="Times New Roman" w:cs="Times New Roman"/>
          <w:sz w:val="24"/>
        </w:rPr>
        <w:t xml:space="preserve">riticised </w:t>
      </w:r>
      <w:r w:rsidR="00521D96">
        <w:rPr>
          <w:rFonts w:ascii="Times New Roman" w:hAnsi="Times New Roman" w:cs="Times New Roman"/>
          <w:sz w:val="24"/>
        </w:rPr>
        <w:t xml:space="preserve">that Gibbs’s reflective model can result in superficial reflection as it does not refer to critical thinking or analysis. It does not take into consideration assumptions that an individual may hold about an experience, the need to look objectively at different perspectives </w:t>
      </w:r>
      <w:r w:rsidR="00552472">
        <w:rPr>
          <w:rFonts w:ascii="Times New Roman" w:hAnsi="Times New Roman" w:cs="Times New Roman"/>
          <w:sz w:val="24"/>
        </w:rPr>
        <w:t>and there does not seem to be an explicit suggestion that the learning will result in a change of assumptions and perspectives (The Open University, 2017).</w:t>
      </w:r>
      <w:r w:rsidR="00A44DA6">
        <w:rPr>
          <w:rFonts w:ascii="Times New Roman" w:hAnsi="Times New Roman" w:cs="Times New Roman"/>
          <w:sz w:val="24"/>
        </w:rPr>
        <w:t xml:space="preserve"> Avery (2010) has criticised Kolb’s model of reflection as he has put forward a </w:t>
      </w:r>
      <w:proofErr w:type="gramStart"/>
      <w:r w:rsidR="00A44DA6">
        <w:rPr>
          <w:rFonts w:ascii="Times New Roman" w:hAnsi="Times New Roman" w:cs="Times New Roman"/>
          <w:sz w:val="24"/>
        </w:rPr>
        <w:t>particular learning</w:t>
      </w:r>
      <w:proofErr w:type="gramEnd"/>
      <w:r w:rsidR="00A44DA6">
        <w:rPr>
          <w:rFonts w:ascii="Times New Roman" w:hAnsi="Times New Roman" w:cs="Times New Roman"/>
          <w:sz w:val="24"/>
        </w:rPr>
        <w:t xml:space="preserve"> model where experiential learning does not apply to all situations and his theory provides only limited number of factors that influence learning. </w:t>
      </w:r>
    </w:p>
    <w:p w14:paraId="73E4E9F3" w14:textId="2E1B9350" w:rsidR="0043376E" w:rsidRDefault="0043376E" w:rsidP="003878BB">
      <w:pPr>
        <w:spacing w:line="360" w:lineRule="auto"/>
        <w:rPr>
          <w:rFonts w:ascii="Times New Roman" w:hAnsi="Times New Roman" w:cs="Times New Roman"/>
          <w:sz w:val="24"/>
        </w:rPr>
      </w:pPr>
      <w:r>
        <w:rPr>
          <w:rFonts w:ascii="Times New Roman" w:hAnsi="Times New Roman" w:cs="Times New Roman"/>
          <w:sz w:val="24"/>
        </w:rPr>
        <w:t>Parents are children’s first and most enduring educators making partnership with parents and carers essential if early years practitioners are to plan effectively for a child’s learning (Drake, 2006). There should be a genuine commitment for all practitioners to work co-</w:t>
      </w:r>
      <w:r>
        <w:rPr>
          <w:rFonts w:ascii="Times New Roman" w:hAnsi="Times New Roman" w:cs="Times New Roman"/>
          <w:sz w:val="24"/>
        </w:rPr>
        <w:lastRenderedPageBreak/>
        <w:t xml:space="preserve">operatively with parents </w:t>
      </w:r>
      <w:r w:rsidR="00F45F3E">
        <w:rPr>
          <w:rFonts w:ascii="Times New Roman" w:hAnsi="Times New Roman" w:cs="Times New Roman"/>
          <w:sz w:val="24"/>
        </w:rPr>
        <w:t xml:space="preserve">and should be a feature of any high-quality setting and it should impact on every aspect of practice (The Foundation Phase, 2015). Practitioners build up their own expertise in how young children learn and how each child operates within a setting, however it is the parent who knows their child best and unless there is a sharing of information between practitioners and parents then a child’s learning needs will not be fully met (Drake, 2006). Drake (2006) states that there are different ways practitioners can talk to parents about their child whether it is formally in a set up meeting or in-formally during drop-off and pick-up </w:t>
      </w:r>
      <w:proofErr w:type="gramStart"/>
      <w:r w:rsidR="00F45F3E">
        <w:rPr>
          <w:rFonts w:ascii="Times New Roman" w:hAnsi="Times New Roman" w:cs="Times New Roman"/>
          <w:sz w:val="24"/>
        </w:rPr>
        <w:t>times</w:t>
      </w:r>
      <w:proofErr w:type="gramEnd"/>
      <w:r w:rsidR="00F45F3E">
        <w:rPr>
          <w:rFonts w:ascii="Times New Roman" w:hAnsi="Times New Roman" w:cs="Times New Roman"/>
          <w:sz w:val="24"/>
        </w:rPr>
        <w:t xml:space="preserve"> but it is important that practitioners schedule an initial contact meeting as the parents will understand that the practitioners value their knowledge and understanding of their child. </w:t>
      </w:r>
      <w:r w:rsidR="008705B5">
        <w:rPr>
          <w:rFonts w:ascii="Times New Roman" w:hAnsi="Times New Roman" w:cs="Times New Roman"/>
          <w:sz w:val="24"/>
        </w:rPr>
        <w:t>Practitioners should organise parent and key worker meetings on a regular basis as it offers an opportunity for the practitioners and the parents to share their observations and to consider the implications of these in terms of planning for the child’s learning and development</w:t>
      </w:r>
      <w:r w:rsidR="007E7F43">
        <w:rPr>
          <w:rFonts w:ascii="Times New Roman" w:hAnsi="Times New Roman" w:cs="Times New Roman"/>
          <w:sz w:val="24"/>
        </w:rPr>
        <w:t xml:space="preserve"> and it is important that these meetings are conducted in an atmosphere of mutual respect and there should be an emphasis on celebrating what the child has achieved </w:t>
      </w:r>
      <w:r w:rsidR="00AC6D90">
        <w:rPr>
          <w:rFonts w:ascii="Times New Roman" w:hAnsi="Times New Roman" w:cs="Times New Roman"/>
          <w:sz w:val="24"/>
        </w:rPr>
        <w:t>and not just about the negative aspects if there are any</w:t>
      </w:r>
      <w:r w:rsidR="00E059D4">
        <w:rPr>
          <w:rFonts w:ascii="Times New Roman" w:hAnsi="Times New Roman" w:cs="Times New Roman"/>
          <w:sz w:val="24"/>
        </w:rPr>
        <w:t xml:space="preserve"> (Drake, 2006). Dolan et al (2006) has said that pre-arranged meetings give both parents and practitioners time to prepare and to think about what issues that they would like to discuss, this is the best type meeting to have because it allows both parties to talk in detail and ask each other questions about the child. </w:t>
      </w:r>
      <w:r w:rsidR="00B24975">
        <w:rPr>
          <w:rFonts w:ascii="Times New Roman" w:hAnsi="Times New Roman" w:cs="Times New Roman"/>
          <w:sz w:val="24"/>
        </w:rPr>
        <w:t xml:space="preserve">Another alternative for parents and practitioners to share information with each other is through photographs either taken at home or during the class, it allows both parties to see how the child is developing in the two different environments and to see if there are any issues on either end (Drake, 2006). </w:t>
      </w:r>
      <w:r w:rsidR="002E3477">
        <w:rPr>
          <w:rFonts w:ascii="Times New Roman" w:hAnsi="Times New Roman" w:cs="Times New Roman"/>
          <w:sz w:val="24"/>
        </w:rPr>
        <w:t>This is an opportunity for the practitioner to discuss the child’s learning journey within the setting and to talk about appropriate provision and support fo</w:t>
      </w:r>
      <w:r w:rsidR="00F07D54">
        <w:rPr>
          <w:rFonts w:ascii="Times New Roman" w:hAnsi="Times New Roman" w:cs="Times New Roman"/>
          <w:sz w:val="24"/>
        </w:rPr>
        <w:t xml:space="preserve">r the child’s development stage (The Foundation Phase, 2015). </w:t>
      </w:r>
      <w:r w:rsidR="00B73158">
        <w:rPr>
          <w:rFonts w:ascii="Times New Roman" w:hAnsi="Times New Roman" w:cs="Times New Roman"/>
          <w:sz w:val="24"/>
        </w:rPr>
        <w:t xml:space="preserve">It is also important that in a high-quality setting the practitioner not only shares information about the child but sharing information about the Foundation Phase curriculum and explain how the setting assesses a child’s learning within the six areas of learning, discusses the importance of the learning process, emphasize the importance of child-initiated </w:t>
      </w:r>
      <w:proofErr w:type="gramStart"/>
      <w:r w:rsidR="00B73158">
        <w:rPr>
          <w:rFonts w:ascii="Times New Roman" w:hAnsi="Times New Roman" w:cs="Times New Roman"/>
          <w:sz w:val="24"/>
        </w:rPr>
        <w:t>learning</w:t>
      </w:r>
      <w:proofErr w:type="gramEnd"/>
      <w:r w:rsidR="00B73158">
        <w:rPr>
          <w:rFonts w:ascii="Times New Roman" w:hAnsi="Times New Roman" w:cs="Times New Roman"/>
          <w:sz w:val="24"/>
        </w:rPr>
        <w:t xml:space="preserve"> and talk about the appropriate expectations for learning (Drake, 2006 and The Foundation Phase, 2015). </w:t>
      </w:r>
    </w:p>
    <w:p w14:paraId="75467DD7" w14:textId="01BCCF3D" w:rsidR="008D6013" w:rsidRDefault="008D6013" w:rsidP="008D6013">
      <w:pPr>
        <w:spacing w:line="360" w:lineRule="auto"/>
        <w:rPr>
          <w:rFonts w:ascii="Times New Roman" w:hAnsi="Times New Roman" w:cs="Times New Roman"/>
          <w:sz w:val="24"/>
        </w:rPr>
      </w:pPr>
      <w:r>
        <w:rPr>
          <w:rFonts w:ascii="Times New Roman" w:hAnsi="Times New Roman" w:cs="Times New Roman"/>
          <w:sz w:val="24"/>
        </w:rPr>
        <w:t xml:space="preserve">Dolan et al (2006) says reflection can develop an enhanced form on communication and relationships with the children but also their families. Family support is an increasingly important strategic approach to welfare services for children and families. Which include the importance of the community, the role of statutory and voluntary agencies, child protection </w:t>
      </w:r>
      <w:r>
        <w:rPr>
          <w:rFonts w:ascii="Times New Roman" w:hAnsi="Times New Roman" w:cs="Times New Roman"/>
          <w:sz w:val="24"/>
        </w:rPr>
        <w:lastRenderedPageBreak/>
        <w:t xml:space="preserve">and culturally appropriate family support. Dolan et al (2006) has also said that there are qualities of social support that can be given to the families by the practitioner such as closeness, reciprocity and durability depending. Within a setting it is crucial that practitioners maintain a professional relationship between children and their families, and communication is key for a successful relationship (Moss, 2008). The example that Moss (2008) has shown is if a child is finding their work extremely difficult and there is a noticeable different in their development compared to other children, then this is where the practitioner will have to reflect on this situation. The practitioner will have to </w:t>
      </w:r>
      <w:proofErr w:type="gramStart"/>
      <w:r>
        <w:rPr>
          <w:rFonts w:ascii="Times New Roman" w:hAnsi="Times New Roman" w:cs="Times New Roman"/>
          <w:sz w:val="24"/>
        </w:rPr>
        <w:t>make a decision</w:t>
      </w:r>
      <w:proofErr w:type="gramEnd"/>
      <w:r>
        <w:rPr>
          <w:rFonts w:ascii="Times New Roman" w:hAnsi="Times New Roman" w:cs="Times New Roman"/>
          <w:sz w:val="24"/>
        </w:rPr>
        <w:t xml:space="preserve"> whether early intervention is necessary or whether to assess the situation for a while longer. </w:t>
      </w:r>
      <w:r w:rsidR="004C18E8">
        <w:rPr>
          <w:rFonts w:ascii="Times New Roman" w:hAnsi="Times New Roman" w:cs="Times New Roman"/>
          <w:sz w:val="24"/>
        </w:rPr>
        <w:t>Intervention by a practitioner will build trust a</w:t>
      </w:r>
      <w:r w:rsidR="00783FFB">
        <w:rPr>
          <w:rFonts w:ascii="Times New Roman" w:hAnsi="Times New Roman" w:cs="Times New Roman"/>
          <w:sz w:val="24"/>
        </w:rPr>
        <w:t xml:space="preserve">nd confidence with the families and will allow them to communicate with each other about any concerns that they may have. </w:t>
      </w:r>
    </w:p>
    <w:p w14:paraId="436707A4" w14:textId="34EE3352" w:rsidR="0017609D" w:rsidRPr="0023663B" w:rsidRDefault="0017609D" w:rsidP="008D6013">
      <w:pPr>
        <w:spacing w:line="360" w:lineRule="auto"/>
        <w:rPr>
          <w:rFonts w:ascii="Times New Roman" w:hAnsi="Times New Roman" w:cs="Times New Roman"/>
          <w:sz w:val="24"/>
        </w:rPr>
      </w:pPr>
      <w:r>
        <w:rPr>
          <w:rFonts w:ascii="Times New Roman" w:hAnsi="Times New Roman" w:cs="Times New Roman"/>
          <w:sz w:val="24"/>
        </w:rPr>
        <w:t xml:space="preserve">However, the Gibbs model of reflective is more effective than the Kolb’s cycle as it allows the practitioner to go into more depth about their experience and considers the thoughts and feelings of both the practitioner and the children. Oxford Brookes University (2017) have said that Gibbs’ reflective model can be very useful in making a practitioner think through the phases of an experience of activity especially as the evaluation phases lets the practitioner think of negative aspects of their experience but also the positive. </w:t>
      </w:r>
      <w:r w:rsidR="00DF4E27">
        <w:rPr>
          <w:rFonts w:ascii="Times New Roman" w:hAnsi="Times New Roman" w:cs="Times New Roman"/>
          <w:sz w:val="24"/>
        </w:rPr>
        <w:t xml:space="preserve">Nevertheless, it can be seen through Vygotsky’s theory of social interaction that children observe </w:t>
      </w:r>
      <w:r w:rsidR="0023663B">
        <w:rPr>
          <w:rFonts w:ascii="Times New Roman" w:hAnsi="Times New Roman" w:cs="Times New Roman"/>
          <w:sz w:val="24"/>
        </w:rPr>
        <w:t>adult’s</w:t>
      </w:r>
      <w:r w:rsidR="00DF4E27">
        <w:rPr>
          <w:rFonts w:ascii="Times New Roman" w:hAnsi="Times New Roman" w:cs="Times New Roman"/>
          <w:sz w:val="24"/>
        </w:rPr>
        <w:t xml:space="preserve"> behaviours and will then try to imitate them </w:t>
      </w:r>
      <w:r w:rsidR="005242B3">
        <w:rPr>
          <w:rFonts w:ascii="Times New Roman" w:hAnsi="Times New Roman" w:cs="Times New Roman"/>
          <w:sz w:val="24"/>
        </w:rPr>
        <w:t>(Oakley,2004)</w:t>
      </w:r>
      <w:r w:rsidR="0023663B">
        <w:rPr>
          <w:rFonts w:ascii="Times New Roman" w:hAnsi="Times New Roman" w:cs="Times New Roman"/>
          <w:color w:val="FF0000"/>
          <w:sz w:val="24"/>
        </w:rPr>
        <w:t xml:space="preserve">. </w:t>
      </w:r>
      <w:r w:rsidR="0023663B">
        <w:rPr>
          <w:rFonts w:ascii="Times New Roman" w:hAnsi="Times New Roman" w:cs="Times New Roman"/>
          <w:sz w:val="24"/>
        </w:rPr>
        <w:t xml:space="preserve">Both </w:t>
      </w:r>
      <w:proofErr w:type="spellStart"/>
      <w:r w:rsidR="0023663B">
        <w:rPr>
          <w:rFonts w:ascii="Times New Roman" w:hAnsi="Times New Roman" w:cs="Times New Roman"/>
          <w:sz w:val="24"/>
        </w:rPr>
        <w:t>Kolbs</w:t>
      </w:r>
      <w:proofErr w:type="spellEnd"/>
      <w:r w:rsidR="0023663B">
        <w:rPr>
          <w:rFonts w:ascii="Times New Roman" w:hAnsi="Times New Roman" w:cs="Times New Roman"/>
          <w:sz w:val="24"/>
        </w:rPr>
        <w:t xml:space="preserve"> and Gibbs’ models will allow the practitioner to reflect on their situation regarding social interaction as the children look up to a practitioner and will start to imitate them. This can be a positive aspect but also negative depending on the behaviour of the practitioner. </w:t>
      </w:r>
      <w:r w:rsidR="005242B3">
        <w:rPr>
          <w:rFonts w:ascii="Times New Roman" w:hAnsi="Times New Roman" w:cs="Times New Roman"/>
          <w:sz w:val="24"/>
        </w:rPr>
        <w:t xml:space="preserve">This is something that the practitioner will be able to reflect on </w:t>
      </w:r>
      <w:r w:rsidR="001F3E50">
        <w:rPr>
          <w:rFonts w:ascii="Times New Roman" w:hAnsi="Times New Roman" w:cs="Times New Roman"/>
          <w:sz w:val="24"/>
        </w:rPr>
        <w:t>and evaluate how Vygotsky’s theory is put into practice and whether it was a positive or negative experience for the practitioner and the child</w:t>
      </w:r>
      <w:r w:rsidR="00F363B8">
        <w:rPr>
          <w:rFonts w:ascii="Times New Roman" w:hAnsi="Times New Roman" w:cs="Times New Roman"/>
          <w:sz w:val="24"/>
        </w:rPr>
        <w:t xml:space="preserve"> (Oakley, 2004).</w:t>
      </w:r>
    </w:p>
    <w:p w14:paraId="66B62475" w14:textId="40B94B89" w:rsidR="0031200F" w:rsidRDefault="001F7E5D" w:rsidP="003878BB">
      <w:pPr>
        <w:spacing w:line="360" w:lineRule="auto"/>
        <w:rPr>
          <w:rFonts w:ascii="Times New Roman" w:hAnsi="Times New Roman" w:cs="Times New Roman"/>
          <w:sz w:val="24"/>
        </w:rPr>
      </w:pPr>
      <w:r>
        <w:rPr>
          <w:rFonts w:ascii="Times New Roman" w:hAnsi="Times New Roman" w:cs="Times New Roman"/>
          <w:sz w:val="24"/>
        </w:rPr>
        <w:t xml:space="preserve">Overall, </w:t>
      </w:r>
      <w:r w:rsidR="00DA6047">
        <w:rPr>
          <w:rFonts w:ascii="Times New Roman" w:hAnsi="Times New Roman" w:cs="Times New Roman"/>
          <w:sz w:val="24"/>
        </w:rPr>
        <w:t>reflection</w:t>
      </w:r>
      <w:r w:rsidR="0050757E">
        <w:rPr>
          <w:rFonts w:ascii="Times New Roman" w:hAnsi="Times New Roman" w:cs="Times New Roman"/>
          <w:sz w:val="24"/>
        </w:rPr>
        <w:t xml:space="preserve"> is crucial for practitioners to promote a high</w:t>
      </w:r>
      <w:r w:rsidR="00DA6047">
        <w:rPr>
          <w:rFonts w:ascii="Times New Roman" w:hAnsi="Times New Roman" w:cs="Times New Roman"/>
          <w:sz w:val="24"/>
        </w:rPr>
        <w:t>-</w:t>
      </w:r>
      <w:r w:rsidR="0050757E">
        <w:rPr>
          <w:rFonts w:ascii="Times New Roman" w:hAnsi="Times New Roman" w:cs="Times New Roman"/>
          <w:sz w:val="24"/>
        </w:rPr>
        <w:t>quality service to children and their families.</w:t>
      </w:r>
      <w:r w:rsidR="004434F6">
        <w:rPr>
          <w:rFonts w:ascii="Times New Roman" w:hAnsi="Times New Roman" w:cs="Times New Roman"/>
          <w:sz w:val="24"/>
        </w:rPr>
        <w:t xml:space="preserve"> It is so important that practitioners have a positive relationship with parents and carers of the children</w:t>
      </w:r>
      <w:r w:rsidR="00DD23A9">
        <w:rPr>
          <w:rFonts w:ascii="Times New Roman" w:hAnsi="Times New Roman" w:cs="Times New Roman"/>
          <w:sz w:val="24"/>
        </w:rPr>
        <w:t xml:space="preserve"> as it will allow them to have formal meetings to discuss the learning development of the child. </w:t>
      </w:r>
      <w:r w:rsidR="00383DCB">
        <w:rPr>
          <w:rFonts w:ascii="Times New Roman" w:hAnsi="Times New Roman" w:cs="Times New Roman"/>
          <w:sz w:val="24"/>
        </w:rPr>
        <w:t>PACEY (2009) have said that a good way to extend children’s learning is to have resources that can be shared at home so that the parents can understand their children’s need. The practitioner will be able to reflect from this to see whether it was beneficial for the child and whether they gained a positive outcome.</w:t>
      </w:r>
      <w:r w:rsidR="008434EE">
        <w:rPr>
          <w:rFonts w:ascii="Times New Roman" w:hAnsi="Times New Roman" w:cs="Times New Roman"/>
          <w:sz w:val="24"/>
        </w:rPr>
        <w:t xml:space="preserve"> </w:t>
      </w:r>
      <w:r w:rsidR="00DD23A9">
        <w:rPr>
          <w:rFonts w:ascii="Times New Roman" w:hAnsi="Times New Roman" w:cs="Times New Roman"/>
          <w:sz w:val="24"/>
        </w:rPr>
        <w:t>The</w:t>
      </w:r>
      <w:r w:rsidR="00DA6047">
        <w:rPr>
          <w:rFonts w:ascii="Times New Roman" w:hAnsi="Times New Roman" w:cs="Times New Roman"/>
          <w:sz w:val="24"/>
        </w:rPr>
        <w:t xml:space="preserve"> two re</w:t>
      </w:r>
      <w:r w:rsidR="008434EE">
        <w:rPr>
          <w:rFonts w:ascii="Times New Roman" w:hAnsi="Times New Roman" w:cs="Times New Roman"/>
          <w:sz w:val="24"/>
        </w:rPr>
        <w:t xml:space="preserve">flective models discussed </w:t>
      </w:r>
      <w:r w:rsidR="00DA6047">
        <w:rPr>
          <w:rFonts w:ascii="Times New Roman" w:hAnsi="Times New Roman" w:cs="Times New Roman"/>
          <w:sz w:val="24"/>
        </w:rPr>
        <w:t xml:space="preserve">were Gibbs and Kolb’s both have positive and negative aspects to them. </w:t>
      </w:r>
      <w:r w:rsidR="00F529BC">
        <w:rPr>
          <w:rFonts w:ascii="Times New Roman" w:hAnsi="Times New Roman" w:cs="Times New Roman"/>
          <w:sz w:val="24"/>
        </w:rPr>
        <w:t xml:space="preserve">Gibbs’ reflective cycle </w:t>
      </w:r>
      <w:r w:rsidR="004D786A">
        <w:rPr>
          <w:rFonts w:ascii="Times New Roman" w:hAnsi="Times New Roman" w:cs="Times New Roman"/>
          <w:sz w:val="24"/>
        </w:rPr>
        <w:t>is more effective than Kolb’s as it is more detailed</w:t>
      </w:r>
      <w:r w:rsidR="00DD23A9">
        <w:rPr>
          <w:rFonts w:ascii="Times New Roman" w:hAnsi="Times New Roman" w:cs="Times New Roman"/>
          <w:sz w:val="24"/>
        </w:rPr>
        <w:t xml:space="preserve"> as it has six </w:t>
      </w:r>
      <w:r w:rsidR="00DD23A9">
        <w:rPr>
          <w:rFonts w:ascii="Times New Roman" w:hAnsi="Times New Roman" w:cs="Times New Roman"/>
          <w:sz w:val="24"/>
        </w:rPr>
        <w:lastRenderedPageBreak/>
        <w:t xml:space="preserve">elements to it which will allow the practitioner to go into depth about their experience or situation </w:t>
      </w:r>
      <w:r w:rsidR="004D786A">
        <w:rPr>
          <w:rFonts w:ascii="Times New Roman" w:hAnsi="Times New Roman" w:cs="Times New Roman"/>
          <w:sz w:val="24"/>
        </w:rPr>
        <w:t xml:space="preserve">and </w:t>
      </w:r>
      <w:r w:rsidR="00DD23A9">
        <w:rPr>
          <w:rFonts w:ascii="Times New Roman" w:hAnsi="Times New Roman" w:cs="Times New Roman"/>
          <w:sz w:val="24"/>
        </w:rPr>
        <w:t xml:space="preserve">it also </w:t>
      </w:r>
      <w:r w:rsidR="004D786A">
        <w:rPr>
          <w:rFonts w:ascii="Times New Roman" w:hAnsi="Times New Roman" w:cs="Times New Roman"/>
          <w:sz w:val="24"/>
        </w:rPr>
        <w:t>consider</w:t>
      </w:r>
      <w:r w:rsidR="00DD23A9">
        <w:rPr>
          <w:rFonts w:ascii="Times New Roman" w:hAnsi="Times New Roman" w:cs="Times New Roman"/>
          <w:sz w:val="24"/>
        </w:rPr>
        <w:t xml:space="preserve">s the feelings of both parties. </w:t>
      </w:r>
      <w:r w:rsidR="00383DCB">
        <w:rPr>
          <w:rFonts w:ascii="Times New Roman" w:hAnsi="Times New Roman" w:cs="Times New Roman"/>
          <w:sz w:val="24"/>
        </w:rPr>
        <w:t>However, both models allow the practitioner to critically analyse themselves from their experience. Even though the two models have been criticised they both have a similar outcome as each other it just might take a longer time depending on what model the practitioner has chosen.</w:t>
      </w:r>
      <w:r w:rsidR="00DD23A9">
        <w:rPr>
          <w:rFonts w:ascii="Times New Roman" w:hAnsi="Times New Roman" w:cs="Times New Roman"/>
          <w:sz w:val="24"/>
        </w:rPr>
        <w:t xml:space="preserve"> </w:t>
      </w:r>
      <w:r w:rsidR="008434EE">
        <w:rPr>
          <w:rFonts w:ascii="Times New Roman" w:hAnsi="Times New Roman" w:cs="Times New Roman"/>
          <w:sz w:val="24"/>
        </w:rPr>
        <w:t>Reflection provides a way of continuously developing knowledge and skills to achieve better outcomes as it gives the practitioner the opportunity to critically analyse themselves in a way they would not have done before. By doing this, they will be able to see what could be change</w:t>
      </w:r>
      <w:r w:rsidR="00FE5023">
        <w:rPr>
          <w:rFonts w:ascii="Times New Roman" w:hAnsi="Times New Roman" w:cs="Times New Roman"/>
          <w:sz w:val="24"/>
        </w:rPr>
        <w:t>d</w:t>
      </w:r>
      <w:r w:rsidR="008434EE">
        <w:rPr>
          <w:rFonts w:ascii="Times New Roman" w:hAnsi="Times New Roman" w:cs="Times New Roman"/>
          <w:sz w:val="24"/>
        </w:rPr>
        <w:t xml:space="preserve"> and why</w:t>
      </w:r>
      <w:r w:rsidR="00FE5023">
        <w:rPr>
          <w:rFonts w:ascii="Times New Roman" w:hAnsi="Times New Roman" w:cs="Times New Roman"/>
          <w:sz w:val="24"/>
        </w:rPr>
        <w:t>,</w:t>
      </w:r>
      <w:r w:rsidR="008434EE">
        <w:rPr>
          <w:rFonts w:ascii="Times New Roman" w:hAnsi="Times New Roman" w:cs="Times New Roman"/>
          <w:sz w:val="24"/>
        </w:rPr>
        <w:t xml:space="preserve"> which will only be a positive outcome for the chil</w:t>
      </w:r>
      <w:r w:rsidR="00CD34FB">
        <w:rPr>
          <w:rFonts w:ascii="Times New Roman" w:hAnsi="Times New Roman" w:cs="Times New Roman"/>
          <w:sz w:val="24"/>
        </w:rPr>
        <w:t xml:space="preserve">dren overall as changing a situation or activity will make a child’s learning more enjoyable and sustainable for the future. </w:t>
      </w:r>
    </w:p>
    <w:p w14:paraId="60A9FED6" w14:textId="4D35F4F6" w:rsidR="0031200F" w:rsidRDefault="0031200F" w:rsidP="003878BB">
      <w:pPr>
        <w:spacing w:line="360" w:lineRule="auto"/>
        <w:rPr>
          <w:rFonts w:ascii="Times New Roman" w:hAnsi="Times New Roman" w:cs="Times New Roman"/>
          <w:sz w:val="24"/>
        </w:rPr>
      </w:pPr>
    </w:p>
    <w:p w14:paraId="2A035E81" w14:textId="4FB20861" w:rsidR="0031200F" w:rsidRDefault="0031200F" w:rsidP="003878BB">
      <w:pPr>
        <w:spacing w:line="360" w:lineRule="auto"/>
        <w:rPr>
          <w:rFonts w:ascii="Times New Roman" w:hAnsi="Times New Roman" w:cs="Times New Roman"/>
          <w:sz w:val="24"/>
        </w:rPr>
      </w:pPr>
    </w:p>
    <w:p w14:paraId="7BF8459B" w14:textId="74A83EB8" w:rsidR="0031200F" w:rsidRDefault="0031200F" w:rsidP="003878BB">
      <w:pPr>
        <w:spacing w:line="360" w:lineRule="auto"/>
        <w:rPr>
          <w:rFonts w:ascii="Times New Roman" w:hAnsi="Times New Roman" w:cs="Times New Roman"/>
          <w:sz w:val="24"/>
        </w:rPr>
      </w:pPr>
    </w:p>
    <w:p w14:paraId="757B0377" w14:textId="470AC731" w:rsidR="0031200F" w:rsidRDefault="0031200F" w:rsidP="003878BB">
      <w:pPr>
        <w:spacing w:line="360" w:lineRule="auto"/>
        <w:rPr>
          <w:rFonts w:ascii="Times New Roman" w:hAnsi="Times New Roman" w:cs="Times New Roman"/>
          <w:sz w:val="24"/>
        </w:rPr>
      </w:pPr>
    </w:p>
    <w:p w14:paraId="17C5F30E" w14:textId="3B5FD3DA" w:rsidR="000E0439" w:rsidRDefault="000E0439" w:rsidP="003878BB">
      <w:pPr>
        <w:spacing w:line="360" w:lineRule="auto"/>
        <w:rPr>
          <w:rFonts w:ascii="Times New Roman" w:hAnsi="Times New Roman" w:cs="Times New Roman"/>
          <w:sz w:val="24"/>
        </w:rPr>
      </w:pPr>
    </w:p>
    <w:p w14:paraId="02A166E6" w14:textId="77777777" w:rsidR="00D7502D" w:rsidRDefault="00D7502D" w:rsidP="000E0439">
      <w:pPr>
        <w:rPr>
          <w:rFonts w:ascii="Times New Roman" w:hAnsi="Times New Roman" w:cs="Times New Roman"/>
          <w:sz w:val="24"/>
          <w:u w:val="single"/>
        </w:rPr>
      </w:pPr>
    </w:p>
    <w:p w14:paraId="18FFE47E" w14:textId="77777777" w:rsidR="00D7502D" w:rsidRDefault="00D7502D" w:rsidP="000E0439">
      <w:pPr>
        <w:rPr>
          <w:rFonts w:ascii="Times New Roman" w:hAnsi="Times New Roman" w:cs="Times New Roman"/>
          <w:sz w:val="24"/>
          <w:u w:val="single"/>
        </w:rPr>
      </w:pPr>
    </w:p>
    <w:p w14:paraId="0670270D" w14:textId="77777777" w:rsidR="00D7502D" w:rsidRDefault="00D7502D" w:rsidP="000E0439">
      <w:pPr>
        <w:rPr>
          <w:rFonts w:ascii="Times New Roman" w:hAnsi="Times New Roman" w:cs="Times New Roman"/>
          <w:sz w:val="24"/>
          <w:u w:val="single"/>
        </w:rPr>
      </w:pPr>
    </w:p>
    <w:p w14:paraId="688E97C7" w14:textId="77777777" w:rsidR="00D7502D" w:rsidRDefault="00D7502D" w:rsidP="000E0439">
      <w:pPr>
        <w:rPr>
          <w:rFonts w:ascii="Times New Roman" w:hAnsi="Times New Roman" w:cs="Times New Roman"/>
          <w:sz w:val="24"/>
          <w:u w:val="single"/>
        </w:rPr>
      </w:pPr>
    </w:p>
    <w:p w14:paraId="10BBF675" w14:textId="77777777" w:rsidR="00D7502D" w:rsidRDefault="00D7502D" w:rsidP="000E0439">
      <w:pPr>
        <w:rPr>
          <w:rFonts w:ascii="Times New Roman" w:hAnsi="Times New Roman" w:cs="Times New Roman"/>
          <w:sz w:val="24"/>
          <w:u w:val="single"/>
        </w:rPr>
      </w:pPr>
    </w:p>
    <w:p w14:paraId="4E90CD95" w14:textId="77777777" w:rsidR="00D7502D" w:rsidRDefault="00D7502D" w:rsidP="000E0439">
      <w:pPr>
        <w:rPr>
          <w:rFonts w:ascii="Times New Roman" w:hAnsi="Times New Roman" w:cs="Times New Roman"/>
          <w:sz w:val="24"/>
          <w:u w:val="single"/>
        </w:rPr>
      </w:pPr>
    </w:p>
    <w:p w14:paraId="2B7C2529" w14:textId="77777777" w:rsidR="00D7502D" w:rsidRDefault="00D7502D" w:rsidP="000E0439">
      <w:pPr>
        <w:rPr>
          <w:rFonts w:ascii="Times New Roman" w:hAnsi="Times New Roman" w:cs="Times New Roman"/>
          <w:sz w:val="24"/>
          <w:u w:val="single"/>
        </w:rPr>
      </w:pPr>
    </w:p>
    <w:p w14:paraId="017F4C05" w14:textId="77777777" w:rsidR="00D7502D" w:rsidRDefault="00D7502D" w:rsidP="000E0439">
      <w:pPr>
        <w:rPr>
          <w:rFonts w:ascii="Times New Roman" w:hAnsi="Times New Roman" w:cs="Times New Roman"/>
          <w:sz w:val="24"/>
          <w:u w:val="single"/>
        </w:rPr>
      </w:pPr>
    </w:p>
    <w:p w14:paraId="120E10BF" w14:textId="77777777" w:rsidR="00D7502D" w:rsidRDefault="00D7502D" w:rsidP="000E0439">
      <w:pPr>
        <w:rPr>
          <w:rFonts w:ascii="Times New Roman" w:hAnsi="Times New Roman" w:cs="Times New Roman"/>
          <w:sz w:val="24"/>
          <w:u w:val="single"/>
        </w:rPr>
      </w:pPr>
    </w:p>
    <w:p w14:paraId="49D62488" w14:textId="77777777" w:rsidR="00D7502D" w:rsidRDefault="00D7502D" w:rsidP="000E0439">
      <w:pPr>
        <w:rPr>
          <w:rFonts w:ascii="Times New Roman" w:hAnsi="Times New Roman" w:cs="Times New Roman"/>
          <w:sz w:val="24"/>
          <w:u w:val="single"/>
        </w:rPr>
      </w:pPr>
    </w:p>
    <w:p w14:paraId="46654F22" w14:textId="77777777" w:rsidR="00D7502D" w:rsidRDefault="00D7502D" w:rsidP="000E0439">
      <w:pPr>
        <w:rPr>
          <w:rFonts w:ascii="Times New Roman" w:hAnsi="Times New Roman" w:cs="Times New Roman"/>
          <w:sz w:val="24"/>
          <w:u w:val="single"/>
        </w:rPr>
      </w:pPr>
    </w:p>
    <w:p w14:paraId="40642F92" w14:textId="77777777" w:rsidR="00D7502D" w:rsidRDefault="00D7502D" w:rsidP="000E0439">
      <w:pPr>
        <w:rPr>
          <w:rFonts w:ascii="Times New Roman" w:hAnsi="Times New Roman" w:cs="Times New Roman"/>
          <w:sz w:val="24"/>
          <w:u w:val="single"/>
        </w:rPr>
      </w:pPr>
    </w:p>
    <w:p w14:paraId="202726F3" w14:textId="3605DA15" w:rsidR="00D7502D" w:rsidRDefault="00D7502D" w:rsidP="000E0439">
      <w:pPr>
        <w:rPr>
          <w:rFonts w:ascii="Times New Roman" w:hAnsi="Times New Roman" w:cs="Times New Roman"/>
          <w:sz w:val="24"/>
          <w:u w:val="single"/>
        </w:rPr>
      </w:pPr>
    </w:p>
    <w:p w14:paraId="198C35AB" w14:textId="77777777" w:rsidR="000C73EB" w:rsidRDefault="000C73EB" w:rsidP="000E0439">
      <w:pPr>
        <w:rPr>
          <w:rFonts w:ascii="Times New Roman" w:hAnsi="Times New Roman" w:cs="Times New Roman"/>
          <w:sz w:val="24"/>
          <w:u w:val="single"/>
        </w:rPr>
      </w:pPr>
    </w:p>
    <w:p w14:paraId="689A322F" w14:textId="77777777" w:rsidR="00D7502D" w:rsidRDefault="00D7502D" w:rsidP="000E0439">
      <w:pPr>
        <w:rPr>
          <w:rFonts w:ascii="Times New Roman" w:hAnsi="Times New Roman" w:cs="Times New Roman"/>
          <w:sz w:val="24"/>
          <w:u w:val="single"/>
        </w:rPr>
      </w:pPr>
    </w:p>
    <w:p w14:paraId="02518151" w14:textId="26DB4447" w:rsidR="00773BE6" w:rsidRPr="00773BE6" w:rsidRDefault="00773BE6" w:rsidP="000E0439">
      <w:pPr>
        <w:rPr>
          <w:rFonts w:ascii="Times New Roman" w:hAnsi="Times New Roman" w:cs="Times New Roman"/>
          <w:sz w:val="24"/>
          <w:u w:val="single"/>
        </w:rPr>
      </w:pPr>
      <w:r w:rsidRPr="00773BE6">
        <w:rPr>
          <w:rFonts w:ascii="Times New Roman" w:hAnsi="Times New Roman" w:cs="Times New Roman"/>
          <w:sz w:val="24"/>
          <w:u w:val="single"/>
        </w:rPr>
        <w:t>Reference List</w:t>
      </w:r>
    </w:p>
    <w:p w14:paraId="5F0756CE"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Avery, G. (2010) ‘Kolb’s experiential learning model: critique from a modelling perspective’, </w:t>
      </w:r>
      <w:r w:rsidRPr="001B0455">
        <w:rPr>
          <w:rFonts w:ascii="Times New Roman" w:hAnsi="Times New Roman" w:cs="Times New Roman"/>
          <w:i/>
          <w:sz w:val="24"/>
        </w:rPr>
        <w:t>Studies in Continuing Education</w:t>
      </w:r>
      <w:r>
        <w:rPr>
          <w:rFonts w:ascii="Times New Roman" w:hAnsi="Times New Roman" w:cs="Times New Roman"/>
          <w:i/>
          <w:sz w:val="24"/>
        </w:rPr>
        <w:t xml:space="preserve">, </w:t>
      </w:r>
      <w:r>
        <w:rPr>
          <w:rFonts w:ascii="Times New Roman" w:hAnsi="Times New Roman" w:cs="Times New Roman"/>
          <w:sz w:val="24"/>
        </w:rPr>
        <w:t xml:space="preserve">Volume 32, Issue 1, pp.29-46. </w:t>
      </w:r>
    </w:p>
    <w:p w14:paraId="379A0942"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Bolton, G. (2005) </w:t>
      </w:r>
      <w:r>
        <w:rPr>
          <w:rFonts w:ascii="Times New Roman" w:hAnsi="Times New Roman" w:cs="Times New Roman"/>
          <w:i/>
          <w:sz w:val="24"/>
        </w:rPr>
        <w:t>Reflective Practice: Writing and Professional Development</w:t>
      </w:r>
      <w:r>
        <w:rPr>
          <w:rFonts w:ascii="Times New Roman" w:hAnsi="Times New Roman" w:cs="Times New Roman"/>
          <w:sz w:val="24"/>
        </w:rPr>
        <w:t>. London: SAGE Publications.</w:t>
      </w:r>
    </w:p>
    <w:p w14:paraId="2B61FC73"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Dolan, P. et al. (2006) </w:t>
      </w:r>
      <w:r>
        <w:rPr>
          <w:rFonts w:ascii="Times New Roman" w:hAnsi="Times New Roman" w:cs="Times New Roman"/>
          <w:i/>
          <w:sz w:val="24"/>
        </w:rPr>
        <w:t>Family Support as Reflective Practice.</w:t>
      </w:r>
      <w:r>
        <w:rPr>
          <w:rFonts w:ascii="Times New Roman" w:hAnsi="Times New Roman" w:cs="Times New Roman"/>
          <w:sz w:val="24"/>
        </w:rPr>
        <w:t xml:space="preserve"> London: Jessica Kingsley Publishers </w:t>
      </w:r>
    </w:p>
    <w:p w14:paraId="691E8897"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Drake, J. (2006) ‘Working with parents to support children’s learning’ </w:t>
      </w:r>
      <w:hyperlink r:id="rId6" w:history="1">
        <w:r w:rsidRPr="006521EA">
          <w:rPr>
            <w:rStyle w:val="Hyperlink"/>
            <w:rFonts w:ascii="Times New Roman" w:hAnsi="Times New Roman" w:cs="Times New Roman"/>
            <w:sz w:val="24"/>
          </w:rPr>
          <w:t>https://www.nurseryworld.co.uk/nursery-world/news/1080052/working-with-parents-to-support-childrens-learning</w:t>
        </w:r>
      </w:hyperlink>
      <w:r>
        <w:rPr>
          <w:rFonts w:ascii="Times New Roman" w:hAnsi="Times New Roman" w:cs="Times New Roman"/>
          <w:sz w:val="24"/>
        </w:rPr>
        <w:t xml:space="preserve"> [Accessed: 26</w:t>
      </w:r>
      <w:r w:rsidRPr="001B0455">
        <w:rPr>
          <w:rFonts w:ascii="Times New Roman" w:hAnsi="Times New Roman" w:cs="Times New Roman"/>
          <w:sz w:val="24"/>
          <w:vertAlign w:val="superscript"/>
        </w:rPr>
        <w:t>th</w:t>
      </w:r>
      <w:r>
        <w:rPr>
          <w:rFonts w:ascii="Times New Roman" w:hAnsi="Times New Roman" w:cs="Times New Roman"/>
          <w:sz w:val="24"/>
        </w:rPr>
        <w:t xml:space="preserve"> October 2017] </w:t>
      </w:r>
    </w:p>
    <w:p w14:paraId="536AE744"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Dye, V. (2011) </w:t>
      </w:r>
      <w:r w:rsidRPr="00773BE6">
        <w:rPr>
          <w:rFonts w:ascii="Times New Roman" w:hAnsi="Times New Roman" w:cs="Times New Roman"/>
          <w:i/>
          <w:sz w:val="24"/>
        </w:rPr>
        <w:t>Developing Reflective Practice.</w:t>
      </w:r>
      <w:r>
        <w:rPr>
          <w:rFonts w:ascii="Times New Roman" w:hAnsi="Times New Roman" w:cs="Times New Roman"/>
          <w:i/>
          <w:sz w:val="24"/>
        </w:rPr>
        <w:t xml:space="preserve"> </w:t>
      </w:r>
      <w:r>
        <w:rPr>
          <w:rFonts w:ascii="Times New Roman" w:hAnsi="Times New Roman" w:cs="Times New Roman"/>
          <w:sz w:val="24"/>
        </w:rPr>
        <w:t xml:space="preserve">Maidenhead: McGraw-Hill Education. </w:t>
      </w:r>
    </w:p>
    <w:p w14:paraId="4736F072"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Gibbs, G. (1988) </w:t>
      </w:r>
      <w:r w:rsidRPr="00773BE6">
        <w:rPr>
          <w:rFonts w:ascii="Times New Roman" w:hAnsi="Times New Roman" w:cs="Times New Roman"/>
          <w:i/>
          <w:sz w:val="24"/>
        </w:rPr>
        <w:t>Learning by doing</w:t>
      </w:r>
      <w:r>
        <w:rPr>
          <w:rFonts w:ascii="Times New Roman" w:hAnsi="Times New Roman" w:cs="Times New Roman"/>
          <w:sz w:val="24"/>
        </w:rPr>
        <w:t>: A guide. Birmingham: SCED.</w:t>
      </w:r>
    </w:p>
    <w:p w14:paraId="21B32FF7" w14:textId="77777777" w:rsidR="000C73EB" w:rsidRDefault="000C73EB" w:rsidP="005242B3">
      <w:pPr>
        <w:spacing w:line="360" w:lineRule="auto"/>
        <w:rPr>
          <w:rFonts w:ascii="Times New Roman" w:hAnsi="Times New Roman" w:cs="Times New Roman"/>
          <w:sz w:val="24"/>
        </w:rPr>
      </w:pPr>
      <w:proofErr w:type="spellStart"/>
      <w:r>
        <w:rPr>
          <w:rFonts w:ascii="Times New Roman" w:hAnsi="Times New Roman" w:cs="Times New Roman"/>
          <w:sz w:val="24"/>
        </w:rPr>
        <w:t>Hallet</w:t>
      </w:r>
      <w:proofErr w:type="spellEnd"/>
      <w:r>
        <w:rPr>
          <w:rFonts w:ascii="Times New Roman" w:hAnsi="Times New Roman" w:cs="Times New Roman"/>
          <w:sz w:val="24"/>
        </w:rPr>
        <w:t xml:space="preserve">, E. (2012) </w:t>
      </w:r>
      <w:r w:rsidRPr="001B0455">
        <w:rPr>
          <w:rFonts w:ascii="Times New Roman" w:hAnsi="Times New Roman" w:cs="Times New Roman"/>
          <w:i/>
          <w:sz w:val="24"/>
        </w:rPr>
        <w:t>The reflective early years practitioner</w:t>
      </w:r>
      <w:r>
        <w:rPr>
          <w:rFonts w:ascii="Times New Roman" w:hAnsi="Times New Roman" w:cs="Times New Roman"/>
          <w:i/>
          <w:sz w:val="24"/>
        </w:rPr>
        <w:t xml:space="preserve">. </w:t>
      </w:r>
      <w:r>
        <w:rPr>
          <w:rFonts w:ascii="Times New Roman" w:hAnsi="Times New Roman" w:cs="Times New Roman"/>
          <w:sz w:val="24"/>
        </w:rPr>
        <w:t xml:space="preserve">London: SAGE Publications. </w:t>
      </w:r>
    </w:p>
    <w:p w14:paraId="7243D571"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Lawrence, P. (2008) ‘</w:t>
      </w:r>
      <w:r w:rsidRPr="002A7000">
        <w:rPr>
          <w:rFonts w:ascii="Times New Roman" w:hAnsi="Times New Roman" w:cs="Times New Roman"/>
          <w:sz w:val="24"/>
        </w:rPr>
        <w:t>Reflecting on events’</w:t>
      </w:r>
      <w:r>
        <w:rPr>
          <w:rFonts w:ascii="Times New Roman" w:hAnsi="Times New Roman" w:cs="Times New Roman"/>
          <w:sz w:val="24"/>
        </w:rPr>
        <w:t xml:space="preserve">, </w:t>
      </w:r>
      <w:r w:rsidRPr="002A7000">
        <w:rPr>
          <w:rFonts w:ascii="Times New Roman" w:hAnsi="Times New Roman" w:cs="Times New Roman"/>
          <w:i/>
          <w:sz w:val="24"/>
        </w:rPr>
        <w:t>Emergency Nurse</w:t>
      </w:r>
      <w:r>
        <w:rPr>
          <w:rFonts w:ascii="Times New Roman" w:hAnsi="Times New Roman" w:cs="Times New Roman"/>
          <w:i/>
          <w:sz w:val="24"/>
        </w:rPr>
        <w:t xml:space="preserve">, </w:t>
      </w:r>
      <w:r>
        <w:rPr>
          <w:rFonts w:ascii="Times New Roman" w:hAnsi="Times New Roman" w:cs="Times New Roman"/>
          <w:sz w:val="24"/>
        </w:rPr>
        <w:t xml:space="preserve">Volume 15, Issue 9. </w:t>
      </w:r>
    </w:p>
    <w:p w14:paraId="2F605187"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Moon, J. (2000) </w:t>
      </w:r>
      <w:r>
        <w:rPr>
          <w:rFonts w:ascii="Times New Roman" w:hAnsi="Times New Roman" w:cs="Times New Roman"/>
          <w:i/>
          <w:sz w:val="24"/>
        </w:rPr>
        <w:t>Reflection in Learning and Professional Development: Theory into Practice</w:t>
      </w:r>
      <w:r>
        <w:rPr>
          <w:rFonts w:ascii="Times New Roman" w:hAnsi="Times New Roman" w:cs="Times New Roman"/>
          <w:sz w:val="24"/>
        </w:rPr>
        <w:t>. London: Routledge.</w:t>
      </w:r>
    </w:p>
    <w:p w14:paraId="1D247D17"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Oakley, L, (2004) </w:t>
      </w:r>
      <w:r w:rsidRPr="005242B3">
        <w:rPr>
          <w:rFonts w:ascii="Times New Roman" w:hAnsi="Times New Roman" w:cs="Times New Roman"/>
          <w:i/>
          <w:sz w:val="24"/>
        </w:rPr>
        <w:t>Cognitive Development</w:t>
      </w:r>
      <w:r>
        <w:rPr>
          <w:rFonts w:ascii="Times New Roman" w:hAnsi="Times New Roman" w:cs="Times New Roman"/>
          <w:sz w:val="24"/>
        </w:rPr>
        <w:t>. London: Routledge</w:t>
      </w:r>
    </w:p>
    <w:p w14:paraId="1BDF950E"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Oxford Brookes University (2017) ‘Reflective Writing: About Gibbs reflective cycles’ </w:t>
      </w:r>
      <w:hyperlink r:id="rId7" w:history="1">
        <w:r>
          <w:rPr>
            <w:rStyle w:val="Hyperlink"/>
            <w:rFonts w:ascii="Times New Roman" w:hAnsi="Times New Roman" w:cs="Times New Roman"/>
            <w:sz w:val="24"/>
          </w:rPr>
          <w:t>https://www.brookes.ac.uk/students/upgrade/study-skills/reflective-writing-gibbs/</w:t>
        </w:r>
      </w:hyperlink>
      <w:r>
        <w:rPr>
          <w:rFonts w:ascii="Times New Roman" w:hAnsi="Times New Roman" w:cs="Times New Roman"/>
          <w:sz w:val="24"/>
        </w:rPr>
        <w:t xml:space="preserve"> [Accessed: 25</w:t>
      </w:r>
      <w:r>
        <w:rPr>
          <w:rFonts w:ascii="Times New Roman" w:hAnsi="Times New Roman" w:cs="Times New Roman"/>
          <w:sz w:val="24"/>
          <w:vertAlign w:val="superscript"/>
        </w:rPr>
        <w:t>th</w:t>
      </w:r>
      <w:r>
        <w:rPr>
          <w:rFonts w:ascii="Times New Roman" w:hAnsi="Times New Roman" w:cs="Times New Roman"/>
          <w:sz w:val="24"/>
        </w:rPr>
        <w:t xml:space="preserve"> October 2017]</w:t>
      </w:r>
    </w:p>
    <w:p w14:paraId="6B65E850" w14:textId="77777777" w:rsidR="000C73EB" w:rsidRPr="000A22C7"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PACEY (2009) ‘Working in partnership with parents’ </w:t>
      </w:r>
      <w:hyperlink r:id="rId8" w:history="1">
        <w:r w:rsidRPr="006521EA">
          <w:rPr>
            <w:rStyle w:val="Hyperlink"/>
            <w:rFonts w:ascii="Times New Roman" w:hAnsi="Times New Roman" w:cs="Times New Roman"/>
            <w:sz w:val="24"/>
          </w:rPr>
          <w:t>https://www.pacey.org.uk/working-in-childcare/spotlight-on/partnerships-with-parents/</w:t>
        </w:r>
      </w:hyperlink>
      <w:r>
        <w:rPr>
          <w:rFonts w:ascii="Times New Roman" w:hAnsi="Times New Roman" w:cs="Times New Roman"/>
          <w:sz w:val="24"/>
        </w:rPr>
        <w:t xml:space="preserve"> [Accessed: 26</w:t>
      </w:r>
      <w:r w:rsidRPr="000C73EB">
        <w:rPr>
          <w:rFonts w:ascii="Times New Roman" w:hAnsi="Times New Roman" w:cs="Times New Roman"/>
          <w:sz w:val="24"/>
          <w:vertAlign w:val="superscript"/>
        </w:rPr>
        <w:t>th</w:t>
      </w:r>
      <w:r>
        <w:rPr>
          <w:rFonts w:ascii="Times New Roman" w:hAnsi="Times New Roman" w:cs="Times New Roman"/>
          <w:sz w:val="24"/>
        </w:rPr>
        <w:t xml:space="preserve"> October 2017]</w:t>
      </w:r>
    </w:p>
    <w:p w14:paraId="3F8E480A"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Reed, M and Canning, N. (2010) </w:t>
      </w:r>
      <w:r>
        <w:rPr>
          <w:rFonts w:ascii="Times New Roman" w:hAnsi="Times New Roman" w:cs="Times New Roman"/>
          <w:i/>
          <w:sz w:val="24"/>
        </w:rPr>
        <w:t>Reflective Practice in the Early Years</w:t>
      </w:r>
      <w:r>
        <w:rPr>
          <w:rFonts w:ascii="Times New Roman" w:hAnsi="Times New Roman" w:cs="Times New Roman"/>
          <w:sz w:val="24"/>
        </w:rPr>
        <w:t>. London: SAGE Publications</w:t>
      </w:r>
    </w:p>
    <w:p w14:paraId="506E6E97" w14:textId="77777777" w:rsidR="000C73EB" w:rsidRPr="00773BE6" w:rsidRDefault="000C73EB" w:rsidP="005242B3">
      <w:pPr>
        <w:spacing w:line="360" w:lineRule="auto"/>
        <w:rPr>
          <w:rFonts w:ascii="Times New Roman" w:hAnsi="Times New Roman" w:cs="Times New Roman"/>
          <w:sz w:val="24"/>
        </w:rPr>
      </w:pPr>
      <w:proofErr w:type="spellStart"/>
      <w:r>
        <w:rPr>
          <w:rFonts w:ascii="Times New Roman" w:hAnsi="Times New Roman" w:cs="Times New Roman"/>
          <w:sz w:val="24"/>
        </w:rPr>
        <w:t>Smallbone</w:t>
      </w:r>
      <w:proofErr w:type="spellEnd"/>
      <w:r>
        <w:rPr>
          <w:rFonts w:ascii="Times New Roman" w:hAnsi="Times New Roman" w:cs="Times New Roman"/>
          <w:sz w:val="24"/>
        </w:rPr>
        <w:t xml:space="preserve">, T. and Quinton, S. (2010) ‘Feeding forward: using feedback to promote student reflection and learning- a teaching model’, </w:t>
      </w:r>
      <w:r w:rsidRPr="002A7000">
        <w:rPr>
          <w:rFonts w:ascii="Times New Roman" w:hAnsi="Times New Roman" w:cs="Times New Roman"/>
          <w:i/>
          <w:sz w:val="24"/>
        </w:rPr>
        <w:t>Innovations in Education and Teaching International</w:t>
      </w:r>
      <w:r>
        <w:rPr>
          <w:rFonts w:ascii="Times New Roman" w:hAnsi="Times New Roman" w:cs="Times New Roman"/>
          <w:i/>
          <w:sz w:val="24"/>
        </w:rPr>
        <w:t xml:space="preserve">, </w:t>
      </w:r>
      <w:r>
        <w:rPr>
          <w:rFonts w:ascii="Times New Roman" w:hAnsi="Times New Roman" w:cs="Times New Roman"/>
          <w:sz w:val="24"/>
        </w:rPr>
        <w:t xml:space="preserve">Volume 4, Issue 1, pp.125-135. </w:t>
      </w:r>
    </w:p>
    <w:p w14:paraId="37957138"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The Open University (2017) ‘Learning to teach: becoming a reflective practitioner’ </w:t>
      </w:r>
      <w:hyperlink r:id="rId9" w:history="1">
        <w:r w:rsidRPr="006521EA">
          <w:rPr>
            <w:rStyle w:val="Hyperlink"/>
            <w:rFonts w:ascii="Times New Roman" w:hAnsi="Times New Roman" w:cs="Times New Roman"/>
            <w:sz w:val="24"/>
          </w:rPr>
          <w:t>http://www.open.edu/openlearn/education/learning-teach-becoming-reflective-practitioner/content-section-2.1</w:t>
        </w:r>
      </w:hyperlink>
      <w:r>
        <w:rPr>
          <w:rFonts w:ascii="Times New Roman" w:hAnsi="Times New Roman" w:cs="Times New Roman"/>
          <w:sz w:val="24"/>
        </w:rPr>
        <w:t xml:space="preserve"> [Accessed: 26th October 2017] </w:t>
      </w:r>
    </w:p>
    <w:p w14:paraId="7B254D6D"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University of Cumbria (2016) ‘Gibbs’ reflective cycle’ </w:t>
      </w:r>
      <w:hyperlink r:id="rId10" w:history="1">
        <w:r w:rsidRPr="006521EA">
          <w:rPr>
            <w:rStyle w:val="Hyperlink"/>
            <w:rFonts w:ascii="Times New Roman" w:hAnsi="Times New Roman" w:cs="Times New Roman"/>
            <w:sz w:val="24"/>
          </w:rPr>
          <w:t>https://my.cumbria.ac.uk/media/MyCumbria/Documents/ReflectiveCycleGibbs.pdf</w:t>
        </w:r>
      </w:hyperlink>
      <w:r>
        <w:rPr>
          <w:rFonts w:ascii="Times New Roman" w:hAnsi="Times New Roman" w:cs="Times New Roman"/>
          <w:sz w:val="24"/>
        </w:rPr>
        <w:t xml:space="preserve"> [Accessed: 25</w:t>
      </w:r>
      <w:r w:rsidRPr="002A7000">
        <w:rPr>
          <w:rFonts w:ascii="Times New Roman" w:hAnsi="Times New Roman" w:cs="Times New Roman"/>
          <w:sz w:val="24"/>
          <w:vertAlign w:val="superscript"/>
        </w:rPr>
        <w:t>th</w:t>
      </w:r>
      <w:r>
        <w:rPr>
          <w:rFonts w:ascii="Times New Roman" w:hAnsi="Times New Roman" w:cs="Times New Roman"/>
          <w:sz w:val="24"/>
        </w:rPr>
        <w:t xml:space="preserve"> October 2017] </w:t>
      </w:r>
    </w:p>
    <w:p w14:paraId="611857DD"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University of Leeds (2015) ‘Reflective writing’ </w:t>
      </w:r>
      <w:hyperlink r:id="rId11" w:history="1">
        <w:r w:rsidRPr="006521EA">
          <w:rPr>
            <w:rStyle w:val="Hyperlink"/>
            <w:rFonts w:ascii="Times New Roman" w:hAnsi="Times New Roman" w:cs="Times New Roman"/>
            <w:sz w:val="24"/>
          </w:rPr>
          <w:t>https://library.leeds.ac.uk/skills-reflective-writing</w:t>
        </w:r>
      </w:hyperlink>
      <w:r>
        <w:rPr>
          <w:rFonts w:ascii="Times New Roman" w:hAnsi="Times New Roman" w:cs="Times New Roman"/>
          <w:sz w:val="24"/>
        </w:rPr>
        <w:t xml:space="preserve"> [Accessed: October 26</w:t>
      </w:r>
      <w:r w:rsidRPr="00773BE6">
        <w:rPr>
          <w:rFonts w:ascii="Times New Roman" w:hAnsi="Times New Roman" w:cs="Times New Roman"/>
          <w:sz w:val="24"/>
          <w:vertAlign w:val="superscript"/>
        </w:rPr>
        <w:t>th</w:t>
      </w:r>
      <w:proofErr w:type="gramStart"/>
      <w:r>
        <w:rPr>
          <w:rFonts w:ascii="Times New Roman" w:hAnsi="Times New Roman" w:cs="Times New Roman"/>
          <w:sz w:val="24"/>
        </w:rPr>
        <w:t xml:space="preserve"> 2017</w:t>
      </w:r>
      <w:proofErr w:type="gramEnd"/>
      <w:r>
        <w:rPr>
          <w:rFonts w:ascii="Times New Roman" w:hAnsi="Times New Roman" w:cs="Times New Roman"/>
          <w:sz w:val="24"/>
        </w:rPr>
        <w:t xml:space="preserve">] </w:t>
      </w:r>
    </w:p>
    <w:p w14:paraId="7DEFB07E" w14:textId="77777777" w:rsidR="000C73EB" w:rsidRDefault="000C73EB" w:rsidP="005242B3">
      <w:pPr>
        <w:spacing w:line="360" w:lineRule="auto"/>
        <w:rPr>
          <w:rFonts w:ascii="Times New Roman" w:hAnsi="Times New Roman" w:cs="Times New Roman"/>
          <w:sz w:val="24"/>
        </w:rPr>
      </w:pPr>
      <w:proofErr w:type="spellStart"/>
      <w:r>
        <w:rPr>
          <w:rFonts w:ascii="Times New Roman" w:hAnsi="Times New Roman" w:cs="Times New Roman"/>
          <w:sz w:val="24"/>
        </w:rPr>
        <w:t>Venninen</w:t>
      </w:r>
      <w:proofErr w:type="spellEnd"/>
      <w:r>
        <w:rPr>
          <w:rFonts w:ascii="Times New Roman" w:hAnsi="Times New Roman" w:cs="Times New Roman"/>
          <w:sz w:val="24"/>
        </w:rPr>
        <w:t xml:space="preserve">, T., Leinonen, J. and </w:t>
      </w:r>
      <w:proofErr w:type="spellStart"/>
      <w:r>
        <w:rPr>
          <w:rFonts w:ascii="Times New Roman" w:hAnsi="Times New Roman" w:cs="Times New Roman"/>
          <w:sz w:val="24"/>
        </w:rPr>
        <w:t>Lipponen</w:t>
      </w:r>
      <w:proofErr w:type="spellEnd"/>
      <w:r>
        <w:rPr>
          <w:rFonts w:ascii="Times New Roman" w:hAnsi="Times New Roman" w:cs="Times New Roman"/>
          <w:sz w:val="24"/>
        </w:rPr>
        <w:t xml:space="preserve">, L. (2012) ‘Creating Conditions for Reflective Practice in Early Childhood Education’, </w:t>
      </w:r>
      <w:r>
        <w:rPr>
          <w:rFonts w:ascii="Times New Roman" w:hAnsi="Times New Roman" w:cs="Times New Roman"/>
          <w:i/>
          <w:sz w:val="24"/>
        </w:rPr>
        <w:t>Child Care and Education Policy</w:t>
      </w:r>
      <w:r>
        <w:rPr>
          <w:rFonts w:ascii="Times New Roman" w:hAnsi="Times New Roman" w:cs="Times New Roman"/>
          <w:sz w:val="24"/>
        </w:rPr>
        <w:t>, Volume 6, Issue 1, pp. 1-12</w:t>
      </w:r>
    </w:p>
    <w:p w14:paraId="6F52D199"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 xml:space="preserve">Welsh Government (2015) ‘The Foundation Phase’ </w:t>
      </w:r>
      <w:hyperlink r:id="rId12" w:history="1">
        <w:r w:rsidRPr="006521EA">
          <w:rPr>
            <w:rStyle w:val="Hyperlink"/>
            <w:rFonts w:ascii="Times New Roman" w:hAnsi="Times New Roman" w:cs="Times New Roman"/>
            <w:sz w:val="24"/>
          </w:rPr>
          <w:t>http://learning.gov.wales/docs/learningwales/publications/150803-fp-framework-en.pdf</w:t>
        </w:r>
      </w:hyperlink>
      <w:r>
        <w:rPr>
          <w:rFonts w:ascii="Times New Roman" w:hAnsi="Times New Roman" w:cs="Times New Roman"/>
          <w:sz w:val="24"/>
        </w:rPr>
        <w:t xml:space="preserve"> [Accessed: 25</w:t>
      </w:r>
      <w:r w:rsidRPr="00C91EBF">
        <w:rPr>
          <w:rFonts w:ascii="Times New Roman" w:hAnsi="Times New Roman" w:cs="Times New Roman"/>
          <w:sz w:val="24"/>
          <w:vertAlign w:val="superscript"/>
        </w:rPr>
        <w:t>th</w:t>
      </w:r>
      <w:r>
        <w:rPr>
          <w:rFonts w:ascii="Times New Roman" w:hAnsi="Times New Roman" w:cs="Times New Roman"/>
          <w:sz w:val="24"/>
        </w:rPr>
        <w:t xml:space="preserve"> October 2017]</w:t>
      </w:r>
    </w:p>
    <w:p w14:paraId="573FD64A" w14:textId="77777777" w:rsidR="000C73EB" w:rsidRDefault="000C73EB" w:rsidP="005242B3">
      <w:pPr>
        <w:spacing w:line="360" w:lineRule="auto"/>
        <w:rPr>
          <w:rFonts w:ascii="Times New Roman" w:hAnsi="Times New Roman" w:cs="Times New Roman"/>
          <w:sz w:val="24"/>
        </w:rPr>
      </w:pPr>
      <w:r>
        <w:rPr>
          <w:rFonts w:ascii="Times New Roman" w:hAnsi="Times New Roman" w:cs="Times New Roman"/>
          <w:sz w:val="24"/>
        </w:rPr>
        <w:t>Wenger, E. (1998</w:t>
      </w:r>
      <w:r>
        <w:rPr>
          <w:rFonts w:ascii="Times New Roman" w:hAnsi="Times New Roman" w:cs="Times New Roman"/>
          <w:i/>
          <w:sz w:val="24"/>
        </w:rPr>
        <w:t xml:space="preserve">) Communities of Practice: Learning, Meaning and Identity. </w:t>
      </w:r>
      <w:r>
        <w:rPr>
          <w:rFonts w:ascii="Times New Roman" w:hAnsi="Times New Roman" w:cs="Times New Roman"/>
          <w:sz w:val="24"/>
        </w:rPr>
        <w:t>Cambridge: Cambridge University Press.</w:t>
      </w:r>
    </w:p>
    <w:sectPr w:rsidR="000C73E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383C2" w14:textId="77777777" w:rsidR="00FE1BC6" w:rsidRDefault="00FE1BC6" w:rsidP="00732918">
      <w:pPr>
        <w:spacing w:after="0" w:line="240" w:lineRule="auto"/>
      </w:pPr>
      <w:r>
        <w:separator/>
      </w:r>
    </w:p>
  </w:endnote>
  <w:endnote w:type="continuationSeparator" w:id="0">
    <w:p w14:paraId="2D5FB04F" w14:textId="77777777" w:rsidR="00FE1BC6" w:rsidRDefault="00FE1BC6" w:rsidP="00732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6194307"/>
      <w:docPartObj>
        <w:docPartGallery w:val="Page Numbers (Bottom of Page)"/>
        <w:docPartUnique/>
      </w:docPartObj>
    </w:sdtPr>
    <w:sdtEndPr>
      <w:rPr>
        <w:noProof/>
      </w:rPr>
    </w:sdtEndPr>
    <w:sdtContent>
      <w:p w14:paraId="32AC5B69" w14:textId="77777777" w:rsidR="00FE1BC6" w:rsidRDefault="00FE1BC6">
        <w:pPr>
          <w:pStyle w:val="Footer"/>
        </w:pPr>
        <w:r>
          <w:t>1502434</w:t>
        </w:r>
      </w:p>
      <w:p w14:paraId="193B8B83" w14:textId="3189C5FB" w:rsidR="00FE1BC6" w:rsidRDefault="00FE1BC6">
        <w:pPr>
          <w:pStyle w:val="Footer"/>
        </w:pPr>
        <w:r>
          <w:fldChar w:fldCharType="begin"/>
        </w:r>
        <w:r>
          <w:instrText xml:space="preserve"> PAGE   \* MERGEFORMAT </w:instrText>
        </w:r>
        <w:r>
          <w:fldChar w:fldCharType="separate"/>
        </w:r>
        <w:r w:rsidR="005B2CE8">
          <w:rPr>
            <w:noProof/>
          </w:rPr>
          <w:t>8</w:t>
        </w:r>
        <w:r>
          <w:rPr>
            <w:noProof/>
          </w:rPr>
          <w:fldChar w:fldCharType="end"/>
        </w:r>
      </w:p>
    </w:sdtContent>
  </w:sdt>
  <w:p w14:paraId="1C63D531" w14:textId="77777777" w:rsidR="00FE1BC6" w:rsidRDefault="00FE1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FC94F" w14:textId="77777777" w:rsidR="00FE1BC6" w:rsidRDefault="00FE1BC6" w:rsidP="00732918">
      <w:pPr>
        <w:spacing w:after="0" w:line="240" w:lineRule="auto"/>
      </w:pPr>
      <w:r>
        <w:separator/>
      </w:r>
    </w:p>
  </w:footnote>
  <w:footnote w:type="continuationSeparator" w:id="0">
    <w:p w14:paraId="2BD2F617" w14:textId="77777777" w:rsidR="00FE1BC6" w:rsidRDefault="00FE1BC6" w:rsidP="007329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918"/>
    <w:rsid w:val="000A22C7"/>
    <w:rsid w:val="000B0A3C"/>
    <w:rsid w:val="000C73EB"/>
    <w:rsid w:val="000E0439"/>
    <w:rsid w:val="00112155"/>
    <w:rsid w:val="0017609D"/>
    <w:rsid w:val="001B0455"/>
    <w:rsid w:val="001C191F"/>
    <w:rsid w:val="001F3E50"/>
    <w:rsid w:val="001F7E5D"/>
    <w:rsid w:val="00211CB9"/>
    <w:rsid w:val="00221715"/>
    <w:rsid w:val="0023663B"/>
    <w:rsid w:val="00261E20"/>
    <w:rsid w:val="002A7000"/>
    <w:rsid w:val="002E3477"/>
    <w:rsid w:val="002E53B7"/>
    <w:rsid w:val="0031200F"/>
    <w:rsid w:val="0031506D"/>
    <w:rsid w:val="0031616D"/>
    <w:rsid w:val="00383541"/>
    <w:rsid w:val="00383DCB"/>
    <w:rsid w:val="003878BB"/>
    <w:rsid w:val="0039015D"/>
    <w:rsid w:val="003E3105"/>
    <w:rsid w:val="00421FC3"/>
    <w:rsid w:val="0043376E"/>
    <w:rsid w:val="004434F6"/>
    <w:rsid w:val="004B3CEE"/>
    <w:rsid w:val="004C18E8"/>
    <w:rsid w:val="004D786A"/>
    <w:rsid w:val="0050757E"/>
    <w:rsid w:val="00510AA3"/>
    <w:rsid w:val="00521D96"/>
    <w:rsid w:val="005242B3"/>
    <w:rsid w:val="00552472"/>
    <w:rsid w:val="00570BB9"/>
    <w:rsid w:val="0057283D"/>
    <w:rsid w:val="00585818"/>
    <w:rsid w:val="005A63EB"/>
    <w:rsid w:val="005B2CE8"/>
    <w:rsid w:val="006416AF"/>
    <w:rsid w:val="0064336B"/>
    <w:rsid w:val="00691F8E"/>
    <w:rsid w:val="00732918"/>
    <w:rsid w:val="00732B7F"/>
    <w:rsid w:val="0074408F"/>
    <w:rsid w:val="00773BE6"/>
    <w:rsid w:val="00783FFB"/>
    <w:rsid w:val="007A13C8"/>
    <w:rsid w:val="007E7F43"/>
    <w:rsid w:val="008434EE"/>
    <w:rsid w:val="008705B5"/>
    <w:rsid w:val="008A2E39"/>
    <w:rsid w:val="008B77C5"/>
    <w:rsid w:val="008D4FEE"/>
    <w:rsid w:val="008D6013"/>
    <w:rsid w:val="008E50D9"/>
    <w:rsid w:val="008F41DA"/>
    <w:rsid w:val="00920A6B"/>
    <w:rsid w:val="0092625A"/>
    <w:rsid w:val="00A12DC2"/>
    <w:rsid w:val="00A44DA6"/>
    <w:rsid w:val="00AC5BC0"/>
    <w:rsid w:val="00AC6D90"/>
    <w:rsid w:val="00AE605B"/>
    <w:rsid w:val="00B2329F"/>
    <w:rsid w:val="00B24975"/>
    <w:rsid w:val="00B35A80"/>
    <w:rsid w:val="00B410B5"/>
    <w:rsid w:val="00B46D35"/>
    <w:rsid w:val="00B73158"/>
    <w:rsid w:val="00BE0BBC"/>
    <w:rsid w:val="00BE2C93"/>
    <w:rsid w:val="00C0599E"/>
    <w:rsid w:val="00C1033C"/>
    <w:rsid w:val="00C17946"/>
    <w:rsid w:val="00C17DAB"/>
    <w:rsid w:val="00C245EC"/>
    <w:rsid w:val="00C82C5B"/>
    <w:rsid w:val="00C91EBF"/>
    <w:rsid w:val="00CD34FB"/>
    <w:rsid w:val="00D7502D"/>
    <w:rsid w:val="00DA6047"/>
    <w:rsid w:val="00DD23A9"/>
    <w:rsid w:val="00DF4E27"/>
    <w:rsid w:val="00E059D4"/>
    <w:rsid w:val="00E16745"/>
    <w:rsid w:val="00E50A59"/>
    <w:rsid w:val="00E73749"/>
    <w:rsid w:val="00E75344"/>
    <w:rsid w:val="00EB1C91"/>
    <w:rsid w:val="00F07D54"/>
    <w:rsid w:val="00F141FF"/>
    <w:rsid w:val="00F363B8"/>
    <w:rsid w:val="00F45F3E"/>
    <w:rsid w:val="00F529BC"/>
    <w:rsid w:val="00FC1A66"/>
    <w:rsid w:val="00FD0907"/>
    <w:rsid w:val="00FE1BC6"/>
    <w:rsid w:val="00FE5023"/>
    <w:rsid w:val="00FF2862"/>
    <w:rsid w:val="00FF2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3E61C"/>
  <w15:chartTrackingRefBased/>
  <w15:docId w15:val="{2D699225-DF0F-44B6-ABC6-60AED2206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A6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918"/>
  </w:style>
  <w:style w:type="paragraph" w:styleId="Footer">
    <w:name w:val="footer"/>
    <w:basedOn w:val="Normal"/>
    <w:link w:val="FooterChar"/>
    <w:uiPriority w:val="99"/>
    <w:unhideWhenUsed/>
    <w:rsid w:val="0073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918"/>
  </w:style>
  <w:style w:type="character" w:styleId="Hyperlink">
    <w:name w:val="Hyperlink"/>
    <w:basedOn w:val="DefaultParagraphFont"/>
    <w:uiPriority w:val="99"/>
    <w:unhideWhenUsed/>
    <w:rsid w:val="000E0439"/>
    <w:rPr>
      <w:color w:val="0563C1" w:themeColor="hyperlink"/>
      <w:u w:val="single"/>
    </w:rPr>
  </w:style>
  <w:style w:type="character" w:styleId="UnresolvedMention">
    <w:name w:val="Unresolved Mention"/>
    <w:basedOn w:val="DefaultParagraphFont"/>
    <w:uiPriority w:val="99"/>
    <w:semiHidden/>
    <w:unhideWhenUsed/>
    <w:rsid w:val="001B04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475506">
      <w:bodyDiv w:val="1"/>
      <w:marLeft w:val="0"/>
      <w:marRight w:val="0"/>
      <w:marTop w:val="0"/>
      <w:marBottom w:val="0"/>
      <w:divBdr>
        <w:top w:val="none" w:sz="0" w:space="0" w:color="auto"/>
        <w:left w:val="none" w:sz="0" w:space="0" w:color="auto"/>
        <w:bottom w:val="none" w:sz="0" w:space="0" w:color="auto"/>
        <w:right w:val="none" w:sz="0" w:space="0" w:color="auto"/>
      </w:divBdr>
    </w:div>
    <w:div w:id="342248167">
      <w:bodyDiv w:val="1"/>
      <w:marLeft w:val="0"/>
      <w:marRight w:val="0"/>
      <w:marTop w:val="0"/>
      <w:marBottom w:val="0"/>
      <w:divBdr>
        <w:top w:val="none" w:sz="0" w:space="0" w:color="auto"/>
        <w:left w:val="none" w:sz="0" w:space="0" w:color="auto"/>
        <w:bottom w:val="none" w:sz="0" w:space="0" w:color="auto"/>
        <w:right w:val="none" w:sz="0" w:space="0" w:color="auto"/>
      </w:divBdr>
    </w:div>
    <w:div w:id="627009021">
      <w:bodyDiv w:val="1"/>
      <w:marLeft w:val="0"/>
      <w:marRight w:val="0"/>
      <w:marTop w:val="0"/>
      <w:marBottom w:val="0"/>
      <w:divBdr>
        <w:top w:val="none" w:sz="0" w:space="0" w:color="auto"/>
        <w:left w:val="none" w:sz="0" w:space="0" w:color="auto"/>
        <w:bottom w:val="none" w:sz="0" w:space="0" w:color="auto"/>
        <w:right w:val="none" w:sz="0" w:space="0" w:color="auto"/>
      </w:divBdr>
    </w:div>
    <w:div w:id="1102192187">
      <w:bodyDiv w:val="1"/>
      <w:marLeft w:val="0"/>
      <w:marRight w:val="0"/>
      <w:marTop w:val="0"/>
      <w:marBottom w:val="0"/>
      <w:divBdr>
        <w:top w:val="none" w:sz="0" w:space="0" w:color="auto"/>
        <w:left w:val="none" w:sz="0" w:space="0" w:color="auto"/>
        <w:bottom w:val="none" w:sz="0" w:space="0" w:color="auto"/>
        <w:right w:val="none" w:sz="0" w:space="0" w:color="auto"/>
      </w:divBdr>
    </w:div>
    <w:div w:id="1156452235">
      <w:bodyDiv w:val="1"/>
      <w:marLeft w:val="0"/>
      <w:marRight w:val="0"/>
      <w:marTop w:val="0"/>
      <w:marBottom w:val="0"/>
      <w:divBdr>
        <w:top w:val="none" w:sz="0" w:space="0" w:color="auto"/>
        <w:left w:val="none" w:sz="0" w:space="0" w:color="auto"/>
        <w:bottom w:val="none" w:sz="0" w:space="0" w:color="auto"/>
        <w:right w:val="none" w:sz="0" w:space="0" w:color="auto"/>
      </w:divBdr>
    </w:div>
    <w:div w:id="1181894221">
      <w:bodyDiv w:val="1"/>
      <w:marLeft w:val="0"/>
      <w:marRight w:val="0"/>
      <w:marTop w:val="0"/>
      <w:marBottom w:val="0"/>
      <w:divBdr>
        <w:top w:val="none" w:sz="0" w:space="0" w:color="auto"/>
        <w:left w:val="none" w:sz="0" w:space="0" w:color="auto"/>
        <w:bottom w:val="none" w:sz="0" w:space="0" w:color="auto"/>
        <w:right w:val="none" w:sz="0" w:space="0" w:color="auto"/>
      </w:divBdr>
    </w:div>
    <w:div w:id="1339038818">
      <w:bodyDiv w:val="1"/>
      <w:marLeft w:val="0"/>
      <w:marRight w:val="0"/>
      <w:marTop w:val="0"/>
      <w:marBottom w:val="0"/>
      <w:divBdr>
        <w:top w:val="none" w:sz="0" w:space="0" w:color="auto"/>
        <w:left w:val="none" w:sz="0" w:space="0" w:color="auto"/>
        <w:bottom w:val="none" w:sz="0" w:space="0" w:color="auto"/>
        <w:right w:val="none" w:sz="0" w:space="0" w:color="auto"/>
      </w:divBdr>
    </w:div>
    <w:div w:id="1539783232">
      <w:bodyDiv w:val="1"/>
      <w:marLeft w:val="0"/>
      <w:marRight w:val="0"/>
      <w:marTop w:val="0"/>
      <w:marBottom w:val="0"/>
      <w:divBdr>
        <w:top w:val="none" w:sz="0" w:space="0" w:color="auto"/>
        <w:left w:val="none" w:sz="0" w:space="0" w:color="auto"/>
        <w:bottom w:val="none" w:sz="0" w:space="0" w:color="auto"/>
        <w:right w:val="none" w:sz="0" w:space="0" w:color="auto"/>
      </w:divBdr>
    </w:div>
    <w:div w:id="1861115296">
      <w:bodyDiv w:val="1"/>
      <w:marLeft w:val="0"/>
      <w:marRight w:val="0"/>
      <w:marTop w:val="0"/>
      <w:marBottom w:val="0"/>
      <w:divBdr>
        <w:top w:val="none" w:sz="0" w:space="0" w:color="auto"/>
        <w:left w:val="none" w:sz="0" w:space="0" w:color="auto"/>
        <w:bottom w:val="none" w:sz="0" w:space="0" w:color="auto"/>
        <w:right w:val="none" w:sz="0" w:space="0" w:color="auto"/>
      </w:divBdr>
    </w:div>
    <w:div w:id="1984507202">
      <w:bodyDiv w:val="1"/>
      <w:marLeft w:val="0"/>
      <w:marRight w:val="0"/>
      <w:marTop w:val="0"/>
      <w:marBottom w:val="0"/>
      <w:divBdr>
        <w:top w:val="none" w:sz="0" w:space="0" w:color="auto"/>
        <w:left w:val="none" w:sz="0" w:space="0" w:color="auto"/>
        <w:bottom w:val="none" w:sz="0" w:space="0" w:color="auto"/>
        <w:right w:val="none" w:sz="0" w:space="0" w:color="auto"/>
      </w:divBdr>
    </w:div>
    <w:div w:id="212136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cey.org.uk/working-in-childcare/spotlight-on/partnerships-with-parent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rookes.ac.uk/students/upgrade/study-skills/reflective-writing-gibbs/" TargetMode="External"/><Relationship Id="rId12" Type="http://schemas.openxmlformats.org/officeDocument/2006/relationships/hyperlink" Target="http://learning.gov.wales/docs/learningwales/publications/150803-fp-framework-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urseryworld.co.uk/nursery-world/news/1080052/working-with-parents-to-support-childrens-learning" TargetMode="External"/><Relationship Id="rId11" Type="http://schemas.openxmlformats.org/officeDocument/2006/relationships/hyperlink" Target="https://library.leeds.ac.uk/skills-reflective-writing"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my.cumbria.ac.uk/media/MyCumbria/Documents/ReflectiveCycleGibbs.pdf" TargetMode="External"/><Relationship Id="rId4" Type="http://schemas.openxmlformats.org/officeDocument/2006/relationships/footnotes" Target="footnotes.xml"/><Relationship Id="rId9" Type="http://schemas.openxmlformats.org/officeDocument/2006/relationships/hyperlink" Target="http://www.open.edu/openlearn/education/learning-teach-becoming-reflective-practitioner/content-section-2.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2029</TotalTime>
  <Pages>8</Pages>
  <Words>2862</Words>
  <Characters>16320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Price</dc:creator>
  <cp:keywords/>
  <dc:description/>
  <cp:lastModifiedBy>Millie Price</cp:lastModifiedBy>
  <cp:revision>55</cp:revision>
  <dcterms:created xsi:type="dcterms:W3CDTF">2017-11-01T12:27:00Z</dcterms:created>
  <dcterms:modified xsi:type="dcterms:W3CDTF">2017-11-02T22:16:00Z</dcterms:modified>
</cp:coreProperties>
</file>