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6ABDD">
      <w:pPr>
        <w:spacing w:line="480" w:lineRule="auto"/>
        <w:jc w:val="center"/>
        <w:rPr>
          <w:rFonts w:hint="default" w:ascii="Arial" w:hAnsi="Arial" w:eastAsia="宋体" w:cs="Arial"/>
          <w:sz w:val="24"/>
          <w:szCs w:val="24"/>
          <w:lang w:val="en-US" w:eastAsia="zh-CN"/>
        </w:rPr>
      </w:pPr>
      <w:bookmarkStart w:id="21" w:name="_GoBack"/>
      <w:bookmarkEnd w:id="21"/>
      <w:r>
        <w:rPr>
          <w:rFonts w:hint="default" w:ascii="Arial" w:hAnsi="Arial" w:cs="Arial"/>
          <w:sz w:val="24"/>
          <w:szCs w:val="24"/>
        </w:rPr>
        <w:t xml:space="preserve">Unit name: </w:t>
      </w:r>
      <w:r>
        <w:rPr>
          <w:rFonts w:hint="eastAsia" w:ascii="Arial" w:hAnsi="Arial" w:eastAsia="宋体" w:cs="Arial"/>
          <w:sz w:val="24"/>
          <w:szCs w:val="24"/>
          <w:lang w:val="en-US" w:eastAsia="zh-CN"/>
        </w:rPr>
        <w:t>Learning and Developing People</w:t>
      </w:r>
    </w:p>
    <w:p w14:paraId="107A9193">
      <w:pPr>
        <w:spacing w:line="480" w:lineRule="auto"/>
        <w:jc w:val="center"/>
        <w:outlineLvl w:val="0"/>
        <w:rPr>
          <w:rFonts w:hint="default" w:ascii="Arial" w:hAnsi="Arial" w:eastAsia="宋体" w:cs="Arial"/>
          <w:sz w:val="24"/>
          <w:szCs w:val="24"/>
          <w:lang w:val="en-US" w:eastAsia="zh-CN"/>
        </w:rPr>
      </w:pPr>
      <w:bookmarkStart w:id="0" w:name="_Toc8500"/>
      <w:bookmarkStart w:id="1" w:name="_Toc23026"/>
      <w:bookmarkStart w:id="2" w:name="_Toc11271"/>
      <w:bookmarkStart w:id="3" w:name="_Toc6980"/>
      <w:r>
        <w:rPr>
          <w:rFonts w:hint="default" w:ascii="Arial" w:hAnsi="Arial" w:cs="Arial"/>
          <w:sz w:val="24"/>
          <w:szCs w:val="24"/>
        </w:rPr>
        <w:t>Module code: BMBM60</w:t>
      </w:r>
      <w:bookmarkEnd w:id="0"/>
      <w:bookmarkEnd w:id="1"/>
      <w:bookmarkEnd w:id="2"/>
      <w:bookmarkEnd w:id="3"/>
      <w:r>
        <w:rPr>
          <w:rFonts w:hint="eastAsia" w:ascii="Arial" w:hAnsi="Arial" w:eastAsia="宋体" w:cs="Arial"/>
          <w:sz w:val="24"/>
          <w:szCs w:val="24"/>
          <w:lang w:val="en-US" w:eastAsia="zh-CN"/>
        </w:rPr>
        <w:t>23</w:t>
      </w:r>
    </w:p>
    <w:p w14:paraId="69DBD69C">
      <w:pPr>
        <w:spacing w:line="480" w:lineRule="auto"/>
        <w:jc w:val="center"/>
        <w:rPr>
          <w:rFonts w:hint="default" w:ascii="Arial" w:hAnsi="Arial" w:cs="Arial"/>
          <w:b w:val="0"/>
          <w:bCs w:val="0"/>
          <w:sz w:val="24"/>
          <w:szCs w:val="24"/>
        </w:rPr>
      </w:pPr>
      <w:r>
        <w:rPr>
          <w:rFonts w:hint="default" w:ascii="Arial" w:hAnsi="Arial" w:eastAsia="sans-serif" w:cs="Arial"/>
          <w:b w:val="0"/>
          <w:bCs w:val="0"/>
          <w:i w:val="0"/>
          <w:iCs w:val="0"/>
          <w:caps w:val="0"/>
          <w:color w:val="000000"/>
          <w:spacing w:val="0"/>
          <w:sz w:val="24"/>
          <w:szCs w:val="24"/>
          <w:shd w:val="clear" w:fill="FFFFFF"/>
          <w:lang w:val="en-US"/>
        </w:rPr>
        <w:t>Strategic Employee Development: A Critical Evaluation of its Role in Enhancing Effectiveness, Leadership, and Organisational Competitiveness</w:t>
      </w:r>
      <w:r>
        <w:rPr>
          <w:rFonts w:hint="default" w:ascii="Arial" w:hAnsi="Arial" w:eastAsia="sans-serif" w:cs="Arial"/>
          <w:b w:val="0"/>
          <w:bCs w:val="0"/>
          <w:i w:val="0"/>
          <w:iCs w:val="0"/>
          <w:caps w:val="0"/>
          <w:color w:val="000000"/>
          <w:spacing w:val="0"/>
          <w:sz w:val="24"/>
          <w:szCs w:val="24"/>
          <w:shd w:val="clear" w:fill="FFFFFF"/>
        </w:rPr>
        <w:t> </w:t>
      </w:r>
      <w:r>
        <w:rPr>
          <w:rFonts w:hint="default" w:ascii="Arial" w:hAnsi="Arial" w:cs="Arial"/>
          <w:b w:val="0"/>
          <w:bCs w:val="0"/>
          <w:sz w:val="24"/>
          <w:szCs w:val="24"/>
        </w:rPr>
        <w:t xml:space="preserve"> </w:t>
      </w:r>
    </w:p>
    <w:p w14:paraId="4532EA3C">
      <w:pPr>
        <w:spacing w:line="480" w:lineRule="auto"/>
        <w:jc w:val="center"/>
        <w:rPr>
          <w:rFonts w:hint="default" w:ascii="Arial" w:hAnsi="Arial" w:eastAsia="宋体" w:cs="Arial"/>
          <w:sz w:val="24"/>
          <w:szCs w:val="24"/>
          <w:lang w:val="en-US" w:eastAsia="zh-CN"/>
        </w:rPr>
      </w:pPr>
      <w:r>
        <w:rPr>
          <w:rFonts w:hint="default" w:ascii="Arial" w:hAnsi="Arial" w:cs="Arial"/>
          <w:sz w:val="24"/>
          <w:szCs w:val="24"/>
        </w:rPr>
        <w:t xml:space="preserve">Prepared for: </w:t>
      </w:r>
      <w:r>
        <w:rPr>
          <w:rFonts w:hint="eastAsia" w:ascii="Arial" w:hAnsi="Arial" w:eastAsia="宋体" w:cs="Arial"/>
          <w:sz w:val="24"/>
          <w:szCs w:val="24"/>
          <w:lang w:val="en-US" w:eastAsia="zh-CN"/>
        </w:rPr>
        <w:t>Helen Evans</w:t>
      </w:r>
    </w:p>
    <w:p w14:paraId="7AE65E42">
      <w:pPr>
        <w:spacing w:line="480" w:lineRule="auto"/>
        <w:jc w:val="center"/>
        <w:rPr>
          <w:rFonts w:hint="default" w:ascii="Arial" w:hAnsi="Arial" w:cs="Arial"/>
          <w:sz w:val="24"/>
          <w:szCs w:val="24"/>
        </w:rPr>
      </w:pPr>
      <w:r>
        <w:rPr>
          <w:rFonts w:hint="default" w:ascii="Arial" w:hAnsi="Arial" w:cs="Arial"/>
          <w:sz w:val="24"/>
          <w:szCs w:val="24"/>
        </w:rPr>
        <w:t xml:space="preserve">Written by: </w:t>
      </w:r>
      <w:r>
        <w:rPr>
          <w:rFonts w:hint="default" w:ascii="Arial" w:hAnsi="Arial" w:eastAsia="宋体" w:cs="Arial"/>
          <w:sz w:val="24"/>
          <w:szCs w:val="24"/>
          <w:lang w:val="en-US" w:eastAsia="zh-CN"/>
        </w:rPr>
        <w:t>Runmin Gong</w:t>
      </w:r>
    </w:p>
    <w:p w14:paraId="5A08DB5B">
      <w:pPr>
        <w:spacing w:line="480" w:lineRule="auto"/>
        <w:jc w:val="center"/>
        <w:rPr>
          <w:rFonts w:hint="default" w:ascii="Arial" w:hAnsi="Arial" w:cs="Arial"/>
          <w:sz w:val="24"/>
          <w:szCs w:val="24"/>
        </w:rPr>
      </w:pPr>
      <w:r>
        <w:rPr>
          <w:rFonts w:hint="default" w:ascii="Arial" w:hAnsi="Arial" w:cs="Arial"/>
          <w:sz w:val="24"/>
          <w:szCs w:val="24"/>
        </w:rPr>
        <w:t xml:space="preserve">Student ID: </w:t>
      </w:r>
      <w:r>
        <w:rPr>
          <w:rFonts w:hint="default" w:ascii="Arial" w:hAnsi="Arial" w:eastAsia="宋体" w:cs="Arial"/>
          <w:sz w:val="24"/>
          <w:szCs w:val="24"/>
          <w:lang w:val="en-US" w:eastAsia="zh-CN"/>
        </w:rPr>
        <w:t>2400191</w:t>
      </w:r>
    </w:p>
    <w:p w14:paraId="658AF8FE">
      <w:pPr>
        <w:spacing w:line="480" w:lineRule="auto"/>
        <w:jc w:val="center"/>
        <w:rPr>
          <w:rFonts w:hint="eastAsia" w:ascii="Arial" w:hAnsi="Arial" w:eastAsia="宋体" w:cs="Arial"/>
          <w:sz w:val="24"/>
          <w:szCs w:val="24"/>
          <w:lang w:val="en-US" w:eastAsia="zh-CN"/>
        </w:rPr>
      </w:pPr>
      <w:r>
        <w:rPr>
          <w:rFonts w:hint="default" w:ascii="Arial" w:hAnsi="Arial" w:cs="Arial"/>
          <w:sz w:val="24"/>
          <w:szCs w:val="24"/>
        </w:rPr>
        <w:t xml:space="preserve">Date submitted: </w:t>
      </w:r>
      <w:r>
        <w:rPr>
          <w:rFonts w:hint="eastAsia" w:ascii="Arial" w:hAnsi="Arial" w:eastAsia="宋体" w:cs="Arial"/>
          <w:sz w:val="24"/>
          <w:szCs w:val="24"/>
          <w:lang w:val="en-US" w:eastAsia="zh-CN"/>
        </w:rPr>
        <w:t>April 25th</w:t>
      </w:r>
      <w:r>
        <w:rPr>
          <w:rFonts w:hint="default" w:ascii="Arial" w:hAnsi="Arial" w:cs="Arial"/>
          <w:sz w:val="24"/>
          <w:szCs w:val="24"/>
        </w:rPr>
        <w:t>,202</w:t>
      </w:r>
      <w:r>
        <w:rPr>
          <w:rFonts w:hint="eastAsia" w:ascii="Arial" w:hAnsi="Arial" w:eastAsia="宋体" w:cs="Arial"/>
          <w:sz w:val="24"/>
          <w:szCs w:val="24"/>
          <w:lang w:val="en-US" w:eastAsia="zh-CN"/>
        </w:rPr>
        <w:t>5</w:t>
      </w:r>
    </w:p>
    <w:p w14:paraId="3500E203">
      <w:pPr>
        <w:spacing w:before="100" w:beforeAutospacing="1" w:after="100" w:afterAutospacing="1" w:line="360" w:lineRule="auto"/>
        <w:jc w:val="center"/>
        <w:rPr>
          <w:rFonts w:ascii="Times New Roman" w:hAnsi="Times New Roman" w:cs="Times New Roman"/>
        </w:rPr>
      </w:pPr>
      <w:r>
        <w:rPr>
          <w:rFonts w:ascii="Times New Roman" w:hAnsi="Times New Roman" w:cs="Times New Roman"/>
        </w:rPr>
        <w:drawing>
          <wp:inline distT="0" distB="0" distL="114300" distR="114300">
            <wp:extent cx="2540635" cy="1123315"/>
            <wp:effectExtent l="0" t="0" r="12065" b="635"/>
            <wp:docPr id="1" name="图片 1"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形用户界面, 文本, 应用程序&#10;&#10;描述已自动生成"/>
                    <pic:cNvPicPr>
                      <a:picLocks noChangeAspect="1"/>
                    </pic:cNvPicPr>
                  </pic:nvPicPr>
                  <pic:blipFill>
                    <a:blip r:embed="rId6"/>
                    <a:stretch>
                      <a:fillRect/>
                    </a:stretch>
                  </pic:blipFill>
                  <pic:spPr>
                    <a:xfrm>
                      <a:off x="0" y="0"/>
                      <a:ext cx="2540635" cy="1123315"/>
                    </a:xfrm>
                    <a:prstGeom prst="rect">
                      <a:avLst/>
                    </a:prstGeom>
                    <a:noFill/>
                    <a:ln>
                      <a:noFill/>
                    </a:ln>
                  </pic:spPr>
                </pic:pic>
              </a:graphicData>
            </a:graphic>
          </wp:inline>
        </w:drawing>
      </w:r>
    </w:p>
    <w:p w14:paraId="5C9C9C2B">
      <w:pPr>
        <w:spacing w:before="100" w:beforeAutospacing="1" w:after="100" w:afterAutospacing="1" w:line="360" w:lineRule="auto"/>
        <w:rPr>
          <w:rFonts w:ascii="Times New Roman" w:hAnsi="Times New Roman" w:cs="Times New Roman"/>
        </w:rPr>
      </w:pPr>
    </w:p>
    <w:p w14:paraId="100EA6DC">
      <w:pPr>
        <w:spacing w:before="100" w:beforeAutospacing="1" w:after="100" w:afterAutospacing="1" w:line="360" w:lineRule="auto"/>
        <w:rPr>
          <w:rFonts w:ascii="Times New Roman" w:hAnsi="Times New Roman" w:cs="Times New Roman"/>
        </w:rPr>
      </w:pPr>
    </w:p>
    <w:p w14:paraId="633B8681">
      <w:pPr>
        <w:spacing w:before="100" w:beforeAutospacing="1" w:after="100" w:afterAutospacing="1" w:line="360" w:lineRule="auto"/>
        <w:jc w:val="center"/>
        <w:rPr>
          <w:rFonts w:ascii="Times New Roman" w:hAnsi="Times New Roman" w:cs="Times New Roman"/>
        </w:rPr>
      </w:pPr>
    </w:p>
    <w:p w14:paraId="7A4F9B45">
      <w:pPr>
        <w:spacing w:before="100" w:beforeAutospacing="1" w:after="100" w:afterAutospacing="1" w:line="360" w:lineRule="auto"/>
        <w:jc w:val="center"/>
        <w:rPr>
          <w:rFonts w:ascii="Times New Roman" w:hAnsi="Times New Roman" w:cs="Times New Roman"/>
        </w:rPr>
      </w:pPr>
    </w:p>
    <w:p w14:paraId="6467FB05">
      <w:pPr>
        <w:spacing w:before="100" w:beforeAutospacing="1" w:after="100" w:afterAutospacing="1" w:line="360" w:lineRule="auto"/>
        <w:jc w:val="center"/>
        <w:rPr>
          <w:rFonts w:ascii="Times New Roman" w:hAnsi="Times New Roman" w:cs="Times New Roman"/>
        </w:rPr>
      </w:pPr>
    </w:p>
    <w:p w14:paraId="19AEE4D2">
      <w:pPr>
        <w:spacing w:before="100" w:beforeAutospacing="1" w:after="100" w:afterAutospacing="1" w:line="360" w:lineRule="auto"/>
        <w:jc w:val="center"/>
        <w:rPr>
          <w:rFonts w:ascii="Times New Roman" w:hAnsi="Times New Roman" w:cs="Times New Roman"/>
        </w:rPr>
      </w:pPr>
    </w:p>
    <w:p w14:paraId="331BA85A">
      <w:pPr>
        <w:jc w:val="both"/>
        <w:rPr>
          <w:rFonts w:hint="default" w:ascii="Arial" w:hAnsi="Arial" w:cs="Arial"/>
          <w:sz w:val="24"/>
          <w:szCs w:val="24"/>
        </w:rPr>
      </w:pPr>
      <w:r>
        <w:rPr>
          <w:rFonts w:hint="default" w:ascii="Arial" w:hAnsi="Arial" w:cs="Arial"/>
          <w:sz w:val="24"/>
          <w:szCs w:val="24"/>
        </w:rPr>
        <w:t>A 2</w:t>
      </w:r>
      <w:r>
        <w:rPr>
          <w:rFonts w:hint="eastAsia" w:ascii="Arial" w:hAnsi="Arial" w:eastAsia="宋体" w:cs="Arial"/>
          <w:sz w:val="24"/>
          <w:szCs w:val="24"/>
          <w:lang w:val="en-US" w:eastAsia="zh-CN"/>
        </w:rPr>
        <w:t>0</w:t>
      </w:r>
      <w:r>
        <w:rPr>
          <w:rFonts w:hint="default" w:ascii="Arial" w:hAnsi="Arial" w:cs="Arial"/>
          <w:sz w:val="24"/>
          <w:szCs w:val="24"/>
        </w:rPr>
        <w:t xml:space="preserve">00-word </w:t>
      </w:r>
      <w:r>
        <w:rPr>
          <w:rFonts w:hint="eastAsia" w:ascii="Arial" w:hAnsi="Arial" w:eastAsia="宋体" w:cs="Arial"/>
          <w:sz w:val="24"/>
          <w:szCs w:val="24"/>
          <w:lang w:val="en-US" w:eastAsia="zh-CN"/>
        </w:rPr>
        <w:t>essay</w:t>
      </w:r>
      <w:r>
        <w:rPr>
          <w:rFonts w:hint="default" w:ascii="Arial" w:hAnsi="Arial" w:cs="Arial"/>
          <w:sz w:val="24"/>
          <w:szCs w:val="24"/>
        </w:rPr>
        <w:t xml:space="preserve"> submitted in fulfilment of the requirements for Course BMBM60</w:t>
      </w:r>
      <w:r>
        <w:rPr>
          <w:rFonts w:hint="eastAsia" w:ascii="Arial" w:hAnsi="Arial" w:eastAsia="宋体" w:cs="Arial"/>
          <w:sz w:val="24"/>
          <w:szCs w:val="24"/>
          <w:lang w:val="en-US" w:eastAsia="zh-CN"/>
        </w:rPr>
        <w:t>23</w:t>
      </w:r>
      <w:r>
        <w:rPr>
          <w:rFonts w:hint="default" w:ascii="Arial" w:hAnsi="Arial" w:cs="Arial"/>
          <w:sz w:val="24"/>
          <w:szCs w:val="24"/>
        </w:rPr>
        <w:t>, University of Wales Trinity Saint David.</w:t>
      </w:r>
    </w:p>
    <w:p w14:paraId="5B411AC1">
      <w:pPr>
        <w:pStyle w:val="2"/>
        <w:tabs>
          <w:tab w:val="right" w:leader="dot" w:pos="8306"/>
        </w:tabs>
        <w:spacing w:line="360" w:lineRule="auto"/>
        <w:jc w:val="center"/>
        <w:rPr>
          <w:rFonts w:hint="default" w:ascii="Arial" w:hAnsi="Arial" w:eastAsia="宋体" w:cs="Arial"/>
          <w:b/>
          <w:bCs/>
          <w:i w:val="0"/>
          <w:iCs w:val="0"/>
          <w:caps w:val="0"/>
          <w:color w:val="000000"/>
          <w:spacing w:val="0"/>
          <w:sz w:val="28"/>
          <w:szCs w:val="28"/>
          <w:shd w:val="clear" w:fill="FFFFFF"/>
          <w:lang w:val="en-US" w:eastAsia="zh-CN"/>
        </w:rPr>
      </w:pPr>
      <w:r>
        <w:rPr>
          <w:rFonts w:hint="eastAsia" w:ascii="Arial" w:hAnsi="Arial" w:eastAsia="宋体" w:cs="Arial"/>
          <w:b/>
          <w:bCs/>
          <w:i w:val="0"/>
          <w:iCs w:val="0"/>
          <w:caps w:val="0"/>
          <w:color w:val="000000"/>
          <w:spacing w:val="0"/>
          <w:sz w:val="28"/>
          <w:szCs w:val="28"/>
          <w:shd w:val="clear" w:fill="FFFFFF"/>
          <w:lang w:val="en-US" w:eastAsia="zh-CN"/>
        </w:rPr>
        <w:t>Contents</w:t>
      </w:r>
    </w:p>
    <w:p w14:paraId="5E56B3E5">
      <w:pPr>
        <w:pStyle w:val="2"/>
        <w:tabs>
          <w:tab w:val="right" w:leader="dot" w:pos="8306"/>
        </w:tabs>
      </w:pPr>
      <w:r>
        <w:rPr>
          <w:rFonts w:hint="default" w:ascii="Arial" w:hAnsi="Arial" w:eastAsia="sans-serif" w:cs="Arial"/>
          <w:b/>
          <w:bCs/>
          <w:i w:val="0"/>
          <w:iCs w:val="0"/>
          <w:caps w:val="0"/>
          <w:color w:val="000000"/>
          <w:spacing w:val="0"/>
          <w:sz w:val="28"/>
          <w:szCs w:val="28"/>
          <w:shd w:val="clear" w:fill="FFFFFF"/>
          <w:lang w:val="en-US"/>
        </w:rPr>
        <w:fldChar w:fldCharType="begin"/>
      </w:r>
      <w:r>
        <w:rPr>
          <w:rFonts w:hint="default" w:ascii="Arial" w:hAnsi="Arial" w:eastAsia="sans-serif" w:cs="Arial"/>
          <w:b/>
          <w:bCs/>
          <w:i w:val="0"/>
          <w:iCs w:val="0"/>
          <w:caps w:val="0"/>
          <w:color w:val="000000"/>
          <w:spacing w:val="0"/>
          <w:sz w:val="28"/>
          <w:szCs w:val="28"/>
          <w:shd w:val="clear" w:fill="FFFFFF"/>
          <w:lang w:val="en-US"/>
        </w:rPr>
        <w:instrText xml:space="preserve">TOC \o "1-3" \h \u </w:instrText>
      </w:r>
      <w:r>
        <w:rPr>
          <w:rFonts w:hint="default" w:ascii="Arial" w:hAnsi="Arial" w:eastAsia="sans-serif" w:cs="Arial"/>
          <w:b/>
          <w:bCs/>
          <w:i w:val="0"/>
          <w:iCs w:val="0"/>
          <w:caps w:val="0"/>
          <w:color w:val="000000"/>
          <w:spacing w:val="0"/>
          <w:sz w:val="28"/>
          <w:szCs w:val="28"/>
          <w:shd w:val="clear" w:fill="FFFFFF"/>
          <w:lang w:val="en-US"/>
        </w:rPr>
        <w:fldChar w:fldCharType="separate"/>
      </w: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_Toc25424 </w:instrText>
      </w:r>
      <w:r>
        <w:rPr>
          <w:rFonts w:hint="default" w:ascii="Arial" w:hAnsi="Arial" w:eastAsia="sans-serif" w:cs="Arial"/>
          <w:bCs/>
          <w:i w:val="0"/>
          <w:iCs w:val="0"/>
          <w:caps w:val="0"/>
          <w:spacing w:val="0"/>
          <w:szCs w:val="28"/>
          <w:shd w:val="clear" w:fill="FFFFFF"/>
          <w:lang w:val="en-US"/>
        </w:rPr>
        <w:fldChar w:fldCharType="separate"/>
      </w:r>
      <w:r>
        <w:rPr>
          <w:rFonts w:hint="eastAsia" w:ascii="Arial" w:hAnsi="Arial" w:eastAsia="宋体" w:cs="Arial"/>
          <w:bCs/>
          <w:i w:val="0"/>
          <w:iCs w:val="0"/>
          <w:caps w:val="0"/>
          <w:spacing w:val="0"/>
          <w:szCs w:val="28"/>
          <w:shd w:val="clear" w:fill="FFFFFF"/>
          <w:lang w:val="en-US" w:eastAsia="zh-CN"/>
        </w:rPr>
        <w:t>1.</w:t>
      </w:r>
      <w:r>
        <w:rPr>
          <w:rFonts w:hint="default" w:ascii="Arial" w:hAnsi="Arial" w:eastAsia="sans-serif" w:cs="Arial"/>
          <w:bCs/>
          <w:i w:val="0"/>
          <w:iCs w:val="0"/>
          <w:caps w:val="0"/>
          <w:spacing w:val="0"/>
          <w:szCs w:val="28"/>
          <w:shd w:val="clear" w:fill="FFFFFF"/>
          <w:lang w:val="en-US"/>
        </w:rPr>
        <w:t>Introduction</w:t>
      </w:r>
      <w:r>
        <w:tab/>
      </w:r>
      <w:r>
        <w:fldChar w:fldCharType="begin"/>
      </w:r>
      <w:r>
        <w:instrText xml:space="preserve"> PAGEREF _Toc25424 \h </w:instrText>
      </w:r>
      <w:r>
        <w:fldChar w:fldCharType="separate"/>
      </w:r>
      <w:r>
        <w:t>3</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446C0F23">
      <w:pPr>
        <w:pStyle w:val="2"/>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_Toc17776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2. The Strategic Value of Employee Development</w:t>
      </w:r>
      <w:r>
        <w:tab/>
      </w:r>
      <w:r>
        <w:fldChar w:fldCharType="begin"/>
      </w:r>
      <w:r>
        <w:instrText xml:space="preserve"> PAGEREF _Toc17776 \h </w:instrText>
      </w:r>
      <w:r>
        <w:fldChar w:fldCharType="separate"/>
      </w:r>
      <w:r>
        <w:t>4</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7C14F779">
      <w:pPr>
        <w:pStyle w:val="3"/>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_Toc23477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2.1 Strategic Employee Development and Organisational Needs</w:t>
      </w:r>
      <w:r>
        <w:tab/>
      </w:r>
      <w:r>
        <w:fldChar w:fldCharType="begin"/>
      </w:r>
      <w:r>
        <w:instrText xml:space="preserve"> PAGEREF _Toc23477 \h </w:instrText>
      </w:r>
      <w:r>
        <w:fldChar w:fldCharType="separate"/>
      </w:r>
      <w:r>
        <w:t>4</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1BDF4914">
      <w:pPr>
        <w:pStyle w:val="3"/>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_Toc24747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2.2 Enhancing Employee and Leadership Effectiveness</w:t>
      </w:r>
      <w:r>
        <w:tab/>
      </w:r>
      <w:r>
        <w:fldChar w:fldCharType="begin"/>
      </w:r>
      <w:r>
        <w:instrText xml:space="preserve"> PAGEREF _Toc24747 \h </w:instrText>
      </w:r>
      <w:r>
        <w:fldChar w:fldCharType="separate"/>
      </w:r>
      <w:r>
        <w:t>5</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3E1E3A08">
      <w:pPr>
        <w:pStyle w:val="3"/>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_Toc16745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2.3 Gaining a Sustainable Competitive Advantage</w:t>
      </w:r>
      <w:r>
        <w:tab/>
      </w:r>
      <w:r>
        <w:fldChar w:fldCharType="begin"/>
      </w:r>
      <w:r>
        <w:instrText xml:space="preserve"> PAGEREF _Toc16745 \h </w:instrText>
      </w:r>
      <w:r>
        <w:fldChar w:fldCharType="separate"/>
      </w:r>
      <w:r>
        <w:t>5</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139AB356">
      <w:pPr>
        <w:pStyle w:val="2"/>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_Toc15229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3. Theoretical Foundations of Employee and Leadership Development</w:t>
      </w:r>
      <w:r>
        <w:tab/>
      </w:r>
      <w:r>
        <w:fldChar w:fldCharType="begin"/>
      </w:r>
      <w:r>
        <w:instrText xml:space="preserve"> PAGEREF _Toc15229 \h </w:instrText>
      </w:r>
      <w:r>
        <w:fldChar w:fldCharType="separate"/>
      </w:r>
      <w:r>
        <w:t>6</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4638F4A8">
      <w:pPr>
        <w:pStyle w:val="3"/>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_Toc30410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 xml:space="preserve">3.1 </w:t>
      </w:r>
      <w:r>
        <w:rPr>
          <w:rFonts w:hint="default" w:ascii="Arial" w:hAnsi="Arial" w:eastAsia="sans-serif" w:cs="Arial"/>
          <w:b w:val="0"/>
          <w:bCs w:val="0"/>
          <w:i w:val="0"/>
          <w:iCs w:val="0"/>
          <w:caps w:val="0"/>
          <w:color w:val="auto"/>
          <w:spacing w:val="0"/>
          <w:sz w:val="24"/>
          <w:szCs w:val="24"/>
          <w:shd w:val="clear" w:fill="FFFFFF"/>
          <w:vertAlign w:val="baseline"/>
          <w:lang w:val="en-US"/>
        </w:rPr>
        <w:t>Andragogy</w:t>
      </w:r>
      <w:r>
        <w:tab/>
      </w:r>
      <w:r>
        <w:fldChar w:fldCharType="begin"/>
      </w:r>
      <w:r>
        <w:instrText xml:space="preserve"> PAGEREF _Toc30410 \h </w:instrText>
      </w:r>
      <w:r>
        <w:fldChar w:fldCharType="separate"/>
      </w:r>
      <w:r>
        <w:t>6</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47A498A3">
      <w:pPr>
        <w:pStyle w:val="3"/>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_Toc3318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3.3 Strategic Human Resource Development (SHRD) Model</w:t>
      </w:r>
      <w:r>
        <w:tab/>
      </w:r>
      <w:r>
        <w:fldChar w:fldCharType="begin"/>
      </w:r>
      <w:r>
        <w:instrText xml:space="preserve"> PAGEREF _Toc3318 \h </w:instrText>
      </w:r>
      <w:r>
        <w:fldChar w:fldCharType="separate"/>
      </w:r>
      <w:r>
        <w:t>6</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00DAA08D">
      <w:pPr>
        <w:pStyle w:val="2"/>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_Toc25638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4. Benefits of Strategic Employee Development</w:t>
      </w:r>
      <w:r>
        <w:tab/>
      </w:r>
      <w:r>
        <w:fldChar w:fldCharType="begin"/>
      </w:r>
      <w:r>
        <w:instrText xml:space="preserve"> PAGEREF _Toc25638 \h </w:instrText>
      </w:r>
      <w:r>
        <w:fldChar w:fldCharType="separate"/>
      </w:r>
      <w:r>
        <w:t>7</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41CF9E8C">
      <w:pPr>
        <w:pStyle w:val="3"/>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_Toc31657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4.1 Organisational Benefits</w:t>
      </w:r>
      <w:r>
        <w:tab/>
      </w:r>
      <w:r>
        <w:fldChar w:fldCharType="begin"/>
      </w:r>
      <w:r>
        <w:instrText xml:space="preserve"> PAGEREF _Toc31657 \h </w:instrText>
      </w:r>
      <w:r>
        <w:fldChar w:fldCharType="separate"/>
      </w:r>
      <w:r>
        <w:t>7</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3EA8149F">
      <w:pPr>
        <w:pStyle w:val="3"/>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_Toc24411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4.2 Individual Benefits</w:t>
      </w:r>
      <w:r>
        <w:tab/>
      </w:r>
      <w:r>
        <w:fldChar w:fldCharType="begin"/>
      </w:r>
      <w:r>
        <w:instrText xml:space="preserve"> PAGEREF _Toc24411 \h </w:instrText>
      </w:r>
      <w:r>
        <w:fldChar w:fldCharType="separate"/>
      </w:r>
      <w:r>
        <w:t>7</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0D28767E">
      <w:pPr>
        <w:pStyle w:val="3"/>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_Toc28996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4.3 Leadership Benefits</w:t>
      </w:r>
      <w:r>
        <w:tab/>
      </w:r>
      <w:r>
        <w:fldChar w:fldCharType="begin"/>
      </w:r>
      <w:r>
        <w:instrText xml:space="preserve"> PAGEREF _Toc28996 \h </w:instrText>
      </w:r>
      <w:r>
        <w:fldChar w:fldCharType="separate"/>
      </w:r>
      <w:r>
        <w:t>7</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6FE14ABD">
      <w:pPr>
        <w:pStyle w:val="2"/>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_Toc4478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5. Challenges and Barriers to Implementation</w:t>
      </w:r>
      <w:r>
        <w:tab/>
      </w:r>
      <w:r>
        <w:fldChar w:fldCharType="begin"/>
      </w:r>
      <w:r>
        <w:instrText xml:space="preserve"> PAGEREF _Toc4478 \h </w:instrText>
      </w:r>
      <w:r>
        <w:fldChar w:fldCharType="separate"/>
      </w:r>
      <w:r>
        <w:t>8</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6B542277">
      <w:pPr>
        <w:pStyle w:val="3"/>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_Toc18467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5.1 Resource Constraints</w:t>
      </w:r>
      <w:r>
        <w:tab/>
      </w:r>
      <w:r>
        <w:fldChar w:fldCharType="begin"/>
      </w:r>
      <w:r>
        <w:instrText xml:space="preserve"> PAGEREF _Toc18467 \h </w:instrText>
      </w:r>
      <w:r>
        <w:fldChar w:fldCharType="separate"/>
      </w:r>
      <w:r>
        <w:t>8</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016DBCA5">
      <w:pPr>
        <w:pStyle w:val="3"/>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_Toc21163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sans-serif" w:cs="Arial"/>
          <w:bCs w:val="0"/>
          <w:i w:val="0"/>
          <w:iCs w:val="0"/>
          <w:caps w:val="0"/>
          <w:spacing w:val="0"/>
          <w:szCs w:val="24"/>
          <w:shd w:val="clear" w:fill="FFFFFF"/>
          <w:vertAlign w:val="baseline"/>
          <w:lang w:val="en-US"/>
        </w:rPr>
        <w:t>5.2 Resistance to Change</w:t>
      </w:r>
      <w:r>
        <w:tab/>
      </w:r>
      <w:r>
        <w:fldChar w:fldCharType="begin"/>
      </w:r>
      <w:r>
        <w:instrText xml:space="preserve"> PAGEREF _Toc21163 \h </w:instrText>
      </w:r>
      <w:r>
        <w:fldChar w:fldCharType="separate"/>
      </w:r>
      <w:r>
        <w:t>8</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73237AC4">
      <w:pPr>
        <w:pStyle w:val="2"/>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_Toc2648 </w:instrText>
      </w:r>
      <w:r>
        <w:rPr>
          <w:rFonts w:hint="default" w:ascii="Arial" w:hAnsi="Arial" w:eastAsia="sans-serif" w:cs="Arial"/>
          <w:bCs/>
          <w:i w:val="0"/>
          <w:iCs w:val="0"/>
          <w:caps w:val="0"/>
          <w:spacing w:val="0"/>
          <w:szCs w:val="28"/>
          <w:shd w:val="clear" w:fill="FFFFFF"/>
          <w:lang w:val="en-US"/>
        </w:rPr>
        <w:fldChar w:fldCharType="separate"/>
      </w:r>
      <w:r>
        <w:rPr>
          <w:rFonts w:hint="eastAsia" w:ascii="Arial" w:hAnsi="Arial" w:eastAsia="宋体" w:cs="Arial"/>
          <w:bCs w:val="0"/>
          <w:i w:val="0"/>
          <w:iCs w:val="0"/>
          <w:caps w:val="0"/>
          <w:spacing w:val="0"/>
          <w:szCs w:val="24"/>
          <w:shd w:val="clear" w:fill="FFFFFF"/>
          <w:vertAlign w:val="baseline"/>
          <w:lang w:val="en-US" w:eastAsia="zh-CN"/>
        </w:rPr>
        <w:t xml:space="preserve">6. </w:t>
      </w:r>
      <w:r>
        <w:rPr>
          <w:rFonts w:hint="eastAsia" w:ascii="Arial" w:hAnsi="Arial" w:eastAsia="宋体" w:cs="Arial"/>
          <w:bCs w:val="0"/>
          <w:i w:val="0"/>
          <w:iCs w:val="0"/>
          <w:spacing w:val="0"/>
          <w:szCs w:val="24"/>
          <w:shd w:val="clear" w:fill="FFFFFF"/>
          <w:vertAlign w:val="baseline"/>
          <w:lang w:val="en-US" w:eastAsia="zh-CN"/>
        </w:rPr>
        <w:t>C</w:t>
      </w:r>
      <w:r>
        <w:rPr>
          <w:rFonts w:hint="eastAsia" w:ascii="Arial" w:hAnsi="Arial" w:eastAsia="宋体" w:cs="Arial"/>
          <w:bCs w:val="0"/>
          <w:i w:val="0"/>
          <w:iCs w:val="0"/>
          <w:caps w:val="0"/>
          <w:spacing w:val="0"/>
          <w:szCs w:val="24"/>
          <w:shd w:val="clear" w:fill="FFFFFF"/>
          <w:vertAlign w:val="baseline"/>
          <w:lang w:val="en-US" w:eastAsia="zh-CN"/>
        </w:rPr>
        <w:t>onclusion</w:t>
      </w:r>
      <w:r>
        <w:tab/>
      </w:r>
      <w:r>
        <w:fldChar w:fldCharType="begin"/>
      </w:r>
      <w:r>
        <w:instrText xml:space="preserve"> PAGEREF _Toc2648 \h </w:instrText>
      </w:r>
      <w:r>
        <w:fldChar w:fldCharType="separate"/>
      </w:r>
      <w:r>
        <w:t>8</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00437878">
      <w:pPr>
        <w:pStyle w:val="2"/>
        <w:tabs>
          <w:tab w:val="right" w:leader="dot" w:pos="8306"/>
        </w:tabs>
      </w:pPr>
      <w:r>
        <w:rPr>
          <w:rFonts w:hint="default" w:ascii="Arial" w:hAnsi="Arial" w:eastAsia="sans-serif" w:cs="Arial"/>
          <w:bCs/>
          <w:i w:val="0"/>
          <w:iCs w:val="0"/>
          <w:caps w:val="0"/>
          <w:color w:val="000000"/>
          <w:spacing w:val="0"/>
          <w:szCs w:val="28"/>
          <w:shd w:val="clear" w:fill="FFFFFF"/>
          <w:lang w:val="en-US"/>
        </w:rPr>
        <w:fldChar w:fldCharType="begin"/>
      </w:r>
      <w:r>
        <w:rPr>
          <w:rFonts w:hint="default" w:ascii="Arial" w:hAnsi="Arial" w:eastAsia="sans-serif" w:cs="Arial"/>
          <w:bCs/>
          <w:i w:val="0"/>
          <w:iCs w:val="0"/>
          <w:caps w:val="0"/>
          <w:spacing w:val="0"/>
          <w:szCs w:val="28"/>
          <w:shd w:val="clear" w:fill="FFFFFF"/>
          <w:lang w:val="en-US"/>
        </w:rPr>
        <w:instrText xml:space="preserve"> HYPERLINK \l _Toc30066 </w:instrText>
      </w:r>
      <w:r>
        <w:rPr>
          <w:rFonts w:hint="default" w:ascii="Arial" w:hAnsi="Arial" w:eastAsia="sans-serif" w:cs="Arial"/>
          <w:bCs/>
          <w:i w:val="0"/>
          <w:iCs w:val="0"/>
          <w:caps w:val="0"/>
          <w:spacing w:val="0"/>
          <w:szCs w:val="28"/>
          <w:shd w:val="clear" w:fill="FFFFFF"/>
          <w:lang w:val="en-US"/>
        </w:rPr>
        <w:fldChar w:fldCharType="separate"/>
      </w:r>
      <w:r>
        <w:rPr>
          <w:rFonts w:hint="default" w:ascii="Arial" w:hAnsi="Arial" w:eastAsia="宋体" w:cs="Arial"/>
          <w:sz w:val="24"/>
          <w:szCs w:val="24"/>
          <w:lang w:val="en-US" w:eastAsia="zh-CN"/>
        </w:rPr>
        <w:t>References</w:t>
      </w:r>
      <w:r>
        <w:tab/>
      </w:r>
      <w:r>
        <w:fldChar w:fldCharType="begin"/>
      </w:r>
      <w:r>
        <w:instrText xml:space="preserve"> PAGEREF _Toc30066 \h </w:instrText>
      </w:r>
      <w:r>
        <w:fldChar w:fldCharType="separate"/>
      </w:r>
      <w:r>
        <w:t>9</w:t>
      </w:r>
      <w:r>
        <w:fldChar w:fldCharType="end"/>
      </w:r>
      <w:r>
        <w:rPr>
          <w:rFonts w:hint="default" w:ascii="Arial" w:hAnsi="Arial" w:eastAsia="sans-serif" w:cs="Arial"/>
          <w:bCs/>
          <w:i w:val="0"/>
          <w:iCs w:val="0"/>
          <w:caps w:val="0"/>
          <w:color w:val="000000"/>
          <w:spacing w:val="0"/>
          <w:szCs w:val="28"/>
          <w:shd w:val="clear" w:fill="FFFFFF"/>
          <w:lang w:val="en-US"/>
        </w:rPr>
        <w:fldChar w:fldCharType="end"/>
      </w:r>
    </w:p>
    <w:p w14:paraId="47D1F7F5">
      <w:pPr>
        <w:numPr>
          <w:ilvl w:val="0"/>
          <w:numId w:val="0"/>
        </w:numPr>
        <w:rPr>
          <w:rFonts w:hint="default" w:ascii="Arial" w:hAnsi="Arial" w:eastAsia="sans-serif" w:cs="Arial"/>
          <w:b/>
          <w:bCs/>
          <w:i w:val="0"/>
          <w:iCs w:val="0"/>
          <w:caps w:val="0"/>
          <w:color w:val="000000"/>
          <w:spacing w:val="0"/>
          <w:sz w:val="28"/>
          <w:szCs w:val="28"/>
          <w:shd w:val="clear" w:fill="FFFFFF"/>
          <w:lang w:val="en-US"/>
        </w:rPr>
      </w:pPr>
      <w:r>
        <w:rPr>
          <w:rFonts w:hint="default" w:ascii="Arial" w:hAnsi="Arial" w:eastAsia="sans-serif" w:cs="Arial"/>
          <w:bCs/>
          <w:i w:val="0"/>
          <w:iCs w:val="0"/>
          <w:caps w:val="0"/>
          <w:color w:val="000000"/>
          <w:spacing w:val="0"/>
          <w:szCs w:val="28"/>
          <w:shd w:val="clear" w:fill="FFFFFF"/>
          <w:lang w:val="en-US"/>
        </w:rPr>
        <w:fldChar w:fldCharType="end"/>
      </w:r>
    </w:p>
    <w:p w14:paraId="3376DEA9">
      <w:pPr>
        <w:numPr>
          <w:ilvl w:val="0"/>
          <w:numId w:val="0"/>
        </w:numPr>
        <w:rPr>
          <w:rFonts w:hint="default" w:ascii="Arial" w:hAnsi="Arial" w:eastAsia="sans-serif" w:cs="Arial"/>
          <w:b/>
          <w:bCs/>
          <w:i w:val="0"/>
          <w:iCs w:val="0"/>
          <w:caps w:val="0"/>
          <w:color w:val="000000"/>
          <w:spacing w:val="0"/>
          <w:sz w:val="28"/>
          <w:szCs w:val="28"/>
          <w:shd w:val="clear" w:fill="FFFFFF"/>
          <w:lang w:val="en-US"/>
        </w:rPr>
      </w:pPr>
    </w:p>
    <w:p w14:paraId="47881A26">
      <w:pPr>
        <w:numPr>
          <w:ilvl w:val="0"/>
          <w:numId w:val="0"/>
        </w:numPr>
        <w:rPr>
          <w:rFonts w:hint="default" w:ascii="Arial" w:hAnsi="Arial" w:eastAsia="sans-serif" w:cs="Arial"/>
          <w:b/>
          <w:bCs/>
          <w:i w:val="0"/>
          <w:iCs w:val="0"/>
          <w:caps w:val="0"/>
          <w:color w:val="000000"/>
          <w:spacing w:val="0"/>
          <w:sz w:val="28"/>
          <w:szCs w:val="28"/>
          <w:shd w:val="clear" w:fill="FFFFFF"/>
          <w:lang w:val="en-US"/>
        </w:rPr>
      </w:pPr>
    </w:p>
    <w:p w14:paraId="0311972D">
      <w:pPr>
        <w:numPr>
          <w:ilvl w:val="0"/>
          <w:numId w:val="0"/>
        </w:numPr>
        <w:rPr>
          <w:rFonts w:hint="default" w:ascii="Arial" w:hAnsi="Arial" w:eastAsia="sans-serif" w:cs="Arial"/>
          <w:b/>
          <w:bCs/>
          <w:i w:val="0"/>
          <w:iCs w:val="0"/>
          <w:caps w:val="0"/>
          <w:color w:val="000000"/>
          <w:spacing w:val="0"/>
          <w:sz w:val="28"/>
          <w:szCs w:val="28"/>
          <w:shd w:val="clear" w:fill="FFFFFF"/>
          <w:lang w:val="en-US"/>
        </w:rPr>
      </w:pPr>
    </w:p>
    <w:p w14:paraId="13C214C2">
      <w:pPr>
        <w:numPr>
          <w:ilvl w:val="0"/>
          <w:numId w:val="0"/>
        </w:numPr>
        <w:rPr>
          <w:rFonts w:hint="default" w:ascii="Arial" w:hAnsi="Arial" w:eastAsia="sans-serif" w:cs="Arial"/>
          <w:b/>
          <w:bCs/>
          <w:i w:val="0"/>
          <w:iCs w:val="0"/>
          <w:caps w:val="0"/>
          <w:color w:val="000000"/>
          <w:spacing w:val="0"/>
          <w:sz w:val="28"/>
          <w:szCs w:val="28"/>
          <w:shd w:val="clear" w:fill="FFFFFF"/>
          <w:lang w:val="en-US"/>
        </w:rPr>
      </w:pPr>
    </w:p>
    <w:p w14:paraId="3C28DBBF">
      <w:pPr>
        <w:numPr>
          <w:ilvl w:val="0"/>
          <w:numId w:val="0"/>
        </w:numPr>
        <w:rPr>
          <w:rFonts w:hint="default" w:ascii="Arial" w:hAnsi="Arial" w:eastAsia="sans-serif" w:cs="Arial"/>
          <w:b/>
          <w:bCs/>
          <w:i w:val="0"/>
          <w:iCs w:val="0"/>
          <w:caps w:val="0"/>
          <w:color w:val="000000"/>
          <w:spacing w:val="0"/>
          <w:sz w:val="28"/>
          <w:szCs w:val="28"/>
          <w:shd w:val="clear" w:fill="FFFFFF"/>
          <w:lang w:val="en-US"/>
        </w:rPr>
      </w:pPr>
    </w:p>
    <w:p w14:paraId="30B30CDF">
      <w:pPr>
        <w:numPr>
          <w:ilvl w:val="0"/>
          <w:numId w:val="0"/>
        </w:numPr>
        <w:spacing w:line="360" w:lineRule="auto"/>
        <w:outlineLvl w:val="0"/>
        <w:rPr>
          <w:rFonts w:hint="default" w:ascii="Arial" w:hAnsi="Arial" w:eastAsia="sans-serif" w:cs="Arial"/>
          <w:b/>
          <w:bCs/>
          <w:i w:val="0"/>
          <w:iCs w:val="0"/>
          <w:caps w:val="0"/>
          <w:color w:val="000000"/>
          <w:spacing w:val="0"/>
          <w:sz w:val="24"/>
          <w:szCs w:val="24"/>
          <w:shd w:val="clear" w:fill="FFFFFF"/>
          <w:lang w:val="en-US"/>
        </w:rPr>
      </w:pPr>
      <w:bookmarkStart w:id="4" w:name="_Toc25424"/>
      <w:r>
        <w:rPr>
          <w:rFonts w:hint="default" w:ascii="Arial" w:hAnsi="Arial" w:eastAsia="宋体" w:cs="Arial"/>
          <w:b/>
          <w:bCs/>
          <w:i w:val="0"/>
          <w:iCs w:val="0"/>
          <w:caps w:val="0"/>
          <w:color w:val="000000"/>
          <w:spacing w:val="0"/>
          <w:sz w:val="24"/>
          <w:szCs w:val="24"/>
          <w:shd w:val="clear" w:fill="FFFFFF"/>
          <w:lang w:val="en-US" w:eastAsia="zh-CN"/>
        </w:rPr>
        <w:t>1.</w:t>
      </w:r>
      <w:r>
        <w:rPr>
          <w:rFonts w:hint="default" w:ascii="Arial" w:hAnsi="Arial" w:eastAsia="sans-serif" w:cs="Arial"/>
          <w:b/>
          <w:bCs/>
          <w:i w:val="0"/>
          <w:iCs w:val="0"/>
          <w:caps w:val="0"/>
          <w:color w:val="000000"/>
          <w:spacing w:val="0"/>
          <w:sz w:val="24"/>
          <w:szCs w:val="24"/>
          <w:shd w:val="clear" w:fill="FFFFFF"/>
          <w:lang w:val="en-US"/>
        </w:rPr>
        <w:t>Introduction</w:t>
      </w:r>
      <w:bookmarkEnd w:id="4"/>
    </w:p>
    <w:p w14:paraId="2E8982F8">
      <w:pPr>
        <w:numPr>
          <w:ilvl w:val="0"/>
          <w:numId w:val="0"/>
        </w:numPr>
        <w:spacing w:line="360" w:lineRule="auto"/>
        <w:jc w:val="both"/>
        <w:outlineLvl w:val="0"/>
        <w:rPr>
          <w:rFonts w:hint="default" w:ascii="Arial" w:hAnsi="Arial" w:cs="Arial"/>
          <w:b w:val="0"/>
          <w:bCs w:val="0"/>
          <w:sz w:val="24"/>
          <w:szCs w:val="24"/>
        </w:rPr>
      </w:pPr>
      <w:r>
        <w:rPr>
          <w:rFonts w:hint="default" w:ascii="Arial" w:hAnsi="Arial" w:cs="Arial"/>
          <w:b w:val="0"/>
          <w:bCs w:val="0"/>
          <w:sz w:val="24"/>
          <w:szCs w:val="24"/>
        </w:rPr>
        <w:t xml:space="preserve">In today’s rapidly evolving business environment, organisations must continuously adapt to shifting market dynamics, technological advancements, and global competition. At the heart of this adaptability lies the strategic development of human capital. </w:t>
      </w:r>
      <w:r>
        <w:rPr>
          <w:rStyle w:val="7"/>
          <w:rFonts w:hint="default" w:ascii="Arial" w:hAnsi="Arial" w:cs="Arial"/>
          <w:b w:val="0"/>
          <w:bCs w:val="0"/>
          <w:sz w:val="24"/>
          <w:szCs w:val="24"/>
        </w:rPr>
        <w:t>Strategic Employee Development (SED)</w:t>
      </w:r>
      <w:r>
        <w:rPr>
          <w:rFonts w:hint="default" w:ascii="Arial" w:hAnsi="Arial" w:cs="Arial"/>
          <w:b w:val="0"/>
          <w:bCs w:val="0"/>
          <w:sz w:val="24"/>
          <w:szCs w:val="24"/>
        </w:rPr>
        <w:t xml:space="preserve"> refers to the planned and systematic approach to improving employees’ skills, knowledge, and competencies in direct alignment with the organisation’s long-term strategic goals. More than a traditional training function, SED integrates learning and development with broader organisational priorities, enabling companies to build a future-ready, agile workforce. This essay critically evaluates the significance of strategic employee development in enhancing the effectiveness of both employees and leaders, while also examining its role in meeting organisational needs and fostering sustainable competitive advantage.</w:t>
      </w:r>
    </w:p>
    <w:p w14:paraId="43CB9B1E">
      <w:pPr>
        <w:pStyle w:val="4"/>
        <w:keepNext w:val="0"/>
        <w:keepLines w:val="0"/>
        <w:widowControl/>
        <w:suppressLineNumbers w:val="0"/>
        <w:spacing w:before="0" w:beforeAutospacing="1" w:after="0" w:afterAutospacing="1" w:line="360" w:lineRule="auto"/>
        <w:ind w:left="0" w:right="0"/>
        <w:jc w:val="both"/>
        <w:rPr>
          <w:rFonts w:hint="default" w:ascii="Arial" w:hAnsi="Arial" w:cs="Arial"/>
          <w:b w:val="0"/>
          <w:bCs w:val="0"/>
          <w:sz w:val="24"/>
          <w:szCs w:val="24"/>
        </w:rPr>
      </w:pPr>
      <w:r>
        <w:rPr>
          <w:rFonts w:hint="default" w:ascii="Arial" w:hAnsi="Arial" w:cs="Arial"/>
          <w:b w:val="0"/>
          <w:bCs w:val="0"/>
          <w:sz w:val="24"/>
          <w:szCs w:val="24"/>
        </w:rPr>
        <w:t>The discussion will explore key theoretical foundations such as adult learning theory and Strategic Human Resource Development (SHRD) models, as well as examine practical applications in global companies including Amazon, GE, Google, and IBM. Additionally, the essay will analyse the benefits and challenges of implementing SED programs, the role of technology, and the importance of leadership in promoting a development-focused culture. Through critical analysis and contemporary examples, this essay aims to demonstrate that strategic development is not optional but essential for long-term organisational success.</w:t>
      </w:r>
      <w:bookmarkStart w:id="5" w:name="_Toc17776"/>
    </w:p>
    <w:p w14:paraId="689F2D60">
      <w:pPr>
        <w:pStyle w:val="4"/>
        <w:keepNext w:val="0"/>
        <w:keepLines w:val="0"/>
        <w:widowControl/>
        <w:suppressLineNumbers w:val="0"/>
        <w:spacing w:before="0" w:beforeAutospacing="1" w:after="0" w:afterAutospacing="1" w:line="360" w:lineRule="auto"/>
        <w:ind w:left="0" w:right="0"/>
        <w:jc w:val="both"/>
        <w:rPr>
          <w:rFonts w:hint="default" w:ascii="Arial" w:hAnsi="Arial" w:cs="Arial"/>
          <w:b/>
          <w:bCs/>
          <w:i w:val="0"/>
          <w:iCs w:val="0"/>
          <w:color w:val="auto"/>
          <w:sz w:val="24"/>
          <w:szCs w:val="24"/>
        </w:rPr>
      </w:pPr>
      <w:r>
        <w:rPr>
          <w:rFonts w:hint="default" w:ascii="Arial" w:hAnsi="Arial" w:eastAsia="sans-serif" w:cs="Arial"/>
          <w:b/>
          <w:bCs/>
          <w:i w:val="0"/>
          <w:iCs w:val="0"/>
          <w:caps w:val="0"/>
          <w:color w:val="auto"/>
          <w:spacing w:val="0"/>
          <w:sz w:val="24"/>
          <w:szCs w:val="24"/>
          <w:shd w:val="clear" w:fill="FFFFFF"/>
          <w:vertAlign w:val="baseline"/>
          <w:lang w:val="en-US"/>
        </w:rPr>
        <w:t>2. The Strategic Value of Employee Development</w:t>
      </w:r>
      <w:bookmarkEnd w:id="5"/>
    </w:p>
    <w:p w14:paraId="7C439B5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left"/>
        <w:textAlignment w:val="baseline"/>
        <w:outlineLvl w:val="1"/>
        <w:rPr>
          <w:rFonts w:hint="default" w:ascii="Arial" w:hAnsi="Arial" w:cs="Arial"/>
          <w:b/>
          <w:bCs/>
          <w:i w:val="0"/>
          <w:iCs w:val="0"/>
          <w:color w:val="auto"/>
          <w:sz w:val="24"/>
          <w:szCs w:val="24"/>
        </w:rPr>
      </w:pPr>
      <w:bookmarkStart w:id="6" w:name="_Toc23477"/>
      <w:r>
        <w:rPr>
          <w:rFonts w:hint="default" w:ascii="Arial" w:hAnsi="Arial" w:eastAsia="sans-serif" w:cs="Arial"/>
          <w:b/>
          <w:bCs/>
          <w:i w:val="0"/>
          <w:iCs w:val="0"/>
          <w:caps w:val="0"/>
          <w:color w:val="auto"/>
          <w:spacing w:val="0"/>
          <w:sz w:val="24"/>
          <w:szCs w:val="24"/>
          <w:shd w:val="clear" w:fill="FFFFFF"/>
          <w:vertAlign w:val="baseline"/>
          <w:lang w:val="en-US"/>
        </w:rPr>
        <w:t>2.1 Strategic Employee Development and Organisational Needs</w:t>
      </w:r>
      <w:bookmarkEnd w:id="6"/>
    </w:p>
    <w:p w14:paraId="2E15B43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olor w:val="auto"/>
          <w:sz w:val="24"/>
          <w:szCs w:val="24"/>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Strategic Employee Development (SED) is inherently linked to meeting organisational needs, as it aligns workforce capabilities with the long-term vision, mission, and strategic objectives of the organisation. This alignment ensures that employee growth is not just individual in nature, but contributes directly to business outcomes such as performance improvement, market competitiveness, and customer satisfaction</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Noe,</w:t>
      </w:r>
      <w:r>
        <w:rPr>
          <w:rFonts w:hint="default" w:ascii="Arial" w:hAnsi="Arial" w:eastAsia="宋体" w:cs="Arial"/>
          <w:i w:val="0"/>
          <w:iCs w:val="0"/>
          <w:caps w:val="0"/>
          <w:color w:val="222222"/>
          <w:spacing w:val="0"/>
          <w:sz w:val="24"/>
          <w:szCs w:val="24"/>
          <w:shd w:val="clear" w:fill="FFFFFF"/>
          <w:lang w:val="en-US" w:eastAsia="zh-CN"/>
        </w:rPr>
        <w:t>2020</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p>
    <w:p w14:paraId="4255B5F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aps w:val="0"/>
          <w:color w:val="auto"/>
          <w:spacing w:val="0"/>
          <w:sz w:val="24"/>
          <w:szCs w:val="24"/>
          <w:shd w:val="clear" w:fill="FFFFFF"/>
          <w:vertAlign w:val="baseline"/>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Organisational needs are dynamic and may include responding to digital transformation, entering new markets, enhancing customer experience, or addressing skill shortages. Strategic development initiatives proactively assess these needs—often through tools like skills gap analysis or strategic workforce planning—and design development pathways accordingly </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This ensures that organisations are cultivating the right talent at the right time</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By integrating learning and development with business planning, organisations create a feedback loop where strategic goals inform development priorities, and employee capabilities inform strategic possibilities</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Hamadamin</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and Atan,2019</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p>
    <w:p w14:paraId="0663842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olor w:val="auto"/>
          <w:sz w:val="24"/>
          <w:szCs w:val="24"/>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For example, </w:t>
      </w:r>
      <w:r>
        <w:rPr>
          <w:rFonts w:hint="default" w:ascii="Arial" w:hAnsi="Arial" w:eastAsia="宋体" w:cs="Arial"/>
          <w:b w:val="0"/>
          <w:bCs w:val="0"/>
          <w:i w:val="0"/>
          <w:iCs w:val="0"/>
          <w:caps w:val="0"/>
          <w:color w:val="auto"/>
          <w:spacing w:val="0"/>
          <w:sz w:val="24"/>
          <w:szCs w:val="24"/>
          <w:shd w:val="clear" w:fill="FFFFFF"/>
          <w:vertAlign w:val="baseline"/>
          <w:lang w:val="en-US" w:eastAsia="zh-CN"/>
        </w:rPr>
        <w:t>A</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mazon’s Upskilling 2025 Initiative combine two targets. Amazon faced a growing demand for technologically skilled workers due to its rapid expansion in areas like cloud computing (AWS), automation, and AI. At the same time, many frontline and warehouse employees lacked the technical skills to fill these new roles internally. In response, </w:t>
      </w:r>
      <w:r>
        <w:rPr>
          <w:rFonts w:hint="default" w:ascii="Arial" w:hAnsi="Arial" w:eastAsia="宋体" w:cs="Arial"/>
          <w:b w:val="0"/>
          <w:bCs w:val="0"/>
          <w:i w:val="0"/>
          <w:iCs w:val="0"/>
          <w:caps w:val="0"/>
          <w:color w:val="auto"/>
          <w:spacing w:val="0"/>
          <w:sz w:val="24"/>
          <w:szCs w:val="24"/>
          <w:shd w:val="clear" w:fill="FFFFFF"/>
          <w:vertAlign w:val="baseline"/>
          <w:lang w:val="en-US" w:eastAsia="zh-CN"/>
        </w:rPr>
        <w:t>a</w:t>
      </w:r>
      <w:r>
        <w:rPr>
          <w:rFonts w:hint="default" w:ascii="Arial" w:hAnsi="Arial" w:eastAsia="sans-serif" w:cs="Arial"/>
          <w:b w:val="0"/>
          <w:bCs w:val="0"/>
          <w:i w:val="0"/>
          <w:iCs w:val="0"/>
          <w:caps w:val="0"/>
          <w:color w:val="auto"/>
          <w:spacing w:val="0"/>
          <w:sz w:val="24"/>
          <w:szCs w:val="24"/>
          <w:shd w:val="clear" w:fill="FFFFFF"/>
          <w:vertAlign w:val="baseline"/>
          <w:lang w:val="en-US"/>
        </w:rPr>
        <w:t>mazon launched the Upskilling 2025 initiative—a $700 million investment to train 100,000 employees for in-demand jobs by 2025. This program strategically aligned employee development with future business needs</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Arasanmi</w:t>
      </w:r>
      <w:r>
        <w:rPr>
          <w:rFonts w:hint="default" w:ascii="Arial" w:hAnsi="Arial" w:eastAsia="宋体" w:cs="Arial"/>
          <w:i w:val="0"/>
          <w:iCs w:val="0"/>
          <w:caps w:val="0"/>
          <w:color w:val="222222"/>
          <w:spacing w:val="0"/>
          <w:sz w:val="24"/>
          <w:szCs w:val="24"/>
          <w:shd w:val="clear" w:fill="FFFFFF"/>
          <w:lang w:val="en-US" w:eastAsia="zh-CN"/>
        </w:rPr>
        <w:t xml:space="preserve"> and </w:t>
      </w:r>
      <w:r>
        <w:rPr>
          <w:rFonts w:hint="default" w:ascii="Arial" w:hAnsi="Arial" w:eastAsia="宋体" w:cs="Arial"/>
          <w:i w:val="0"/>
          <w:iCs w:val="0"/>
          <w:caps w:val="0"/>
          <w:color w:val="222222"/>
          <w:spacing w:val="0"/>
          <w:sz w:val="24"/>
          <w:szCs w:val="24"/>
          <w:shd w:val="clear" w:fill="FFFFFF"/>
        </w:rPr>
        <w:t>Krishna,2019</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p>
    <w:p w14:paraId="0D46DB5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outlineLvl w:val="1"/>
        <w:rPr>
          <w:rFonts w:hint="default" w:ascii="Arial" w:hAnsi="Arial" w:cs="Arial"/>
          <w:b/>
          <w:bCs/>
          <w:i w:val="0"/>
          <w:iCs w:val="0"/>
          <w:color w:val="auto"/>
          <w:sz w:val="24"/>
          <w:szCs w:val="24"/>
        </w:rPr>
      </w:pPr>
      <w:bookmarkStart w:id="7" w:name="_Toc24747"/>
      <w:r>
        <w:rPr>
          <w:rFonts w:hint="default" w:ascii="Arial" w:hAnsi="Arial" w:eastAsia="sans-serif" w:cs="Arial"/>
          <w:b/>
          <w:bCs/>
          <w:i w:val="0"/>
          <w:iCs w:val="0"/>
          <w:caps w:val="0"/>
          <w:color w:val="auto"/>
          <w:spacing w:val="0"/>
          <w:sz w:val="24"/>
          <w:szCs w:val="24"/>
          <w:shd w:val="clear" w:fill="FFFFFF"/>
          <w:vertAlign w:val="baseline"/>
          <w:lang w:val="en-US"/>
        </w:rPr>
        <w:t>2.2 Enhancing Employee and Leadership Effectiveness</w:t>
      </w:r>
      <w:bookmarkEnd w:id="7"/>
    </w:p>
    <w:p w14:paraId="6E92010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sans-serif" w:cs="Arial"/>
          <w:b w:val="0"/>
          <w:bCs w:val="0"/>
          <w:i w:val="0"/>
          <w:iCs w:val="0"/>
          <w:caps w:val="0"/>
          <w:color w:val="auto"/>
          <w:spacing w:val="0"/>
          <w:sz w:val="24"/>
          <w:szCs w:val="24"/>
          <w:shd w:val="clear" w:fill="FFFFFF"/>
          <w:vertAlign w:val="baseline"/>
          <w:lang w:val="en-US"/>
        </w:rPr>
      </w:pPr>
      <w:r>
        <w:rPr>
          <w:rFonts w:hint="default" w:ascii="Arial" w:hAnsi="Arial" w:eastAsia="sans-serif" w:cs="Arial"/>
          <w:b w:val="0"/>
          <w:bCs w:val="0"/>
          <w:i w:val="0"/>
          <w:iCs w:val="0"/>
          <w:caps w:val="0"/>
          <w:color w:val="auto"/>
          <w:spacing w:val="0"/>
          <w:sz w:val="24"/>
          <w:szCs w:val="24"/>
          <w:shd w:val="clear" w:fill="FFFFFF"/>
          <w:vertAlign w:val="baseline"/>
          <w:lang w:val="en-US"/>
        </w:rPr>
        <w:t>Strategic employee development is a critical enabler of effectiveness across all organisational levels.By aligning development initiatives with long-term business objectives, organisations not only improve individual competencies but also create a culture of high performance and continuous improvement.Strategic development initiatives improve employee effectiveness by equipping individuals with the capabilities required to meet current and future job demands</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Neessen</w:t>
      </w:r>
      <w:r>
        <w:rPr>
          <w:rFonts w:hint="default" w:ascii="Arial" w:hAnsi="Arial" w:eastAsia="宋体" w:cs="Arial"/>
          <w:i w:val="0"/>
          <w:iCs w:val="0"/>
          <w:caps w:val="0"/>
          <w:color w:val="222222"/>
          <w:spacing w:val="0"/>
          <w:sz w:val="24"/>
          <w:szCs w:val="24"/>
          <w:shd w:val="clear" w:fill="FFFFFF"/>
          <w:lang w:val="en-US" w:eastAsia="zh-CN"/>
        </w:rPr>
        <w:t xml:space="preserve"> et al,2019</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w:t>
      </w:r>
    </w:p>
    <w:p w14:paraId="68B7681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olor w:val="auto"/>
          <w:sz w:val="24"/>
          <w:szCs w:val="24"/>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For instance, General Electric (GE), one of the world’s most enduring industrial and technology companies, has long recognised that strong leadership is critical to its success in highly competitive and innovation-driven markets. To ensure sustained performance and leadership excellence, GE embedded Strategic Employee Development into its core operations. GE’s</w:t>
      </w:r>
      <w:r>
        <w:rPr>
          <w:rFonts w:hint="default" w:ascii="Arial" w:hAnsi="Arial" w:eastAsia="宋体" w:cs="Arial"/>
          <w:b w:val="0"/>
          <w:bCs w:val="0"/>
          <w:i w:val="0"/>
          <w:iCs w:val="0"/>
          <w:caps w:val="0"/>
          <w:color w:val="auto"/>
          <w:spacing w:val="0"/>
          <w:sz w:val="24"/>
          <w:szCs w:val="24"/>
          <w:shd w:val="clear" w:fill="FFFFFF"/>
          <w:vertAlign w:val="baseline"/>
          <w:lang w:val="en-US" w:eastAsia="zh-CN"/>
        </w:rPr>
        <w:t xml:space="preserve"> </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Strategic Development </w:t>
      </w:r>
      <w:r>
        <w:rPr>
          <w:rFonts w:hint="default" w:ascii="Arial" w:hAnsi="Arial" w:eastAsia="宋体" w:cs="Arial"/>
          <w:b w:val="0"/>
          <w:bCs w:val="0"/>
          <w:i w:val="0"/>
          <w:iCs w:val="0"/>
          <w:caps w:val="0"/>
          <w:color w:val="auto"/>
          <w:spacing w:val="0"/>
          <w:sz w:val="24"/>
          <w:szCs w:val="24"/>
          <w:shd w:val="clear" w:fill="FFFFFF"/>
          <w:vertAlign w:val="baseline"/>
          <w:lang w:val="en-US" w:eastAsia="zh-CN"/>
        </w:rPr>
        <w:t>a</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pproach include </w:t>
      </w:r>
      <w:r>
        <w:rPr>
          <w:rFonts w:hint="default" w:ascii="Arial" w:hAnsi="Arial" w:eastAsia="宋体" w:cs="Arial"/>
          <w:b w:val="0"/>
          <w:bCs w:val="0"/>
          <w:i w:val="0"/>
          <w:iCs w:val="0"/>
          <w:caps w:val="0"/>
          <w:color w:val="auto"/>
          <w:spacing w:val="0"/>
          <w:sz w:val="24"/>
          <w:szCs w:val="24"/>
          <w:shd w:val="clear" w:fill="FFFFFF"/>
          <w:vertAlign w:val="baseline"/>
          <w:lang w:val="en-US" w:eastAsia="zh-CN"/>
        </w:rPr>
        <w:t>c</w:t>
      </w:r>
      <w:r>
        <w:rPr>
          <w:rFonts w:hint="default" w:ascii="Arial" w:hAnsi="Arial" w:eastAsia="sans-serif" w:cs="Arial"/>
          <w:b w:val="0"/>
          <w:bCs w:val="0"/>
          <w:i w:val="0"/>
          <w:iCs w:val="0"/>
          <w:caps w:val="0"/>
          <w:color w:val="auto"/>
          <w:spacing w:val="0"/>
          <w:sz w:val="24"/>
          <w:szCs w:val="24"/>
          <w:shd w:val="clear" w:fill="FFFFFF"/>
          <w:vertAlign w:val="baseline"/>
          <w:lang w:val="en-US"/>
        </w:rPr>
        <w:t>rotonville – GE’s Leadership Development Institute</w:t>
      </w:r>
      <w:r>
        <w:rPr>
          <w:rFonts w:hint="default" w:ascii="Arial" w:hAnsi="Arial" w:eastAsia="宋体" w:cs="Arial"/>
          <w:b w:val="0"/>
          <w:bCs w:val="0"/>
          <w:i w:val="0"/>
          <w:iCs w:val="0"/>
          <w:caps w:val="0"/>
          <w:color w:val="auto"/>
          <w:spacing w:val="0"/>
          <w:sz w:val="24"/>
          <w:szCs w:val="24"/>
          <w:shd w:val="clear" w:fill="FFFFFF"/>
          <w:vertAlign w:val="baseline"/>
          <w:lang w:val="en-US" w:eastAsia="zh-CN"/>
        </w:rPr>
        <w:t xml:space="preserve"> and i</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ntegrated </w:t>
      </w:r>
      <w:r>
        <w:rPr>
          <w:rFonts w:hint="default" w:ascii="Arial" w:hAnsi="Arial" w:eastAsia="宋体" w:cs="Arial"/>
          <w:b w:val="0"/>
          <w:bCs w:val="0"/>
          <w:i w:val="0"/>
          <w:iCs w:val="0"/>
          <w:caps w:val="0"/>
          <w:color w:val="auto"/>
          <w:spacing w:val="0"/>
          <w:sz w:val="24"/>
          <w:szCs w:val="24"/>
          <w:shd w:val="clear" w:fill="FFFFFF"/>
          <w:vertAlign w:val="baseline"/>
          <w:lang w:val="en-US" w:eastAsia="zh-CN"/>
        </w:rPr>
        <w:t>l</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earning for </w:t>
      </w:r>
      <w:r>
        <w:rPr>
          <w:rFonts w:hint="default" w:ascii="Arial" w:hAnsi="Arial" w:eastAsia="宋体" w:cs="Arial"/>
          <w:b w:val="0"/>
          <w:bCs w:val="0"/>
          <w:i w:val="0"/>
          <w:iCs w:val="0"/>
          <w:caps w:val="0"/>
          <w:color w:val="auto"/>
          <w:spacing w:val="0"/>
          <w:sz w:val="24"/>
          <w:szCs w:val="24"/>
          <w:shd w:val="clear" w:fill="FFFFFF"/>
          <w:vertAlign w:val="baseline"/>
          <w:lang w:val="en-US" w:eastAsia="zh-CN"/>
        </w:rPr>
        <w:t>a</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ll </w:t>
      </w:r>
      <w:r>
        <w:rPr>
          <w:rFonts w:hint="default" w:ascii="Arial" w:hAnsi="Arial" w:eastAsia="宋体" w:cs="Arial"/>
          <w:b w:val="0"/>
          <w:bCs w:val="0"/>
          <w:i w:val="0"/>
          <w:iCs w:val="0"/>
          <w:caps w:val="0"/>
          <w:color w:val="auto"/>
          <w:spacing w:val="0"/>
          <w:sz w:val="24"/>
          <w:szCs w:val="24"/>
          <w:shd w:val="clear" w:fill="FFFFFF"/>
          <w:vertAlign w:val="baseline"/>
          <w:lang w:val="en-US" w:eastAsia="zh-CN"/>
        </w:rPr>
        <w:t>l</w:t>
      </w:r>
      <w:r>
        <w:rPr>
          <w:rFonts w:hint="default" w:ascii="Arial" w:hAnsi="Arial" w:eastAsia="sans-serif" w:cs="Arial"/>
          <w:b w:val="0"/>
          <w:bCs w:val="0"/>
          <w:i w:val="0"/>
          <w:iCs w:val="0"/>
          <w:caps w:val="0"/>
          <w:color w:val="auto"/>
          <w:spacing w:val="0"/>
          <w:sz w:val="24"/>
          <w:szCs w:val="24"/>
          <w:shd w:val="clear" w:fill="FFFFFF"/>
          <w:vertAlign w:val="baseline"/>
          <w:lang w:val="en-US"/>
        </w:rPr>
        <w:t>evels</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GE’s strategic investment in employee and leadership development—especially through </w:t>
      </w:r>
      <w:r>
        <w:rPr>
          <w:rFonts w:hint="default" w:ascii="Arial" w:hAnsi="Arial" w:eastAsia="宋体" w:cs="Arial"/>
          <w:b w:val="0"/>
          <w:bCs w:val="0"/>
          <w:i w:val="0"/>
          <w:iCs w:val="0"/>
          <w:caps w:val="0"/>
          <w:color w:val="auto"/>
          <w:spacing w:val="0"/>
          <w:sz w:val="24"/>
          <w:szCs w:val="24"/>
          <w:shd w:val="clear" w:fill="FFFFFF"/>
          <w:vertAlign w:val="baseline"/>
          <w:lang w:val="en-US" w:eastAsia="zh-CN"/>
        </w:rPr>
        <w:t>c</w:t>
      </w:r>
      <w:r>
        <w:rPr>
          <w:rFonts w:hint="default" w:ascii="Arial" w:hAnsi="Arial" w:eastAsia="sans-serif" w:cs="Arial"/>
          <w:b w:val="0"/>
          <w:bCs w:val="0"/>
          <w:i w:val="0"/>
          <w:iCs w:val="0"/>
          <w:caps w:val="0"/>
          <w:color w:val="auto"/>
          <w:spacing w:val="0"/>
          <w:sz w:val="24"/>
          <w:szCs w:val="24"/>
          <w:shd w:val="clear" w:fill="FFFFFF"/>
          <w:vertAlign w:val="baseline"/>
          <w:lang w:val="en-US"/>
        </w:rPr>
        <w:t>rotonville—demonstrates how organisations can align learning with business strategy to develop effective leaders, build internal talent, and drive sustained organisational excellence.</w:t>
      </w:r>
      <w:r>
        <w:rPr>
          <w:rFonts w:hint="default" w:ascii="Arial" w:hAnsi="Arial" w:eastAsia="宋体" w:cs="Arial"/>
          <w:b w:val="0"/>
          <w:bCs w:val="0"/>
          <w:i w:val="0"/>
          <w:iCs w:val="0"/>
          <w:caps w:val="0"/>
          <w:color w:val="auto"/>
          <w:spacing w:val="0"/>
          <w:sz w:val="24"/>
          <w:szCs w:val="24"/>
          <w:shd w:val="clear" w:fill="FFFFFF"/>
          <w:vertAlign w:val="baseline"/>
          <w:lang w:val="en-US" w:eastAsia="zh-CN"/>
        </w:rPr>
        <w:t>As r</w:t>
      </w:r>
      <w:r>
        <w:rPr>
          <w:rFonts w:hint="default" w:ascii="Arial" w:hAnsi="Arial" w:eastAsia="宋体" w:cs="Arial"/>
          <w:b w:val="0"/>
          <w:bCs w:val="0"/>
          <w:sz w:val="24"/>
          <w:szCs w:val="24"/>
        </w:rPr>
        <w:t>esults</w:t>
      </w:r>
      <w:r>
        <w:rPr>
          <w:rFonts w:hint="default" w:ascii="Arial" w:hAnsi="Arial" w:eastAsia="宋体" w:cs="Arial"/>
          <w:b w:val="0"/>
          <w:bCs w:val="0"/>
          <w:sz w:val="24"/>
          <w:szCs w:val="24"/>
          <w:lang w:val="en-US"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GE</w:t>
      </w:r>
      <w:r>
        <w:rPr>
          <w:rFonts w:hint="default" w:ascii="Arial" w:hAnsi="Arial" w:eastAsia="宋体" w:cs="Arial"/>
          <w:b w:val="0"/>
          <w:bCs w:val="0"/>
          <w:i w:val="0"/>
          <w:iCs w:val="0"/>
          <w:caps w:val="0"/>
          <w:color w:val="auto"/>
          <w:spacing w:val="0"/>
          <w:sz w:val="24"/>
          <w:szCs w:val="24"/>
          <w:shd w:val="clear" w:fill="FFFFFF"/>
          <w:vertAlign w:val="baseline"/>
          <w:lang w:val="en-US" w:eastAsia="zh-CN"/>
        </w:rPr>
        <w:t xml:space="preserve"> e</w:t>
      </w:r>
      <w:r>
        <w:rPr>
          <w:rFonts w:hint="default" w:ascii="Arial" w:hAnsi="Arial" w:eastAsia="宋体" w:cs="Arial"/>
          <w:b w:val="0"/>
          <w:bCs w:val="0"/>
          <w:sz w:val="24"/>
          <w:szCs w:val="24"/>
        </w:rPr>
        <w:t xml:space="preserve">nhanced </w:t>
      </w:r>
      <w:r>
        <w:rPr>
          <w:rFonts w:hint="default" w:ascii="Arial" w:hAnsi="Arial" w:eastAsia="宋体" w:cs="Arial"/>
          <w:b w:val="0"/>
          <w:bCs w:val="0"/>
          <w:sz w:val="24"/>
          <w:szCs w:val="24"/>
          <w:lang w:val="en-US" w:eastAsia="zh-CN"/>
        </w:rPr>
        <w:t>l</w:t>
      </w:r>
      <w:r>
        <w:rPr>
          <w:rFonts w:hint="default" w:ascii="Arial" w:hAnsi="Arial" w:eastAsia="宋体" w:cs="Arial"/>
          <w:b w:val="0"/>
          <w:bCs w:val="0"/>
          <w:sz w:val="24"/>
          <w:szCs w:val="24"/>
        </w:rPr>
        <w:t xml:space="preserve">eadership </w:t>
      </w:r>
      <w:r>
        <w:rPr>
          <w:rFonts w:hint="default" w:ascii="Arial" w:hAnsi="Arial" w:eastAsia="宋体" w:cs="Arial"/>
          <w:b w:val="0"/>
          <w:bCs w:val="0"/>
          <w:sz w:val="24"/>
          <w:szCs w:val="24"/>
          <w:lang w:val="en-US" w:eastAsia="zh-CN"/>
        </w:rPr>
        <w:t>e</w:t>
      </w:r>
      <w:r>
        <w:rPr>
          <w:rFonts w:hint="default" w:ascii="Arial" w:hAnsi="Arial" w:eastAsia="宋体" w:cs="Arial"/>
          <w:b w:val="0"/>
          <w:bCs w:val="0"/>
          <w:sz w:val="24"/>
          <w:szCs w:val="24"/>
        </w:rPr>
        <w:t>ffectiveness</w:t>
      </w:r>
      <w:r>
        <w:rPr>
          <w:rFonts w:hint="default" w:ascii="Arial" w:hAnsi="Arial" w:eastAsia="宋体" w:cs="Arial"/>
          <w:b w:val="0"/>
          <w:bCs w:val="0"/>
          <w:sz w:val="24"/>
          <w:szCs w:val="24"/>
          <w:lang w:val="en-US" w:eastAsia="zh-CN"/>
        </w:rPr>
        <w:t>,e</w:t>
      </w:r>
      <w:r>
        <w:rPr>
          <w:rFonts w:hint="default" w:ascii="Arial" w:hAnsi="Arial" w:eastAsia="宋体" w:cs="Arial"/>
          <w:b w:val="0"/>
          <w:bCs w:val="0"/>
          <w:sz w:val="24"/>
          <w:szCs w:val="24"/>
        </w:rPr>
        <w:t xml:space="preserve">mployee </w:t>
      </w:r>
      <w:r>
        <w:rPr>
          <w:rFonts w:hint="default" w:ascii="Arial" w:hAnsi="Arial" w:eastAsia="宋体" w:cs="Arial"/>
          <w:b w:val="0"/>
          <w:bCs w:val="0"/>
          <w:sz w:val="24"/>
          <w:szCs w:val="24"/>
          <w:lang w:val="en-US" w:eastAsia="zh-CN"/>
        </w:rPr>
        <w:t>e</w:t>
      </w:r>
      <w:r>
        <w:rPr>
          <w:rFonts w:hint="default" w:ascii="Arial" w:hAnsi="Arial" w:eastAsia="宋体" w:cs="Arial"/>
          <w:b w:val="0"/>
          <w:bCs w:val="0"/>
          <w:sz w:val="24"/>
          <w:szCs w:val="24"/>
        </w:rPr>
        <w:t xml:space="preserve">ngagement and </w:t>
      </w:r>
      <w:r>
        <w:rPr>
          <w:rFonts w:hint="default" w:ascii="Arial" w:hAnsi="Arial" w:eastAsia="宋体" w:cs="Arial"/>
          <w:b w:val="0"/>
          <w:bCs w:val="0"/>
          <w:sz w:val="24"/>
          <w:szCs w:val="24"/>
          <w:lang w:val="en-US" w:eastAsia="zh-CN"/>
        </w:rPr>
        <w:t>d</w:t>
      </w:r>
      <w:r>
        <w:rPr>
          <w:rFonts w:hint="default" w:ascii="Arial" w:hAnsi="Arial" w:eastAsia="宋体" w:cs="Arial"/>
          <w:b w:val="0"/>
          <w:bCs w:val="0"/>
          <w:sz w:val="24"/>
          <w:szCs w:val="24"/>
        </w:rPr>
        <w:t>evelopment</w:t>
      </w:r>
      <w:r>
        <w:rPr>
          <w:rFonts w:hint="default" w:ascii="Arial" w:hAnsi="Arial" w:eastAsia="宋体" w:cs="Arial"/>
          <w:b w:val="0"/>
          <w:bCs w:val="0"/>
          <w:sz w:val="24"/>
          <w:szCs w:val="24"/>
          <w:lang w:val="en-US" w:eastAsia="zh-CN"/>
        </w:rPr>
        <w:t xml:space="preserve"> and b</w:t>
      </w:r>
      <w:r>
        <w:rPr>
          <w:rFonts w:hint="default" w:ascii="Arial" w:hAnsi="Arial" w:eastAsia="宋体" w:cs="Arial"/>
          <w:b w:val="0"/>
          <w:bCs w:val="0"/>
          <w:sz w:val="24"/>
          <w:szCs w:val="24"/>
        </w:rPr>
        <w:t xml:space="preserve">usiness </w:t>
      </w:r>
      <w:r>
        <w:rPr>
          <w:rFonts w:hint="default" w:ascii="Arial" w:hAnsi="Arial" w:eastAsia="宋体" w:cs="Arial"/>
          <w:b w:val="0"/>
          <w:bCs w:val="0"/>
          <w:sz w:val="24"/>
          <w:szCs w:val="24"/>
          <w:lang w:val="en-US" w:eastAsia="zh-CN"/>
        </w:rPr>
        <w:t>p</w:t>
      </w:r>
      <w:r>
        <w:rPr>
          <w:rFonts w:hint="default" w:ascii="Arial" w:hAnsi="Arial" w:eastAsia="宋体" w:cs="Arial"/>
          <w:b w:val="0"/>
          <w:bCs w:val="0"/>
          <w:sz w:val="24"/>
          <w:szCs w:val="24"/>
        </w:rPr>
        <w:t>erformance</w:t>
      </w:r>
      <w:r>
        <w:rPr>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Diamantidis</w:t>
      </w:r>
      <w:r>
        <w:rPr>
          <w:rFonts w:hint="default" w:ascii="Arial" w:hAnsi="Arial" w:eastAsia="宋体" w:cs="Arial"/>
          <w:i w:val="0"/>
          <w:iCs w:val="0"/>
          <w:caps w:val="0"/>
          <w:color w:val="222222"/>
          <w:spacing w:val="0"/>
          <w:sz w:val="24"/>
          <w:szCs w:val="24"/>
          <w:shd w:val="clear" w:fill="FFFFFF"/>
          <w:lang w:val="en-US" w:eastAsia="zh-CN"/>
        </w:rPr>
        <w:t xml:space="preserve"> and </w:t>
      </w:r>
      <w:r>
        <w:rPr>
          <w:rFonts w:hint="default" w:ascii="Arial" w:hAnsi="Arial" w:eastAsia="宋体" w:cs="Arial"/>
          <w:i w:val="0"/>
          <w:iCs w:val="0"/>
          <w:caps w:val="0"/>
          <w:color w:val="222222"/>
          <w:spacing w:val="0"/>
          <w:sz w:val="24"/>
          <w:szCs w:val="24"/>
          <w:shd w:val="clear" w:fill="FFFFFF"/>
        </w:rPr>
        <w:t>Chatzoglou</w:t>
      </w:r>
      <w:r>
        <w:rPr>
          <w:rFonts w:hint="default" w:ascii="Arial" w:hAnsi="Arial" w:eastAsia="宋体"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2019</w:t>
      </w:r>
      <w:r>
        <w:rPr>
          <w:rFonts w:hint="default" w:ascii="Arial" w:hAnsi="Arial" w:eastAsia="宋体" w:cs="Arial"/>
          <w:b w:val="0"/>
          <w:bCs w:val="0"/>
          <w:sz w:val="24"/>
          <w:szCs w:val="24"/>
          <w:lang w:val="en-US" w:eastAsia="zh-CN"/>
        </w:rPr>
        <w:t>).</w:t>
      </w:r>
    </w:p>
    <w:p w14:paraId="3C515BF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left"/>
        <w:textAlignment w:val="baseline"/>
        <w:outlineLvl w:val="1"/>
        <w:rPr>
          <w:rFonts w:hint="default" w:ascii="Arial" w:hAnsi="Arial" w:cs="Arial"/>
          <w:b/>
          <w:bCs/>
          <w:i w:val="0"/>
          <w:iCs w:val="0"/>
          <w:color w:val="auto"/>
          <w:sz w:val="24"/>
          <w:szCs w:val="24"/>
          <w:lang w:eastAsia="zh-CN"/>
        </w:rPr>
      </w:pPr>
      <w:bookmarkStart w:id="8" w:name="_Toc16745"/>
      <w:r>
        <w:rPr>
          <w:rFonts w:hint="default" w:ascii="Arial" w:hAnsi="Arial" w:eastAsia="sans-serif" w:cs="Arial"/>
          <w:b/>
          <w:bCs/>
          <w:i w:val="0"/>
          <w:iCs w:val="0"/>
          <w:caps w:val="0"/>
          <w:color w:val="auto"/>
          <w:spacing w:val="0"/>
          <w:sz w:val="24"/>
          <w:szCs w:val="24"/>
          <w:shd w:val="clear" w:fill="FFFFFF"/>
          <w:vertAlign w:val="baseline"/>
          <w:lang w:val="en-US"/>
        </w:rPr>
        <w:t>2.3 Gaining a Sustainable Competitive Advantage</w:t>
      </w:r>
      <w:bookmarkEnd w:id="8"/>
    </w:p>
    <w:p w14:paraId="58A6F9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aps w:val="0"/>
          <w:color w:val="auto"/>
          <w:spacing w:val="0"/>
          <w:sz w:val="24"/>
          <w:szCs w:val="24"/>
          <w:shd w:val="clear" w:fill="FFFFFF"/>
          <w:vertAlign w:val="baseline"/>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Strategic </w:t>
      </w:r>
      <w:r>
        <w:rPr>
          <w:rFonts w:hint="default" w:ascii="Arial" w:hAnsi="Arial" w:eastAsia="宋体" w:cs="Arial"/>
          <w:b w:val="0"/>
          <w:bCs w:val="0"/>
          <w:i w:val="0"/>
          <w:iCs w:val="0"/>
          <w:caps w:val="0"/>
          <w:color w:val="auto"/>
          <w:spacing w:val="0"/>
          <w:sz w:val="24"/>
          <w:szCs w:val="24"/>
          <w:shd w:val="clear" w:fill="FFFFFF"/>
          <w:vertAlign w:val="baseline"/>
          <w:lang w:val="en-US" w:eastAsia="zh-CN"/>
        </w:rPr>
        <w:t>E</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mployee </w:t>
      </w:r>
      <w:r>
        <w:rPr>
          <w:rFonts w:hint="default" w:ascii="Arial" w:hAnsi="Arial" w:eastAsia="宋体" w:cs="Arial"/>
          <w:b w:val="0"/>
          <w:bCs w:val="0"/>
          <w:i w:val="0"/>
          <w:iCs w:val="0"/>
          <w:caps w:val="0"/>
          <w:color w:val="auto"/>
          <w:spacing w:val="0"/>
          <w:sz w:val="24"/>
          <w:szCs w:val="24"/>
          <w:shd w:val="clear" w:fill="FFFFFF"/>
          <w:vertAlign w:val="baseline"/>
          <w:lang w:val="en-US" w:eastAsia="zh-CN"/>
        </w:rPr>
        <w:t>D</w:t>
      </w:r>
      <w:r>
        <w:rPr>
          <w:rFonts w:hint="default" w:ascii="Arial" w:hAnsi="Arial" w:eastAsia="sans-serif" w:cs="Arial"/>
          <w:b w:val="0"/>
          <w:bCs w:val="0"/>
          <w:i w:val="0"/>
          <w:iCs w:val="0"/>
          <w:caps w:val="0"/>
          <w:color w:val="auto"/>
          <w:spacing w:val="0"/>
          <w:sz w:val="24"/>
          <w:szCs w:val="24"/>
          <w:shd w:val="clear" w:fill="FFFFFF"/>
          <w:vertAlign w:val="baseline"/>
          <w:lang w:val="en-US"/>
        </w:rPr>
        <w:t>evelopment (SED) plays a vital role in helping organisations achieve a sustainable competitive advantage by building a workforce that is uniquely skilled, continuously improving, and aligned with long-term organisational goals.</w:t>
      </w:r>
      <w:r>
        <w:rPr>
          <w:rFonts w:hint="default" w:ascii="Arial" w:hAnsi="Arial" w:eastAsia="Segoe UI" w:cs="Arial"/>
          <w:b w:val="0"/>
          <w:bCs w:val="0"/>
          <w:i w:val="0"/>
          <w:iCs w:val="0"/>
          <w:caps w:val="0"/>
          <w:color w:val="auto"/>
          <w:spacing w:val="0"/>
          <w:sz w:val="24"/>
          <w:szCs w:val="24"/>
          <w:shd w:val="clear" w:fill="FFFFFF"/>
          <w:vertAlign w:val="baseline"/>
          <w:lang w:eastAsia="zh-CN"/>
        </w:rPr>
        <w:t xml:space="preserve"> </w:t>
      </w:r>
      <w:r>
        <w:rPr>
          <w:rFonts w:hint="default" w:ascii="Arial" w:hAnsi="Arial" w:eastAsia="sans-serif" w:cs="Arial"/>
          <w:b w:val="0"/>
          <w:bCs w:val="0"/>
          <w:i w:val="0"/>
          <w:iCs w:val="0"/>
          <w:caps w:val="0"/>
          <w:color w:val="auto"/>
          <w:spacing w:val="0"/>
          <w:sz w:val="24"/>
          <w:szCs w:val="24"/>
          <w:shd w:val="clear" w:fill="FFFFFF"/>
          <w:vertAlign w:val="baseline"/>
          <w:lang w:val="en-US"/>
        </w:rPr>
        <w:t>Strategic employee development ensures that human capital meets all these criteria. When organisations invest in tailored learning, leadership pipelines, and innovative upskilling initiatives, they create talent that is both highly effective and difficult for competitors to imitate</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Goedhart, and Koller</w:t>
      </w:r>
      <w:r>
        <w:rPr>
          <w:rFonts w:hint="default" w:ascii="Arial" w:hAnsi="Arial" w:eastAsia="宋体"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2020</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p>
    <w:p w14:paraId="2809533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aps w:val="0"/>
          <w:color w:val="auto"/>
          <w:spacing w:val="0"/>
          <w:sz w:val="24"/>
          <w:szCs w:val="24"/>
          <w:shd w:val="clear" w:fill="FFFFFF"/>
          <w:vertAlign w:val="baseline"/>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eastAsia="zh-CN"/>
        </w:rPr>
        <w:t>For instance,t</w:t>
      </w:r>
      <w:r>
        <w:rPr>
          <w:rFonts w:hint="default" w:ascii="Arial" w:hAnsi="Arial" w:eastAsia="宋体" w:cs="Arial"/>
          <w:b w:val="0"/>
          <w:bCs w:val="0"/>
          <w:sz w:val="24"/>
          <w:szCs w:val="24"/>
        </w:rPr>
        <w:t xml:space="preserve">hrough a </w:t>
      </w:r>
      <w:r>
        <w:rPr>
          <w:rFonts w:hint="default" w:ascii="Arial" w:hAnsi="Arial" w:eastAsia="宋体" w:cs="Arial"/>
          <w:b w:val="0"/>
          <w:bCs w:val="0"/>
          <w:sz w:val="24"/>
          <w:szCs w:val="24"/>
          <w:lang w:val="en-US" w:eastAsia="zh-CN"/>
        </w:rPr>
        <w:t>l</w:t>
      </w:r>
      <w:r>
        <w:rPr>
          <w:rFonts w:hint="default" w:ascii="Arial" w:hAnsi="Arial" w:eastAsia="宋体" w:cs="Arial"/>
          <w:b w:val="0"/>
          <w:bCs w:val="0"/>
          <w:sz w:val="24"/>
          <w:szCs w:val="24"/>
        </w:rPr>
        <w:t xml:space="preserve">earning </w:t>
      </w:r>
      <w:r>
        <w:rPr>
          <w:rFonts w:hint="default" w:ascii="Arial" w:hAnsi="Arial" w:eastAsia="宋体" w:cs="Arial"/>
          <w:b w:val="0"/>
          <w:bCs w:val="0"/>
          <w:sz w:val="24"/>
          <w:szCs w:val="24"/>
          <w:lang w:val="en-US" w:eastAsia="zh-CN"/>
        </w:rPr>
        <w:t>c</w:t>
      </w:r>
      <w:r>
        <w:rPr>
          <w:rFonts w:hint="default" w:ascii="Arial" w:hAnsi="Arial" w:eastAsia="宋体" w:cs="Arial"/>
          <w:b w:val="0"/>
          <w:bCs w:val="0"/>
          <w:sz w:val="24"/>
          <w:szCs w:val="24"/>
        </w:rPr>
        <w:t>ulture</w:t>
      </w:r>
      <w:r>
        <w:rPr>
          <w:rFonts w:hint="default" w:ascii="Arial" w:hAnsi="Arial" w:eastAsia="宋体" w:cs="Arial"/>
          <w:b w:val="0"/>
          <w:bCs w:val="0"/>
          <w:sz w:val="24"/>
          <w:szCs w:val="24"/>
          <w:lang w:val="en-US" w:eastAsia="zh-CN"/>
        </w:rPr>
        <w:t>,G</w:t>
      </w:r>
      <w:r>
        <w:rPr>
          <w:rFonts w:hint="default" w:ascii="Arial" w:hAnsi="Arial" w:eastAsia="宋体" w:cs="Arial"/>
          <w:b w:val="0"/>
          <w:bCs w:val="0"/>
          <w:sz w:val="24"/>
          <w:szCs w:val="24"/>
        </w:rPr>
        <w:t>oogle</w:t>
      </w:r>
      <w:r>
        <w:rPr>
          <w:rFonts w:hint="default" w:ascii="Arial" w:hAnsi="Arial" w:eastAsia="宋体" w:cs="Arial"/>
          <w:b w:val="0"/>
          <w:bCs w:val="0"/>
          <w:sz w:val="24"/>
          <w:szCs w:val="24"/>
          <w:lang w:val="en-US" w:eastAsia="zh-CN"/>
        </w:rPr>
        <w:t xml:space="preserve"> b</w:t>
      </w:r>
      <w:r>
        <w:rPr>
          <w:rFonts w:hint="default" w:ascii="Arial" w:hAnsi="Arial" w:eastAsia="宋体" w:cs="Arial"/>
          <w:b w:val="0"/>
          <w:bCs w:val="0"/>
          <w:sz w:val="24"/>
          <w:szCs w:val="24"/>
        </w:rPr>
        <w:t>uild</w:t>
      </w:r>
      <w:r>
        <w:rPr>
          <w:rFonts w:hint="default" w:ascii="Arial" w:hAnsi="Arial" w:eastAsia="宋体" w:cs="Arial"/>
          <w:b w:val="0"/>
          <w:bCs w:val="0"/>
          <w:sz w:val="24"/>
          <w:szCs w:val="24"/>
          <w:lang w:val="en-US" w:eastAsia="zh-CN"/>
        </w:rPr>
        <w:t>s c</w:t>
      </w:r>
      <w:r>
        <w:rPr>
          <w:rFonts w:hint="default" w:ascii="Arial" w:hAnsi="Arial" w:eastAsia="宋体" w:cs="Arial"/>
          <w:b w:val="0"/>
          <w:bCs w:val="0"/>
          <w:sz w:val="24"/>
          <w:szCs w:val="24"/>
        </w:rPr>
        <w:t xml:space="preserve">ompetitive </w:t>
      </w:r>
      <w:r>
        <w:rPr>
          <w:rFonts w:hint="default" w:ascii="Arial" w:hAnsi="Arial" w:eastAsia="宋体" w:cs="Arial"/>
          <w:b w:val="0"/>
          <w:bCs w:val="0"/>
          <w:sz w:val="24"/>
          <w:szCs w:val="24"/>
          <w:lang w:val="en-US" w:eastAsia="zh-CN"/>
        </w:rPr>
        <w:t>a</w:t>
      </w:r>
      <w:r>
        <w:rPr>
          <w:rFonts w:hint="default" w:ascii="Arial" w:hAnsi="Arial" w:eastAsia="宋体" w:cs="Arial"/>
          <w:b w:val="0"/>
          <w:bCs w:val="0"/>
          <w:sz w:val="24"/>
          <w:szCs w:val="24"/>
        </w:rPr>
        <w:t>dvantage</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To maintain its dominance in the highly dynamic tech sector, </w:t>
      </w:r>
      <w:r>
        <w:rPr>
          <w:rFonts w:hint="default" w:ascii="Arial" w:hAnsi="Arial" w:eastAsia="宋体" w:cs="Arial"/>
          <w:b w:val="0"/>
          <w:bCs w:val="0"/>
          <w:sz w:val="24"/>
          <w:szCs w:val="24"/>
          <w:lang w:val="en-US" w:eastAsia="zh-CN"/>
        </w:rPr>
        <w:t>g</w:t>
      </w:r>
      <w:r>
        <w:rPr>
          <w:rFonts w:hint="default" w:ascii="Arial" w:hAnsi="Arial" w:eastAsia="宋体" w:cs="Arial"/>
          <w:b w:val="0"/>
          <w:bCs w:val="0"/>
          <w:sz w:val="24"/>
          <w:szCs w:val="24"/>
        </w:rPr>
        <w:t xml:space="preserve">oogle needed to continuously </w:t>
      </w:r>
      <w:r>
        <w:rPr>
          <w:rStyle w:val="7"/>
          <w:rFonts w:hint="default" w:ascii="Arial" w:hAnsi="Arial" w:eastAsia="宋体" w:cs="Arial"/>
          <w:b w:val="0"/>
          <w:bCs w:val="0"/>
          <w:sz w:val="24"/>
          <w:szCs w:val="24"/>
        </w:rPr>
        <w:t>innovate</w:t>
      </w:r>
      <w:r>
        <w:rPr>
          <w:rFonts w:hint="default" w:ascii="Arial" w:hAnsi="Arial" w:eastAsia="宋体" w:cs="Arial"/>
          <w:b w:val="0"/>
          <w:bCs w:val="0"/>
          <w:sz w:val="24"/>
          <w:szCs w:val="24"/>
        </w:rPr>
        <w:t>, attract top talent, and retain employees who could adapt to fast-changing technologies.Google</w:t>
      </w:r>
      <w:r>
        <w:rPr>
          <w:rFonts w:hint="default" w:ascii="Arial" w:hAnsi="Arial" w:eastAsia="sans-serif" w:cs="Arial"/>
          <w:b w:val="0"/>
          <w:bCs w:val="0"/>
          <w:i w:val="0"/>
          <w:iCs w:val="0"/>
          <w:caps w:val="0"/>
          <w:color w:val="auto"/>
          <w:spacing w:val="0"/>
          <w:sz w:val="24"/>
          <w:szCs w:val="24"/>
          <w:shd w:val="clear" w:fill="FFFFFF"/>
          <w:vertAlign w:val="baseline"/>
          <w:lang w:val="en-US"/>
        </w:rPr>
        <w:t>’s</w:t>
      </w:r>
      <w:r>
        <w:rPr>
          <w:rFonts w:hint="default" w:ascii="Arial" w:hAnsi="Arial" w:eastAsia="宋体" w:cs="Arial"/>
          <w:b w:val="0"/>
          <w:bCs w:val="0"/>
          <w:i w:val="0"/>
          <w:iCs w:val="0"/>
          <w:caps w:val="0"/>
          <w:color w:val="auto"/>
          <w:spacing w:val="0"/>
          <w:sz w:val="24"/>
          <w:szCs w:val="24"/>
          <w:shd w:val="clear" w:fill="FFFFFF"/>
          <w:vertAlign w:val="baseline"/>
          <w:lang w:val="en-US" w:eastAsia="zh-CN"/>
        </w:rPr>
        <w:t xml:space="preserve"> a</w:t>
      </w:r>
      <w:r>
        <w:rPr>
          <w:rFonts w:hint="default" w:ascii="Arial" w:hAnsi="Arial" w:eastAsia="宋体" w:cs="Arial"/>
          <w:b w:val="0"/>
          <w:bCs w:val="0"/>
          <w:sz w:val="24"/>
          <w:szCs w:val="24"/>
        </w:rPr>
        <w:t>pproach</w:t>
      </w:r>
      <w:r>
        <w:rPr>
          <w:rFonts w:hint="default" w:ascii="Arial" w:hAnsi="Arial" w:eastAsia="宋体" w:cs="Arial"/>
          <w:b w:val="0"/>
          <w:bCs w:val="0"/>
          <w:sz w:val="24"/>
          <w:szCs w:val="24"/>
          <w:lang w:val="en-US" w:eastAsia="zh-CN"/>
        </w:rPr>
        <w:t xml:space="preserve"> include the c</w:t>
      </w:r>
      <w:r>
        <w:rPr>
          <w:rFonts w:hint="default" w:ascii="Arial" w:hAnsi="Arial" w:eastAsia="宋体" w:cs="Arial"/>
          <w:b w:val="0"/>
          <w:bCs w:val="0"/>
          <w:sz w:val="24"/>
          <w:szCs w:val="24"/>
        </w:rPr>
        <w:t xml:space="preserve">ulture of </w:t>
      </w:r>
      <w:r>
        <w:rPr>
          <w:rFonts w:hint="default" w:ascii="Arial" w:hAnsi="Arial" w:eastAsia="宋体" w:cs="Arial"/>
          <w:b w:val="0"/>
          <w:bCs w:val="0"/>
          <w:sz w:val="24"/>
          <w:szCs w:val="24"/>
          <w:lang w:val="en-US" w:eastAsia="zh-CN"/>
        </w:rPr>
        <w:t>c</w:t>
      </w:r>
      <w:r>
        <w:rPr>
          <w:rFonts w:hint="default" w:ascii="Arial" w:hAnsi="Arial" w:eastAsia="宋体" w:cs="Arial"/>
          <w:b w:val="0"/>
          <w:bCs w:val="0"/>
          <w:sz w:val="24"/>
          <w:szCs w:val="24"/>
        </w:rPr>
        <w:t xml:space="preserve">ontinuous </w:t>
      </w:r>
      <w:r>
        <w:rPr>
          <w:rFonts w:hint="default" w:ascii="Arial" w:hAnsi="Arial" w:eastAsia="宋体" w:cs="Arial"/>
          <w:b w:val="0"/>
          <w:bCs w:val="0"/>
          <w:sz w:val="24"/>
          <w:szCs w:val="24"/>
          <w:lang w:val="en-US" w:eastAsia="zh-CN"/>
        </w:rPr>
        <w:t>l</w:t>
      </w:r>
      <w:r>
        <w:rPr>
          <w:rFonts w:hint="default" w:ascii="Arial" w:hAnsi="Arial" w:eastAsia="宋体" w:cs="Arial"/>
          <w:b w:val="0"/>
          <w:bCs w:val="0"/>
          <w:sz w:val="24"/>
          <w:szCs w:val="24"/>
        </w:rPr>
        <w:t>earning</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g2g (Googler-to-Googler) Program</w:t>
      </w:r>
      <w:r>
        <w:rPr>
          <w:rFonts w:hint="default" w:ascii="Arial" w:hAnsi="Arial" w:eastAsia="宋体" w:cs="Arial"/>
          <w:b w:val="0"/>
          <w:bCs w:val="0"/>
          <w:sz w:val="24"/>
          <w:szCs w:val="24"/>
          <w:lang w:val="en-US" w:eastAsia="zh-CN"/>
        </w:rPr>
        <w:t>,s</w:t>
      </w:r>
      <w:r>
        <w:rPr>
          <w:rFonts w:hint="default" w:ascii="Arial" w:hAnsi="Arial" w:eastAsia="宋体" w:cs="Arial"/>
          <w:b w:val="0"/>
          <w:bCs w:val="0"/>
          <w:sz w:val="24"/>
          <w:szCs w:val="24"/>
        </w:rPr>
        <w:t xml:space="preserve">trategic </w:t>
      </w:r>
      <w:r>
        <w:rPr>
          <w:rFonts w:hint="default" w:ascii="Arial" w:hAnsi="Arial" w:eastAsia="宋体" w:cs="Arial"/>
          <w:b w:val="0"/>
          <w:bCs w:val="0"/>
          <w:sz w:val="24"/>
          <w:szCs w:val="24"/>
          <w:lang w:val="en-US" w:eastAsia="zh-CN"/>
        </w:rPr>
        <w:t>l</w:t>
      </w:r>
      <w:r>
        <w:rPr>
          <w:rFonts w:hint="default" w:ascii="Arial" w:hAnsi="Arial" w:eastAsia="宋体" w:cs="Arial"/>
          <w:b w:val="0"/>
          <w:bCs w:val="0"/>
          <w:sz w:val="24"/>
          <w:szCs w:val="24"/>
        </w:rPr>
        <w:t xml:space="preserve">eadership </w:t>
      </w:r>
      <w:r>
        <w:rPr>
          <w:rFonts w:hint="default" w:ascii="Arial" w:hAnsi="Arial" w:eastAsia="宋体" w:cs="Arial"/>
          <w:b w:val="0"/>
          <w:bCs w:val="0"/>
          <w:sz w:val="24"/>
          <w:szCs w:val="24"/>
          <w:lang w:val="en-US" w:eastAsia="zh-CN"/>
        </w:rPr>
        <w:t>d</w:t>
      </w:r>
      <w:r>
        <w:rPr>
          <w:rFonts w:hint="default" w:ascii="Arial" w:hAnsi="Arial" w:eastAsia="宋体" w:cs="Arial"/>
          <w:b w:val="0"/>
          <w:bCs w:val="0"/>
          <w:sz w:val="24"/>
          <w:szCs w:val="24"/>
        </w:rPr>
        <w:t>evelopment</w:t>
      </w:r>
      <w:r>
        <w:rPr>
          <w:rFonts w:hint="default" w:ascii="Arial" w:hAnsi="Arial" w:eastAsia="宋体" w:cs="Arial"/>
          <w:b w:val="0"/>
          <w:bCs w:val="0"/>
          <w:sz w:val="24"/>
          <w:szCs w:val="24"/>
          <w:lang w:val="en-US" w:eastAsia="zh-CN"/>
        </w:rPr>
        <w:t xml:space="preserve"> and d</w:t>
      </w:r>
      <w:r>
        <w:rPr>
          <w:rFonts w:hint="default" w:ascii="Arial" w:hAnsi="Arial" w:eastAsia="宋体" w:cs="Arial"/>
          <w:b w:val="0"/>
          <w:bCs w:val="0"/>
          <w:sz w:val="24"/>
          <w:szCs w:val="24"/>
        </w:rPr>
        <w:t>ata-</w:t>
      </w:r>
      <w:r>
        <w:rPr>
          <w:rFonts w:hint="default" w:ascii="Arial" w:hAnsi="Arial" w:eastAsia="宋体" w:cs="Arial"/>
          <w:b w:val="0"/>
          <w:bCs w:val="0"/>
          <w:sz w:val="24"/>
          <w:szCs w:val="24"/>
          <w:lang w:val="en-US" w:eastAsia="zh-CN"/>
        </w:rPr>
        <w:t>d</w:t>
      </w:r>
      <w:r>
        <w:rPr>
          <w:rFonts w:hint="default" w:ascii="Arial" w:hAnsi="Arial" w:eastAsia="宋体" w:cs="Arial"/>
          <w:b w:val="0"/>
          <w:bCs w:val="0"/>
          <w:sz w:val="24"/>
          <w:szCs w:val="24"/>
        </w:rPr>
        <w:t xml:space="preserve">riven </w:t>
      </w:r>
      <w:r>
        <w:rPr>
          <w:rFonts w:hint="default" w:ascii="Arial" w:hAnsi="Arial" w:eastAsia="宋体" w:cs="Arial"/>
          <w:b w:val="0"/>
          <w:bCs w:val="0"/>
          <w:sz w:val="24"/>
          <w:szCs w:val="24"/>
          <w:lang w:val="en-US" w:eastAsia="zh-CN"/>
        </w:rPr>
        <w:t>d</w:t>
      </w:r>
      <w:r>
        <w:rPr>
          <w:rFonts w:hint="default" w:ascii="Arial" w:hAnsi="Arial" w:eastAsia="宋体" w:cs="Arial"/>
          <w:b w:val="0"/>
          <w:bCs w:val="0"/>
          <w:sz w:val="24"/>
          <w:szCs w:val="24"/>
        </w:rPr>
        <w:t>evelopment (Project Oxygen)</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By embedding Strategic Employee Development into its core business model, </w:t>
      </w:r>
      <w:r>
        <w:rPr>
          <w:rFonts w:hint="default" w:ascii="Arial" w:hAnsi="Arial" w:eastAsia="宋体" w:cs="Arial"/>
          <w:b w:val="0"/>
          <w:bCs w:val="0"/>
          <w:sz w:val="24"/>
          <w:szCs w:val="24"/>
          <w:lang w:val="en-US" w:eastAsia="zh-CN"/>
        </w:rPr>
        <w:t>G</w:t>
      </w:r>
      <w:r>
        <w:rPr>
          <w:rFonts w:hint="default" w:ascii="Arial" w:hAnsi="Arial" w:eastAsia="宋体" w:cs="Arial"/>
          <w:b w:val="0"/>
          <w:bCs w:val="0"/>
          <w:sz w:val="24"/>
          <w:szCs w:val="24"/>
        </w:rPr>
        <w:t xml:space="preserve">oogle has gained a </w:t>
      </w:r>
      <w:r>
        <w:rPr>
          <w:rStyle w:val="7"/>
          <w:rFonts w:hint="default" w:ascii="Arial" w:hAnsi="Arial" w:eastAsia="宋体" w:cs="Arial"/>
          <w:b w:val="0"/>
          <w:bCs w:val="0"/>
          <w:sz w:val="24"/>
          <w:szCs w:val="24"/>
        </w:rPr>
        <w:t>sustainable competitive advantage</w:t>
      </w:r>
      <w:r>
        <w:rPr>
          <w:rFonts w:hint="default" w:ascii="Arial" w:hAnsi="Arial" w:eastAsia="宋体" w:cs="Arial"/>
          <w:b w:val="0"/>
          <w:bCs w:val="0"/>
          <w:sz w:val="24"/>
          <w:szCs w:val="24"/>
        </w:rPr>
        <w:t xml:space="preserve"> through</w:t>
      </w:r>
      <w:r>
        <w:rPr>
          <w:rFonts w:hint="default" w:ascii="Arial" w:hAnsi="Arial" w:eastAsia="宋体" w:cs="Arial"/>
          <w:b w:val="0"/>
          <w:bCs w:val="0"/>
          <w:sz w:val="24"/>
          <w:szCs w:val="24"/>
          <w:lang w:val="en-US" w:eastAsia="zh-CN"/>
        </w:rPr>
        <w:t xml:space="preserve"> </w:t>
      </w:r>
      <w:r>
        <w:rPr>
          <w:rFonts w:hint="default" w:ascii="Arial" w:hAnsi="Arial" w:eastAsia="宋体" w:cs="Arial"/>
          <w:b w:val="0"/>
          <w:bCs w:val="0"/>
          <w:sz w:val="24"/>
          <w:szCs w:val="24"/>
        </w:rPr>
        <w:t>future-ready</w:t>
      </w:r>
      <w:r>
        <w:rPr>
          <w:rFonts w:hint="default" w:ascii="Arial" w:hAnsi="Arial" w:eastAsia="宋体" w:cs="Arial"/>
          <w:b w:val="0"/>
          <w:bCs w:val="0"/>
          <w:sz w:val="24"/>
          <w:szCs w:val="24"/>
          <w:lang w:val="en-US" w:eastAsia="zh-CN"/>
        </w:rPr>
        <w:t xml:space="preserve"> </w:t>
      </w:r>
      <w:r>
        <w:rPr>
          <w:rFonts w:hint="default" w:ascii="Arial" w:hAnsi="Arial" w:eastAsia="宋体" w:cs="Arial"/>
          <w:b w:val="0"/>
          <w:bCs w:val="0"/>
          <w:sz w:val="24"/>
          <w:szCs w:val="24"/>
        </w:rPr>
        <w:t>agile workforce</w:t>
      </w:r>
      <w:r>
        <w:rPr>
          <w:rFonts w:hint="default" w:ascii="Arial" w:hAnsi="Arial" w:eastAsia="宋体" w:cs="Arial"/>
          <w:b w:val="0"/>
          <w:bCs w:val="0"/>
          <w:sz w:val="24"/>
          <w:szCs w:val="24"/>
          <w:lang w:val="en-US" w:eastAsia="zh-CN"/>
        </w:rPr>
        <w:t>,i</w:t>
      </w:r>
      <w:r>
        <w:rPr>
          <w:rFonts w:hint="default" w:ascii="Arial" w:hAnsi="Arial" w:eastAsia="宋体" w:cs="Arial"/>
          <w:b w:val="0"/>
          <w:bCs w:val="0"/>
          <w:sz w:val="24"/>
          <w:szCs w:val="24"/>
        </w:rPr>
        <w:t>ndustry-leading innovation capacity</w:t>
      </w:r>
      <w:r>
        <w:rPr>
          <w:rFonts w:hint="default" w:ascii="Arial" w:hAnsi="Arial" w:eastAsia="宋体" w:cs="Arial"/>
          <w:b w:val="0"/>
          <w:bCs w:val="0"/>
          <w:sz w:val="24"/>
          <w:szCs w:val="24"/>
          <w:lang w:val="en-US" w:eastAsia="zh-CN"/>
        </w:rPr>
        <w:t>,e</w:t>
      </w:r>
      <w:r>
        <w:rPr>
          <w:rFonts w:hint="default" w:ascii="Arial" w:hAnsi="Arial" w:eastAsia="宋体" w:cs="Arial"/>
          <w:b w:val="0"/>
          <w:bCs w:val="0"/>
          <w:sz w:val="24"/>
          <w:szCs w:val="24"/>
        </w:rPr>
        <w:t>xceptional leadership pipelines</w:t>
      </w:r>
      <w:r>
        <w:rPr>
          <w:rFonts w:hint="default" w:ascii="Arial" w:hAnsi="Arial" w:eastAsia="宋体" w:cs="Arial"/>
          <w:b w:val="0"/>
          <w:bCs w:val="0"/>
          <w:sz w:val="24"/>
          <w:szCs w:val="24"/>
          <w:lang w:val="en-US" w:eastAsia="zh-CN"/>
        </w:rPr>
        <w:t xml:space="preserve"> and a</w:t>
      </w:r>
      <w:r>
        <w:rPr>
          <w:rFonts w:hint="default" w:ascii="Arial" w:hAnsi="Arial" w:eastAsia="宋体" w:cs="Arial"/>
          <w:b w:val="0"/>
          <w:bCs w:val="0"/>
          <w:sz w:val="24"/>
          <w:szCs w:val="24"/>
        </w:rPr>
        <w:t xml:space="preserve"> strong employer brand</w:t>
      </w:r>
      <w:r>
        <w:rPr>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Collins,2022</w:t>
      </w:r>
      <w:r>
        <w:rPr>
          <w:rFonts w:hint="default" w:ascii="Arial" w:hAnsi="Arial" w:eastAsia="宋体" w:cs="Arial"/>
          <w:b w:val="0"/>
          <w:bCs w:val="0"/>
          <w:sz w:val="24"/>
          <w:szCs w:val="24"/>
          <w:lang w:val="en-US" w:eastAsia="zh-CN"/>
        </w:rPr>
        <w:t>).</w:t>
      </w:r>
    </w:p>
    <w:p w14:paraId="24BC58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left"/>
        <w:textAlignment w:val="baseline"/>
        <w:outlineLvl w:val="0"/>
        <w:rPr>
          <w:rFonts w:hint="default" w:ascii="Arial" w:hAnsi="Arial" w:cs="Arial"/>
          <w:b/>
          <w:bCs/>
          <w:i w:val="0"/>
          <w:iCs w:val="0"/>
          <w:color w:val="auto"/>
          <w:sz w:val="24"/>
          <w:szCs w:val="24"/>
        </w:rPr>
      </w:pPr>
      <w:bookmarkStart w:id="9" w:name="_Toc15229"/>
      <w:r>
        <w:rPr>
          <w:rFonts w:hint="default" w:ascii="Arial" w:hAnsi="Arial" w:eastAsia="sans-serif" w:cs="Arial"/>
          <w:b/>
          <w:bCs/>
          <w:i w:val="0"/>
          <w:iCs w:val="0"/>
          <w:caps w:val="0"/>
          <w:color w:val="auto"/>
          <w:spacing w:val="0"/>
          <w:sz w:val="24"/>
          <w:szCs w:val="24"/>
          <w:shd w:val="clear" w:fill="FFFFFF"/>
          <w:vertAlign w:val="baseline"/>
          <w:lang w:val="en-US"/>
        </w:rPr>
        <w:t>3. Theoretical Foundations of Employee and Leadership Development</w:t>
      </w:r>
      <w:bookmarkEnd w:id="9"/>
    </w:p>
    <w:p w14:paraId="33168FE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left"/>
        <w:textAlignment w:val="baseline"/>
        <w:outlineLvl w:val="1"/>
        <w:rPr>
          <w:rFonts w:hint="default" w:ascii="Arial" w:hAnsi="Arial" w:cs="Arial"/>
          <w:b/>
          <w:bCs/>
          <w:i w:val="0"/>
          <w:iCs w:val="0"/>
          <w:color w:val="auto"/>
          <w:sz w:val="24"/>
          <w:szCs w:val="24"/>
        </w:rPr>
      </w:pPr>
      <w:bookmarkStart w:id="10" w:name="_Toc30410"/>
      <w:r>
        <w:rPr>
          <w:rFonts w:hint="default" w:ascii="Arial" w:hAnsi="Arial" w:eastAsia="sans-serif" w:cs="Arial"/>
          <w:b/>
          <w:bCs/>
          <w:i w:val="0"/>
          <w:iCs w:val="0"/>
          <w:caps w:val="0"/>
          <w:color w:val="auto"/>
          <w:spacing w:val="0"/>
          <w:sz w:val="24"/>
          <w:szCs w:val="24"/>
          <w:shd w:val="clear" w:fill="FFFFFF"/>
          <w:vertAlign w:val="baseline"/>
          <w:lang w:val="en-US"/>
        </w:rPr>
        <w:t>3.1</w:t>
      </w:r>
      <w:bookmarkEnd w:id="10"/>
      <w:r>
        <w:rPr>
          <w:rFonts w:hint="default" w:ascii="Arial" w:hAnsi="Arial" w:eastAsia="宋体" w:cs="Arial"/>
          <w:b/>
          <w:bCs/>
          <w:i w:val="0"/>
          <w:iCs w:val="0"/>
          <w:caps w:val="0"/>
          <w:color w:val="auto"/>
          <w:spacing w:val="0"/>
          <w:sz w:val="24"/>
          <w:szCs w:val="24"/>
          <w:shd w:val="clear" w:fill="FFFFFF"/>
          <w:vertAlign w:val="baseline"/>
          <w:lang w:val="en-US" w:eastAsia="zh-CN"/>
        </w:rPr>
        <w:t xml:space="preserve"> </w:t>
      </w:r>
      <w:r>
        <w:rPr>
          <w:rFonts w:hint="default" w:ascii="Arial" w:hAnsi="Arial" w:eastAsia="sans-serif" w:cs="Arial"/>
          <w:b/>
          <w:bCs/>
          <w:i w:val="0"/>
          <w:iCs w:val="0"/>
          <w:caps w:val="0"/>
          <w:color w:val="auto"/>
          <w:spacing w:val="0"/>
          <w:sz w:val="24"/>
          <w:szCs w:val="24"/>
          <w:shd w:val="clear" w:fill="FFFFFF"/>
          <w:vertAlign w:val="baseline"/>
          <w:lang w:val="en-US"/>
        </w:rPr>
        <w:t>Andragogy</w:t>
      </w:r>
    </w:p>
    <w:p w14:paraId="4CE83D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aps w:val="0"/>
          <w:color w:val="auto"/>
          <w:spacing w:val="0"/>
          <w:sz w:val="24"/>
          <w:szCs w:val="24"/>
          <w:shd w:val="clear" w:fill="FFFFFF"/>
          <w:vertAlign w:val="baseline"/>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Andragogy is the theory and practice of adult learning introduced by Malcolm Knowles, who argued that adults learn differently from children. His model identifies six core assumptions about adult learners: Need to know</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Adults want to understand why they need to learn something</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Self-concept</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egoe UI" w:cs="Arial"/>
          <w:b w:val="0"/>
          <w:bCs w:val="0"/>
          <w:i w:val="0"/>
          <w:iCs w:val="0"/>
          <w:caps w:val="0"/>
          <w:color w:val="auto"/>
          <w:spacing w:val="0"/>
          <w:sz w:val="24"/>
          <w:szCs w:val="24"/>
          <w:shd w:val="clear" w:fill="FFFFFF"/>
          <w:vertAlign w:val="baseline"/>
          <w:lang w:eastAsia="zh-CN"/>
        </w:rPr>
        <w:t xml:space="preserve"> </w:t>
      </w:r>
      <w:r>
        <w:rPr>
          <w:rFonts w:hint="default" w:ascii="Arial" w:hAnsi="Arial" w:eastAsia="sans-serif" w:cs="Arial"/>
          <w:b w:val="0"/>
          <w:bCs w:val="0"/>
          <w:i w:val="0"/>
          <w:iCs w:val="0"/>
          <w:caps w:val="0"/>
          <w:color w:val="auto"/>
          <w:spacing w:val="0"/>
          <w:sz w:val="24"/>
          <w:szCs w:val="24"/>
          <w:shd w:val="clear" w:fill="FFFFFF"/>
          <w:vertAlign w:val="baseline"/>
          <w:lang w:val="en-US"/>
        </w:rPr>
        <w:t>Adults see themselves as responsible for their own decisions</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Prior experience</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Learning is built on a rich foundation of past experiences</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Readiness to learn</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Learning is often tied to life roles (e.g., job development)</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Orientation to learning</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Adults prefer problem-centered learning over content-centered</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Motivation</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Internal factors (e.g., job satisfaction, self-esteem) are powerful motivators</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Riyanto,Endri and Herlisha,2021</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p>
    <w:p w14:paraId="4DDC44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aps w:val="0"/>
          <w:color w:val="auto"/>
          <w:spacing w:val="0"/>
          <w:sz w:val="24"/>
          <w:szCs w:val="24"/>
          <w:shd w:val="clear" w:fill="FFFFFF"/>
          <w:vertAlign w:val="baseline"/>
          <w:lang w:val="en-US" w:eastAsia="zh-CN"/>
        </w:rPr>
      </w:pPr>
      <w:r>
        <w:rPr>
          <w:rFonts w:hint="default" w:ascii="Arial" w:hAnsi="Arial" w:eastAsia="宋体" w:cs="Arial"/>
          <w:b w:val="0"/>
          <w:bCs w:val="0"/>
          <w:i w:val="0"/>
          <w:iCs w:val="0"/>
          <w:caps w:val="0"/>
          <w:color w:val="auto"/>
          <w:spacing w:val="0"/>
          <w:sz w:val="24"/>
          <w:szCs w:val="24"/>
          <w:shd w:val="clear" w:fill="FFFFFF"/>
          <w:vertAlign w:val="baseline"/>
          <w:lang w:val="en-US" w:eastAsia="zh-CN"/>
        </w:rPr>
        <w:t>For example,</w:t>
      </w:r>
      <w:r>
        <w:rPr>
          <w:rFonts w:hint="default" w:ascii="Arial" w:hAnsi="Arial" w:eastAsia="宋体" w:cs="Arial"/>
          <w:b w:val="0"/>
          <w:bCs w:val="0"/>
          <w:sz w:val="24"/>
          <w:szCs w:val="24"/>
        </w:rPr>
        <w:t>IBM</w:t>
      </w:r>
      <w:r>
        <w:rPr>
          <w:rFonts w:hint="default" w:ascii="Arial" w:hAnsi="Arial" w:eastAsia="宋体" w:cs="Arial"/>
          <w:b w:val="0"/>
          <w:bCs w:val="0"/>
          <w:sz w:val="24"/>
          <w:szCs w:val="24"/>
          <w:lang w:val="en-US" w:eastAsia="zh-CN"/>
        </w:rPr>
        <w:t xml:space="preserve"> applies a</w:t>
      </w:r>
      <w:r>
        <w:rPr>
          <w:rFonts w:hint="default" w:ascii="Arial" w:hAnsi="Arial" w:eastAsia="宋体" w:cs="Arial"/>
          <w:b w:val="0"/>
          <w:bCs w:val="0"/>
          <w:sz w:val="24"/>
          <w:szCs w:val="24"/>
        </w:rPr>
        <w:t xml:space="preserve">ndragogy in </w:t>
      </w:r>
      <w:r>
        <w:rPr>
          <w:rFonts w:hint="default" w:ascii="Arial" w:hAnsi="Arial" w:eastAsia="宋体" w:cs="Arial"/>
          <w:b w:val="0"/>
          <w:bCs w:val="0"/>
          <w:sz w:val="24"/>
          <w:szCs w:val="24"/>
          <w:lang w:val="en-US" w:eastAsia="zh-CN"/>
        </w:rPr>
        <w:t>w</w:t>
      </w:r>
      <w:r>
        <w:rPr>
          <w:rFonts w:hint="default" w:ascii="Arial" w:hAnsi="Arial" w:eastAsia="宋体" w:cs="Arial"/>
          <w:b w:val="0"/>
          <w:bCs w:val="0"/>
          <w:sz w:val="24"/>
          <w:szCs w:val="24"/>
        </w:rPr>
        <w:t xml:space="preserve">orkforce </w:t>
      </w:r>
      <w:r>
        <w:rPr>
          <w:rFonts w:hint="default" w:ascii="Arial" w:hAnsi="Arial" w:eastAsia="宋体" w:cs="Arial"/>
          <w:b w:val="0"/>
          <w:bCs w:val="0"/>
          <w:sz w:val="24"/>
          <w:szCs w:val="24"/>
          <w:lang w:val="en-US" w:eastAsia="zh-CN"/>
        </w:rPr>
        <w:t>l</w:t>
      </w:r>
      <w:r>
        <w:rPr>
          <w:rFonts w:hint="default" w:ascii="Arial" w:hAnsi="Arial" w:eastAsia="宋体" w:cs="Arial"/>
          <w:b w:val="0"/>
          <w:bCs w:val="0"/>
          <w:sz w:val="24"/>
          <w:szCs w:val="24"/>
        </w:rPr>
        <w:t>earning</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As a global leader in technology and consulting, IBM faced ongoing challenges to keep its workforce updated with cutting-edge skills in </w:t>
      </w:r>
      <w:r>
        <w:rPr>
          <w:rStyle w:val="7"/>
          <w:rFonts w:hint="default" w:ascii="Arial" w:hAnsi="Arial" w:eastAsia="宋体" w:cs="Arial"/>
          <w:b w:val="0"/>
          <w:bCs w:val="0"/>
          <w:sz w:val="24"/>
          <w:szCs w:val="24"/>
        </w:rPr>
        <w:t>AI, cloud computing, cybersecurity</w:t>
      </w:r>
      <w:r>
        <w:rPr>
          <w:rFonts w:hint="default" w:ascii="Arial" w:hAnsi="Arial" w:eastAsia="宋体" w:cs="Arial"/>
          <w:b w:val="0"/>
          <w:bCs w:val="0"/>
          <w:sz w:val="24"/>
          <w:szCs w:val="24"/>
        </w:rPr>
        <w:t xml:space="preserve">, and </w:t>
      </w:r>
      <w:r>
        <w:rPr>
          <w:rStyle w:val="7"/>
          <w:rFonts w:hint="default" w:ascii="Arial" w:hAnsi="Arial" w:eastAsia="宋体" w:cs="Arial"/>
          <w:b w:val="0"/>
          <w:bCs w:val="0"/>
          <w:sz w:val="24"/>
          <w:szCs w:val="24"/>
        </w:rPr>
        <w:t>data science</w:t>
      </w:r>
      <w:r>
        <w:rPr>
          <w:rFonts w:hint="default" w:ascii="Arial" w:hAnsi="Arial" w:eastAsia="宋体" w:cs="Arial"/>
          <w:b w:val="0"/>
          <w:bCs w:val="0"/>
          <w:sz w:val="24"/>
          <w:szCs w:val="24"/>
        </w:rPr>
        <w:t xml:space="preserve">. To do this effectively, IBM recognized that adult learners require a different approach than traditional training.They turned to </w:t>
      </w:r>
      <w:r>
        <w:rPr>
          <w:rFonts w:hint="default" w:ascii="Arial" w:hAnsi="Arial" w:eastAsia="宋体" w:cs="Arial"/>
          <w:b w:val="0"/>
          <w:bCs w:val="0"/>
          <w:sz w:val="24"/>
          <w:szCs w:val="24"/>
          <w:lang w:val="en-US" w:eastAsia="zh-CN"/>
        </w:rPr>
        <w:t>a</w:t>
      </w:r>
      <w:r>
        <w:rPr>
          <w:rStyle w:val="7"/>
          <w:rFonts w:hint="default" w:ascii="Arial" w:hAnsi="Arial" w:eastAsia="宋体" w:cs="Arial"/>
          <w:b w:val="0"/>
          <w:bCs w:val="0"/>
          <w:sz w:val="24"/>
          <w:szCs w:val="24"/>
        </w:rPr>
        <w:t>ndragogy principles</w:t>
      </w:r>
      <w:r>
        <w:rPr>
          <w:rFonts w:hint="default" w:ascii="Arial" w:hAnsi="Arial" w:eastAsia="宋体" w:cs="Arial"/>
          <w:b w:val="0"/>
          <w:bCs w:val="0"/>
          <w:sz w:val="24"/>
          <w:szCs w:val="24"/>
        </w:rPr>
        <w:t xml:space="preserve"> to reshape their learning ecosystem, focusing on how adults learn best</w:t>
      </w:r>
      <w:r>
        <w:rPr>
          <w:rFonts w:hint="default" w:ascii="Arial" w:hAnsi="Arial" w:eastAsia="宋体" w:cs="Arial"/>
          <w:b w:val="0"/>
          <w:bCs w:val="0"/>
          <w:sz w:val="24"/>
          <w:szCs w:val="24"/>
          <w:lang w:val="en-US" w:eastAsia="zh-CN"/>
        </w:rPr>
        <w:t>,which include s</w:t>
      </w:r>
      <w:r>
        <w:rPr>
          <w:rFonts w:hint="default" w:ascii="Arial" w:hAnsi="Arial" w:eastAsia="宋体" w:cs="Arial"/>
          <w:b w:val="0"/>
          <w:bCs w:val="0"/>
          <w:sz w:val="24"/>
          <w:szCs w:val="24"/>
        </w:rPr>
        <w:t>elf-</w:t>
      </w:r>
      <w:r>
        <w:rPr>
          <w:rFonts w:hint="default" w:ascii="Arial" w:hAnsi="Arial" w:eastAsia="宋体" w:cs="Arial"/>
          <w:b w:val="0"/>
          <w:bCs w:val="0"/>
          <w:sz w:val="24"/>
          <w:szCs w:val="24"/>
          <w:lang w:val="en-US" w:eastAsia="zh-CN"/>
        </w:rPr>
        <w:t>d</w:t>
      </w:r>
      <w:r>
        <w:rPr>
          <w:rFonts w:hint="default" w:ascii="Arial" w:hAnsi="Arial" w:eastAsia="宋体" w:cs="Arial"/>
          <w:b w:val="0"/>
          <w:bCs w:val="0"/>
          <w:sz w:val="24"/>
          <w:szCs w:val="24"/>
        </w:rPr>
        <w:t xml:space="preserve">irected </w:t>
      </w:r>
      <w:r>
        <w:rPr>
          <w:rFonts w:hint="default" w:ascii="Arial" w:hAnsi="Arial" w:eastAsia="宋体" w:cs="Arial"/>
          <w:b w:val="0"/>
          <w:bCs w:val="0"/>
          <w:sz w:val="24"/>
          <w:szCs w:val="24"/>
          <w:lang w:val="en-US" w:eastAsia="zh-CN"/>
        </w:rPr>
        <w:t>l</w:t>
      </w:r>
      <w:r>
        <w:rPr>
          <w:rFonts w:hint="default" w:ascii="Arial" w:hAnsi="Arial" w:eastAsia="宋体" w:cs="Arial"/>
          <w:b w:val="0"/>
          <w:bCs w:val="0"/>
          <w:sz w:val="24"/>
          <w:szCs w:val="24"/>
        </w:rPr>
        <w:t>earning</w:t>
      </w:r>
      <w:r>
        <w:rPr>
          <w:rFonts w:hint="default" w:ascii="Arial" w:hAnsi="Arial" w:eastAsia="宋体" w:cs="Arial"/>
          <w:b w:val="0"/>
          <w:bCs w:val="0"/>
          <w:sz w:val="24"/>
          <w:szCs w:val="24"/>
          <w:lang w:val="en-US" w:eastAsia="zh-CN"/>
        </w:rPr>
        <w:t>,l</w:t>
      </w:r>
      <w:r>
        <w:rPr>
          <w:rFonts w:hint="default" w:ascii="Arial" w:hAnsi="Arial" w:eastAsia="宋体" w:cs="Arial"/>
          <w:b w:val="0"/>
          <w:bCs w:val="0"/>
          <w:sz w:val="24"/>
          <w:szCs w:val="24"/>
        </w:rPr>
        <w:t xml:space="preserve">everaging </w:t>
      </w:r>
      <w:r>
        <w:rPr>
          <w:rFonts w:hint="default" w:ascii="Arial" w:hAnsi="Arial" w:eastAsia="宋体" w:cs="Arial"/>
          <w:b w:val="0"/>
          <w:bCs w:val="0"/>
          <w:sz w:val="24"/>
          <w:szCs w:val="24"/>
          <w:lang w:val="en-US" w:eastAsia="zh-CN"/>
        </w:rPr>
        <w:t>p</w:t>
      </w:r>
      <w:r>
        <w:rPr>
          <w:rFonts w:hint="default" w:ascii="Arial" w:hAnsi="Arial" w:eastAsia="宋体" w:cs="Arial"/>
          <w:b w:val="0"/>
          <w:bCs w:val="0"/>
          <w:sz w:val="24"/>
          <w:szCs w:val="24"/>
        </w:rPr>
        <w:t xml:space="preserve">rior </w:t>
      </w:r>
      <w:r>
        <w:rPr>
          <w:rFonts w:hint="default" w:ascii="Arial" w:hAnsi="Arial" w:eastAsia="宋体" w:cs="Arial"/>
          <w:b w:val="0"/>
          <w:bCs w:val="0"/>
          <w:sz w:val="24"/>
          <w:szCs w:val="24"/>
          <w:lang w:val="en-US" w:eastAsia="zh-CN"/>
        </w:rPr>
        <w:t>e</w:t>
      </w:r>
      <w:r>
        <w:rPr>
          <w:rFonts w:hint="default" w:ascii="Arial" w:hAnsi="Arial" w:eastAsia="宋体" w:cs="Arial"/>
          <w:b w:val="0"/>
          <w:bCs w:val="0"/>
          <w:sz w:val="24"/>
          <w:szCs w:val="24"/>
        </w:rPr>
        <w:t>xperience</w:t>
      </w:r>
      <w:r>
        <w:rPr>
          <w:rFonts w:hint="default" w:ascii="Arial" w:hAnsi="Arial" w:eastAsia="宋体" w:cs="Arial"/>
          <w:b w:val="0"/>
          <w:bCs w:val="0"/>
          <w:sz w:val="24"/>
          <w:szCs w:val="24"/>
          <w:lang w:val="en-US" w:eastAsia="zh-CN"/>
        </w:rPr>
        <w:t>,p</w:t>
      </w:r>
      <w:r>
        <w:rPr>
          <w:rFonts w:hint="default" w:ascii="Arial" w:hAnsi="Arial" w:eastAsia="宋体" w:cs="Arial"/>
          <w:b w:val="0"/>
          <w:bCs w:val="0"/>
          <w:sz w:val="24"/>
          <w:szCs w:val="24"/>
        </w:rPr>
        <w:t>roblem-</w:t>
      </w:r>
      <w:r>
        <w:rPr>
          <w:rFonts w:hint="default" w:ascii="Arial" w:hAnsi="Arial" w:eastAsia="宋体" w:cs="Arial"/>
          <w:b w:val="0"/>
          <w:bCs w:val="0"/>
          <w:sz w:val="24"/>
          <w:szCs w:val="24"/>
          <w:lang w:val="en-US" w:eastAsia="zh-CN"/>
        </w:rPr>
        <w:t>c</w:t>
      </w:r>
      <w:r>
        <w:rPr>
          <w:rFonts w:hint="default" w:ascii="Arial" w:hAnsi="Arial" w:eastAsia="宋体" w:cs="Arial"/>
          <w:b w:val="0"/>
          <w:bCs w:val="0"/>
          <w:sz w:val="24"/>
          <w:szCs w:val="24"/>
        </w:rPr>
        <w:t xml:space="preserve">entered </w:t>
      </w:r>
      <w:r>
        <w:rPr>
          <w:rFonts w:hint="default" w:ascii="Arial" w:hAnsi="Arial" w:eastAsia="宋体" w:cs="Arial"/>
          <w:b w:val="0"/>
          <w:bCs w:val="0"/>
          <w:sz w:val="24"/>
          <w:szCs w:val="24"/>
          <w:lang w:val="en-US" w:eastAsia="zh-CN"/>
        </w:rPr>
        <w:t>l</w:t>
      </w:r>
      <w:r>
        <w:rPr>
          <w:rFonts w:hint="default" w:ascii="Arial" w:hAnsi="Arial" w:eastAsia="宋体" w:cs="Arial"/>
          <w:b w:val="0"/>
          <w:bCs w:val="0"/>
          <w:sz w:val="24"/>
          <w:szCs w:val="24"/>
        </w:rPr>
        <w:t>earning</w:t>
      </w:r>
      <w:r>
        <w:rPr>
          <w:rFonts w:hint="default" w:ascii="Arial" w:hAnsi="Arial" w:eastAsia="宋体" w:cs="Arial"/>
          <w:b w:val="0"/>
          <w:bCs w:val="0"/>
          <w:sz w:val="24"/>
          <w:szCs w:val="24"/>
          <w:lang w:val="en-US" w:eastAsia="zh-CN"/>
        </w:rPr>
        <w:t xml:space="preserve"> and </w:t>
      </w:r>
      <w:r>
        <w:rPr>
          <w:rFonts w:hint="default" w:ascii="Arial" w:hAnsi="Arial" w:eastAsia="宋体" w:cs="Arial"/>
          <w:b w:val="0"/>
          <w:bCs w:val="0"/>
          <w:sz w:val="24"/>
          <w:szCs w:val="24"/>
        </w:rPr>
        <w:t xml:space="preserve">Internal </w:t>
      </w:r>
      <w:r>
        <w:rPr>
          <w:rFonts w:hint="default" w:ascii="Arial" w:hAnsi="Arial" w:eastAsia="宋体" w:cs="Arial"/>
          <w:b w:val="0"/>
          <w:bCs w:val="0"/>
          <w:sz w:val="24"/>
          <w:szCs w:val="24"/>
          <w:lang w:val="en-US" w:eastAsia="zh-CN"/>
        </w:rPr>
        <w:t>,m</w:t>
      </w:r>
      <w:r>
        <w:rPr>
          <w:rFonts w:hint="default" w:ascii="Arial" w:hAnsi="Arial" w:eastAsia="宋体" w:cs="Arial"/>
          <w:b w:val="0"/>
          <w:bCs w:val="0"/>
          <w:sz w:val="24"/>
          <w:szCs w:val="24"/>
        </w:rPr>
        <w:t>otivation</w:t>
      </w:r>
      <w:r>
        <w:rPr>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Armstrong</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and Taylor,2023</w:t>
      </w:r>
      <w:r>
        <w:rPr>
          <w:rFonts w:hint="default" w:ascii="Arial" w:hAnsi="Arial" w:eastAsia="宋体" w:cs="Arial"/>
          <w:b w:val="0"/>
          <w:bCs w:val="0"/>
          <w:sz w:val="24"/>
          <w:szCs w:val="24"/>
          <w:lang w:val="en-US" w:eastAsia="zh-CN"/>
        </w:rPr>
        <w:t>).</w:t>
      </w:r>
    </w:p>
    <w:p w14:paraId="1B40A02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left"/>
        <w:textAlignment w:val="baseline"/>
        <w:outlineLvl w:val="1"/>
        <w:rPr>
          <w:rFonts w:hint="default" w:ascii="Arial" w:hAnsi="Arial" w:cs="Arial"/>
          <w:b/>
          <w:bCs/>
          <w:i w:val="0"/>
          <w:iCs w:val="0"/>
          <w:color w:val="auto"/>
          <w:sz w:val="24"/>
          <w:szCs w:val="24"/>
        </w:rPr>
      </w:pPr>
      <w:bookmarkStart w:id="11" w:name="_Toc3318"/>
      <w:r>
        <w:rPr>
          <w:rFonts w:hint="default" w:ascii="Arial" w:hAnsi="Arial" w:eastAsia="sans-serif" w:cs="Arial"/>
          <w:b/>
          <w:bCs/>
          <w:i w:val="0"/>
          <w:iCs w:val="0"/>
          <w:caps w:val="0"/>
          <w:color w:val="auto"/>
          <w:spacing w:val="0"/>
          <w:sz w:val="24"/>
          <w:szCs w:val="24"/>
          <w:shd w:val="clear" w:fill="FFFFFF"/>
          <w:vertAlign w:val="baseline"/>
          <w:lang w:val="en-US"/>
        </w:rPr>
        <w:t>3.3 Strategic Human Resource Development (SHRD) Model</w:t>
      </w:r>
      <w:bookmarkEnd w:id="11"/>
    </w:p>
    <w:p w14:paraId="05E86F0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aps w:val="0"/>
          <w:color w:val="auto"/>
          <w:spacing w:val="0"/>
          <w:sz w:val="24"/>
          <w:szCs w:val="24"/>
          <w:shd w:val="clear" w:fill="FFFFFF"/>
          <w:vertAlign w:val="baseline"/>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Strategic Human Resource Development (SHRD) refers to the proactive, planned, and goal-oriented approach to developing employees’ capabilities in alignment with organisational strategy.</w:t>
      </w:r>
      <w:r>
        <w:rPr>
          <w:rFonts w:hint="default" w:ascii="Arial" w:hAnsi="Arial" w:eastAsia="sans-serif" w:cs="Arial"/>
          <w:b w:val="0"/>
          <w:bCs w:val="0"/>
          <w:i w:val="0"/>
          <w:iCs w:val="0"/>
          <w:caps w:val="0"/>
          <w:color w:val="auto"/>
          <w:spacing w:val="0"/>
          <w:sz w:val="24"/>
          <w:szCs w:val="24"/>
          <w:shd w:val="clear" w:fill="FFFFFF"/>
          <w:vertAlign w:val="baseline"/>
          <w:lang w:eastAsia="zh-CN"/>
        </w:rPr>
        <w:t xml:space="preserve"> </w:t>
      </w:r>
      <w:r>
        <w:rPr>
          <w:rFonts w:hint="default" w:ascii="Arial" w:hAnsi="Arial" w:eastAsia="sans-serif" w:cs="Arial"/>
          <w:b w:val="0"/>
          <w:bCs w:val="0"/>
          <w:i w:val="0"/>
          <w:iCs w:val="0"/>
          <w:caps w:val="0"/>
          <w:color w:val="auto"/>
          <w:spacing w:val="0"/>
          <w:sz w:val="24"/>
          <w:szCs w:val="24"/>
          <w:shd w:val="clear" w:fill="FFFFFF"/>
          <w:vertAlign w:val="baseline"/>
          <w:lang w:val="en-US"/>
        </w:rPr>
        <w:t>Garavan’s SHRD Model</w:t>
      </w:r>
      <w:r>
        <w:rPr>
          <w:rFonts w:hint="default" w:ascii="Arial" w:hAnsi="Arial" w:eastAsia="sans-serif" w:cs="Arial"/>
          <w:b w:val="0"/>
          <w:bCs w:val="0"/>
          <w:i w:val="0"/>
          <w:iCs w:val="0"/>
          <w:caps w:val="0"/>
          <w:color w:val="auto"/>
          <w:spacing w:val="0"/>
          <w:sz w:val="24"/>
          <w:szCs w:val="24"/>
          <w:shd w:val="clear" w:fill="FFFFFF"/>
          <w:vertAlign w:val="baseline"/>
          <w:lang w:eastAsia="zh-CN"/>
        </w:rPr>
        <w:t xml:space="preserve"> </w:t>
      </w:r>
      <w:r>
        <w:rPr>
          <w:rFonts w:hint="default" w:ascii="Arial" w:hAnsi="Arial" w:eastAsia="sans-serif" w:cs="Arial"/>
          <w:b w:val="0"/>
          <w:bCs w:val="0"/>
          <w:i w:val="0"/>
          <w:iCs w:val="0"/>
          <w:caps w:val="0"/>
          <w:color w:val="auto"/>
          <w:spacing w:val="0"/>
          <w:sz w:val="24"/>
          <w:szCs w:val="24"/>
          <w:shd w:val="clear" w:fill="FFFFFF"/>
          <w:vertAlign w:val="baseline"/>
          <w:lang w:val="en-US"/>
        </w:rPr>
        <w:t>helps explain how SHRD can be effectively designed and implemented.</w:t>
      </w:r>
      <w:r>
        <w:rPr>
          <w:rFonts w:hint="default" w:ascii="Arial" w:hAnsi="Arial" w:eastAsia="sans-serif" w:cs="Arial"/>
          <w:b w:val="0"/>
          <w:bCs w:val="0"/>
          <w:i w:val="0"/>
          <w:iCs w:val="0"/>
          <w:caps w:val="0"/>
          <w:color w:val="auto"/>
          <w:spacing w:val="0"/>
          <w:sz w:val="24"/>
          <w:szCs w:val="24"/>
          <w:shd w:val="clear" w:fill="FFFFFF"/>
          <w:vertAlign w:val="baseline"/>
          <w:lang w:eastAsia="zh-CN"/>
        </w:rPr>
        <w:t xml:space="preserve"> </w:t>
      </w:r>
      <w:r>
        <w:rPr>
          <w:rFonts w:hint="default" w:ascii="Arial" w:hAnsi="Arial" w:eastAsia="sans-serif" w:cs="Arial"/>
          <w:b w:val="0"/>
          <w:bCs w:val="0"/>
          <w:i w:val="0"/>
          <w:iCs w:val="0"/>
          <w:caps w:val="0"/>
          <w:color w:val="auto"/>
          <w:spacing w:val="0"/>
          <w:sz w:val="24"/>
          <w:szCs w:val="24"/>
          <w:shd w:val="clear" w:fill="FFFFFF"/>
          <w:vertAlign w:val="baseline"/>
          <w:lang w:val="en-US"/>
        </w:rPr>
        <w:t>Garavan’s framework defines SHRD as development that is</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Strategically aligned with business goals</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Integrated with other HR functions (e.g., recruitment, performance)</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Learner-centred and participative</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Supportive of innovation and </w:t>
      </w:r>
      <w:r>
        <w:rPr>
          <w:rFonts w:hint="default" w:ascii="Arial" w:hAnsi="Arial" w:eastAsia="宋体" w:cs="Arial"/>
          <w:b w:val="0"/>
          <w:bCs w:val="0"/>
          <w:i w:val="0"/>
          <w:iCs w:val="0"/>
          <w:caps w:val="0"/>
          <w:color w:val="auto"/>
          <w:spacing w:val="0"/>
          <w:sz w:val="24"/>
          <w:szCs w:val="24"/>
          <w:shd w:val="clear" w:fill="FFFFFF"/>
          <w:vertAlign w:val="baseline"/>
          <w:lang w:val="en-US" w:eastAsia="zh-CN"/>
        </w:rPr>
        <w:t>f</w:t>
      </w:r>
      <w:r>
        <w:rPr>
          <w:rFonts w:hint="default" w:ascii="Arial" w:hAnsi="Arial" w:eastAsia="sans-serif" w:cs="Arial"/>
          <w:b w:val="0"/>
          <w:bCs w:val="0"/>
          <w:i w:val="0"/>
          <w:iCs w:val="0"/>
          <w:caps w:val="0"/>
          <w:color w:val="auto"/>
          <w:spacing w:val="0"/>
          <w:sz w:val="24"/>
          <w:szCs w:val="24"/>
          <w:shd w:val="clear" w:fill="FFFFFF"/>
          <w:vertAlign w:val="baseline"/>
          <w:lang w:val="en-US"/>
        </w:rPr>
        <w:t>ocused on long-term capabilities rather than short-term fixes</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Key </w:t>
      </w:r>
      <w:r>
        <w:rPr>
          <w:rFonts w:hint="default" w:ascii="Arial" w:hAnsi="Arial" w:eastAsia="宋体" w:cs="Arial"/>
          <w:b w:val="0"/>
          <w:bCs w:val="0"/>
          <w:i w:val="0"/>
          <w:iCs w:val="0"/>
          <w:caps w:val="0"/>
          <w:color w:val="auto"/>
          <w:spacing w:val="0"/>
          <w:sz w:val="24"/>
          <w:szCs w:val="24"/>
          <w:shd w:val="clear" w:fill="FFFFFF"/>
          <w:vertAlign w:val="baseline"/>
          <w:lang w:val="en-US" w:eastAsia="zh-CN"/>
        </w:rPr>
        <w:t>c</w:t>
      </w:r>
      <w:r>
        <w:rPr>
          <w:rFonts w:hint="default" w:ascii="Arial" w:hAnsi="Arial" w:eastAsia="sans-serif" w:cs="Arial"/>
          <w:b w:val="0"/>
          <w:bCs w:val="0"/>
          <w:i w:val="0"/>
          <w:iCs w:val="0"/>
          <w:caps w:val="0"/>
          <w:color w:val="auto"/>
          <w:spacing w:val="0"/>
          <w:sz w:val="24"/>
          <w:szCs w:val="24"/>
          <w:shd w:val="clear" w:fill="FFFFFF"/>
          <w:vertAlign w:val="baseline"/>
          <w:lang w:val="en-US"/>
        </w:rPr>
        <w:t>omponents of</w:t>
      </w:r>
      <w:r>
        <w:rPr>
          <w:rFonts w:hint="default" w:ascii="Arial" w:hAnsi="Arial" w:eastAsia="sans-serif" w:cs="Arial"/>
          <w:b w:val="0"/>
          <w:bCs w:val="0"/>
          <w:i w:val="0"/>
          <w:iCs w:val="0"/>
          <w:caps w:val="0"/>
          <w:color w:val="auto"/>
          <w:spacing w:val="0"/>
          <w:sz w:val="24"/>
          <w:szCs w:val="24"/>
          <w:shd w:val="clear" w:fill="FFFFFF"/>
          <w:vertAlign w:val="baseline"/>
          <w:lang w:eastAsia="zh-CN"/>
        </w:rPr>
        <w:t xml:space="preserve"> </w:t>
      </w:r>
      <w:r>
        <w:rPr>
          <w:rFonts w:hint="default" w:ascii="Arial" w:hAnsi="Arial" w:eastAsia="sans-serif" w:cs="Arial"/>
          <w:b w:val="0"/>
          <w:bCs w:val="0"/>
          <w:i w:val="0"/>
          <w:iCs w:val="0"/>
          <w:caps w:val="0"/>
          <w:color w:val="auto"/>
          <w:spacing w:val="0"/>
          <w:sz w:val="24"/>
          <w:szCs w:val="24"/>
          <w:shd w:val="clear" w:fill="FFFFFF"/>
          <w:vertAlign w:val="baseline"/>
          <w:lang w:val="en-US"/>
        </w:rPr>
        <w:t>Garavan’s framework include</w:t>
      </w:r>
      <w:r>
        <w:rPr>
          <w:rFonts w:hint="default" w:ascii="Arial" w:hAnsi="Arial" w:eastAsia="宋体" w:cs="Arial"/>
          <w:b w:val="0"/>
          <w:bCs w:val="0"/>
          <w:i w:val="0"/>
          <w:iCs w:val="0"/>
          <w:caps w:val="0"/>
          <w:color w:val="auto"/>
          <w:spacing w:val="0"/>
          <w:sz w:val="24"/>
          <w:szCs w:val="24"/>
          <w:shd w:val="clear" w:fill="FFFFFF"/>
          <w:vertAlign w:val="baseline"/>
          <w:lang w:val="en-US" w:eastAsia="zh-CN"/>
        </w:rPr>
        <w:t>:I</w:t>
      </w:r>
      <w:r>
        <w:rPr>
          <w:rFonts w:hint="default" w:ascii="Arial" w:hAnsi="Arial" w:eastAsia="sans-serif" w:cs="Arial"/>
          <w:b w:val="0"/>
          <w:bCs w:val="0"/>
          <w:i w:val="0"/>
          <w:iCs w:val="0"/>
          <w:caps w:val="0"/>
          <w:color w:val="auto"/>
          <w:spacing w:val="0"/>
          <w:sz w:val="24"/>
          <w:szCs w:val="24"/>
          <w:shd w:val="clear" w:fill="FFFFFF"/>
          <w:vertAlign w:val="baseline"/>
          <w:lang w:val="en-US"/>
        </w:rPr>
        <w:t>ntegration with corporate strategy</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Line management commitment</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Learning-focused organisational culture</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Employee involvement in development decisions and </w:t>
      </w:r>
      <w:r>
        <w:rPr>
          <w:rFonts w:hint="default" w:ascii="Arial" w:hAnsi="Arial" w:eastAsia="宋体" w:cs="Arial"/>
          <w:b w:val="0"/>
          <w:bCs w:val="0"/>
          <w:i w:val="0"/>
          <w:iCs w:val="0"/>
          <w:caps w:val="0"/>
          <w:color w:val="auto"/>
          <w:spacing w:val="0"/>
          <w:sz w:val="24"/>
          <w:szCs w:val="24"/>
          <w:shd w:val="clear" w:fill="FFFFFF"/>
          <w:vertAlign w:val="baseline"/>
          <w:lang w:val="en-US" w:eastAsia="zh-CN"/>
        </w:rPr>
        <w:t>e</w:t>
      </w:r>
      <w:r>
        <w:rPr>
          <w:rFonts w:hint="default" w:ascii="Arial" w:hAnsi="Arial" w:eastAsia="sans-serif" w:cs="Arial"/>
          <w:b w:val="0"/>
          <w:bCs w:val="0"/>
          <w:i w:val="0"/>
          <w:iCs w:val="0"/>
          <w:caps w:val="0"/>
          <w:color w:val="auto"/>
          <w:spacing w:val="0"/>
          <w:sz w:val="24"/>
          <w:szCs w:val="24"/>
          <w:shd w:val="clear" w:fill="FFFFFF"/>
          <w:vertAlign w:val="baseline"/>
          <w:lang w:val="en-US"/>
        </w:rPr>
        <w:t>valuation of development impact</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Daniëls,Hondeghem</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and Dochy,2019</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p>
    <w:p w14:paraId="26BD9E8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aps w:val="0"/>
          <w:color w:val="auto"/>
          <w:spacing w:val="0"/>
          <w:sz w:val="24"/>
          <w:szCs w:val="24"/>
          <w:shd w:val="clear" w:fill="FFFFFF"/>
          <w:vertAlign w:val="baseline"/>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eastAsia="zh-CN"/>
        </w:rPr>
        <w:t>For instance,</w:t>
      </w:r>
      <w:r>
        <w:rPr>
          <w:rFonts w:hint="default" w:ascii="Arial" w:hAnsi="Arial" w:eastAsia="宋体" w:cs="Arial"/>
          <w:b w:val="0"/>
          <w:bCs w:val="0"/>
          <w:sz w:val="24"/>
          <w:szCs w:val="24"/>
        </w:rPr>
        <w:t xml:space="preserve">Unilever embodies the principles of </w:t>
      </w:r>
      <w:r>
        <w:rPr>
          <w:rStyle w:val="7"/>
          <w:rFonts w:hint="default" w:ascii="Arial" w:hAnsi="Arial" w:eastAsia="宋体" w:cs="Arial"/>
          <w:b w:val="0"/>
          <w:bCs w:val="0"/>
          <w:sz w:val="24"/>
          <w:szCs w:val="24"/>
        </w:rPr>
        <w:t>Garavan’s SHRD Model</w:t>
      </w:r>
      <w:r>
        <w:rPr>
          <w:rFonts w:hint="default" w:ascii="Arial" w:hAnsi="Arial" w:eastAsia="宋体" w:cs="Arial"/>
          <w:b w:val="0"/>
          <w:bCs w:val="0"/>
          <w:sz w:val="24"/>
          <w:szCs w:val="24"/>
        </w:rPr>
        <w:t xml:space="preserve">, which includes strategic alignment, integration with other HR functions, focus on long-term capabilities, and creating a learning-focused culture.Key </w:t>
      </w:r>
      <w:r>
        <w:rPr>
          <w:rFonts w:hint="default" w:ascii="Arial" w:hAnsi="Arial" w:eastAsia="宋体" w:cs="Arial"/>
          <w:b w:val="0"/>
          <w:bCs w:val="0"/>
          <w:sz w:val="24"/>
          <w:szCs w:val="24"/>
          <w:lang w:val="en-US" w:eastAsia="zh-CN"/>
        </w:rPr>
        <w:t>a</w:t>
      </w:r>
      <w:r>
        <w:rPr>
          <w:rFonts w:hint="default" w:ascii="Arial" w:hAnsi="Arial" w:eastAsia="宋体" w:cs="Arial"/>
          <w:b w:val="0"/>
          <w:bCs w:val="0"/>
          <w:sz w:val="24"/>
          <w:szCs w:val="24"/>
        </w:rPr>
        <w:t>pplications</w:t>
      </w:r>
      <w:r>
        <w:rPr>
          <w:rFonts w:hint="default" w:ascii="Arial" w:hAnsi="Arial" w:eastAsia="宋体" w:cs="Arial"/>
          <w:b w:val="0"/>
          <w:bCs w:val="0"/>
          <w:sz w:val="24"/>
          <w:szCs w:val="24"/>
          <w:lang w:val="en-US" w:eastAsia="zh-CN"/>
        </w:rPr>
        <w:t xml:space="preserve"> include s</w:t>
      </w:r>
      <w:r>
        <w:rPr>
          <w:rFonts w:hint="default" w:ascii="Arial" w:hAnsi="Arial" w:eastAsia="宋体" w:cs="Arial"/>
          <w:b w:val="0"/>
          <w:bCs w:val="0"/>
          <w:sz w:val="24"/>
          <w:szCs w:val="24"/>
        </w:rPr>
        <w:t xml:space="preserve">trategic </w:t>
      </w:r>
      <w:r>
        <w:rPr>
          <w:rFonts w:hint="default" w:ascii="Arial" w:hAnsi="Arial" w:eastAsia="宋体" w:cs="Arial"/>
          <w:b w:val="0"/>
          <w:bCs w:val="0"/>
          <w:sz w:val="24"/>
          <w:szCs w:val="24"/>
          <w:lang w:val="en-US" w:eastAsia="zh-CN"/>
        </w:rPr>
        <w:t>a</w:t>
      </w:r>
      <w:r>
        <w:rPr>
          <w:rFonts w:hint="default" w:ascii="Arial" w:hAnsi="Arial" w:eastAsia="宋体" w:cs="Arial"/>
          <w:b w:val="0"/>
          <w:bCs w:val="0"/>
          <w:sz w:val="24"/>
          <w:szCs w:val="24"/>
        </w:rPr>
        <w:t>lignment</w:t>
      </w:r>
      <w:r>
        <w:rPr>
          <w:rFonts w:hint="default" w:ascii="Arial" w:hAnsi="Arial" w:eastAsia="宋体" w:cs="Arial"/>
          <w:b w:val="0"/>
          <w:bCs w:val="0"/>
          <w:sz w:val="24"/>
          <w:szCs w:val="24"/>
          <w:lang w:val="en-US" w:eastAsia="zh-CN"/>
        </w:rPr>
        <w:t>,l</w:t>
      </w:r>
      <w:r>
        <w:rPr>
          <w:rFonts w:hint="default" w:ascii="Arial" w:hAnsi="Arial" w:eastAsia="宋体" w:cs="Arial"/>
          <w:b w:val="0"/>
          <w:bCs w:val="0"/>
          <w:sz w:val="24"/>
          <w:szCs w:val="24"/>
        </w:rPr>
        <w:t xml:space="preserve">ine </w:t>
      </w:r>
      <w:r>
        <w:rPr>
          <w:rFonts w:hint="default" w:ascii="Arial" w:hAnsi="Arial" w:eastAsia="宋体" w:cs="Arial"/>
          <w:b w:val="0"/>
          <w:bCs w:val="0"/>
          <w:sz w:val="24"/>
          <w:szCs w:val="24"/>
          <w:lang w:val="en-US" w:eastAsia="zh-CN"/>
        </w:rPr>
        <w:t>m</w:t>
      </w:r>
      <w:r>
        <w:rPr>
          <w:rFonts w:hint="default" w:ascii="Arial" w:hAnsi="Arial" w:eastAsia="宋体" w:cs="Arial"/>
          <w:b w:val="0"/>
          <w:bCs w:val="0"/>
          <w:sz w:val="24"/>
          <w:szCs w:val="24"/>
        </w:rPr>
        <w:t xml:space="preserve">anagement </w:t>
      </w:r>
      <w:r>
        <w:rPr>
          <w:rFonts w:hint="default" w:ascii="Arial" w:hAnsi="Arial" w:eastAsia="宋体" w:cs="Arial"/>
          <w:b w:val="0"/>
          <w:bCs w:val="0"/>
          <w:sz w:val="24"/>
          <w:szCs w:val="24"/>
          <w:lang w:val="en-US" w:eastAsia="zh-CN"/>
        </w:rPr>
        <w:t>c</w:t>
      </w:r>
      <w:r>
        <w:rPr>
          <w:rFonts w:hint="default" w:ascii="Arial" w:hAnsi="Arial" w:eastAsia="宋体" w:cs="Arial"/>
          <w:b w:val="0"/>
          <w:bCs w:val="0"/>
          <w:sz w:val="24"/>
          <w:szCs w:val="24"/>
        </w:rPr>
        <w:t>ommitment</w:t>
      </w:r>
      <w:r>
        <w:rPr>
          <w:rFonts w:hint="default" w:ascii="Arial" w:hAnsi="Arial" w:eastAsia="宋体" w:cs="Arial"/>
          <w:b w:val="0"/>
          <w:bCs w:val="0"/>
          <w:sz w:val="24"/>
          <w:szCs w:val="24"/>
          <w:lang w:val="en-US" w:eastAsia="zh-CN"/>
        </w:rPr>
        <w:t>,e</w:t>
      </w:r>
      <w:r>
        <w:rPr>
          <w:rFonts w:hint="default" w:ascii="Arial" w:hAnsi="Arial" w:eastAsia="宋体" w:cs="Arial"/>
          <w:b w:val="0"/>
          <w:bCs w:val="0"/>
          <w:sz w:val="24"/>
          <w:szCs w:val="24"/>
        </w:rPr>
        <w:t xml:space="preserve">mployee </w:t>
      </w:r>
      <w:r>
        <w:rPr>
          <w:rFonts w:hint="default" w:ascii="Arial" w:hAnsi="Arial" w:eastAsia="宋体" w:cs="Arial"/>
          <w:b w:val="0"/>
          <w:bCs w:val="0"/>
          <w:sz w:val="24"/>
          <w:szCs w:val="24"/>
          <w:lang w:val="en-US" w:eastAsia="zh-CN"/>
        </w:rPr>
        <w:t>i</w:t>
      </w:r>
      <w:r>
        <w:rPr>
          <w:rFonts w:hint="default" w:ascii="Arial" w:hAnsi="Arial" w:eastAsia="宋体" w:cs="Arial"/>
          <w:b w:val="0"/>
          <w:bCs w:val="0"/>
          <w:sz w:val="24"/>
          <w:szCs w:val="24"/>
        </w:rPr>
        <w:t>nvolvement</w:t>
      </w:r>
      <w:r>
        <w:rPr>
          <w:rFonts w:hint="default" w:ascii="Arial" w:hAnsi="Arial" w:eastAsia="宋体" w:cs="Arial"/>
          <w:b w:val="0"/>
          <w:bCs w:val="0"/>
          <w:sz w:val="24"/>
          <w:szCs w:val="24"/>
          <w:lang w:val="en-US" w:eastAsia="zh-CN"/>
        </w:rPr>
        <w:t xml:space="preserve"> and l</w:t>
      </w:r>
      <w:r>
        <w:rPr>
          <w:rFonts w:hint="default" w:ascii="Arial" w:hAnsi="Arial" w:eastAsia="宋体" w:cs="Arial"/>
          <w:b w:val="0"/>
          <w:bCs w:val="0"/>
          <w:sz w:val="24"/>
          <w:szCs w:val="24"/>
        </w:rPr>
        <w:t xml:space="preserve">earning </w:t>
      </w:r>
      <w:r>
        <w:rPr>
          <w:rFonts w:hint="default" w:ascii="Arial" w:hAnsi="Arial" w:eastAsia="宋体" w:cs="Arial"/>
          <w:b w:val="0"/>
          <w:bCs w:val="0"/>
          <w:sz w:val="24"/>
          <w:szCs w:val="24"/>
          <w:lang w:val="en-US" w:eastAsia="zh-CN"/>
        </w:rPr>
        <w:t>c</w:t>
      </w:r>
      <w:r>
        <w:rPr>
          <w:rFonts w:hint="default" w:ascii="Arial" w:hAnsi="Arial" w:eastAsia="宋体" w:cs="Arial"/>
          <w:b w:val="0"/>
          <w:bCs w:val="0"/>
          <w:sz w:val="24"/>
          <w:szCs w:val="24"/>
        </w:rPr>
        <w:t>ulture</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By applying </w:t>
      </w:r>
      <w:r>
        <w:rPr>
          <w:rStyle w:val="7"/>
          <w:rFonts w:hint="default" w:ascii="Arial" w:hAnsi="Arial" w:eastAsia="宋体" w:cs="Arial"/>
          <w:b w:val="0"/>
          <w:bCs w:val="0"/>
          <w:sz w:val="24"/>
          <w:szCs w:val="24"/>
        </w:rPr>
        <w:t>Garavan’s SHRD model</w:t>
      </w:r>
      <w:r>
        <w:rPr>
          <w:rFonts w:hint="default" w:ascii="Arial" w:hAnsi="Arial" w:eastAsia="宋体" w:cs="Arial"/>
          <w:b w:val="0"/>
          <w:bCs w:val="0"/>
          <w:sz w:val="24"/>
          <w:szCs w:val="24"/>
        </w:rPr>
        <w:t>, Unilever has successfully embedded strategic development into its business fabric—turning HRD into a key driver of performance, innovation, and global competitiveness</w:t>
      </w:r>
      <w:r>
        <w:rPr>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Akdere</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and Egan,2020</w:t>
      </w:r>
      <w:r>
        <w:rPr>
          <w:rFonts w:hint="default" w:ascii="Arial" w:hAnsi="Arial" w:eastAsia="宋体" w:cs="Arial"/>
          <w:b w:val="0"/>
          <w:bCs w:val="0"/>
          <w:sz w:val="24"/>
          <w:szCs w:val="24"/>
          <w:lang w:val="en-US" w:eastAsia="zh-CN"/>
        </w:rPr>
        <w:t>).</w:t>
      </w:r>
    </w:p>
    <w:p w14:paraId="0CA75D7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outlineLvl w:val="0"/>
        <w:rPr>
          <w:rFonts w:hint="default" w:ascii="Arial" w:hAnsi="Arial" w:cs="Arial"/>
          <w:b w:val="0"/>
          <w:bCs w:val="0"/>
          <w:i w:val="0"/>
          <w:iCs w:val="0"/>
          <w:color w:val="auto"/>
          <w:sz w:val="24"/>
          <w:szCs w:val="24"/>
        </w:rPr>
      </w:pPr>
      <w:bookmarkStart w:id="12" w:name="_Toc25638"/>
      <w:r>
        <w:rPr>
          <w:rFonts w:hint="default" w:ascii="Arial" w:hAnsi="Arial" w:eastAsia="sans-serif" w:cs="Arial"/>
          <w:b w:val="0"/>
          <w:bCs w:val="0"/>
          <w:i w:val="0"/>
          <w:iCs w:val="0"/>
          <w:caps w:val="0"/>
          <w:color w:val="auto"/>
          <w:spacing w:val="0"/>
          <w:sz w:val="24"/>
          <w:szCs w:val="24"/>
          <w:shd w:val="clear" w:fill="FFFFFF"/>
          <w:vertAlign w:val="baseline"/>
          <w:lang w:val="en-US"/>
        </w:rPr>
        <w:t>4. Benefits of Strategic Employee Development</w:t>
      </w:r>
      <w:bookmarkEnd w:id="12"/>
    </w:p>
    <w:p w14:paraId="5FF38C1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outlineLvl w:val="1"/>
        <w:rPr>
          <w:rFonts w:hint="default" w:ascii="Arial" w:hAnsi="Arial" w:cs="Arial"/>
          <w:b w:val="0"/>
          <w:bCs w:val="0"/>
          <w:i w:val="0"/>
          <w:iCs w:val="0"/>
          <w:color w:val="auto"/>
          <w:sz w:val="24"/>
          <w:szCs w:val="24"/>
        </w:rPr>
      </w:pPr>
      <w:bookmarkStart w:id="13" w:name="_Toc31657"/>
      <w:r>
        <w:rPr>
          <w:rFonts w:hint="default" w:ascii="Arial" w:hAnsi="Arial" w:eastAsia="sans-serif" w:cs="Arial"/>
          <w:b w:val="0"/>
          <w:bCs w:val="0"/>
          <w:i w:val="0"/>
          <w:iCs w:val="0"/>
          <w:caps w:val="0"/>
          <w:color w:val="auto"/>
          <w:spacing w:val="0"/>
          <w:sz w:val="24"/>
          <w:szCs w:val="24"/>
          <w:shd w:val="clear" w:fill="FFFFFF"/>
          <w:vertAlign w:val="baseline"/>
          <w:lang w:val="en-US"/>
        </w:rPr>
        <w:t>4.1 Organisational Benefits</w:t>
      </w:r>
      <w:bookmarkEnd w:id="13"/>
    </w:p>
    <w:p w14:paraId="43DC68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sans-serif" w:cs="Arial"/>
          <w:b w:val="0"/>
          <w:bCs w:val="0"/>
          <w:i w:val="0"/>
          <w:iCs w:val="0"/>
          <w:caps w:val="0"/>
          <w:color w:val="auto"/>
          <w:spacing w:val="0"/>
          <w:sz w:val="24"/>
          <w:szCs w:val="24"/>
          <w:shd w:val="clear" w:fill="FFFFFF"/>
          <w:vertAlign w:val="baseline"/>
          <w:lang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Strategic Employee Development (SED) delivers significant advantages not only at the individual level but also at the organisational level, enhancing overall efficiency, innovation capacity, and market competitiveness. By embedding development into business strategy, organisations create systems that are resilient, future-ready, and capable of sustained high performance</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Werner</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and Balkin,2021</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sans-serif" w:cs="Arial"/>
          <w:b w:val="0"/>
          <w:bCs w:val="0"/>
          <w:i w:val="0"/>
          <w:iCs w:val="0"/>
          <w:caps w:val="0"/>
          <w:color w:val="auto"/>
          <w:spacing w:val="0"/>
          <w:sz w:val="24"/>
          <w:szCs w:val="24"/>
          <w:shd w:val="clear" w:fill="FFFFFF"/>
          <w:vertAlign w:val="baseline"/>
          <w:lang w:eastAsia="zh-CN"/>
        </w:rPr>
        <w:t xml:space="preserve"> </w:t>
      </w:r>
    </w:p>
    <w:p w14:paraId="625B053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olor w:val="auto"/>
          <w:sz w:val="24"/>
          <w:szCs w:val="24"/>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For example,</w:t>
      </w:r>
      <w:r>
        <w:rPr>
          <w:rFonts w:hint="default" w:ascii="Arial" w:hAnsi="Arial" w:eastAsia="宋体" w:cs="Arial"/>
          <w:b w:val="0"/>
          <w:bCs w:val="0"/>
          <w:i w:val="0"/>
          <w:iCs w:val="0"/>
          <w:caps w:val="0"/>
          <w:color w:val="auto"/>
          <w:spacing w:val="0"/>
          <w:sz w:val="24"/>
          <w:szCs w:val="24"/>
          <w:shd w:val="clear" w:fill="FFFFFF"/>
          <w:vertAlign w:val="baseline"/>
          <w:lang w:val="en-US" w:eastAsia="zh-CN"/>
        </w:rPr>
        <w:t>c</w:t>
      </w:r>
      <w:r>
        <w:rPr>
          <w:rFonts w:hint="default" w:ascii="Arial" w:hAnsi="Arial" w:eastAsia="sans-serif" w:cs="Arial"/>
          <w:b w:val="0"/>
          <w:bCs w:val="0"/>
          <w:i w:val="0"/>
          <w:iCs w:val="0"/>
          <w:caps w:val="0"/>
          <w:color w:val="auto"/>
          <w:spacing w:val="0"/>
          <w:sz w:val="24"/>
          <w:szCs w:val="24"/>
          <w:shd w:val="clear" w:fill="FFFFFF"/>
          <w:vertAlign w:val="baseline"/>
          <w:lang w:val="en-US"/>
        </w:rPr>
        <w:t>ompanies like Amazon use workforce planning and development strategies to upskill employees in cloud computing and data analytics to support their evolving service offerings</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Leonova</w:t>
      </w:r>
      <w:r>
        <w:rPr>
          <w:rFonts w:hint="default" w:ascii="Arial" w:hAnsi="Arial" w:eastAsia="宋体" w:cs="Arial"/>
          <w:i w:val="0"/>
          <w:iCs w:val="0"/>
          <w:caps w:val="0"/>
          <w:color w:val="222222"/>
          <w:spacing w:val="0"/>
          <w:sz w:val="24"/>
          <w:szCs w:val="24"/>
          <w:shd w:val="clear" w:fill="FFFFFF"/>
          <w:lang w:val="en-US" w:eastAsia="zh-CN"/>
        </w:rPr>
        <w:t xml:space="preserve"> et al,2021</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p>
    <w:p w14:paraId="407CD98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left"/>
        <w:textAlignment w:val="baseline"/>
        <w:outlineLvl w:val="1"/>
        <w:rPr>
          <w:rFonts w:hint="default" w:ascii="Arial" w:hAnsi="Arial" w:cs="Arial"/>
          <w:b/>
          <w:bCs/>
          <w:i w:val="0"/>
          <w:iCs w:val="0"/>
          <w:color w:val="auto"/>
          <w:sz w:val="24"/>
          <w:szCs w:val="24"/>
        </w:rPr>
      </w:pPr>
      <w:bookmarkStart w:id="14" w:name="_Toc24411"/>
      <w:r>
        <w:rPr>
          <w:rFonts w:hint="default" w:ascii="Arial" w:hAnsi="Arial" w:eastAsia="sans-serif" w:cs="Arial"/>
          <w:b/>
          <w:bCs/>
          <w:i w:val="0"/>
          <w:iCs w:val="0"/>
          <w:caps w:val="0"/>
          <w:color w:val="auto"/>
          <w:spacing w:val="0"/>
          <w:sz w:val="24"/>
          <w:szCs w:val="24"/>
          <w:shd w:val="clear" w:fill="FFFFFF"/>
          <w:vertAlign w:val="baseline"/>
          <w:lang w:val="en-US"/>
        </w:rPr>
        <w:t>4.2 Individual Benefits</w:t>
      </w:r>
      <w:bookmarkEnd w:id="14"/>
    </w:p>
    <w:p w14:paraId="7C11718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aps w:val="0"/>
          <w:color w:val="auto"/>
          <w:spacing w:val="0"/>
          <w:sz w:val="24"/>
          <w:szCs w:val="24"/>
          <w:shd w:val="clear" w:fill="FFFFFF"/>
          <w:vertAlign w:val="baseline"/>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While Strategic Employee Development (SED) provides clear organisational advantages, it is equally transformative at the individual level. When development initiatives are aligned with employees’ career goals, job roles, and learning styles, they foster professional growth, psychological engagement, and long-term career satisfaction. Strategic development enables employees to acquire targeted, job-relevant skills that improve their effectiveness and adaptability</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Madhumithaa</w:t>
      </w:r>
      <w:r>
        <w:rPr>
          <w:rFonts w:hint="default" w:ascii="Arial" w:hAnsi="Arial" w:eastAsia="宋体" w:cs="Arial"/>
          <w:i w:val="0"/>
          <w:iCs w:val="0"/>
          <w:caps w:val="0"/>
          <w:color w:val="222222"/>
          <w:spacing w:val="0"/>
          <w:sz w:val="24"/>
          <w:szCs w:val="24"/>
          <w:shd w:val="clear" w:fill="FFFFFF"/>
          <w:lang w:val="en-US" w:eastAsia="zh-CN"/>
        </w:rPr>
        <w:t xml:space="preserve"> et al,2025</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p>
    <w:p w14:paraId="5C1BC8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olor w:val="auto"/>
          <w:sz w:val="24"/>
          <w:szCs w:val="24"/>
          <w:lang w:val="en-US" w:eastAsia="zh-CN"/>
        </w:rPr>
      </w:pPr>
      <w:r>
        <w:rPr>
          <w:rFonts w:hint="default" w:ascii="Arial" w:hAnsi="Arial" w:eastAsia="Segoe UI" w:cs="Arial"/>
          <w:b w:val="0"/>
          <w:bCs w:val="0"/>
          <w:i w:val="0"/>
          <w:iCs w:val="0"/>
          <w:caps w:val="0"/>
          <w:color w:val="auto"/>
          <w:spacing w:val="0"/>
          <w:sz w:val="24"/>
          <w:szCs w:val="24"/>
          <w:shd w:val="clear" w:fill="FFFFFF"/>
          <w:vertAlign w:val="baseline"/>
          <w:lang w:val="en-US"/>
        </w:rPr>
        <w:t>For instance,</w:t>
      </w:r>
      <w:r>
        <w:rPr>
          <w:rFonts w:hint="default" w:ascii="Arial" w:hAnsi="Arial" w:eastAsia="宋体" w:cs="Arial"/>
          <w:b w:val="0"/>
          <w:bCs w:val="0"/>
          <w:i w:val="0"/>
          <w:iCs w:val="0"/>
          <w:caps w:val="0"/>
          <w:color w:val="auto"/>
          <w:spacing w:val="0"/>
          <w:sz w:val="24"/>
          <w:szCs w:val="24"/>
          <w:shd w:val="clear" w:fill="FFFFFF"/>
          <w:vertAlign w:val="baseline"/>
          <w:lang w:val="en-US" w:eastAsia="zh-CN"/>
        </w:rPr>
        <w:t>t</w:t>
      </w:r>
      <w:r>
        <w:rPr>
          <w:rFonts w:hint="default" w:ascii="Arial" w:hAnsi="Arial" w:eastAsia="sans-serif" w:cs="Arial"/>
          <w:b w:val="0"/>
          <w:bCs w:val="0"/>
          <w:i w:val="0"/>
          <w:iCs w:val="0"/>
          <w:caps w:val="0"/>
          <w:color w:val="auto"/>
          <w:spacing w:val="0"/>
          <w:sz w:val="24"/>
          <w:szCs w:val="24"/>
          <w:shd w:val="clear" w:fill="FFFFFF"/>
          <w:vertAlign w:val="baseline"/>
          <w:lang w:val="en-US"/>
        </w:rPr>
        <w:t>ech companies like IBM use AI-driven learning platforms to personalise development paths for employees, improving both learning speed and outcomes</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Olurin</w:t>
      </w:r>
      <w:r>
        <w:rPr>
          <w:rFonts w:hint="default" w:ascii="Arial" w:hAnsi="Arial" w:eastAsia="宋体" w:cs="Arial"/>
          <w:i w:val="0"/>
          <w:iCs w:val="0"/>
          <w:caps w:val="0"/>
          <w:color w:val="222222"/>
          <w:spacing w:val="0"/>
          <w:sz w:val="24"/>
          <w:szCs w:val="24"/>
          <w:shd w:val="clear" w:fill="FFFFFF"/>
          <w:lang w:val="en-US" w:eastAsia="zh-CN"/>
        </w:rPr>
        <w:t xml:space="preserve"> et al,2024</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p>
    <w:p w14:paraId="2AACF08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outlineLvl w:val="1"/>
        <w:rPr>
          <w:rFonts w:hint="default" w:ascii="Arial" w:hAnsi="Arial" w:cs="Arial"/>
          <w:b/>
          <w:bCs/>
          <w:i w:val="0"/>
          <w:iCs w:val="0"/>
          <w:color w:val="auto"/>
          <w:sz w:val="24"/>
          <w:szCs w:val="24"/>
        </w:rPr>
      </w:pPr>
      <w:bookmarkStart w:id="15" w:name="_Toc28996"/>
      <w:r>
        <w:rPr>
          <w:rFonts w:hint="default" w:ascii="Arial" w:hAnsi="Arial" w:eastAsia="sans-serif" w:cs="Arial"/>
          <w:b/>
          <w:bCs/>
          <w:i w:val="0"/>
          <w:iCs w:val="0"/>
          <w:caps w:val="0"/>
          <w:color w:val="auto"/>
          <w:spacing w:val="0"/>
          <w:sz w:val="24"/>
          <w:szCs w:val="24"/>
          <w:shd w:val="clear" w:fill="FFFFFF"/>
          <w:vertAlign w:val="baseline"/>
          <w:lang w:val="en-US"/>
        </w:rPr>
        <w:t>4.3 Leadership Benefits</w:t>
      </w:r>
      <w:bookmarkEnd w:id="15"/>
    </w:p>
    <w:p w14:paraId="1F8265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sans-serif" w:cs="Arial"/>
          <w:b w:val="0"/>
          <w:bCs w:val="0"/>
          <w:i w:val="0"/>
          <w:iCs w:val="0"/>
          <w:caps w:val="0"/>
          <w:color w:val="auto"/>
          <w:spacing w:val="0"/>
          <w:sz w:val="24"/>
          <w:szCs w:val="24"/>
          <w:shd w:val="clear" w:fill="FFFFFF"/>
          <w:vertAlign w:val="baseline"/>
          <w:lang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Strategic Employee Development (SED) is instrumental not only in nurturing employee potential but also in cultivating strong, effective leadership. By embedding leadership development into broader organisational learning strategies, businesses build leadership capacity that aligns with strategic goals, enhances organisational performance, and ensures continuity in times of change. SED enables leaders to acquire and refine essential leadership competencies</w:t>
      </w:r>
      <w:r>
        <w:rPr>
          <w:rFonts w:hint="default" w:ascii="Arial" w:hAnsi="Arial" w:eastAsia="宋体" w:cs="Arial"/>
          <w:b w:val="0"/>
          <w:bCs w:val="0"/>
          <w:i w:val="0"/>
          <w:iCs w:val="0"/>
          <w:caps w:val="0"/>
          <w:color w:val="auto"/>
          <w:spacing w:val="0"/>
          <w:sz w:val="24"/>
          <w:szCs w:val="24"/>
          <w:shd w:val="clear" w:fill="FFFFFF"/>
          <w:vertAlign w:val="baseline"/>
          <w:lang w:val="en-US" w:eastAsia="zh-CN"/>
        </w:rPr>
        <w:t xml:space="preserve"> </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include </w:t>
      </w:r>
      <w:r>
        <w:rPr>
          <w:rFonts w:hint="default" w:ascii="Arial" w:hAnsi="Arial" w:eastAsia="宋体" w:cs="Arial"/>
          <w:b w:val="0"/>
          <w:bCs w:val="0"/>
          <w:i w:val="0"/>
          <w:iCs w:val="0"/>
          <w:caps w:val="0"/>
          <w:color w:val="auto"/>
          <w:spacing w:val="0"/>
          <w:sz w:val="24"/>
          <w:szCs w:val="24"/>
          <w:shd w:val="clear" w:fill="FFFFFF"/>
          <w:vertAlign w:val="baseline"/>
          <w:lang w:val="en-US" w:eastAsia="zh-CN"/>
        </w:rPr>
        <w:t>s</w:t>
      </w:r>
      <w:r>
        <w:rPr>
          <w:rFonts w:hint="default" w:ascii="Arial" w:hAnsi="Arial" w:eastAsia="sans-serif" w:cs="Arial"/>
          <w:b w:val="0"/>
          <w:bCs w:val="0"/>
          <w:i w:val="0"/>
          <w:iCs w:val="0"/>
          <w:caps w:val="0"/>
          <w:color w:val="auto"/>
          <w:spacing w:val="0"/>
          <w:sz w:val="24"/>
          <w:szCs w:val="24"/>
          <w:shd w:val="clear" w:fill="FFFFFF"/>
          <w:vertAlign w:val="baseline"/>
          <w:lang w:val="en-US"/>
        </w:rPr>
        <w:t>trategic thinking</w:t>
      </w:r>
      <w:r>
        <w:rPr>
          <w:rFonts w:hint="default" w:ascii="Arial" w:hAnsi="Arial" w:eastAsia="宋体" w:cs="Arial"/>
          <w:b w:val="0"/>
          <w:bCs w:val="0"/>
          <w:i w:val="0"/>
          <w:iCs w:val="0"/>
          <w:caps w:val="0"/>
          <w:color w:val="auto"/>
          <w:spacing w:val="0"/>
          <w:sz w:val="24"/>
          <w:szCs w:val="24"/>
          <w:shd w:val="clear" w:fill="FFFFFF"/>
          <w:vertAlign w:val="baseline"/>
          <w:lang w:val="en-US" w:eastAsia="zh-CN"/>
        </w:rPr>
        <w:t>,e</w:t>
      </w:r>
      <w:r>
        <w:rPr>
          <w:rFonts w:hint="default" w:ascii="Arial" w:hAnsi="Arial" w:eastAsia="sans-serif" w:cs="Arial"/>
          <w:b w:val="0"/>
          <w:bCs w:val="0"/>
          <w:i w:val="0"/>
          <w:iCs w:val="0"/>
          <w:caps w:val="0"/>
          <w:color w:val="auto"/>
          <w:spacing w:val="0"/>
          <w:sz w:val="24"/>
          <w:szCs w:val="24"/>
          <w:shd w:val="clear" w:fill="FFFFFF"/>
          <w:vertAlign w:val="baseline"/>
          <w:lang w:val="en-US"/>
        </w:rPr>
        <w:t>motional intelligence</w:t>
      </w:r>
      <w:r>
        <w:rPr>
          <w:rFonts w:hint="default" w:ascii="Arial" w:hAnsi="Arial" w:eastAsia="宋体" w:cs="Arial"/>
          <w:b w:val="0"/>
          <w:bCs w:val="0"/>
          <w:i w:val="0"/>
          <w:iCs w:val="0"/>
          <w:caps w:val="0"/>
          <w:color w:val="auto"/>
          <w:spacing w:val="0"/>
          <w:sz w:val="24"/>
          <w:szCs w:val="24"/>
          <w:shd w:val="clear" w:fill="FFFFFF"/>
          <w:vertAlign w:val="baseline"/>
          <w:lang w:val="en-US" w:eastAsia="zh-CN"/>
        </w:rPr>
        <w:t>,d</w:t>
      </w:r>
      <w:r>
        <w:rPr>
          <w:rFonts w:hint="default" w:ascii="Arial" w:hAnsi="Arial" w:eastAsia="sans-serif" w:cs="Arial"/>
          <w:b w:val="0"/>
          <w:bCs w:val="0"/>
          <w:i w:val="0"/>
          <w:iCs w:val="0"/>
          <w:caps w:val="0"/>
          <w:color w:val="auto"/>
          <w:spacing w:val="0"/>
          <w:sz w:val="24"/>
          <w:szCs w:val="24"/>
          <w:shd w:val="clear" w:fill="FFFFFF"/>
          <w:vertAlign w:val="baseline"/>
          <w:lang w:val="en-US"/>
        </w:rPr>
        <w:t>ecision-making</w:t>
      </w:r>
      <w:r>
        <w:rPr>
          <w:rFonts w:hint="default" w:ascii="Arial" w:hAnsi="Arial" w:eastAsia="宋体" w:cs="Arial"/>
          <w:b w:val="0"/>
          <w:bCs w:val="0"/>
          <w:i w:val="0"/>
          <w:iCs w:val="0"/>
          <w:caps w:val="0"/>
          <w:color w:val="auto"/>
          <w:spacing w:val="0"/>
          <w:sz w:val="24"/>
          <w:szCs w:val="24"/>
          <w:shd w:val="clear" w:fill="FFFFFF"/>
          <w:vertAlign w:val="baseline"/>
          <w:lang w:val="en-US" w:eastAsia="zh-CN"/>
        </w:rPr>
        <w:t>,c</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ommunication and </w:t>
      </w:r>
      <w:r>
        <w:rPr>
          <w:rFonts w:hint="default" w:ascii="Arial" w:hAnsi="Arial" w:eastAsia="宋体" w:cs="Arial"/>
          <w:b w:val="0"/>
          <w:bCs w:val="0"/>
          <w:i w:val="0"/>
          <w:iCs w:val="0"/>
          <w:caps w:val="0"/>
          <w:color w:val="auto"/>
          <w:spacing w:val="0"/>
          <w:sz w:val="24"/>
          <w:szCs w:val="24"/>
          <w:shd w:val="clear" w:fill="FFFFFF"/>
          <w:vertAlign w:val="baseline"/>
          <w:lang w:val="en-US" w:eastAsia="zh-CN"/>
        </w:rPr>
        <w:t>c</w:t>
      </w:r>
      <w:r>
        <w:rPr>
          <w:rFonts w:hint="default" w:ascii="Arial" w:hAnsi="Arial" w:eastAsia="sans-serif" w:cs="Arial"/>
          <w:b w:val="0"/>
          <w:bCs w:val="0"/>
          <w:i w:val="0"/>
          <w:iCs w:val="0"/>
          <w:caps w:val="0"/>
          <w:color w:val="auto"/>
          <w:spacing w:val="0"/>
          <w:sz w:val="24"/>
          <w:szCs w:val="24"/>
          <w:shd w:val="clear" w:fill="FFFFFF"/>
          <w:vertAlign w:val="baseline"/>
          <w:lang w:val="en-US"/>
        </w:rPr>
        <w:t>hange management</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Ali</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and Anwar</w:t>
      </w:r>
      <w:r>
        <w:rPr>
          <w:rFonts w:hint="default" w:ascii="Arial" w:hAnsi="Arial" w:eastAsia="宋体" w:cs="Arial"/>
          <w:i w:val="0"/>
          <w:iCs w:val="0"/>
          <w:caps w:val="0"/>
          <w:color w:val="222222"/>
          <w:spacing w:val="0"/>
          <w:sz w:val="24"/>
          <w:szCs w:val="24"/>
          <w:shd w:val="clear" w:fill="FFFFFF"/>
          <w:lang w:val="en-US" w:eastAsia="zh-CN"/>
        </w:rPr>
        <w:t>,2021</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sans-serif" w:cs="Arial"/>
          <w:b w:val="0"/>
          <w:bCs w:val="0"/>
          <w:i w:val="0"/>
          <w:iCs w:val="0"/>
          <w:caps w:val="0"/>
          <w:color w:val="auto"/>
          <w:spacing w:val="0"/>
          <w:sz w:val="24"/>
          <w:szCs w:val="24"/>
          <w:shd w:val="clear" w:fill="FFFFFF"/>
          <w:vertAlign w:val="baseline"/>
          <w:lang w:eastAsia="zh-CN"/>
        </w:rPr>
        <w:t xml:space="preserve"> </w:t>
      </w:r>
    </w:p>
    <w:p w14:paraId="644E396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olor w:val="auto"/>
          <w:sz w:val="24"/>
          <w:szCs w:val="24"/>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For example,</w:t>
      </w:r>
      <w:r>
        <w:rPr>
          <w:rFonts w:hint="default" w:ascii="Arial" w:hAnsi="Arial" w:eastAsia="宋体" w:cs="Arial"/>
          <w:sz w:val="24"/>
          <w:szCs w:val="24"/>
        </w:rPr>
        <w:t>P&amp;G’s leadership development strategy is deeply integrated into its talent pipeline through</w:t>
      </w:r>
      <w:r>
        <w:rPr>
          <w:rFonts w:hint="default" w:ascii="Arial" w:hAnsi="Arial" w:eastAsia="宋体" w:cs="Arial"/>
          <w:sz w:val="24"/>
          <w:szCs w:val="24"/>
          <w:lang w:val="en-US" w:eastAsia="zh-CN"/>
        </w:rPr>
        <w:t xml:space="preserve"> s</w:t>
      </w:r>
      <w:r>
        <w:rPr>
          <w:rFonts w:hint="default" w:ascii="Arial" w:hAnsi="Arial" w:eastAsia="宋体" w:cs="Arial"/>
          <w:sz w:val="24"/>
          <w:szCs w:val="24"/>
        </w:rPr>
        <w:t xml:space="preserve">tructured </w:t>
      </w:r>
      <w:r>
        <w:rPr>
          <w:rFonts w:hint="default" w:ascii="Arial" w:hAnsi="Arial" w:eastAsia="宋体" w:cs="Arial"/>
          <w:sz w:val="24"/>
          <w:szCs w:val="24"/>
          <w:lang w:val="en-US" w:eastAsia="zh-CN"/>
        </w:rPr>
        <w:t>c</w:t>
      </w:r>
      <w:r>
        <w:rPr>
          <w:rFonts w:hint="default" w:ascii="Arial" w:hAnsi="Arial" w:eastAsia="宋体" w:cs="Arial"/>
          <w:sz w:val="24"/>
          <w:szCs w:val="24"/>
        </w:rPr>
        <w:t xml:space="preserve">areer </w:t>
      </w:r>
      <w:r>
        <w:rPr>
          <w:rFonts w:hint="default" w:ascii="Arial" w:hAnsi="Arial" w:eastAsia="宋体" w:cs="Arial"/>
          <w:sz w:val="24"/>
          <w:szCs w:val="24"/>
          <w:lang w:val="en-US" w:eastAsia="zh-CN"/>
        </w:rPr>
        <w:t>p</w:t>
      </w:r>
      <w:r>
        <w:rPr>
          <w:rFonts w:hint="default" w:ascii="Arial" w:hAnsi="Arial" w:eastAsia="宋体" w:cs="Arial"/>
          <w:sz w:val="24"/>
          <w:szCs w:val="24"/>
        </w:rPr>
        <w:t>athways</w:t>
      </w:r>
      <w:r>
        <w:rPr>
          <w:rFonts w:hint="default" w:ascii="Arial" w:hAnsi="Arial" w:eastAsia="宋体" w:cs="Arial"/>
          <w:sz w:val="24"/>
          <w:szCs w:val="24"/>
          <w:lang w:val="en-US" w:eastAsia="zh-CN"/>
        </w:rPr>
        <w:t>,b</w:t>
      </w:r>
      <w:r>
        <w:rPr>
          <w:rFonts w:hint="default" w:ascii="Arial" w:hAnsi="Arial" w:eastAsia="宋体" w:cs="Arial"/>
          <w:sz w:val="24"/>
          <w:szCs w:val="24"/>
        </w:rPr>
        <w:t xml:space="preserve">uild from </w:t>
      </w:r>
      <w:r>
        <w:rPr>
          <w:rFonts w:hint="default" w:ascii="Arial" w:hAnsi="Arial" w:eastAsia="宋体" w:cs="Arial"/>
          <w:sz w:val="24"/>
          <w:szCs w:val="24"/>
          <w:lang w:val="en-US" w:eastAsia="zh-CN"/>
        </w:rPr>
        <w:t>w</w:t>
      </w:r>
      <w:r>
        <w:rPr>
          <w:rFonts w:hint="default" w:ascii="Arial" w:hAnsi="Arial" w:eastAsia="宋体" w:cs="Arial"/>
          <w:sz w:val="24"/>
          <w:szCs w:val="24"/>
        </w:rPr>
        <w:t>ithin</w:t>
      </w:r>
      <w:r>
        <w:rPr>
          <w:rFonts w:hint="default" w:ascii="Arial" w:hAnsi="Arial" w:eastAsia="宋体" w:cs="Arial"/>
          <w:sz w:val="24"/>
          <w:szCs w:val="24"/>
          <w:lang w:val="en-US" w:eastAsia="zh-CN"/>
        </w:rPr>
        <w:t xml:space="preserve"> p</w:t>
      </w:r>
      <w:r>
        <w:rPr>
          <w:rFonts w:hint="default" w:ascii="Arial" w:hAnsi="Arial" w:eastAsia="宋体" w:cs="Arial"/>
          <w:sz w:val="24"/>
          <w:szCs w:val="24"/>
        </w:rPr>
        <w:t>hilosophy</w:t>
      </w:r>
      <w:r>
        <w:rPr>
          <w:rFonts w:hint="default" w:ascii="Arial" w:hAnsi="Arial" w:eastAsia="宋体" w:cs="Arial"/>
          <w:sz w:val="24"/>
          <w:szCs w:val="24"/>
          <w:lang w:val="en-US" w:eastAsia="zh-CN"/>
        </w:rPr>
        <w:t>,g</w:t>
      </w:r>
      <w:r>
        <w:rPr>
          <w:rFonts w:hint="default" w:ascii="Arial" w:hAnsi="Arial" w:eastAsia="宋体" w:cs="Arial"/>
          <w:sz w:val="24"/>
          <w:szCs w:val="24"/>
        </w:rPr>
        <w:t xml:space="preserve">lobal </w:t>
      </w:r>
      <w:r>
        <w:rPr>
          <w:rFonts w:hint="default" w:ascii="Arial" w:hAnsi="Arial" w:eastAsia="宋体" w:cs="Arial"/>
          <w:sz w:val="24"/>
          <w:szCs w:val="24"/>
          <w:lang w:val="en-US" w:eastAsia="zh-CN"/>
        </w:rPr>
        <w:t>l</w:t>
      </w:r>
      <w:r>
        <w:rPr>
          <w:rFonts w:hint="default" w:ascii="Arial" w:hAnsi="Arial" w:eastAsia="宋体" w:cs="Arial"/>
          <w:sz w:val="24"/>
          <w:szCs w:val="24"/>
        </w:rPr>
        <w:t xml:space="preserve">eadership </w:t>
      </w:r>
      <w:r>
        <w:rPr>
          <w:rFonts w:hint="default" w:ascii="Arial" w:hAnsi="Arial" w:eastAsia="宋体" w:cs="Arial"/>
          <w:sz w:val="24"/>
          <w:szCs w:val="24"/>
          <w:lang w:val="en-US" w:eastAsia="zh-CN"/>
        </w:rPr>
        <w:t>d</w:t>
      </w:r>
      <w:r>
        <w:rPr>
          <w:rFonts w:hint="default" w:ascii="Arial" w:hAnsi="Arial" w:eastAsia="宋体" w:cs="Arial"/>
          <w:sz w:val="24"/>
          <w:szCs w:val="24"/>
        </w:rPr>
        <w:t xml:space="preserve">evelopment </w:t>
      </w:r>
      <w:r>
        <w:rPr>
          <w:rFonts w:hint="default" w:ascii="Arial" w:hAnsi="Arial" w:eastAsia="宋体" w:cs="Arial"/>
          <w:sz w:val="24"/>
          <w:szCs w:val="24"/>
          <w:lang w:val="en-US" w:eastAsia="zh-CN"/>
        </w:rPr>
        <w:t>p</w:t>
      </w:r>
      <w:r>
        <w:rPr>
          <w:rFonts w:hint="default" w:ascii="Arial" w:hAnsi="Arial" w:eastAsia="宋体" w:cs="Arial"/>
          <w:sz w:val="24"/>
          <w:szCs w:val="24"/>
        </w:rPr>
        <w:t>rograms</w:t>
      </w:r>
      <w:r>
        <w:rPr>
          <w:rFonts w:hint="default" w:ascii="Arial" w:hAnsi="Arial" w:eastAsia="宋体" w:cs="Arial"/>
          <w:sz w:val="24"/>
          <w:szCs w:val="24"/>
          <w:lang w:val="en-US" w:eastAsia="zh-CN"/>
        </w:rPr>
        <w:t xml:space="preserve"> and e</w:t>
      </w:r>
      <w:r>
        <w:rPr>
          <w:rFonts w:hint="default" w:ascii="Arial" w:hAnsi="Arial" w:eastAsia="宋体" w:cs="Arial"/>
          <w:sz w:val="24"/>
          <w:szCs w:val="24"/>
        </w:rPr>
        <w:t xml:space="preserve">arly </w:t>
      </w:r>
      <w:r>
        <w:rPr>
          <w:rFonts w:hint="default" w:ascii="Arial" w:hAnsi="Arial" w:eastAsia="宋体" w:cs="Arial"/>
          <w:sz w:val="24"/>
          <w:szCs w:val="24"/>
          <w:lang w:val="en-US" w:eastAsia="zh-CN"/>
        </w:rPr>
        <w:t>i</w:t>
      </w:r>
      <w:r>
        <w:rPr>
          <w:rFonts w:hint="default" w:ascii="Arial" w:hAnsi="Arial" w:eastAsia="宋体" w:cs="Arial"/>
          <w:sz w:val="24"/>
          <w:szCs w:val="24"/>
        </w:rPr>
        <w:t xml:space="preserve">dentification of </w:t>
      </w:r>
      <w:r>
        <w:rPr>
          <w:rFonts w:hint="default" w:ascii="Arial" w:hAnsi="Arial" w:eastAsia="宋体" w:cs="Arial"/>
          <w:sz w:val="24"/>
          <w:szCs w:val="24"/>
          <w:lang w:val="en-US" w:eastAsia="zh-CN"/>
        </w:rPr>
        <w:t>h</w:t>
      </w:r>
      <w:r>
        <w:rPr>
          <w:rFonts w:hint="default" w:ascii="Arial" w:hAnsi="Arial" w:eastAsia="宋体" w:cs="Arial"/>
          <w:sz w:val="24"/>
          <w:szCs w:val="24"/>
        </w:rPr>
        <w:t xml:space="preserve">igh </w:t>
      </w:r>
      <w:r>
        <w:rPr>
          <w:rFonts w:hint="default" w:ascii="Arial" w:hAnsi="Arial" w:eastAsia="宋体" w:cs="Arial"/>
          <w:sz w:val="24"/>
          <w:szCs w:val="24"/>
          <w:lang w:val="en-US" w:eastAsia="zh-CN"/>
        </w:rPr>
        <w:t>p</w:t>
      </w:r>
      <w:r>
        <w:rPr>
          <w:rFonts w:hint="default" w:ascii="Arial" w:hAnsi="Arial" w:eastAsia="宋体" w:cs="Arial"/>
          <w:sz w:val="24"/>
          <w:szCs w:val="24"/>
        </w:rPr>
        <w:t>otentials</w:t>
      </w:r>
      <w:r>
        <w:rPr>
          <w:rFonts w:hint="default" w:ascii="Arial" w:hAnsi="Arial" w:eastAsia="宋体" w:cs="Arial"/>
          <w:sz w:val="24"/>
          <w:szCs w:val="24"/>
          <w:lang w:val="en-US" w:eastAsia="zh-CN"/>
        </w:rPr>
        <w:t>.It realised s</w:t>
      </w:r>
      <w:r>
        <w:rPr>
          <w:rFonts w:hint="default" w:ascii="Arial" w:hAnsi="Arial" w:eastAsia="宋体" w:cs="Arial"/>
          <w:sz w:val="24"/>
          <w:szCs w:val="24"/>
        </w:rPr>
        <w:t xml:space="preserve">tronger </w:t>
      </w:r>
      <w:r>
        <w:rPr>
          <w:rFonts w:hint="default" w:ascii="Arial" w:hAnsi="Arial" w:eastAsia="宋体" w:cs="Arial"/>
          <w:sz w:val="24"/>
          <w:szCs w:val="24"/>
          <w:lang w:val="en-US" w:eastAsia="zh-CN"/>
        </w:rPr>
        <w:t>s</w:t>
      </w:r>
      <w:r>
        <w:rPr>
          <w:rFonts w:hint="default" w:ascii="Arial" w:hAnsi="Arial" w:eastAsia="宋体" w:cs="Arial"/>
          <w:sz w:val="24"/>
          <w:szCs w:val="24"/>
        </w:rPr>
        <w:t xml:space="preserve">uccession </w:t>
      </w:r>
      <w:r>
        <w:rPr>
          <w:rFonts w:hint="default" w:ascii="Arial" w:hAnsi="Arial" w:eastAsia="宋体" w:cs="Arial"/>
          <w:sz w:val="24"/>
          <w:szCs w:val="24"/>
          <w:lang w:val="en-US" w:eastAsia="zh-CN"/>
        </w:rPr>
        <w:t>p</w:t>
      </w:r>
      <w:r>
        <w:rPr>
          <w:rFonts w:hint="default" w:ascii="Arial" w:hAnsi="Arial" w:eastAsia="宋体" w:cs="Arial"/>
          <w:sz w:val="24"/>
          <w:szCs w:val="24"/>
        </w:rPr>
        <w:t>lanning</w:t>
      </w:r>
      <w:r>
        <w:rPr>
          <w:rFonts w:hint="default" w:ascii="Arial" w:hAnsi="Arial" w:eastAsia="宋体" w:cs="Arial"/>
          <w:sz w:val="24"/>
          <w:szCs w:val="24"/>
          <w:lang w:val="en-US" w:eastAsia="zh-CN"/>
        </w:rPr>
        <w:t>,e</w:t>
      </w:r>
      <w:r>
        <w:rPr>
          <w:rFonts w:hint="default" w:ascii="Arial" w:hAnsi="Arial" w:eastAsia="宋体" w:cs="Arial"/>
          <w:sz w:val="24"/>
          <w:szCs w:val="24"/>
        </w:rPr>
        <w:t xml:space="preserve">nhanced </w:t>
      </w:r>
      <w:r>
        <w:rPr>
          <w:rFonts w:hint="default" w:ascii="Arial" w:hAnsi="Arial" w:eastAsia="宋体" w:cs="Arial"/>
          <w:sz w:val="24"/>
          <w:szCs w:val="24"/>
          <w:lang w:val="en-US" w:eastAsia="zh-CN"/>
        </w:rPr>
        <w:t>s</w:t>
      </w:r>
      <w:r>
        <w:rPr>
          <w:rFonts w:hint="default" w:ascii="Arial" w:hAnsi="Arial" w:eastAsia="宋体" w:cs="Arial"/>
          <w:sz w:val="24"/>
          <w:szCs w:val="24"/>
        </w:rPr>
        <w:t xml:space="preserve">trategic </w:t>
      </w:r>
      <w:r>
        <w:rPr>
          <w:rFonts w:hint="default" w:ascii="Arial" w:hAnsi="Arial" w:eastAsia="宋体" w:cs="Arial"/>
          <w:sz w:val="24"/>
          <w:szCs w:val="24"/>
          <w:lang w:val="en-US" w:eastAsia="zh-CN"/>
        </w:rPr>
        <w:t>a</w:t>
      </w:r>
      <w:r>
        <w:rPr>
          <w:rFonts w:hint="default" w:ascii="Arial" w:hAnsi="Arial" w:eastAsia="宋体" w:cs="Arial"/>
          <w:sz w:val="24"/>
          <w:szCs w:val="24"/>
        </w:rPr>
        <w:t>gility</w:t>
      </w:r>
      <w:r>
        <w:rPr>
          <w:rFonts w:hint="default" w:ascii="Arial" w:hAnsi="Arial" w:eastAsia="宋体" w:cs="Arial"/>
          <w:sz w:val="24"/>
          <w:szCs w:val="24"/>
          <w:lang w:val="en-US" w:eastAsia="zh-CN"/>
        </w:rPr>
        <w:t>,i</w:t>
      </w:r>
      <w:r>
        <w:rPr>
          <w:rFonts w:hint="default" w:ascii="Arial" w:hAnsi="Arial" w:eastAsia="宋体" w:cs="Arial"/>
          <w:sz w:val="24"/>
          <w:szCs w:val="24"/>
        </w:rPr>
        <w:t xml:space="preserve">mproved </w:t>
      </w:r>
      <w:r>
        <w:rPr>
          <w:rFonts w:hint="default" w:ascii="Arial" w:hAnsi="Arial" w:eastAsia="宋体" w:cs="Arial"/>
          <w:sz w:val="24"/>
          <w:szCs w:val="24"/>
          <w:lang w:val="en-US" w:eastAsia="zh-CN"/>
        </w:rPr>
        <w:t>t</w:t>
      </w:r>
      <w:r>
        <w:rPr>
          <w:rFonts w:hint="default" w:ascii="Arial" w:hAnsi="Arial" w:eastAsia="宋体" w:cs="Arial"/>
          <w:sz w:val="24"/>
          <w:szCs w:val="24"/>
        </w:rPr>
        <w:t xml:space="preserve">eam </w:t>
      </w:r>
      <w:r>
        <w:rPr>
          <w:rFonts w:hint="default" w:ascii="Arial" w:hAnsi="Arial" w:eastAsia="宋体" w:cs="Arial"/>
          <w:sz w:val="24"/>
          <w:szCs w:val="24"/>
          <w:lang w:val="en-US" w:eastAsia="zh-CN"/>
        </w:rPr>
        <w:t>p</w:t>
      </w:r>
      <w:r>
        <w:rPr>
          <w:rFonts w:hint="default" w:ascii="Arial" w:hAnsi="Arial" w:eastAsia="宋体" w:cs="Arial"/>
          <w:sz w:val="24"/>
          <w:szCs w:val="24"/>
        </w:rPr>
        <w:t>erformance</w:t>
      </w:r>
      <w:r>
        <w:rPr>
          <w:rFonts w:hint="default" w:ascii="Arial" w:hAnsi="Arial" w:eastAsia="宋体" w:cs="Arial"/>
          <w:sz w:val="24"/>
          <w:szCs w:val="24"/>
          <w:lang w:val="en-US" w:eastAsia="zh-CN"/>
        </w:rPr>
        <w:t xml:space="preserve"> and b</w:t>
      </w:r>
      <w:r>
        <w:rPr>
          <w:rFonts w:hint="default" w:ascii="Arial" w:hAnsi="Arial" w:eastAsia="宋体" w:cs="Arial"/>
          <w:sz w:val="24"/>
          <w:szCs w:val="24"/>
        </w:rPr>
        <w:t xml:space="preserve">rand </w:t>
      </w:r>
      <w:r>
        <w:rPr>
          <w:rFonts w:hint="default" w:ascii="Arial" w:hAnsi="Arial" w:eastAsia="宋体" w:cs="Arial"/>
          <w:sz w:val="24"/>
          <w:szCs w:val="24"/>
          <w:lang w:val="en-US" w:eastAsia="zh-CN"/>
        </w:rPr>
        <w:t>r</w:t>
      </w:r>
      <w:r>
        <w:rPr>
          <w:rFonts w:hint="default" w:ascii="Arial" w:hAnsi="Arial" w:eastAsia="宋体" w:cs="Arial"/>
          <w:sz w:val="24"/>
          <w:szCs w:val="24"/>
        </w:rPr>
        <w:t xml:space="preserve">eputation and </w:t>
      </w:r>
      <w:r>
        <w:rPr>
          <w:rFonts w:hint="default" w:ascii="Arial" w:hAnsi="Arial" w:eastAsia="宋体" w:cs="Arial"/>
          <w:sz w:val="24"/>
          <w:szCs w:val="24"/>
          <w:lang w:val="en-US" w:eastAsia="zh-CN"/>
        </w:rPr>
        <w:t>l</w:t>
      </w:r>
      <w:r>
        <w:rPr>
          <w:rFonts w:hint="default" w:ascii="Arial" w:hAnsi="Arial" w:eastAsia="宋体" w:cs="Arial"/>
          <w:sz w:val="24"/>
          <w:szCs w:val="24"/>
        </w:rPr>
        <w:t xml:space="preserve">eadership </w:t>
      </w:r>
      <w:r>
        <w:rPr>
          <w:rFonts w:hint="default" w:ascii="Arial" w:hAnsi="Arial" w:eastAsia="宋体" w:cs="Arial"/>
          <w:sz w:val="24"/>
          <w:szCs w:val="24"/>
          <w:lang w:val="en-US" w:eastAsia="zh-CN"/>
        </w:rPr>
        <w:t>l</w:t>
      </w:r>
      <w:r>
        <w:rPr>
          <w:rFonts w:hint="default" w:ascii="Arial" w:hAnsi="Arial" w:eastAsia="宋体" w:cs="Arial"/>
          <w:sz w:val="24"/>
          <w:szCs w:val="24"/>
        </w:rPr>
        <w:t>egacy</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Spisakova</w:t>
      </w:r>
      <w:r>
        <w:rPr>
          <w:rFonts w:hint="default" w:ascii="Arial" w:hAnsi="Arial" w:eastAsia="宋体" w:cs="Arial"/>
          <w:i w:val="0"/>
          <w:iCs w:val="0"/>
          <w:caps w:val="0"/>
          <w:color w:val="222222"/>
          <w:spacing w:val="0"/>
          <w:sz w:val="24"/>
          <w:szCs w:val="24"/>
          <w:shd w:val="clear" w:fill="FFFFFF"/>
          <w:lang w:val="en-US" w:eastAsia="zh-CN"/>
        </w:rPr>
        <w:t>,2019</w:t>
      </w:r>
      <w:r>
        <w:rPr>
          <w:rFonts w:hint="default" w:ascii="Arial" w:hAnsi="Arial" w:eastAsia="宋体" w:cs="Arial"/>
          <w:sz w:val="24"/>
          <w:szCs w:val="24"/>
          <w:lang w:val="en-US" w:eastAsia="zh-CN"/>
        </w:rPr>
        <w:t>).</w:t>
      </w:r>
    </w:p>
    <w:p w14:paraId="659A741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left"/>
        <w:textAlignment w:val="baseline"/>
        <w:outlineLvl w:val="0"/>
        <w:rPr>
          <w:rFonts w:hint="default" w:ascii="Arial" w:hAnsi="Arial" w:cs="Arial"/>
          <w:b/>
          <w:bCs/>
          <w:i w:val="0"/>
          <w:iCs w:val="0"/>
          <w:color w:val="auto"/>
          <w:sz w:val="24"/>
          <w:szCs w:val="24"/>
        </w:rPr>
      </w:pPr>
      <w:bookmarkStart w:id="16" w:name="_Toc4478"/>
      <w:r>
        <w:rPr>
          <w:rFonts w:hint="default" w:ascii="Arial" w:hAnsi="Arial" w:eastAsia="sans-serif" w:cs="Arial"/>
          <w:b/>
          <w:bCs/>
          <w:i w:val="0"/>
          <w:iCs w:val="0"/>
          <w:caps w:val="0"/>
          <w:color w:val="auto"/>
          <w:spacing w:val="0"/>
          <w:sz w:val="24"/>
          <w:szCs w:val="24"/>
          <w:shd w:val="clear" w:fill="FFFFFF"/>
          <w:vertAlign w:val="baseline"/>
          <w:lang w:val="en-US"/>
        </w:rPr>
        <w:t>5. Challenges and Barriers to Implementation</w:t>
      </w:r>
      <w:bookmarkEnd w:id="16"/>
    </w:p>
    <w:p w14:paraId="444D4C9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left"/>
        <w:textAlignment w:val="baseline"/>
        <w:outlineLvl w:val="1"/>
        <w:rPr>
          <w:rFonts w:hint="default" w:ascii="Arial" w:hAnsi="Arial" w:cs="Arial"/>
          <w:b/>
          <w:bCs/>
          <w:i w:val="0"/>
          <w:iCs w:val="0"/>
          <w:color w:val="auto"/>
          <w:sz w:val="24"/>
          <w:szCs w:val="24"/>
        </w:rPr>
      </w:pPr>
      <w:bookmarkStart w:id="17" w:name="_Toc18467"/>
      <w:r>
        <w:rPr>
          <w:rFonts w:hint="default" w:ascii="Arial" w:hAnsi="Arial" w:eastAsia="sans-serif" w:cs="Arial"/>
          <w:b/>
          <w:bCs/>
          <w:i w:val="0"/>
          <w:iCs w:val="0"/>
          <w:caps w:val="0"/>
          <w:color w:val="auto"/>
          <w:spacing w:val="0"/>
          <w:sz w:val="24"/>
          <w:szCs w:val="24"/>
          <w:shd w:val="clear" w:fill="FFFFFF"/>
          <w:vertAlign w:val="baseline"/>
          <w:lang w:val="en-US"/>
        </w:rPr>
        <w:t>5.1 Resource Constraints</w:t>
      </w:r>
      <w:bookmarkEnd w:id="17"/>
    </w:p>
    <w:p w14:paraId="14F093B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olor w:val="auto"/>
          <w:sz w:val="24"/>
          <w:szCs w:val="24"/>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While Strategic Employee Development (SED) offers numerous benefits, organisations often face significant resource-related constraints that hinder its successful implementation. These limitations can affect the scalability, consistency, and long-term impact of development initiatives</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Jehanzeb</w:t>
      </w:r>
      <w:r>
        <w:rPr>
          <w:rFonts w:hint="default" w:ascii="Arial" w:hAnsi="Arial" w:eastAsia="宋体" w:cs="Arial"/>
          <w:i w:val="0"/>
          <w:iCs w:val="0"/>
          <w:caps w:val="0"/>
          <w:color w:val="222222"/>
          <w:spacing w:val="0"/>
          <w:sz w:val="24"/>
          <w:szCs w:val="24"/>
          <w:shd w:val="clear" w:fill="FFFFFF"/>
          <w:lang w:val="en-US" w:eastAsia="zh-CN"/>
        </w:rPr>
        <w:t>,2020</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p>
    <w:p w14:paraId="108A840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olor w:val="auto"/>
          <w:sz w:val="24"/>
          <w:szCs w:val="24"/>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For </w:t>
      </w:r>
      <w:r>
        <w:rPr>
          <w:rFonts w:hint="default" w:ascii="Arial" w:hAnsi="Arial" w:eastAsia="宋体" w:cs="Arial"/>
          <w:b w:val="0"/>
          <w:bCs w:val="0"/>
          <w:i w:val="0"/>
          <w:iCs w:val="0"/>
          <w:caps w:val="0"/>
          <w:color w:val="auto"/>
          <w:spacing w:val="0"/>
          <w:sz w:val="24"/>
          <w:szCs w:val="24"/>
          <w:shd w:val="clear" w:fill="FFFFFF"/>
          <w:vertAlign w:val="baseline"/>
          <w:lang w:val="en-US" w:eastAsia="zh-CN"/>
        </w:rPr>
        <w:t>f</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inancial </w:t>
      </w:r>
      <w:r>
        <w:rPr>
          <w:rFonts w:hint="default" w:ascii="Arial" w:hAnsi="Arial" w:eastAsia="宋体" w:cs="Arial"/>
          <w:b w:val="0"/>
          <w:bCs w:val="0"/>
          <w:i w:val="0"/>
          <w:iCs w:val="0"/>
          <w:caps w:val="0"/>
          <w:color w:val="auto"/>
          <w:spacing w:val="0"/>
          <w:sz w:val="24"/>
          <w:szCs w:val="24"/>
          <w:shd w:val="clear" w:fill="FFFFFF"/>
          <w:vertAlign w:val="baseline"/>
          <w:lang w:val="en-US" w:eastAsia="zh-CN"/>
        </w:rPr>
        <w:t>c</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onstraints </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ans-serif" w:cs="Arial"/>
          <w:b w:val="0"/>
          <w:bCs w:val="0"/>
          <w:i w:val="0"/>
          <w:iCs w:val="0"/>
          <w:caps w:val="0"/>
          <w:color w:val="auto"/>
          <w:spacing w:val="0"/>
          <w:sz w:val="24"/>
          <w:szCs w:val="24"/>
          <w:shd w:val="clear" w:fill="FFFFFF"/>
          <w:vertAlign w:val="baseline"/>
          <w:lang w:val="en-US" w:eastAsia="zh-CN"/>
        </w:rPr>
        <w:t>o</w:t>
      </w:r>
      <w:r>
        <w:rPr>
          <w:rFonts w:hint="default" w:ascii="Arial" w:hAnsi="Arial" w:eastAsia="sans-serif" w:cs="Arial"/>
          <w:b w:val="0"/>
          <w:bCs w:val="0"/>
          <w:i w:val="0"/>
          <w:iCs w:val="0"/>
          <w:caps w:val="0"/>
          <w:color w:val="auto"/>
          <w:spacing w:val="0"/>
          <w:sz w:val="24"/>
          <w:szCs w:val="24"/>
          <w:shd w:val="clear" w:fill="FFFFFF"/>
          <w:vertAlign w:val="baseline"/>
          <w:lang w:val="en-US"/>
        </w:rPr>
        <w:t>ne of the most pressing barriers is the cost associated with designing, delivering, and maintaining high-quality development programs. Training budgets may be limited, especially in small and medium-sized enterprises (SMEs). Executive coaching, leadership academies</w:t>
      </w:r>
      <w:r>
        <w:rPr>
          <w:rFonts w:hint="default" w:ascii="Arial" w:hAnsi="Arial" w:eastAsia="宋体" w:cs="Arial"/>
          <w:b w:val="0"/>
          <w:bCs w:val="0"/>
          <w:i w:val="0"/>
          <w:iCs w:val="0"/>
          <w:caps w:val="0"/>
          <w:color w:val="auto"/>
          <w:spacing w:val="0"/>
          <w:sz w:val="24"/>
          <w:szCs w:val="24"/>
          <w:shd w:val="clear" w:fill="FFFFFF"/>
          <w:vertAlign w:val="baseline"/>
          <w:lang w:val="en-US" w:eastAsia="zh-CN"/>
        </w:rPr>
        <w:t xml:space="preserve"> </w:t>
      </w:r>
      <w:r>
        <w:rPr>
          <w:rFonts w:hint="default" w:ascii="Arial" w:hAnsi="Arial" w:eastAsia="sans-serif" w:cs="Arial"/>
          <w:b w:val="0"/>
          <w:bCs w:val="0"/>
          <w:i w:val="0"/>
          <w:iCs w:val="0"/>
          <w:caps w:val="0"/>
          <w:color w:val="auto"/>
          <w:spacing w:val="0"/>
          <w:sz w:val="24"/>
          <w:szCs w:val="24"/>
          <w:shd w:val="clear" w:fill="FFFFFF"/>
          <w:vertAlign w:val="baseline"/>
          <w:lang w:val="en-US"/>
        </w:rPr>
        <w:t>and digital learning platforms can require substantial investment.</w:t>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Economic downturns or shifting business priorities may lead to cuts in R&amp;D funding.</w:t>
      </w:r>
      <w:r>
        <w:rPr>
          <w:rFonts w:hint="default" w:ascii="Arial" w:hAnsi="Arial" w:eastAsia="sans-serif" w:cs="Arial"/>
          <w:b w:val="0"/>
          <w:bCs w:val="0"/>
          <w:i w:val="0"/>
          <w:iCs w:val="0"/>
          <w:caps w:val="0"/>
          <w:color w:val="auto"/>
          <w:spacing w:val="0"/>
          <w:sz w:val="24"/>
          <w:szCs w:val="24"/>
          <w:shd w:val="clear" w:fill="FFFFFF"/>
          <w:vertAlign w:val="baseline"/>
          <w:lang w:eastAsia="zh-CN"/>
        </w:rPr>
        <w:t xml:space="preserve"> </w:t>
      </w:r>
      <w:r>
        <w:rPr>
          <w:rFonts w:hint="default" w:ascii="Arial" w:hAnsi="Arial" w:eastAsia="Segoe UI" w:cs="Arial"/>
          <w:b w:val="0"/>
          <w:bCs w:val="0"/>
          <w:i w:val="0"/>
          <w:iCs w:val="0"/>
          <w:caps w:val="0"/>
          <w:color w:val="auto"/>
          <w:spacing w:val="0"/>
          <w:sz w:val="24"/>
          <w:szCs w:val="24"/>
          <w:shd w:val="clear" w:fill="FFFFFF"/>
          <w:vertAlign w:val="baseline"/>
          <w:lang w:val="en-US"/>
        </w:rPr>
        <w:t>Without consistent funding, development programs may become fragmented, reactive, or unsustainable</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Turner</w:t>
      </w:r>
      <w:r>
        <w:rPr>
          <w:rFonts w:hint="default" w:ascii="Arial" w:hAnsi="Arial" w:eastAsia="宋体" w:cs="Arial"/>
          <w:i w:val="0"/>
          <w:iCs w:val="0"/>
          <w:caps w:val="0"/>
          <w:color w:val="222222"/>
          <w:spacing w:val="0"/>
          <w:sz w:val="24"/>
          <w:szCs w:val="24"/>
          <w:shd w:val="clear" w:fill="FFFFFF"/>
          <w:lang w:val="en-US" w:eastAsia="zh-CN"/>
        </w:rPr>
        <w:t>,2020</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p>
    <w:p w14:paraId="219782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olor w:val="auto"/>
          <w:sz w:val="24"/>
          <w:szCs w:val="24"/>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For</w:t>
      </w:r>
      <w:r>
        <w:rPr>
          <w:rFonts w:hint="default" w:ascii="Arial" w:hAnsi="Arial" w:eastAsia="sans-serif" w:cs="Arial"/>
          <w:b w:val="0"/>
          <w:bCs w:val="0"/>
          <w:i w:val="0"/>
          <w:iCs w:val="0"/>
          <w:caps w:val="0"/>
          <w:color w:val="auto"/>
          <w:spacing w:val="0"/>
          <w:sz w:val="24"/>
          <w:szCs w:val="24"/>
          <w:shd w:val="clear" w:fill="FFFFFF"/>
          <w:vertAlign w:val="baseline"/>
          <w:lang w:eastAsia="zh-CN"/>
        </w:rPr>
        <w:t xml:space="preserve"> </w:t>
      </w:r>
      <w:r>
        <w:rPr>
          <w:rFonts w:hint="default" w:ascii="Arial" w:hAnsi="Arial" w:eastAsia="sans-serif" w:cs="Arial"/>
          <w:b w:val="0"/>
          <w:bCs w:val="0"/>
          <w:i w:val="0"/>
          <w:iCs w:val="0"/>
          <w:caps w:val="0"/>
          <w:color w:val="auto"/>
          <w:spacing w:val="0"/>
          <w:sz w:val="24"/>
          <w:szCs w:val="24"/>
          <w:shd w:val="clear" w:fill="FFFFFF"/>
          <w:vertAlign w:val="baseline"/>
          <w:lang w:val="en-US" w:eastAsia="zh-CN"/>
        </w:rPr>
        <w:t>t</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ime </w:t>
      </w:r>
      <w:r>
        <w:rPr>
          <w:rFonts w:hint="default" w:ascii="Arial" w:hAnsi="Arial" w:eastAsia="宋体" w:cs="Arial"/>
          <w:b w:val="0"/>
          <w:bCs w:val="0"/>
          <w:i w:val="0"/>
          <w:iCs w:val="0"/>
          <w:caps w:val="0"/>
          <w:color w:val="auto"/>
          <w:spacing w:val="0"/>
          <w:sz w:val="24"/>
          <w:szCs w:val="24"/>
          <w:shd w:val="clear" w:fill="FFFFFF"/>
          <w:vertAlign w:val="baseline"/>
          <w:lang w:val="en-US" w:eastAsia="zh-CN"/>
        </w:rPr>
        <w:t>c</w:t>
      </w:r>
      <w:r>
        <w:rPr>
          <w:rFonts w:hint="default" w:ascii="Arial" w:hAnsi="Arial" w:eastAsia="sans-serif" w:cs="Arial"/>
          <w:b w:val="0"/>
          <w:bCs w:val="0"/>
          <w:i w:val="0"/>
          <w:iCs w:val="0"/>
          <w:caps w:val="0"/>
          <w:color w:val="auto"/>
          <w:spacing w:val="0"/>
          <w:sz w:val="24"/>
          <w:szCs w:val="24"/>
          <w:shd w:val="clear" w:fill="FFFFFF"/>
          <w:vertAlign w:val="baseline"/>
          <w:lang w:val="en-US"/>
        </w:rPr>
        <w:t>onstraints</w:t>
      </w:r>
      <w:r>
        <w:rPr>
          <w:rFonts w:hint="default" w:ascii="Arial" w:hAnsi="Arial" w:eastAsia="sans-serif" w:cs="Arial"/>
          <w:b w:val="0"/>
          <w:bCs w:val="0"/>
          <w:i w:val="0"/>
          <w:iCs w:val="0"/>
          <w:caps w:val="0"/>
          <w:color w:val="auto"/>
          <w:spacing w:val="0"/>
          <w:sz w:val="24"/>
          <w:szCs w:val="24"/>
          <w:shd w:val="clear" w:fill="FFFFFF"/>
          <w:vertAlign w:val="baseline"/>
          <w:lang w:eastAsia="zh-CN"/>
        </w:rPr>
        <w:t>,</w:t>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w:t>
      </w:r>
      <w:r>
        <w:rPr>
          <w:rFonts w:hint="default" w:ascii="Arial" w:hAnsi="Arial" w:eastAsia="宋体" w:cs="Arial"/>
          <w:b w:val="0"/>
          <w:bCs w:val="0"/>
          <w:i w:val="0"/>
          <w:iCs w:val="0"/>
          <w:caps w:val="0"/>
          <w:color w:val="auto"/>
          <w:spacing w:val="0"/>
          <w:sz w:val="24"/>
          <w:szCs w:val="24"/>
          <w:shd w:val="clear" w:fill="FFFFFF"/>
          <w:vertAlign w:val="baseline"/>
          <w:lang w:val="en-US" w:eastAsia="zh-CN"/>
        </w:rPr>
        <w:t>a</w:t>
      </w:r>
      <w:r>
        <w:rPr>
          <w:rFonts w:hint="default" w:ascii="Arial" w:hAnsi="Arial" w:eastAsia="sans-serif" w:cs="Arial"/>
          <w:b w:val="0"/>
          <w:bCs w:val="0"/>
          <w:i w:val="0"/>
          <w:iCs w:val="0"/>
          <w:caps w:val="0"/>
          <w:color w:val="auto"/>
          <w:spacing w:val="0"/>
          <w:sz w:val="24"/>
          <w:szCs w:val="24"/>
          <w:shd w:val="clear" w:fill="FFFFFF"/>
          <w:vertAlign w:val="baseline"/>
          <w:lang w:val="en-US"/>
        </w:rPr>
        <w:t>llocat</w:t>
      </w:r>
      <w:r>
        <w:rPr>
          <w:rFonts w:hint="default" w:ascii="Arial" w:hAnsi="Arial" w:eastAsia="宋体" w:cs="Arial"/>
          <w:b w:val="0"/>
          <w:bCs w:val="0"/>
          <w:i w:val="0"/>
          <w:iCs w:val="0"/>
          <w:caps w:val="0"/>
          <w:color w:val="auto"/>
          <w:spacing w:val="0"/>
          <w:sz w:val="24"/>
          <w:szCs w:val="24"/>
          <w:shd w:val="clear" w:fill="FFFFFF"/>
          <w:vertAlign w:val="baseline"/>
          <w:lang w:val="en-US" w:eastAsia="zh-CN"/>
        </w:rPr>
        <w:t>es</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 time for employee learning is often difficult in fast-paced, high-demand environments. Managers may be reluctant to release employees for training due to productivity concerns. Employees may struggle to balance development with daily responsibilities. Leadership development, in particular, requires time for reflection and practice, which is often deprioritised. Learning is rushed, inconsistent, or deprioritised—undermining its effectiveness</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Kabeyi</w:t>
      </w:r>
      <w:r>
        <w:rPr>
          <w:rFonts w:hint="default" w:ascii="Arial" w:hAnsi="Arial" w:eastAsia="宋体" w:cs="Arial"/>
          <w:i w:val="0"/>
          <w:iCs w:val="0"/>
          <w:caps w:val="0"/>
          <w:color w:val="222222"/>
          <w:spacing w:val="0"/>
          <w:sz w:val="24"/>
          <w:szCs w:val="24"/>
          <w:shd w:val="clear" w:fill="FFFFFF"/>
          <w:lang w:val="en-US" w:eastAsia="zh-CN"/>
        </w:rPr>
        <w:t>,2019</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p>
    <w:p w14:paraId="7583940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left"/>
        <w:textAlignment w:val="baseline"/>
        <w:outlineLvl w:val="1"/>
        <w:rPr>
          <w:rFonts w:hint="default" w:ascii="Arial" w:hAnsi="Arial" w:cs="Arial"/>
          <w:b/>
          <w:bCs/>
          <w:i w:val="0"/>
          <w:iCs w:val="0"/>
          <w:color w:val="auto"/>
          <w:sz w:val="24"/>
          <w:szCs w:val="24"/>
        </w:rPr>
      </w:pPr>
      <w:bookmarkStart w:id="18" w:name="_Toc21163"/>
      <w:r>
        <w:rPr>
          <w:rFonts w:hint="default" w:ascii="Arial" w:hAnsi="Arial" w:eastAsia="sans-serif" w:cs="Arial"/>
          <w:b/>
          <w:bCs/>
          <w:i w:val="0"/>
          <w:iCs w:val="0"/>
          <w:caps w:val="0"/>
          <w:color w:val="auto"/>
          <w:spacing w:val="0"/>
          <w:sz w:val="24"/>
          <w:szCs w:val="24"/>
          <w:shd w:val="clear" w:fill="FFFFFF"/>
          <w:vertAlign w:val="baseline"/>
          <w:lang w:val="en-US"/>
        </w:rPr>
        <w:t>5.2 Resistance to Change</w:t>
      </w:r>
      <w:bookmarkEnd w:id="18"/>
    </w:p>
    <w:p w14:paraId="1EA8B51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aps w:val="0"/>
          <w:color w:val="auto"/>
          <w:spacing w:val="0"/>
          <w:sz w:val="24"/>
          <w:szCs w:val="24"/>
          <w:shd w:val="clear" w:fill="FFFFFF"/>
          <w:vertAlign w:val="baseline"/>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Implementing Strategic Employee Development (SED) often requires significant cultural, behavioural, and structural shifts within an organisation. However, such initiatives frequently face resistance to change—a natural but critical barrier that can undermine success. This resistance may emerge at multiple levels, from individual employees to leadership, and must be effectively managed to ensure long-term impact and integration of development strategies</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r>
        <w:rPr>
          <w:rFonts w:hint="default" w:ascii="Arial" w:hAnsi="Arial" w:eastAsia="宋体" w:cs="Arial"/>
          <w:i w:val="0"/>
          <w:iCs w:val="0"/>
          <w:caps w:val="0"/>
          <w:color w:val="222222"/>
          <w:spacing w:val="0"/>
          <w:sz w:val="24"/>
          <w:szCs w:val="24"/>
          <w:shd w:val="clear" w:fill="FFFFFF"/>
        </w:rPr>
        <w:t>Sepahvand</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and Bagherzadeh</w:t>
      </w:r>
      <w:r>
        <w:rPr>
          <w:rFonts w:hint="default" w:ascii="Arial" w:hAnsi="Arial" w:eastAsia="宋体" w:cs="Arial"/>
          <w:i w:val="0"/>
          <w:iCs w:val="0"/>
          <w:caps w:val="0"/>
          <w:color w:val="222222"/>
          <w:spacing w:val="0"/>
          <w:sz w:val="24"/>
          <w:szCs w:val="24"/>
          <w:shd w:val="clear" w:fill="FFFFFF"/>
          <w:lang w:val="en-US" w:eastAsia="zh-CN"/>
        </w:rPr>
        <w:t>,2021</w:t>
      </w:r>
      <w:r>
        <w:rPr>
          <w:rFonts w:hint="default" w:ascii="Arial" w:hAnsi="Arial" w:eastAsia="宋体" w:cs="Arial"/>
          <w:b w:val="0"/>
          <w:bCs w:val="0"/>
          <w:i w:val="0"/>
          <w:iCs w:val="0"/>
          <w:caps w:val="0"/>
          <w:color w:val="auto"/>
          <w:spacing w:val="0"/>
          <w:sz w:val="24"/>
          <w:szCs w:val="24"/>
          <w:shd w:val="clear" w:fill="FFFFFF"/>
          <w:vertAlign w:val="baseline"/>
          <w:lang w:val="en-US" w:eastAsia="zh-CN"/>
        </w:rPr>
        <w:t>).</w:t>
      </w:r>
    </w:p>
    <w:p w14:paraId="3B4B3CB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360" w:lineRule="auto"/>
        <w:ind w:left="0" w:right="0" w:firstLine="0"/>
        <w:jc w:val="both"/>
        <w:textAlignment w:val="baseline"/>
        <w:rPr>
          <w:rFonts w:hint="default" w:ascii="Arial" w:hAnsi="Arial" w:eastAsia="宋体" w:cs="Arial"/>
          <w:b w:val="0"/>
          <w:bCs w:val="0"/>
          <w:i w:val="0"/>
          <w:iCs w:val="0"/>
          <w:caps w:val="0"/>
          <w:color w:val="auto"/>
          <w:spacing w:val="0"/>
          <w:sz w:val="24"/>
          <w:szCs w:val="24"/>
          <w:shd w:val="clear" w:fill="FFFFFF"/>
          <w:vertAlign w:val="baseline"/>
          <w:lang w:val="en-US" w:eastAsia="zh-CN"/>
        </w:rPr>
      </w:pPr>
      <w:r>
        <w:rPr>
          <w:rFonts w:hint="default" w:ascii="Arial" w:hAnsi="Arial" w:eastAsia="sans-serif" w:cs="Arial"/>
          <w:b w:val="0"/>
          <w:bCs w:val="0"/>
          <w:i w:val="0"/>
          <w:iCs w:val="0"/>
          <w:caps w:val="0"/>
          <w:color w:val="auto"/>
          <w:spacing w:val="0"/>
          <w:sz w:val="24"/>
          <w:szCs w:val="24"/>
          <w:shd w:val="clear" w:fill="FFFFFF"/>
          <w:vertAlign w:val="baseline"/>
          <w:lang w:val="en-US"/>
        </w:rPr>
        <w:t>For</w:t>
      </w:r>
      <w:r>
        <w:rPr>
          <w:rFonts w:hint="default" w:ascii="Arial" w:hAnsi="Arial" w:eastAsia="宋体" w:cs="Arial"/>
          <w:b w:val="0"/>
          <w:bCs w:val="0"/>
          <w:i w:val="0"/>
          <w:iCs w:val="0"/>
          <w:caps w:val="0"/>
          <w:color w:val="auto"/>
          <w:spacing w:val="0"/>
          <w:sz w:val="24"/>
          <w:szCs w:val="24"/>
          <w:shd w:val="clear" w:fill="FFFFFF"/>
          <w:vertAlign w:val="baseline"/>
          <w:lang w:val="en-US" w:eastAsia="zh-CN"/>
        </w:rPr>
        <w:t xml:space="preserve"> </w:t>
      </w:r>
      <w:r>
        <w:rPr>
          <w:rFonts w:hint="default" w:ascii="Arial" w:hAnsi="Arial" w:eastAsia="sans-serif" w:cs="Arial"/>
          <w:b w:val="0"/>
          <w:bCs w:val="0"/>
          <w:i w:val="0"/>
          <w:iCs w:val="0"/>
          <w:caps w:val="0"/>
          <w:color w:val="auto"/>
          <w:spacing w:val="0"/>
          <w:sz w:val="24"/>
          <w:szCs w:val="24"/>
          <w:shd w:val="clear" w:fill="FFFFFF"/>
          <w:vertAlign w:val="baseline"/>
          <w:lang w:val="en-US"/>
        </w:rPr>
        <w:t xml:space="preserve">instance, </w:t>
      </w:r>
      <w:r>
        <w:rPr>
          <w:rFonts w:hint="default" w:ascii="Arial" w:hAnsi="Arial" w:eastAsia="宋体" w:cs="Arial"/>
          <w:b w:val="0"/>
          <w:bCs w:val="0"/>
          <w:sz w:val="24"/>
          <w:szCs w:val="24"/>
        </w:rPr>
        <w:t xml:space="preserve">In the early 2010s, Microsoft was facing stagnation, internal silos, and a risk-averse culture under the leadership of former CEO Steve Ballmer. When </w:t>
      </w:r>
      <w:r>
        <w:rPr>
          <w:rStyle w:val="7"/>
          <w:rFonts w:hint="default" w:ascii="Arial" w:hAnsi="Arial" w:eastAsia="宋体" w:cs="Arial"/>
          <w:b w:val="0"/>
          <w:bCs w:val="0"/>
          <w:sz w:val="24"/>
          <w:szCs w:val="24"/>
        </w:rPr>
        <w:t>Satya Nadella became CEO in 2014</w:t>
      </w:r>
      <w:r>
        <w:rPr>
          <w:rFonts w:hint="default" w:ascii="Arial" w:hAnsi="Arial" w:eastAsia="宋体" w:cs="Arial"/>
          <w:b w:val="0"/>
          <w:bCs w:val="0"/>
          <w:sz w:val="24"/>
          <w:szCs w:val="24"/>
        </w:rPr>
        <w:t>, he initiated a major cultural transformation, shifting the company’s focus from a “know-it-all” to a “learn-it-all” mindset—requiring a radical overhaul of both leadership development and everyday employee learning.</w:t>
      </w:r>
      <w:r>
        <w:rPr>
          <w:rFonts w:hint="default" w:ascii="Arial" w:hAnsi="Arial" w:eastAsia="宋体" w:cs="Arial"/>
          <w:b w:val="0"/>
          <w:bCs w:val="0"/>
          <w:sz w:val="24"/>
          <w:szCs w:val="24"/>
          <w:lang w:val="en-US" w:eastAsia="zh-CN"/>
        </w:rPr>
        <w:t>D</w:t>
      </w:r>
      <w:r>
        <w:rPr>
          <w:rFonts w:hint="default" w:ascii="Arial" w:hAnsi="Arial" w:eastAsia="宋体" w:cs="Arial"/>
          <w:b w:val="0"/>
          <w:bCs w:val="0"/>
          <w:sz w:val="24"/>
          <w:szCs w:val="24"/>
        </w:rPr>
        <w:t xml:space="preserve">espite strong strategic intent, the shift to a growth and learning culture met with </w:t>
      </w:r>
      <w:r>
        <w:rPr>
          <w:rStyle w:val="7"/>
          <w:rFonts w:hint="default" w:ascii="Arial" w:hAnsi="Arial" w:eastAsia="宋体" w:cs="Arial"/>
          <w:b w:val="0"/>
          <w:bCs w:val="0"/>
          <w:sz w:val="24"/>
          <w:szCs w:val="24"/>
        </w:rPr>
        <w:t>significant resistance</w:t>
      </w:r>
      <w:r>
        <w:rPr>
          <w:rFonts w:hint="default" w:ascii="Arial" w:hAnsi="Arial" w:eastAsia="宋体" w:cs="Arial"/>
          <w:b w:val="0"/>
          <w:bCs w:val="0"/>
          <w:sz w:val="24"/>
          <w:szCs w:val="24"/>
        </w:rPr>
        <w:t>, particularly from long-standing employees and middle management</w:t>
      </w:r>
      <w:r>
        <w:rPr>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Gawke</w:t>
      </w:r>
      <w:r>
        <w:rPr>
          <w:rFonts w:hint="default" w:ascii="Arial" w:hAnsi="Arial" w:eastAsia="宋体"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Gorgievski</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and Bakker,2019</w:t>
      </w:r>
      <w:r>
        <w:rPr>
          <w:rFonts w:hint="default" w:ascii="Arial" w:hAnsi="Arial" w:eastAsia="宋体" w:cs="Arial"/>
          <w:b w:val="0"/>
          <w:bCs w:val="0"/>
          <w:sz w:val="24"/>
          <w:szCs w:val="24"/>
          <w:lang w:val="en-US" w:eastAsia="zh-CN"/>
        </w:rPr>
        <w:t>).</w:t>
      </w:r>
    </w:p>
    <w:p w14:paraId="7ABFC22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Chars="0" w:right="0" w:rightChars="0"/>
        <w:jc w:val="left"/>
        <w:textAlignment w:val="baseline"/>
        <w:outlineLvl w:val="0"/>
        <w:rPr>
          <w:rFonts w:hint="eastAsia" w:ascii="Arial" w:hAnsi="Arial" w:eastAsia="宋体" w:cs="Arial"/>
          <w:b/>
          <w:bCs/>
          <w:i w:val="0"/>
          <w:iCs w:val="0"/>
          <w:caps w:val="0"/>
          <w:color w:val="auto"/>
          <w:spacing w:val="0"/>
          <w:sz w:val="28"/>
          <w:szCs w:val="28"/>
          <w:shd w:val="clear" w:fill="FFFFFF"/>
          <w:vertAlign w:val="baseline"/>
          <w:lang w:val="en-US" w:eastAsia="zh-CN"/>
        </w:rPr>
      </w:pPr>
      <w:bookmarkStart w:id="19" w:name="_Toc2648"/>
      <w:r>
        <w:rPr>
          <w:rFonts w:hint="eastAsia" w:ascii="Arial" w:hAnsi="Arial" w:eastAsia="宋体" w:cs="Arial"/>
          <w:b/>
          <w:bCs/>
          <w:i w:val="0"/>
          <w:iCs w:val="0"/>
          <w:color w:val="auto"/>
          <w:spacing w:val="0"/>
          <w:sz w:val="28"/>
          <w:szCs w:val="28"/>
          <w:shd w:val="clear" w:fill="FFFFFF"/>
          <w:vertAlign w:val="baseline"/>
          <w:lang w:val="en-US" w:eastAsia="zh-CN"/>
        </w:rPr>
        <w:t>6.C</w:t>
      </w:r>
      <w:r>
        <w:rPr>
          <w:rFonts w:hint="eastAsia" w:ascii="Arial" w:hAnsi="Arial" w:eastAsia="宋体" w:cs="Arial"/>
          <w:b/>
          <w:bCs/>
          <w:i w:val="0"/>
          <w:iCs w:val="0"/>
          <w:caps w:val="0"/>
          <w:color w:val="auto"/>
          <w:spacing w:val="0"/>
          <w:sz w:val="28"/>
          <w:szCs w:val="28"/>
          <w:shd w:val="clear" w:fill="FFFFFF"/>
          <w:vertAlign w:val="baseline"/>
          <w:lang w:val="en-US" w:eastAsia="zh-CN"/>
        </w:rPr>
        <w:t>onclusion</w:t>
      </w:r>
      <w:bookmarkEnd w:id="19"/>
    </w:p>
    <w:p w14:paraId="19F59799">
      <w:pPr>
        <w:pStyle w:val="4"/>
        <w:keepNext w:val="0"/>
        <w:keepLines w:val="0"/>
        <w:widowControl/>
        <w:suppressLineNumbers w:val="0"/>
        <w:spacing w:before="0" w:beforeAutospacing="1" w:after="0" w:afterAutospacing="1" w:line="360" w:lineRule="auto"/>
        <w:ind w:left="0" w:right="0"/>
        <w:jc w:val="both"/>
        <w:rPr>
          <w:rFonts w:hint="default" w:ascii="Arial" w:hAnsi="Arial" w:cs="Arial"/>
          <w:b w:val="0"/>
          <w:bCs w:val="0"/>
        </w:rPr>
      </w:pPr>
      <w:r>
        <w:rPr>
          <w:rFonts w:hint="default" w:ascii="Arial" w:hAnsi="Arial" w:cs="Arial"/>
          <w:b w:val="0"/>
          <w:bCs w:val="0"/>
        </w:rPr>
        <w:t xml:space="preserve">In conclusion, </w:t>
      </w:r>
      <w:r>
        <w:rPr>
          <w:rStyle w:val="7"/>
          <w:rFonts w:hint="default" w:ascii="Arial" w:hAnsi="Arial" w:cs="Arial"/>
          <w:b w:val="0"/>
          <w:bCs w:val="0"/>
        </w:rPr>
        <w:t>Strategic Employee Development (SED)</w:t>
      </w:r>
      <w:r>
        <w:rPr>
          <w:rFonts w:hint="default" w:ascii="Arial" w:hAnsi="Arial" w:cs="Arial"/>
          <w:b w:val="0"/>
          <w:bCs w:val="0"/>
        </w:rPr>
        <w:t xml:space="preserve"> emerges as a vital enabler of both individual and organisational effectiveness in the modern business landscape. By aligning development initiatives with strategic goals, organisations not only enhance employee skills and leadership capabilities but also ensure resilience, innovation, and long-term competitiveness. The integration of adult learning theories, such as andragogy, and SHRD models into development programs strengthens their relevance and impact, particularly when applied in practical, business-oriented contexts.</w:t>
      </w:r>
    </w:p>
    <w:p w14:paraId="4E27B7A7">
      <w:pPr>
        <w:pStyle w:val="4"/>
        <w:keepNext w:val="0"/>
        <w:keepLines w:val="0"/>
        <w:widowControl/>
        <w:suppressLineNumbers w:val="0"/>
        <w:spacing w:before="0" w:beforeAutospacing="1" w:after="0" w:afterAutospacing="1" w:line="360" w:lineRule="auto"/>
        <w:ind w:left="0" w:right="0"/>
        <w:jc w:val="both"/>
        <w:rPr>
          <w:rFonts w:hint="default" w:ascii="Arial" w:hAnsi="Arial" w:cs="Arial"/>
          <w:b w:val="0"/>
          <w:bCs w:val="0"/>
        </w:rPr>
      </w:pPr>
      <w:r>
        <w:rPr>
          <w:rFonts w:hint="default" w:ascii="Arial" w:hAnsi="Arial" w:cs="Arial"/>
          <w:b w:val="0"/>
          <w:bCs w:val="0"/>
        </w:rPr>
        <w:t>Real-world examples from companies like Amazon, GE, Google, and IBM illustrate the powerful outcomes of embedding SED into the organisational fabric—ranging from improved leadership pipelines and talent retention to measurable business performance. However, the journey to effective SED is not without its challenges. Financial and time constraints, resistance to change, and the complexity of measuring ROI require thoughtful planning, leadership commitment, and adaptive strategies.</w:t>
      </w:r>
    </w:p>
    <w:p w14:paraId="5C39ACBE">
      <w:pPr>
        <w:pStyle w:val="4"/>
        <w:keepNext w:val="0"/>
        <w:keepLines w:val="0"/>
        <w:widowControl/>
        <w:suppressLineNumbers w:val="0"/>
        <w:spacing w:before="0" w:beforeAutospacing="1" w:after="0" w:afterAutospacing="1" w:line="360" w:lineRule="auto"/>
        <w:ind w:left="0" w:right="0"/>
        <w:jc w:val="both"/>
        <w:rPr>
          <w:rFonts w:hint="default" w:ascii="Arial" w:hAnsi="Arial" w:cs="Arial"/>
          <w:b w:val="0"/>
          <w:bCs w:val="0"/>
        </w:rPr>
      </w:pPr>
      <w:r>
        <w:rPr>
          <w:rFonts w:hint="default" w:ascii="Arial" w:hAnsi="Arial" w:cs="Arial"/>
          <w:b w:val="0"/>
          <w:bCs w:val="0"/>
        </w:rPr>
        <w:t>Ultimately, strategic employee development is not merely a tool for operational improvement but a transformative mechanism for building a future-ready workforce. As organisations continue to face uncertainty and disruption, those that invest in their people strategically will be best positioned to lead, innovate, and thrive. SED, therefore, stands as a cornerstone of sustainable organisational success.</w:t>
      </w:r>
    </w:p>
    <w:p w14:paraId="7AFF94C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Chars="0" w:right="0" w:rightChars="0"/>
        <w:jc w:val="left"/>
        <w:textAlignment w:val="baseline"/>
        <w:rPr>
          <w:rFonts w:hint="default" w:ascii="Arial" w:hAnsi="Arial" w:eastAsia="宋体" w:cs="Arial"/>
          <w:b w:val="0"/>
          <w:bCs w:val="0"/>
          <w:i w:val="0"/>
          <w:iCs w:val="0"/>
          <w:caps w:val="0"/>
          <w:color w:val="auto"/>
          <w:spacing w:val="0"/>
          <w:sz w:val="24"/>
          <w:szCs w:val="24"/>
          <w:shd w:val="clear" w:fill="FFFFFF"/>
          <w:vertAlign w:val="baseline"/>
          <w:lang w:val="en-US" w:eastAsia="zh-CN"/>
        </w:rPr>
      </w:pPr>
    </w:p>
    <w:p w14:paraId="08FCDE78">
      <w:pPr>
        <w:numPr>
          <w:ilvl w:val="0"/>
          <w:numId w:val="0"/>
        </w:numPr>
        <w:rPr>
          <w:rFonts w:hint="default" w:ascii="sans-serif" w:hAnsi="sans-serif" w:eastAsia="sans-serif" w:cs="sans-serif"/>
          <w:i w:val="0"/>
          <w:iCs w:val="0"/>
          <w:caps w:val="0"/>
          <w:color w:val="000000"/>
          <w:spacing w:val="0"/>
          <w:sz w:val="24"/>
          <w:szCs w:val="24"/>
          <w:shd w:val="clear" w:fill="FFFFFF"/>
          <w:lang w:val="en-US"/>
        </w:rPr>
      </w:pPr>
    </w:p>
    <w:p w14:paraId="2844C0B3">
      <w:pPr>
        <w:outlineLvl w:val="0"/>
        <w:rPr>
          <w:rFonts w:hint="eastAsia" w:eastAsia="宋体"/>
          <w:lang w:val="en-US" w:eastAsia="zh-CN"/>
        </w:rPr>
      </w:pPr>
      <w:bookmarkStart w:id="20" w:name="_Toc30066"/>
    </w:p>
    <w:p w14:paraId="40748FF2">
      <w:pPr>
        <w:outlineLvl w:val="0"/>
        <w:rPr>
          <w:rFonts w:hint="eastAsia" w:eastAsia="宋体"/>
          <w:lang w:val="en-US" w:eastAsia="zh-CN"/>
        </w:rPr>
      </w:pPr>
    </w:p>
    <w:p w14:paraId="17F5C280">
      <w:pPr>
        <w:outlineLvl w:val="0"/>
        <w:rPr>
          <w:rFonts w:hint="eastAsia" w:eastAsia="宋体"/>
          <w:lang w:val="en-US" w:eastAsia="zh-CN"/>
        </w:rPr>
      </w:pPr>
    </w:p>
    <w:p w14:paraId="36794FAF">
      <w:pPr>
        <w:outlineLvl w:val="0"/>
        <w:rPr>
          <w:rFonts w:hint="eastAsia" w:eastAsia="宋体"/>
          <w:lang w:val="en-US" w:eastAsia="zh-CN"/>
        </w:rPr>
      </w:pPr>
    </w:p>
    <w:p w14:paraId="1DC3C1EF">
      <w:pPr>
        <w:outlineLvl w:val="0"/>
        <w:rPr>
          <w:rFonts w:hint="eastAsia" w:eastAsia="宋体"/>
          <w:lang w:val="en-US" w:eastAsia="zh-CN"/>
        </w:rPr>
      </w:pPr>
    </w:p>
    <w:p w14:paraId="15C3B078">
      <w:pPr>
        <w:outlineLvl w:val="0"/>
        <w:rPr>
          <w:rFonts w:hint="eastAsia" w:eastAsia="宋体"/>
          <w:lang w:val="en-US" w:eastAsia="zh-CN"/>
        </w:rPr>
      </w:pPr>
    </w:p>
    <w:p w14:paraId="577D2689">
      <w:pPr>
        <w:spacing w:line="360" w:lineRule="auto"/>
        <w:outlineLvl w:val="0"/>
        <w:rPr>
          <w:rFonts w:hint="default" w:ascii="Arial" w:hAnsi="Arial" w:eastAsia="宋体" w:cs="Arial"/>
          <w:b/>
          <w:bCs/>
          <w:sz w:val="28"/>
          <w:szCs w:val="28"/>
          <w:lang w:val="en-US" w:eastAsia="zh-CN"/>
        </w:rPr>
      </w:pPr>
    </w:p>
    <w:p w14:paraId="5AA38C2B">
      <w:pPr>
        <w:spacing w:line="360" w:lineRule="auto"/>
        <w:outlineLvl w:val="0"/>
        <w:rPr>
          <w:rFonts w:hint="default" w:ascii="Arial" w:hAnsi="Arial" w:eastAsia="宋体" w:cs="Arial"/>
          <w:b/>
          <w:bCs/>
          <w:sz w:val="28"/>
          <w:szCs w:val="28"/>
          <w:lang w:val="en-US" w:eastAsia="zh-CN"/>
        </w:rPr>
      </w:pPr>
    </w:p>
    <w:p w14:paraId="04556EAF">
      <w:pPr>
        <w:spacing w:line="360" w:lineRule="auto"/>
        <w:outlineLvl w:val="0"/>
        <w:rPr>
          <w:rFonts w:hint="default" w:ascii="Arial" w:hAnsi="Arial" w:eastAsia="宋体" w:cs="Arial"/>
          <w:b/>
          <w:bCs/>
          <w:sz w:val="28"/>
          <w:szCs w:val="28"/>
          <w:lang w:val="en-US" w:eastAsia="zh-CN"/>
        </w:rPr>
      </w:pPr>
    </w:p>
    <w:p w14:paraId="4333C279">
      <w:pPr>
        <w:spacing w:line="360" w:lineRule="auto"/>
        <w:outlineLvl w:val="0"/>
        <w:rPr>
          <w:rFonts w:hint="default" w:ascii="Arial" w:hAnsi="Arial" w:eastAsia="宋体" w:cs="Arial"/>
          <w:b/>
          <w:bCs/>
          <w:sz w:val="28"/>
          <w:szCs w:val="28"/>
          <w:lang w:val="en-US" w:eastAsia="zh-CN"/>
        </w:rPr>
      </w:pPr>
    </w:p>
    <w:p w14:paraId="7C3A5CC9">
      <w:pPr>
        <w:spacing w:line="360" w:lineRule="auto"/>
        <w:outlineLvl w:val="0"/>
        <w:rPr>
          <w:rFonts w:hint="default" w:ascii="Arial" w:hAnsi="Arial" w:eastAsia="宋体" w:cs="Arial"/>
          <w:b/>
          <w:bCs/>
          <w:sz w:val="28"/>
          <w:szCs w:val="28"/>
          <w:lang w:val="en-US" w:eastAsia="zh-CN"/>
        </w:rPr>
      </w:pPr>
      <w:r>
        <w:rPr>
          <w:rFonts w:hint="default" w:ascii="Arial" w:hAnsi="Arial" w:eastAsia="宋体" w:cs="Arial"/>
          <w:b/>
          <w:bCs/>
          <w:sz w:val="28"/>
          <w:szCs w:val="28"/>
          <w:lang w:val="en-US" w:eastAsia="zh-CN"/>
        </w:rPr>
        <w:t>References</w:t>
      </w:r>
      <w:bookmarkEnd w:id="20"/>
    </w:p>
    <w:p w14:paraId="25938E69">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Akdere, M. and Egan, T., 2020. Transformational leadership and human resource development: Linking employee learning, job satisfaction, and organizational performance. </w:t>
      </w:r>
      <w:r>
        <w:rPr>
          <w:rStyle w:val="8"/>
          <w:rFonts w:hint="default" w:ascii="Arial" w:hAnsi="Arial" w:cs="Arial"/>
        </w:rPr>
        <w:t>Human Resource Development Quarterly</w:t>
      </w:r>
      <w:r>
        <w:rPr>
          <w:rFonts w:hint="default" w:ascii="Arial" w:hAnsi="Arial" w:cs="Arial"/>
        </w:rPr>
        <w:t>, 31(4), pp.393–421.</w:t>
      </w:r>
    </w:p>
    <w:p w14:paraId="79BCA9EA">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Ali, B.J. and Anwar, G., 2021. The mediation role of change management in employee development. </w:t>
      </w:r>
      <w:r>
        <w:rPr>
          <w:rStyle w:val="8"/>
          <w:rFonts w:hint="default" w:ascii="Arial" w:hAnsi="Arial" w:cs="Arial"/>
        </w:rPr>
        <w:t>International Journal of English Literature and Social Sciences</w:t>
      </w:r>
      <w:r>
        <w:rPr>
          <w:rFonts w:hint="default" w:ascii="Arial" w:hAnsi="Arial" w:cs="Arial"/>
        </w:rPr>
        <w:t>, 6(2).</w:t>
      </w:r>
    </w:p>
    <w:p w14:paraId="417C2FFD">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Armstrong, M. and Taylor, S., 2023. </w:t>
      </w:r>
      <w:r>
        <w:rPr>
          <w:rStyle w:val="8"/>
          <w:rFonts w:hint="default" w:ascii="Arial" w:hAnsi="Arial" w:cs="Arial"/>
        </w:rPr>
        <w:t>Armstrong's handbook of human resource management practice: A guide to the theory and practice of people management</w:t>
      </w:r>
      <w:r>
        <w:rPr>
          <w:rFonts w:hint="default" w:ascii="Arial" w:hAnsi="Arial" w:cs="Arial"/>
        </w:rPr>
        <w:t>. London: Kogan Page Publishers.</w:t>
      </w:r>
    </w:p>
    <w:p w14:paraId="3BBE629F">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Arasanmi, C.N. and Krishna, A., 2019. Employer branding: perceived organisational support and employee retention–the mediating role of organisational commitment. </w:t>
      </w:r>
      <w:r>
        <w:rPr>
          <w:rStyle w:val="8"/>
          <w:rFonts w:hint="default" w:ascii="Arial" w:hAnsi="Arial" w:cs="Arial"/>
        </w:rPr>
        <w:t>Industrial and Commercial Training</w:t>
      </w:r>
      <w:r>
        <w:rPr>
          <w:rFonts w:hint="default" w:ascii="Arial" w:hAnsi="Arial" w:cs="Arial"/>
        </w:rPr>
        <w:t>, 51(3), pp.174–183.</w:t>
      </w:r>
    </w:p>
    <w:p w14:paraId="7227465C">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Bentley, F.S. and Kehoe, R.R., 2020. Give them some slack—They’re trying to change! The benefits of excess cash, excess employees, and increased human capital in the strategic change context. </w:t>
      </w:r>
      <w:r>
        <w:rPr>
          <w:rStyle w:val="8"/>
          <w:rFonts w:hint="default" w:ascii="Arial" w:hAnsi="Arial" w:cs="Arial"/>
        </w:rPr>
        <w:t>Academy of Management Journal</w:t>
      </w:r>
      <w:r>
        <w:rPr>
          <w:rFonts w:hint="default" w:ascii="Arial" w:hAnsi="Arial" w:cs="Arial"/>
        </w:rPr>
        <w:t>, 63(1), pp.181–204.</w:t>
      </w:r>
    </w:p>
    <w:p w14:paraId="5C143D16">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Collins, C.J., 2022. Expanding the resource based view model of strategic human resource management. In: </w:t>
      </w:r>
      <w:r>
        <w:rPr>
          <w:rStyle w:val="8"/>
          <w:rFonts w:hint="default" w:ascii="Arial" w:hAnsi="Arial" w:cs="Arial"/>
        </w:rPr>
        <w:t>Strategic Human Resource Management and Organizational Effectiveness</w:t>
      </w:r>
      <w:r>
        <w:rPr>
          <w:rFonts w:hint="default" w:ascii="Arial" w:hAnsi="Arial" w:cs="Arial"/>
        </w:rPr>
        <w:t>. London: Routledge, pp.107–134.</w:t>
      </w:r>
    </w:p>
    <w:p w14:paraId="72DE9598">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Daniëls, E., Hondeghem, A. and Dochy, F., 2019. A review on leadership and leadership development in educational settings. </w:t>
      </w:r>
      <w:r>
        <w:rPr>
          <w:rStyle w:val="8"/>
          <w:rFonts w:hint="default" w:ascii="Arial" w:hAnsi="Arial" w:cs="Arial"/>
        </w:rPr>
        <w:t>Educational Research Review</w:t>
      </w:r>
      <w:r>
        <w:rPr>
          <w:rFonts w:hint="default" w:ascii="Arial" w:hAnsi="Arial" w:cs="Arial"/>
        </w:rPr>
        <w:t>, 27, pp.110–125.</w:t>
      </w:r>
    </w:p>
    <w:p w14:paraId="12C5640E">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Diamantidis, A.D. and Chatzoglou, P., 2019. Factors affecting employee performance: an empirical approach. </w:t>
      </w:r>
      <w:r>
        <w:rPr>
          <w:rStyle w:val="8"/>
          <w:rFonts w:hint="default" w:ascii="Arial" w:hAnsi="Arial" w:cs="Arial"/>
        </w:rPr>
        <w:t>International Journal of Productivity and Performance Management</w:t>
      </w:r>
      <w:r>
        <w:rPr>
          <w:rFonts w:hint="default" w:ascii="Arial" w:hAnsi="Arial" w:cs="Arial"/>
        </w:rPr>
        <w:t>, 68(1), pp.171–193.</w:t>
      </w:r>
    </w:p>
    <w:p w14:paraId="65B2C31A">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Gawke, J.C., Gorgievski, M.J. and Bakker, A.B., 2019. Measuring intrapreneurship at the individual level: Development and validation of the Employee Intrapreneurship Scale (EIS). </w:t>
      </w:r>
      <w:r>
        <w:rPr>
          <w:rStyle w:val="8"/>
          <w:rFonts w:hint="default" w:ascii="Arial" w:hAnsi="Arial" w:cs="Arial"/>
        </w:rPr>
        <w:t>European Management Journal</w:t>
      </w:r>
      <w:r>
        <w:rPr>
          <w:rFonts w:hint="default" w:ascii="Arial" w:hAnsi="Arial" w:cs="Arial"/>
        </w:rPr>
        <w:t>, 37(6), pp.806–817.</w:t>
      </w:r>
    </w:p>
    <w:p w14:paraId="5EC0E6A8">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Goedhart, M. and Koller, T., 2020. The value of value creation. </w:t>
      </w:r>
      <w:r>
        <w:rPr>
          <w:rStyle w:val="8"/>
          <w:rFonts w:hint="default" w:ascii="Arial" w:hAnsi="Arial" w:cs="Arial"/>
        </w:rPr>
        <w:t>McKinsey Quarterly</w:t>
      </w:r>
      <w:r>
        <w:rPr>
          <w:rFonts w:hint="default" w:ascii="Arial" w:hAnsi="Arial" w:cs="Arial"/>
        </w:rPr>
        <w:t>, 16.</w:t>
      </w:r>
    </w:p>
    <w:p w14:paraId="49B32B74">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Hamadamin, H.H. and Atan, T., 2019. The impact of strategic human resource management practices on competitive advantage sustainability: The mediation of human capital development and employee commitment. </w:t>
      </w:r>
      <w:r>
        <w:rPr>
          <w:rStyle w:val="8"/>
          <w:rFonts w:hint="default" w:ascii="Arial" w:hAnsi="Arial" w:cs="Arial"/>
        </w:rPr>
        <w:t>Sustainability</w:t>
      </w:r>
      <w:r>
        <w:rPr>
          <w:rFonts w:hint="default" w:ascii="Arial" w:hAnsi="Arial" w:cs="Arial"/>
        </w:rPr>
        <w:t>, 11(20), p.5782.</w:t>
      </w:r>
    </w:p>
    <w:p w14:paraId="3DFCABE3">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Jehanzeb, K., 2020. Does perceived organizational support and employee development influence organizational citizenship behavior? Person–organization fit as moderator. </w:t>
      </w:r>
      <w:r>
        <w:rPr>
          <w:rStyle w:val="8"/>
          <w:rFonts w:hint="default" w:ascii="Arial" w:hAnsi="Arial" w:cs="Arial"/>
        </w:rPr>
        <w:t>European Journal of Training and Development</w:t>
      </w:r>
      <w:r>
        <w:rPr>
          <w:rFonts w:hint="default" w:ascii="Arial" w:hAnsi="Arial" w:cs="Arial"/>
        </w:rPr>
        <w:t>, 44(6/7), pp.637–657.</w:t>
      </w:r>
    </w:p>
    <w:p w14:paraId="39253D82">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Kabeyi, M.J.B., 2019. Organizational strategic planning, implementation and evaluation with analysis of challenges and benefits for profit and nonprofit organizations. </w:t>
      </w:r>
      <w:r>
        <w:rPr>
          <w:rStyle w:val="8"/>
          <w:rFonts w:hint="default" w:ascii="Arial" w:hAnsi="Arial" w:cs="Arial"/>
        </w:rPr>
        <w:t>International Journal of Applied Research</w:t>
      </w:r>
      <w:r>
        <w:rPr>
          <w:rFonts w:hint="default" w:ascii="Arial" w:hAnsi="Arial" w:cs="Arial"/>
        </w:rPr>
        <w:t>, 5(6), pp.27–32.</w:t>
      </w:r>
    </w:p>
    <w:p w14:paraId="3070E47A">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Leonova, I.S., Pesennikova-Sechenov, E.V., Legky, N.M., Prasolov, V.I., Krutskikh, I.A. and Zayed, N.M., 2021. Strategic analysis of the motivation on employees’ productivity: A compensation benefits, training and development perspective. </w:t>
      </w:r>
      <w:r>
        <w:rPr>
          <w:rStyle w:val="8"/>
          <w:rFonts w:hint="default" w:ascii="Arial" w:hAnsi="Arial" w:cs="Arial"/>
        </w:rPr>
        <w:t>Academy of Strategic Management Journal</w:t>
      </w:r>
      <w:r>
        <w:rPr>
          <w:rFonts w:hint="default" w:ascii="Arial" w:hAnsi="Arial" w:cs="Arial"/>
        </w:rPr>
        <w:t>, 20, pp.1–11.</w:t>
      </w:r>
    </w:p>
    <w:p w14:paraId="2D5B6F30">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Madhumithaa, N., Sharma, A., Adabala, S.K., Siddiqui, S. and Kothinti, R.R., 2025. Leveraging AI for personalized employee development: A new era in human resource management. </w:t>
      </w:r>
      <w:r>
        <w:rPr>
          <w:rStyle w:val="8"/>
          <w:rFonts w:hint="default" w:ascii="Arial" w:hAnsi="Arial" w:cs="Arial"/>
        </w:rPr>
        <w:t>Advances in Consumer Research</w:t>
      </w:r>
      <w:r>
        <w:rPr>
          <w:rFonts w:hint="default" w:ascii="Arial" w:hAnsi="Arial" w:cs="Arial"/>
        </w:rPr>
        <w:t>, 2, pp.134–141.</w:t>
      </w:r>
    </w:p>
    <w:p w14:paraId="42445D34">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Neessen, P.C., Caniëls, M.C., Vos, B. and De Jong, J.P., 2019. The intrapreneurial employee: toward an integrated model of intrapreneurship and research agenda. </w:t>
      </w:r>
      <w:r>
        <w:rPr>
          <w:rStyle w:val="8"/>
          <w:rFonts w:hint="default" w:ascii="Arial" w:hAnsi="Arial" w:cs="Arial"/>
        </w:rPr>
        <w:t>International Entrepreneurship and Management Journal</w:t>
      </w:r>
      <w:r>
        <w:rPr>
          <w:rFonts w:hint="default" w:ascii="Arial" w:hAnsi="Arial" w:cs="Arial"/>
        </w:rPr>
        <w:t>, 15, pp.545–571.</w:t>
      </w:r>
    </w:p>
    <w:p w14:paraId="31F2A9D3">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Noe, R.A., 2020. </w:t>
      </w:r>
      <w:r>
        <w:rPr>
          <w:rStyle w:val="8"/>
          <w:rFonts w:hint="default" w:ascii="Arial" w:hAnsi="Arial" w:cs="Arial"/>
        </w:rPr>
        <w:t>Employee training and development</w:t>
      </w:r>
      <w:r>
        <w:rPr>
          <w:rFonts w:hint="default" w:ascii="Arial" w:hAnsi="Arial" w:cs="Arial"/>
        </w:rPr>
        <w:t>. New York: McGraw-Hill.</w:t>
      </w:r>
    </w:p>
    <w:p w14:paraId="3E75E949">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Olurin, J.O., Okonkwo, F., Eleogu, T., James, O.O., Eyo-Udo, N.L. and Daraojimba, R.E., 2024. Strategic HR management in the manufacturing industry: balancing automation and workforce development. </w:t>
      </w:r>
      <w:r>
        <w:rPr>
          <w:rStyle w:val="8"/>
          <w:rFonts w:hint="default" w:ascii="Arial" w:hAnsi="Arial" w:cs="Arial"/>
        </w:rPr>
        <w:t>International Journal of Research and Scientific Innovation</w:t>
      </w:r>
      <w:r>
        <w:rPr>
          <w:rFonts w:hint="default" w:ascii="Arial" w:hAnsi="Arial" w:cs="Arial"/>
        </w:rPr>
        <w:t>, 10(12), pp.380–401.</w:t>
      </w:r>
    </w:p>
    <w:p w14:paraId="550E341C">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Riyanto, S., Endri, E. and Herlisha, N., 2021. Effect of work motivation and job satisfaction on employee performance: Mediating role of employee engagement. </w:t>
      </w:r>
      <w:r>
        <w:rPr>
          <w:rStyle w:val="8"/>
          <w:rFonts w:hint="default" w:ascii="Arial" w:hAnsi="Arial" w:cs="Arial"/>
        </w:rPr>
        <w:t>Problems and Perspectives in Management</w:t>
      </w:r>
      <w:r>
        <w:rPr>
          <w:rFonts w:hint="default" w:ascii="Arial" w:hAnsi="Arial" w:cs="Arial"/>
        </w:rPr>
        <w:t>, 19(3), p.162.</w:t>
      </w:r>
    </w:p>
    <w:p w14:paraId="44C1DC54">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Sepahvand, R. and Bagherzadeh Khodashahri, R., 2021. Strategic human resource management practices and employee retention: A study of the moderating role of job engagement. </w:t>
      </w:r>
      <w:r>
        <w:rPr>
          <w:rStyle w:val="8"/>
          <w:rFonts w:hint="default" w:ascii="Arial" w:hAnsi="Arial" w:cs="Arial"/>
        </w:rPr>
        <w:t>Interdisciplinary Journal of Management Studies</w:t>
      </w:r>
      <w:r>
        <w:rPr>
          <w:rFonts w:hint="default" w:ascii="Arial" w:hAnsi="Arial" w:cs="Arial"/>
        </w:rPr>
        <w:t>, 14(2), pp.437–468.</w:t>
      </w:r>
    </w:p>
    <w:p w14:paraId="3A47A8CC">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Spisakova, E.D., 2019. Position of employee benefits in remuneration structure. </w:t>
      </w:r>
      <w:r>
        <w:rPr>
          <w:rStyle w:val="8"/>
          <w:rFonts w:hint="default" w:ascii="Arial" w:hAnsi="Arial" w:cs="Arial"/>
        </w:rPr>
        <w:t>Transformations in Business &amp; Economics</w:t>
      </w:r>
      <w:r>
        <w:rPr>
          <w:rFonts w:hint="default" w:ascii="Arial" w:hAnsi="Arial" w:cs="Arial"/>
        </w:rPr>
        <w:t>, 18(2), p.47.</w:t>
      </w:r>
    </w:p>
    <w:p w14:paraId="3187B65F">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Turner, P., 2020. </w:t>
      </w:r>
      <w:r>
        <w:rPr>
          <w:rStyle w:val="8"/>
          <w:rFonts w:hint="default" w:ascii="Arial" w:hAnsi="Arial" w:cs="Arial"/>
        </w:rPr>
        <w:t>Employee engagement in contemporary organizations</w:t>
      </w:r>
      <w:r>
        <w:rPr>
          <w:rFonts w:hint="default" w:ascii="Arial" w:hAnsi="Arial" w:cs="Arial"/>
        </w:rPr>
        <w:t>. Cham: Springer.</w:t>
      </w:r>
    </w:p>
    <w:p w14:paraId="157524DE">
      <w:pPr>
        <w:pStyle w:val="4"/>
        <w:keepNext w:val="0"/>
        <w:keepLines w:val="0"/>
        <w:widowControl/>
        <w:suppressLineNumbers w:val="0"/>
        <w:spacing w:before="0" w:beforeAutospacing="1" w:after="0" w:afterAutospacing="1" w:line="360" w:lineRule="auto"/>
        <w:ind w:left="0" w:right="0"/>
        <w:jc w:val="both"/>
        <w:rPr>
          <w:rFonts w:hint="default" w:ascii="Arial" w:hAnsi="Arial" w:cs="Arial"/>
        </w:rPr>
      </w:pPr>
      <w:r>
        <w:rPr>
          <w:rFonts w:hint="default" w:ascii="Arial" w:hAnsi="Arial" w:cs="Arial"/>
        </w:rPr>
        <w:t xml:space="preserve">Werner, S. and Balkin, D.B., 2021. Strategic benefits: How employee benefits can create a sustainable competitive edge. </w:t>
      </w:r>
      <w:r>
        <w:rPr>
          <w:rStyle w:val="8"/>
          <w:rFonts w:hint="default" w:ascii="Arial" w:hAnsi="Arial" w:cs="Arial"/>
        </w:rPr>
        <w:t>The Journal of Total Rewards</w:t>
      </w:r>
      <w:r>
        <w:rPr>
          <w:rFonts w:hint="default" w:ascii="Arial" w:hAnsi="Arial" w:cs="Arial"/>
        </w:rPr>
        <w:t>, 30(1), pp.8–22.</w:t>
      </w:r>
    </w:p>
    <w:p w14:paraId="3F9EF21F">
      <w:pPr>
        <w:rPr>
          <w:rFonts w:hint="default" w:eastAsia="宋体"/>
          <w:lang w:val="en-US" w:eastAsia="zh-CN"/>
        </w:rPr>
      </w:pPr>
    </w:p>
    <w:p w14:paraId="3EBCF035"/>
    <w:p w14:paraId="0E0762FD"/>
    <w:p w14:paraId="678664C0"/>
    <w:p w14:paraId="6B77856B"/>
    <w:p w14:paraId="7213E153"/>
    <w:p w14:paraId="64A83B5C"/>
    <w:p w14:paraId="4B06A210"/>
    <w:p w14:paraId="251C2E30"/>
    <w:p w14:paraId="0FBED5B6"/>
    <w:p w14:paraId="391FA2E7"/>
    <w:p w14:paraId="44E22A1A"/>
    <w:p w14:paraId="7284BF22"/>
    <w:p w14:paraId="7F92A621"/>
    <w:p w14:paraId="2C8B3979"/>
    <w:p w14:paraId="1E0C80B6"/>
    <w:p w14:paraId="061923DB"/>
    <w:p w14:paraId="434E698C"/>
    <w:p w14:paraId="47012F95"/>
    <w:p w14:paraId="28D5085A"/>
    <w:p w14:paraId="2EAC1F4C"/>
    <w:p w14:paraId="50C96339"/>
    <w:p w14:paraId="65A52816"/>
    <w:p w14:paraId="13A421B3"/>
    <w:p w14:paraId="75E0920B"/>
    <w:p w14:paraId="774B23BD"/>
    <w:p w14:paraId="66CBD09D"/>
    <w:p w14:paraId="1C9D899F"/>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A70322"/>
    <w:rsid w:val="07A70322"/>
    <w:rsid w:val="122456D2"/>
    <w:rsid w:val="4DE368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Arial"/>
      <w:sz w:val="22"/>
      <w:szCs w:val="22"/>
      <w:lang w:val="en-GB"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c 1"/>
    <w:basedOn w:val="1"/>
    <w:next w:val="1"/>
    <w:uiPriority w:val="0"/>
  </w:style>
  <w:style w:type="paragraph" w:styleId="3">
    <w:name w:val="toc 2"/>
    <w:basedOn w:val="1"/>
    <w:next w:val="1"/>
    <w:qFormat/>
    <w:uiPriority w:val="0"/>
    <w:pPr>
      <w:ind w:left="420" w:leftChars="200"/>
    </w:pPr>
  </w:style>
  <w:style w:type="paragraph" w:styleId="4">
    <w:name w:val="Normal (Web)"/>
    <w:basedOn w:val="1"/>
    <w:qFormat/>
    <w:uiPriority w:val="0"/>
    <w:rPr>
      <w:sz w:val="24"/>
    </w:rPr>
  </w:style>
  <w:style w:type="character" w:styleId="7">
    <w:name w:val="Strong"/>
    <w:basedOn w:val="6"/>
    <w:qFormat/>
    <w:uiPriority w:val="0"/>
    <w:rPr>
      <w:b/>
    </w:rPr>
  </w:style>
  <w:style w:type="character" w:styleId="8">
    <w:name w:val="Emphasis"/>
    <w:basedOn w:val="6"/>
    <w:qFormat/>
    <w:uiPriority w:val="0"/>
    <w:rPr>
      <w: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2633</Words>
  <Characters>18398</Characters>
  <Lines>0</Lines>
  <Paragraphs>0</Paragraphs>
  <TotalTime>6</TotalTime>
  <ScaleCrop>false</ScaleCrop>
  <LinksUpToDate>false</LinksUpToDate>
  <CharactersWithSpaces>20943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2025-04-24T17:25:00Z</dcterms:created>
  <dc:creator>阳光男孩</dc:creator>
  <cp:lastModifiedBy>阳光男孩</cp:lastModifiedBy>
  <dcterms:modified xsi:type="dcterms:W3CDTF">2025-04-24T21:43:26Z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EE1B6F0E1BC04C4D902B3C254EF3E5AE_13</vt:lpwstr>
  </property>
  <property fmtid="{D5CDD505-2E9C-101B-9397-08002B2CF9AE}" pid="4" name="KSOTemplateDocerSaveRecord">
    <vt:lpwstr>eyJoZGlkIjoiZGM2YmNiZDkyODM2NDYyN2U5ZTZiZGI1OGFhMDQ1NjMiLCJ1c2VySWQiOiI4NjQ2MTIwNjAifQ==</vt:lpwstr>
  </property>
</Properties>
</file>