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272A6" w14:textId="2CAB2BF6" w:rsidR="00117675" w:rsidRDefault="00F27822" w:rsidP="00117675">
      <w:r>
        <w:t xml:space="preserve">The importance of policing football matches is emphasised by </w:t>
      </w:r>
      <w:r w:rsidRPr="00F27822">
        <w:rPr>
          <w:rStyle w:val="pagerange"/>
          <w:rFonts w:cstheme="minorHAnsi"/>
          <w:color w:val="333333"/>
          <w:shd w:val="clear" w:color="auto" w:fill="FFFFFF"/>
        </w:rPr>
        <w:t>Ludvigsen</w:t>
      </w:r>
      <w:r>
        <w:rPr>
          <w:rStyle w:val="pagerange"/>
          <w:rFonts w:cstheme="minorHAnsi"/>
          <w:color w:val="333333"/>
          <w:shd w:val="clear" w:color="auto" w:fill="FFFFFF"/>
        </w:rPr>
        <w:t xml:space="preserve"> (2022) who studied policing and security</w:t>
      </w:r>
      <w:r w:rsidR="00117675">
        <w:rPr>
          <w:rStyle w:val="pagerange"/>
          <w:rFonts w:cstheme="minorHAnsi"/>
          <w:color w:val="333333"/>
          <w:shd w:val="clear" w:color="auto" w:fill="FFFFFF"/>
        </w:rPr>
        <w:t>,</w:t>
      </w:r>
      <w:r>
        <w:rPr>
          <w:rStyle w:val="pagerange"/>
          <w:rFonts w:cstheme="minorHAnsi"/>
          <w:color w:val="333333"/>
          <w:shd w:val="clear" w:color="auto" w:fill="FFFFFF"/>
        </w:rPr>
        <w:t xml:space="preserve"> focus</w:t>
      </w:r>
      <w:r w:rsidR="00117675">
        <w:rPr>
          <w:rStyle w:val="pagerange"/>
          <w:rFonts w:cstheme="minorHAnsi"/>
          <w:color w:val="333333"/>
          <w:shd w:val="clear" w:color="auto" w:fill="FFFFFF"/>
        </w:rPr>
        <w:t>ing</w:t>
      </w:r>
      <w:r>
        <w:rPr>
          <w:rStyle w:val="pagerange"/>
          <w:rFonts w:cstheme="minorHAnsi"/>
          <w:color w:val="333333"/>
          <w:shd w:val="clear" w:color="auto" w:fill="FFFFFF"/>
        </w:rPr>
        <w:t xml:space="preserve"> on the build-up to EURO 2020. </w:t>
      </w:r>
      <w:r w:rsidR="00117675">
        <w:rPr>
          <w:rStyle w:val="pagerange"/>
          <w:rFonts w:cstheme="minorHAnsi"/>
          <w:color w:val="333333"/>
          <w:shd w:val="clear" w:color="auto" w:fill="FFFFFF"/>
        </w:rPr>
        <w:t>During his research, Ludvigsen (2022)</w:t>
      </w:r>
      <w:r>
        <w:rPr>
          <w:rStyle w:val="pagerange"/>
          <w:rFonts w:cstheme="minorHAnsi"/>
          <w:color w:val="333333"/>
          <w:shd w:val="clear" w:color="auto" w:fill="FFFFFF"/>
        </w:rPr>
        <w:t xml:space="preserve"> suggests </w:t>
      </w:r>
      <w:r w:rsidR="007049C7">
        <w:rPr>
          <w:rStyle w:val="pagerange"/>
          <w:rFonts w:cstheme="minorHAnsi"/>
          <w:color w:val="333333"/>
          <w:shd w:val="clear" w:color="auto" w:fill="FFFFFF"/>
        </w:rPr>
        <w:t>that SMEs (Sport mega-events) “</w:t>
      </w:r>
      <w:r w:rsidR="007049C7">
        <w:t>involve diverse stakeholders that all can impact, or be impacted by the event organization, policing, and/or security” which consequently affects the event in a positive/negative manner.</w:t>
      </w:r>
      <w:r w:rsidR="00117675">
        <w:t xml:space="preserve"> A qualitative study </w:t>
      </w:r>
      <w:r w:rsidR="000D4595">
        <w:t xml:space="preserve">was conducted </w:t>
      </w:r>
      <w:r w:rsidR="00117675">
        <w:t>by analysing policy documents, as well as interviews held with EURO 2020 stakeholders and secondary data from research on policing and mega-security events. Ludvigsen (2022) found that consistency in fan-police relations makes supporters feel safe and secure as an effective way of policing such events.</w:t>
      </w:r>
    </w:p>
    <w:p w14:paraId="178E7923" w14:textId="5E9558EC" w:rsidR="00685979" w:rsidRDefault="00F27822" w:rsidP="00117675">
      <w:r>
        <w:t>Police forces policing football matches within the</w:t>
      </w:r>
      <w:r w:rsidR="00685979">
        <w:t xml:space="preserve"> Football Association’s</w:t>
      </w:r>
      <w:r>
        <w:t xml:space="preserve"> </w:t>
      </w:r>
      <w:r w:rsidR="00685979">
        <w:t>(</w:t>
      </w:r>
      <w:r>
        <w:t>FA</w:t>
      </w:r>
      <w:r w:rsidR="00685979">
        <w:t>)</w:t>
      </w:r>
      <w:r>
        <w:t xml:space="preserve"> jurisdiction are tasked with ensuring these matches go ahead by minimising any danger to public safety and ensuring law and order is adhered to. </w:t>
      </w:r>
      <w:r w:rsidR="00165227">
        <w:t>Davies (2016) suggests there are three requirements for police to attend football matches where there is a risk of disorder</w:t>
      </w:r>
      <w:r w:rsidR="00E83426">
        <w:t>,</w:t>
      </w:r>
      <w:r w:rsidR="00165227">
        <w:t xml:space="preserve"> namely</w:t>
      </w:r>
      <w:r w:rsidR="00E83426">
        <w:t>,</w:t>
      </w:r>
      <w:r w:rsidR="00165227">
        <w:t xml:space="preserve"> to keep the peace (under common law), to exercise</w:t>
      </w:r>
      <w:r w:rsidR="00165227" w:rsidRPr="00165227">
        <w:t xml:space="preserve"> specific powers which can only be exercised by the police</w:t>
      </w:r>
      <w:r w:rsidR="00165227">
        <w:t>, and “</w:t>
      </w:r>
      <w:r w:rsidR="00165227" w:rsidRPr="00165227">
        <w:t>to exercise their powers on third party owned carparks, the public highways and other public land</w:t>
      </w:r>
      <w:r w:rsidR="00165227">
        <w:t xml:space="preserve">” with the football club stewards assisting with public safety inside the stadium. </w:t>
      </w:r>
      <w:r w:rsidR="00E83426">
        <w:t>P</w:t>
      </w:r>
      <w:r w:rsidR="00165227">
        <w:t xml:space="preserve">olicing events such as football matches comes a cost which has been debated in parliament </w:t>
      </w:r>
      <w:r w:rsidR="005F4E48">
        <w:t>about</w:t>
      </w:r>
      <w:r w:rsidR="00165227">
        <w:t xml:space="preserve"> who foots the bill</w:t>
      </w:r>
      <w:r w:rsidR="005F4E48">
        <w:t>,</w:t>
      </w:r>
      <w:r w:rsidR="00EB5291">
        <w:t xml:space="preserve"> whether it be</w:t>
      </w:r>
      <w:r w:rsidR="005F4E48">
        <w:t xml:space="preserve"> football clubs or their respective police forces</w:t>
      </w:r>
      <w:r w:rsidR="00165227">
        <w:t>. The additional resources, equipment, transport &amp; planning required for such events</w:t>
      </w:r>
      <w:r w:rsidR="005F4E48">
        <w:t xml:space="preserve"> comes at a significant cost</w:t>
      </w:r>
      <w:r w:rsidR="00FA2089">
        <w:t>.</w:t>
      </w:r>
      <w:r w:rsidR="005F4E48">
        <w:t xml:space="preserve"> </w:t>
      </w:r>
      <w:r w:rsidR="00DC0508">
        <w:t>On 29</w:t>
      </w:r>
      <w:r w:rsidR="00DC0508" w:rsidRPr="00165227">
        <w:rPr>
          <w:vertAlign w:val="superscript"/>
        </w:rPr>
        <w:t>th</w:t>
      </w:r>
      <w:r w:rsidR="00DC0508">
        <w:t xml:space="preserve"> April 2022, The FA announced it had generated “</w:t>
      </w:r>
      <w:r w:rsidR="00DC0508" w:rsidRPr="00165227">
        <w:t>a total turnover of £443m [2019-20: £335m] with an operating profit of £132m [2019-20: £9.8m]</w:t>
      </w:r>
      <w:r w:rsidR="00DC0508">
        <w:t>” (TheFA, 2022) which highlights how lucrative the football business is in England &amp; Wales on an annual basis. At the highest level of European domestic football, an annual report from Deloitte (2023) announced “in the 2021/22 season, Premier League clubs’ revenue increased by 12% (£586m) to an all-time high of £5.5 billion.”</w:t>
      </w:r>
      <w:r w:rsidR="00DC0508" w:rsidRPr="00F27822">
        <w:rPr>
          <w:rStyle w:val="pagerange"/>
          <w:rFonts w:cstheme="minorHAnsi"/>
          <w:color w:val="333333"/>
          <w:shd w:val="clear" w:color="auto" w:fill="FFFFFF"/>
        </w:rPr>
        <w:t xml:space="preserve"> </w:t>
      </w:r>
      <w:r w:rsidR="00DC0508">
        <w:rPr>
          <w:rStyle w:val="pagerange"/>
          <w:rFonts w:cstheme="minorHAnsi"/>
          <w:color w:val="333333"/>
          <w:shd w:val="clear" w:color="auto" w:fill="FFFFFF"/>
        </w:rPr>
        <w:t>Conversely, this is not echoed across all levels of English football, where the English Football League (EFL) “</w:t>
      </w:r>
      <w:r w:rsidR="00DC0508">
        <w:t>calls for substantial changes to the financial distribution of the English game’s funds”</w:t>
      </w:r>
      <w:r w:rsidR="00DC0508">
        <w:rPr>
          <w:rStyle w:val="pagerange"/>
          <w:rFonts w:cstheme="minorHAnsi"/>
          <w:color w:val="333333"/>
          <w:shd w:val="clear" w:color="auto" w:fill="FFFFFF"/>
        </w:rPr>
        <w:t xml:space="preserve"> (Deloitte, 2023) due to member clubs’ unsustainably high wage/revenue ratio.</w:t>
      </w:r>
    </w:p>
    <w:p w14:paraId="1A32DA0E" w14:textId="7148808A" w:rsidR="00023FC6" w:rsidRDefault="00685979" w:rsidP="00117675">
      <w:r>
        <w:t xml:space="preserve">In law, under Section </w:t>
      </w:r>
      <w:r w:rsidRPr="00661BAF">
        <w:t>25</w:t>
      </w:r>
      <w:r>
        <w:t xml:space="preserve"> of the</w:t>
      </w:r>
      <w:r w:rsidRPr="00661BAF">
        <w:t xml:space="preserve"> Police Act </w:t>
      </w:r>
      <w:r>
        <w:t>(</w:t>
      </w:r>
      <w:r w:rsidRPr="00661BAF">
        <w:t>1996)</w:t>
      </w:r>
      <w:r>
        <w:t xml:space="preserve">, the chief officer of a police authority can charge a football club or any premises for providing special police services in the police area for which the force is maintained. </w:t>
      </w:r>
      <w:r w:rsidR="005F4E48">
        <w:t>Research conducted by Hester et. al (20</w:t>
      </w:r>
      <w:r w:rsidR="008F3474">
        <w:t>23</w:t>
      </w:r>
      <w:r w:rsidR="005F4E48">
        <w:t>) suggests that “</w:t>
      </w:r>
      <w:r w:rsidR="005F4E48" w:rsidRPr="005F4E48">
        <w:t>police forces do not have a grasp of how much is spent on football policing</w:t>
      </w:r>
      <w:r w:rsidR="005F4E48">
        <w:t xml:space="preserve">”, </w:t>
      </w:r>
      <w:r w:rsidR="000D4595">
        <w:t>referring</w:t>
      </w:r>
      <w:r w:rsidR="005F4E48">
        <w:t xml:space="preserve"> to National Police Chiefs’ Council lead for football policing </w:t>
      </w:r>
      <w:r w:rsidR="005F4E48" w:rsidRPr="005F4E48">
        <w:t>Mark Roberts</w:t>
      </w:r>
      <w:r w:rsidR="005F4E48">
        <w:t xml:space="preserve">’ comments </w:t>
      </w:r>
      <w:r w:rsidR="000D4595">
        <w:t>stating,</w:t>
      </w:r>
      <w:r w:rsidR="00E83426">
        <w:t xml:space="preserve"> </w:t>
      </w:r>
      <w:r w:rsidR="005F4E48">
        <w:t>“</w:t>
      </w:r>
      <w:r w:rsidR="005F4E48" w:rsidRPr="005F4E48">
        <w:t>police forces cannot continue to subsidise a multi-billion-pound industry</w:t>
      </w:r>
      <w:r w:rsidR="005F4E48">
        <w:t>” (Roberts, 2018)</w:t>
      </w:r>
      <w:r w:rsidR="00F27822">
        <w:t>.</w:t>
      </w:r>
      <w:r w:rsidR="00117675">
        <w:t xml:space="preserve"> In his research, Hester et. al (2023) created Freedom of Information (FOI) requests sent to 43 police forces in England &amp; Wales asking how much money has been spent on Special Police Services, and how much has been recouped from the clubs </w:t>
      </w:r>
      <w:r>
        <w:t>in their force area</w:t>
      </w:r>
      <w:r w:rsidR="00117675">
        <w:t xml:space="preserve">. </w:t>
      </w:r>
      <w:r>
        <w:t xml:space="preserve">The research concluded stating that despite the aforementioned law, the football industry needs to contribute more towards policing football matches as clubs are only paying a small contribution to the overall matchday costs. </w:t>
      </w:r>
      <w:r>
        <w:t>However, due to the quantitative study conducted by He</w:t>
      </w:r>
      <w:r>
        <w:t>ston et al. (2023)</w:t>
      </w:r>
      <w:r>
        <w:t>,</w:t>
      </w:r>
      <w:r>
        <w:t xml:space="preserve"> the findings</w:t>
      </w:r>
      <w:r>
        <w:t xml:space="preserve"> do</w:t>
      </w:r>
      <w:r>
        <w:t xml:space="preserve"> not stat</w:t>
      </w:r>
      <w:r>
        <w:t>e</w:t>
      </w:r>
      <w:r>
        <w:t xml:space="preserve"> how the police forces have calculated their matchday costings,</w:t>
      </w:r>
      <w:r>
        <w:t xml:space="preserve"> giving the</w:t>
      </w:r>
      <w:r>
        <w:t xml:space="preserve"> need for a qualitative study in this area as findings could have a wide disparity force by force.</w:t>
      </w:r>
      <w:r>
        <w:t xml:space="preserve"> </w:t>
      </w:r>
      <w:r w:rsidR="00117675">
        <w:t xml:space="preserve">The research found that most forces are operating at a loss in </w:t>
      </w:r>
      <w:r>
        <w:t>policing football matches</w:t>
      </w:r>
      <w:r w:rsidR="00117675">
        <w:t>, but most importantly it seemed that many forces are not accurately accounting for how much they’re spending on policing football, with some forces reporting a profit. This is a limitation of the study being that it was a quantitative one without discussing directly with the forces themselves.</w:t>
      </w:r>
    </w:p>
    <w:p w14:paraId="6154BC53" w14:textId="428659E4" w:rsidR="00685979" w:rsidRDefault="00685979" w:rsidP="00661BAF">
      <w:r>
        <w:t xml:space="preserve">Established in 2005, the </w:t>
      </w:r>
      <w:r>
        <w:t xml:space="preserve">United Kingdom Football Policing Unit </w:t>
      </w:r>
      <w:r>
        <w:t>(</w:t>
      </w:r>
      <w:r>
        <w:t>UKFPU</w:t>
      </w:r>
      <w:r>
        <w:t xml:space="preserve">) </w:t>
      </w:r>
      <w:r>
        <w:t xml:space="preserve">“works with police and partner agencies to reduce incidents of football related anti-social behaviour, violence and disorder involving UK supporters” (NPCC, 2022). The UKFPU is funded by the home office, therefore coming at </w:t>
      </w:r>
      <w:r>
        <w:lastRenderedPageBreak/>
        <w:t xml:space="preserve">no cost to the football clubs who benefit from assisted to police their matches. </w:t>
      </w:r>
      <w:r>
        <w:t>UKFPU</w:t>
      </w:r>
      <w:r>
        <w:t xml:space="preserve"> advise</w:t>
      </w:r>
      <w:r>
        <w:t>d</w:t>
      </w:r>
      <w:r>
        <w:t xml:space="preserve"> forces against accepting payments from clubs who offer to subsidise policing outside the immediate vicinity of the football stadium due to case law involving </w:t>
      </w:r>
      <w:r w:rsidRPr="008F3474">
        <w:rPr>
          <w:i/>
          <w:iCs/>
        </w:rPr>
        <w:t>Ipswich Town v</w:t>
      </w:r>
      <w:r>
        <w:rPr>
          <w:i/>
          <w:iCs/>
        </w:rPr>
        <w:t>.</w:t>
      </w:r>
      <w:r w:rsidRPr="008F3474">
        <w:rPr>
          <w:i/>
          <w:iCs/>
        </w:rPr>
        <w:t xml:space="preserve"> The Chief Constable of Suffolk Constabulary</w:t>
      </w:r>
      <w:r>
        <w:t xml:space="preserve"> (2017). On 10</w:t>
      </w:r>
      <w:r w:rsidRPr="008F3474">
        <w:rPr>
          <w:vertAlign w:val="superscript"/>
        </w:rPr>
        <w:t>th</w:t>
      </w:r>
      <w:r>
        <w:t xml:space="preserve"> October 2017, an important judgement was handed down by the Court of Appeal that </w:t>
      </w:r>
      <w:r w:rsidRPr="008F3474">
        <w:t>football club</w:t>
      </w:r>
      <w:r>
        <w:t>s are not required to</w:t>
      </w:r>
      <w:r w:rsidRPr="008F3474">
        <w:t xml:space="preserve"> pay for policing on matchdays in areas next to the stadium</w:t>
      </w:r>
      <w:r>
        <w:t xml:space="preserve"> </w:t>
      </w:r>
      <w:r w:rsidRPr="008F3474">
        <w:t>which are public land</w:t>
      </w:r>
      <w:r>
        <w:t>. Judges ruled in favour of Ipswich Town, deciding that it is the responsibility of police to incur any costs to police the immediate surrounding area of the stadiums. “</w:t>
      </w:r>
      <w:r w:rsidRPr="008F3474">
        <w:t>In giving their judgment, the judges recognised that the situation seemed unfair, but argued that it was for the Government to fix it</w:t>
      </w:r>
      <w:r>
        <w:t xml:space="preserve">” (Hansard </w:t>
      </w:r>
      <w:r>
        <w:rPr>
          <w:rStyle w:val="pagerange"/>
          <w:rFonts w:cstheme="minorHAnsi"/>
          <w:color w:val="333333"/>
          <w:shd w:val="clear" w:color="auto" w:fill="FFFFFF"/>
        </w:rPr>
        <w:t xml:space="preserve">HC Deb, 2019). </w:t>
      </w:r>
    </w:p>
    <w:p w14:paraId="7681E357" w14:textId="1E163803" w:rsidR="00117675" w:rsidRDefault="00E83426" w:rsidP="00661BAF">
      <w:r>
        <w:t>The</w:t>
      </w:r>
      <w:r w:rsidR="00685979">
        <w:t xml:space="preserve"> UKFPU</w:t>
      </w:r>
      <w:r>
        <w:t xml:space="preserve"> website provides accurate figures from the Office of National Statistics which breaks down how many Football Banning Orders</w:t>
      </w:r>
      <w:r w:rsidR="00180C6A">
        <w:t xml:space="preserve"> (FBOs)</w:t>
      </w:r>
      <w:r>
        <w:t xml:space="preserve"> have been issued annually between 2010-2022 and how many football-related arrests within the same period. </w:t>
      </w:r>
      <w:r w:rsidR="00180C6A">
        <w:t xml:space="preserve">Football banning orders can be looked at negatively as a way of generating income as a study conducted by Hopkins (2014) suggests “the reliance of local police forces on external funding for banning officer posts appears to have helped create a target driven industry that needs to implement a specific number of banning orders to survive.” </w:t>
      </w:r>
    </w:p>
    <w:p w14:paraId="3A5621C1" w14:textId="155635A2" w:rsidR="00685979" w:rsidRDefault="00117675" w:rsidP="00685979">
      <w:r>
        <w:t>Football Banning Orders were studied by Hester (2020) who aimed to “</w:t>
      </w:r>
      <w:r w:rsidRPr="00117675">
        <w:t>challenge police forces to break with orthodoxy and develop ways of deploying football policing resources</w:t>
      </w:r>
      <w:r>
        <w:t>”. Primary data was collected by conducting semi-structured interviews with Dedicated Football Officers (DFOs) covering 5 police forces and 14 clubs, as well as FOI requests to discover the amount of funding provided to the respective forces during the period analysed.</w:t>
      </w:r>
      <w:r w:rsidR="00685979">
        <w:t xml:space="preserve"> A pertinent limitation to the study was that only police officers were interviewed, as opposed to football supporter groups or individuals who have been banned which would give a more balanced view on the topic. The study by Hester (2020) found that the number of arrests at matches decreased since FBOs were introduced, however so have the amount of police officers at matches due to austerity which could also have an impact on this. Hester (2020) concludes by stating “</w:t>
      </w:r>
      <w:r w:rsidR="00685979" w:rsidRPr="00685979">
        <w:t>football policing does not appear to be provided with sufficient resources to adopt a liaison-based approach</w:t>
      </w:r>
      <w:r w:rsidR="00685979">
        <w:t xml:space="preserve">”, suggesting that Police Liaison Teams (PLTs) are an effective way of policing these types of events which is also advocated by Hoggett et. al (2020). </w:t>
      </w:r>
    </w:p>
    <w:p w14:paraId="4C873BF5" w14:textId="26269A86" w:rsidR="00FA2089" w:rsidRDefault="00685979">
      <w:r>
        <w:t>When discussing the efficiency of forces of policing events, P</w:t>
      </w:r>
      <w:r>
        <w:t>LTs</w:t>
      </w:r>
      <w:r>
        <w:t xml:space="preserve"> have become more prevalent in recent times to engage with crowds in a more effective manner with a more sustainable approach. Hoggett et. al, (2020) conducted research which suggests “</w:t>
      </w:r>
      <w:r w:rsidRPr="00117675">
        <w:t>the use of PLTs can play a key role in the effective management of crowd dynamic and the avoidance of conflict.</w:t>
      </w:r>
      <w:r>
        <w:t xml:space="preserve">” This was completed by interviews with fans, surveying police officers and reviewing force policies, and in </w:t>
      </w:r>
      <w:r>
        <w:t>the study’s</w:t>
      </w:r>
      <w:r>
        <w:t xml:space="preserve"> approach</w:t>
      </w:r>
      <w:r>
        <w:t>,</w:t>
      </w:r>
      <w:r>
        <w:t xml:space="preserve"> it was able to understand the police operation as well as the behaviour of the fans. The research concluded by stating to successfully police events such as football matches relied on positive engagement with supporters. </w:t>
      </w:r>
      <w:r>
        <w:t>This study seemed to be a fair balanced view from different sides of what goes into event management.</w:t>
      </w:r>
    </w:p>
    <w:p w14:paraId="0D8712B8" w14:textId="6707DEF6" w:rsidR="0094370A" w:rsidRDefault="0094370A">
      <w:r>
        <w:t>A book written by Pearson et. al (2022) studies football crowd management which also discusses policing costs for football matches. It comments on the second largest police force in England and Wales spending “around 80% of their entire public order budget on policing football”</w:t>
      </w:r>
      <w:r w:rsidR="00685979">
        <w:t>, suggesting that other events such as concerts and other crowd gatherings don’t require as much policing focus as football.</w:t>
      </w:r>
      <w:r>
        <w:t xml:space="preserve"> The book also comments upon the ‘hidden cost’ to police forces, changing shift patterns, cancelling rest days and sometimes required to use the Mutual Aid framework which could mean drafting officers in from hundreds of miles.</w:t>
      </w:r>
    </w:p>
    <w:p w14:paraId="5E4B1F2D" w14:textId="7191E2C1" w:rsidR="00023FC6" w:rsidRDefault="00FA2089">
      <w:r>
        <w:lastRenderedPageBreak/>
        <w:t xml:space="preserve">In statistics presented by Gov.uk (2022), </w:t>
      </w:r>
      <w:r w:rsidRPr="00FA2089">
        <w:t>there were 2,198 football-related arrests</w:t>
      </w:r>
      <w:r>
        <w:t xml:space="preserve"> </w:t>
      </w:r>
      <w:r w:rsidRPr="00FA2089">
        <w:t>under Schedule 1 of the Football Spectators Act 1989</w:t>
      </w:r>
      <w:r>
        <w:t xml:space="preserve"> i</w:t>
      </w:r>
      <w:r w:rsidRPr="00FA2089">
        <w:t>n the 2021 to 2022 football season</w:t>
      </w:r>
      <w:r>
        <w:t>, compared with just 1,389 arrests in the 2018-19 season pre-covid. Statistics produced between 2010-11 and 2018-19 showed a downward trend in arrests decreasing by more than half (-55%) however this changed in the season post-covid. In correlation with the increase in arrests was an increase in the amount of matches which had reported incidents, up from 1,007 in 2018-19 to 1,609 matches in 2021-22. “</w:t>
      </w:r>
      <w:r w:rsidRPr="00FA2089">
        <w:t>The most reported types of incidents were pyrotechnics (729 matches where incidents were reported), throwing missiles (561) and public order or anti-social behaviour incidents involving youth supporters (444)</w:t>
      </w:r>
      <w:r>
        <w:t>” (Gov.uk, 2022). The increase in these figures could suggest several things, that police should be more effective whilst policing football matches, or conversely, people attending football matches are misbehaving more post-covid than they did previously.</w:t>
      </w:r>
    </w:p>
    <w:p w14:paraId="32C70C95" w14:textId="45A9811A" w:rsidR="00117675" w:rsidRDefault="00014649">
      <w:r>
        <w:t xml:space="preserve">Police use of Live Facial Recognition (LFR) technology is a highly controversial tactic which has </w:t>
      </w:r>
      <w:r w:rsidR="00F37177">
        <w:t xml:space="preserve">recently </w:t>
      </w:r>
      <w:r>
        <w:t>been introduced by</w:t>
      </w:r>
      <w:r w:rsidR="00F37177">
        <w:t xml:space="preserve"> certain</w:t>
      </w:r>
      <w:r>
        <w:t xml:space="preserve"> forces</w:t>
      </w:r>
      <w:r w:rsidR="00F37177">
        <w:t>.</w:t>
      </w:r>
      <w:r>
        <w:t xml:space="preserve"> </w:t>
      </w:r>
      <w:r w:rsidR="00685979">
        <w:t xml:space="preserve">During its use at events such as Swansea City v Cardiff City and several rugby matches, </w:t>
      </w:r>
      <w:r>
        <w:t xml:space="preserve">South Wales </w:t>
      </w:r>
      <w:r w:rsidR="00F37177">
        <w:t>P</w:t>
      </w:r>
      <w:r>
        <w:t>olice</w:t>
      </w:r>
      <w:r w:rsidR="00DC0508">
        <w:t xml:space="preserve"> (SWP)</w:t>
      </w:r>
      <w:r w:rsidR="00F37177">
        <w:t xml:space="preserve"> have used LFR</w:t>
      </w:r>
      <w:r>
        <w:t xml:space="preserve"> to identify people wanted for priority offences, to support law enforcement and to safeguard children and vulnerable people (SWP, 2023). Despite its effectiveness, the deployment of these cameras at events has been heavily criticised by some members of the public calling on it being an impingement of </w:t>
      </w:r>
      <w:r w:rsidR="00F37177">
        <w:t>privacy, with “r</w:t>
      </w:r>
      <w:r w:rsidR="00F37177">
        <w:t>aised concerns around human rights, data protection and anti-discrimination law compliance</w:t>
      </w:r>
      <w:r w:rsidR="00F37177">
        <w:t>” (</w:t>
      </w:r>
      <w:r w:rsidR="00F37177" w:rsidRPr="00F37177">
        <w:t>Urquhart</w:t>
      </w:r>
      <w:r w:rsidR="00F37177">
        <w:t xml:space="preserve"> et al</w:t>
      </w:r>
      <w:r w:rsidR="00F37177" w:rsidRPr="00F37177">
        <w:t>., 2022</w:t>
      </w:r>
      <w:r w:rsidR="00F37177">
        <w:t>)</w:t>
      </w:r>
      <w:r>
        <w:t xml:space="preserve"> </w:t>
      </w:r>
      <w:r w:rsidR="00F37177">
        <w:t xml:space="preserve">as seen in case law involving </w:t>
      </w:r>
      <w:r w:rsidRPr="00F37177">
        <w:rPr>
          <w:i/>
          <w:iCs/>
        </w:rPr>
        <w:t>‘</w:t>
      </w:r>
      <w:r w:rsidRPr="00F37177">
        <w:rPr>
          <w:i/>
          <w:iCs/>
        </w:rPr>
        <w:t>Bridges v South Wales Police</w:t>
      </w:r>
      <w:r w:rsidRPr="00F37177">
        <w:rPr>
          <w:i/>
          <w:iCs/>
        </w:rPr>
        <w:t>’</w:t>
      </w:r>
      <w:r>
        <w:t xml:space="preserve"> </w:t>
      </w:r>
      <w:r w:rsidR="00F37177">
        <w:t>(</w:t>
      </w:r>
      <w:r w:rsidRPr="00F37177">
        <w:t>2019</w:t>
      </w:r>
      <w:r>
        <w:t>)</w:t>
      </w:r>
      <w:r>
        <w:rPr>
          <w:i/>
          <w:iCs/>
        </w:rPr>
        <w:t xml:space="preserve">. </w:t>
      </w:r>
      <w:r>
        <w:t>The cost of implementing this tactic has also been criticised, particularly when used by Met police in 2019 who “</w:t>
      </w:r>
      <w:r w:rsidRPr="00014649">
        <w:t>spent more than £200,000 on controversial facial recognition trials that resulted in no arrests</w:t>
      </w:r>
      <w:r>
        <w:t>”</w:t>
      </w:r>
      <w:r w:rsidRPr="00014649">
        <w:t xml:space="preserve"> </w:t>
      </w:r>
      <w:r>
        <w:t>(Dearden, 2019).</w:t>
      </w:r>
      <w:r w:rsidR="00F37177">
        <w:t xml:space="preserve"> Government publications suggests LFR “</w:t>
      </w:r>
      <w:r w:rsidR="00F37177" w:rsidRPr="00F37177">
        <w:t>replicates long-established police work, such as a spotter in a football match deployed to sight any known disorderly fans</w:t>
      </w:r>
      <w:r w:rsidR="00F37177">
        <w:t xml:space="preserve">” (Gov.uk, 2019). </w:t>
      </w:r>
      <w:r w:rsidR="00685979">
        <w:t xml:space="preserve">It is unknown whether </w:t>
      </w:r>
      <w:r w:rsidR="00DC0508">
        <w:t>SWP intend on implementing LFR more frequently for events within the force and research is limited in this area.</w:t>
      </w:r>
    </w:p>
    <w:p w14:paraId="57E9EA30" w14:textId="369A9168" w:rsidR="00DC0508" w:rsidRDefault="00DC0508">
      <w:r>
        <w:t xml:space="preserve">Following a review of the literature surrounding the policing of football matches and events, the next chapter of this dissertation will discuss methodology which will help understand what </w:t>
      </w:r>
      <w:r w:rsidR="000D4595">
        <w:t>will shape the</w:t>
      </w:r>
      <w:r>
        <w:t xml:space="preserve"> future of policing football matches and events in the South Wales area. The review has </w:t>
      </w:r>
      <w:r>
        <w:t>identified there is a clear requirement</w:t>
      </w:r>
      <w:r>
        <w:t xml:space="preserve"> to understand how the funds are being spent and whether it’s being used as effective</w:t>
      </w:r>
      <w:r w:rsidR="000D4595">
        <w:t>ly</w:t>
      </w:r>
      <w:r>
        <w:t xml:space="preserve"> and efficient</w:t>
      </w:r>
      <w:r w:rsidR="000D4595">
        <w:t>ly</w:t>
      </w:r>
      <w:r>
        <w:t xml:space="preserve"> as it can be. As highlighted within my review, a qualitative study will be most effective as it will gain full understanding with pertinent questions being asked to </w:t>
      </w:r>
      <w:r w:rsidR="000D4595">
        <w:t>senior leaders responsible for these</w:t>
      </w:r>
      <w:r>
        <w:t xml:space="preserve"> area</w:t>
      </w:r>
      <w:r w:rsidR="000D4595">
        <w:t>s</w:t>
      </w:r>
      <w:r>
        <w:t>, as well as gaining views from the other key stakeholders such as football clubs and supporters who regularly attend matches.</w:t>
      </w:r>
    </w:p>
    <w:p w14:paraId="0ED84FD3" w14:textId="77777777" w:rsidR="00DC0508" w:rsidRDefault="00DC0508"/>
    <w:p w14:paraId="5CB6AFAC" w14:textId="56FA4157" w:rsidR="00DC0508" w:rsidRDefault="00DC0508">
      <w:r>
        <w:t>Word count: 1,82</w:t>
      </w:r>
      <w:r w:rsidR="000D4595">
        <w:t>5</w:t>
      </w:r>
    </w:p>
    <w:p w14:paraId="5FFDA692" w14:textId="77777777" w:rsidR="00023FC6" w:rsidRDefault="00023FC6">
      <w:pPr>
        <w:rPr>
          <w:lang w:val="en-US"/>
        </w:rPr>
      </w:pPr>
    </w:p>
    <w:p w14:paraId="06976A10" w14:textId="33F09DBA" w:rsidR="00014649" w:rsidRPr="00DC0508" w:rsidRDefault="00023FC6" w:rsidP="00023FC6">
      <w:pPr>
        <w:rPr>
          <w:b/>
          <w:bCs/>
          <w:u w:val="single"/>
          <w:lang w:val="en-US"/>
        </w:rPr>
      </w:pPr>
      <w:r w:rsidRPr="00023FC6">
        <w:rPr>
          <w:b/>
          <w:bCs/>
          <w:u w:val="single"/>
          <w:lang w:val="en-US"/>
        </w:rPr>
        <w:t>Reference List</w:t>
      </w:r>
    </w:p>
    <w:p w14:paraId="39CFF329" w14:textId="7B58CF28" w:rsidR="00014649" w:rsidRDefault="00014649" w:rsidP="00023FC6">
      <w:r>
        <w:rPr>
          <w:i/>
          <w:iCs/>
        </w:rPr>
        <w:t>‘</w:t>
      </w:r>
      <w:r w:rsidRPr="00014649">
        <w:rPr>
          <w:i/>
          <w:iCs/>
        </w:rPr>
        <w:t>Bridges, R (On Application of) v The Chief Constable of South Wales Police</w:t>
      </w:r>
      <w:r>
        <w:rPr>
          <w:i/>
          <w:iCs/>
        </w:rPr>
        <w:t>’</w:t>
      </w:r>
      <w:r>
        <w:t xml:space="preserve"> </w:t>
      </w:r>
      <w:r>
        <w:t>(</w:t>
      </w:r>
      <w:r>
        <w:t>2019</w:t>
      </w:r>
      <w:r>
        <w:t>),</w:t>
      </w:r>
      <w:r>
        <w:t xml:space="preserve"> EWHC 2341 (Admin) (04 September 2019) (hereinafter ‘HC’).</w:t>
      </w:r>
    </w:p>
    <w:p w14:paraId="152A090E" w14:textId="79CC9DD5" w:rsidR="008F3474" w:rsidRDefault="00165227" w:rsidP="00023FC6">
      <w:r>
        <w:t xml:space="preserve">Davies, C. (2016), Lawinsport; </w:t>
      </w:r>
      <w:r w:rsidRPr="00165227">
        <w:rPr>
          <w:i/>
          <w:iCs/>
        </w:rPr>
        <w:t>An Overview Of How The Match-Day Policing Works In English Football</w:t>
      </w:r>
      <w:r>
        <w:rPr>
          <w:i/>
          <w:iCs/>
        </w:rPr>
        <w:t>,</w:t>
      </w:r>
      <w:r>
        <w:t xml:space="preserve">  </w:t>
      </w:r>
      <w:hyperlink r:id="rId5" w:history="1">
        <w:r w:rsidRPr="000366D7">
          <w:rPr>
            <w:rStyle w:val="Hyperlink"/>
          </w:rPr>
          <w:t>https://www.lawinsport.com/topics/item/an-overview-of-how-the-match-day-policing-works-in-english-football</w:t>
        </w:r>
      </w:hyperlink>
      <w:r>
        <w:t xml:space="preserve"> (accessed on 25th July 2023)</w:t>
      </w:r>
    </w:p>
    <w:p w14:paraId="4F9BED2E" w14:textId="70DFEA38" w:rsidR="00014649" w:rsidRPr="00014649" w:rsidRDefault="00014649" w:rsidP="00023FC6">
      <w:r>
        <w:lastRenderedPageBreak/>
        <w:t>Dearden, L. (2019), ‘</w:t>
      </w:r>
      <w:r w:rsidRPr="00014649">
        <w:t>UK’s largest police force spends over £200,000 on facial recognition trials that resulted in no arrests</w:t>
      </w:r>
      <w:r>
        <w:t xml:space="preserve">’, </w:t>
      </w:r>
      <w:r>
        <w:rPr>
          <w:i/>
          <w:iCs/>
        </w:rPr>
        <w:t xml:space="preserve">The Independent, </w:t>
      </w:r>
      <w:r>
        <w:t>19</w:t>
      </w:r>
      <w:r w:rsidRPr="00014649">
        <w:rPr>
          <w:vertAlign w:val="superscript"/>
        </w:rPr>
        <w:t>th</w:t>
      </w:r>
      <w:r>
        <w:t xml:space="preserve"> January. Available at: </w:t>
      </w:r>
      <w:hyperlink r:id="rId6" w:history="1">
        <w:r w:rsidRPr="00A44720">
          <w:rPr>
            <w:rStyle w:val="Hyperlink"/>
          </w:rPr>
          <w:t>https://www.independent.co.uk/news/uk/home-news/facial-recognition-uk-police-met-arrests-london-cost-false-positives-accuracy-a8723756.html</w:t>
        </w:r>
      </w:hyperlink>
      <w:r>
        <w:t xml:space="preserve"> (accessed on 31st July 2023)</w:t>
      </w:r>
    </w:p>
    <w:p w14:paraId="01A0F857" w14:textId="558CDC15" w:rsidR="000442E5" w:rsidRDefault="000442E5" w:rsidP="000442E5">
      <w:r>
        <w:t xml:space="preserve">Deloitte (2023), </w:t>
      </w:r>
      <w:r w:rsidRPr="000442E5">
        <w:rPr>
          <w:i/>
          <w:iCs/>
        </w:rPr>
        <w:t>A balancing act, Annual Review of Football Finance 2023</w:t>
      </w:r>
      <w:r>
        <w:rPr>
          <w:i/>
          <w:iCs/>
        </w:rPr>
        <w:t xml:space="preserve">, </w:t>
      </w:r>
      <w:r>
        <w:t xml:space="preserve">available at: </w:t>
      </w:r>
      <w:hyperlink r:id="rId7" w:history="1">
        <w:r w:rsidRPr="000366D7">
          <w:rPr>
            <w:rStyle w:val="Hyperlink"/>
          </w:rPr>
          <w:t>https://www2.deloitte.com/content/dam/Deloitte/uk/Documents/sports-business-group/deloitte-uk-annual-review-of-football-finance-2023.pdf</w:t>
        </w:r>
      </w:hyperlink>
      <w:r>
        <w:t xml:space="preserve"> (accessed on 26th July 2023)</w:t>
      </w:r>
    </w:p>
    <w:p w14:paraId="5280A1FE" w14:textId="2074CE03" w:rsidR="00F37177" w:rsidRPr="00F37177" w:rsidRDefault="00F37177" w:rsidP="000442E5">
      <w:pPr>
        <w:rPr>
          <w:i/>
          <w:iCs/>
        </w:rPr>
      </w:pPr>
      <w:r>
        <w:t xml:space="preserve">Gov.uk (2019), </w:t>
      </w:r>
      <w:r w:rsidRPr="00F37177">
        <w:rPr>
          <w:i/>
          <w:iCs/>
        </w:rPr>
        <w:t>Fact Sheet on live facial recognition used by police</w:t>
      </w:r>
      <w:r w:rsidRPr="00F37177">
        <w:rPr>
          <w:i/>
          <w:iCs/>
        </w:rPr>
        <w:t>,</w:t>
      </w:r>
      <w:r>
        <w:t xml:space="preserve"> available at: </w:t>
      </w:r>
      <w:hyperlink r:id="rId8" w:history="1">
        <w:r w:rsidRPr="00A44720">
          <w:rPr>
            <w:rStyle w:val="Hyperlink"/>
          </w:rPr>
          <w:t>https://homeofficemedia.blog.gov.uk/2019/09/04/fact-sheet-on-live-facial-recognition-used-by-police/</w:t>
        </w:r>
      </w:hyperlink>
      <w:r>
        <w:t xml:space="preserve"> (accessed on 31</w:t>
      </w:r>
      <w:r w:rsidRPr="00F37177">
        <w:rPr>
          <w:vertAlign w:val="superscript"/>
        </w:rPr>
        <w:t>st</w:t>
      </w:r>
      <w:r>
        <w:t xml:space="preserve"> July 2023)</w:t>
      </w:r>
    </w:p>
    <w:p w14:paraId="3F766199" w14:textId="52D5222C" w:rsidR="00FA2089" w:rsidRDefault="00FA2089" w:rsidP="00023FC6">
      <w:r>
        <w:t xml:space="preserve">Gov.uk (2022), </w:t>
      </w:r>
      <w:r w:rsidRPr="00FA2089">
        <w:rPr>
          <w:i/>
          <w:iCs/>
        </w:rPr>
        <w:t>Football-related arrests and banning orders, England and Wales: 2021 to 2022 season</w:t>
      </w:r>
      <w:r>
        <w:rPr>
          <w:i/>
          <w:iCs/>
        </w:rPr>
        <w:t xml:space="preserve">, </w:t>
      </w:r>
      <w:r>
        <w:t xml:space="preserve">available at: </w:t>
      </w:r>
      <w:hyperlink r:id="rId9" w:history="1">
        <w:r w:rsidRPr="000366D7">
          <w:rPr>
            <w:rStyle w:val="Hyperlink"/>
          </w:rPr>
          <w:t>https://www.gov.uk/government/statistics/football-related-arrests-and-banning-orders-england-and-wales-2021-to-2022-season/football-related-arrests-and-banning-orders-england-and-wales-2021-to-2022-season</w:t>
        </w:r>
      </w:hyperlink>
      <w:r>
        <w:t xml:space="preserve"> (accessed on 25th July 2023)</w:t>
      </w:r>
    </w:p>
    <w:p w14:paraId="52BE92AC" w14:textId="6AC99416" w:rsidR="00117675" w:rsidRDefault="00117675" w:rsidP="00023FC6">
      <w:r w:rsidRPr="00117675">
        <w:t xml:space="preserve">Hester, R. </w:t>
      </w:r>
      <w:r>
        <w:t>(</w:t>
      </w:r>
      <w:r w:rsidRPr="00117675">
        <w:t>2021</w:t>
      </w:r>
      <w:r>
        <w:t>),</w:t>
      </w:r>
      <w:r w:rsidRPr="00117675">
        <w:t xml:space="preserve"> Assessing the UK football policing unit funding of football banning orders in times of policing austerity. Policing: A Journal of Policy and Practice, 15(2), pp.1188-1201.</w:t>
      </w:r>
    </w:p>
    <w:p w14:paraId="35370901" w14:textId="323C6AAC" w:rsidR="005F4E48" w:rsidRDefault="005F4E48" w:rsidP="00023FC6">
      <w:pPr>
        <w:rPr>
          <w:rStyle w:val="pagerange"/>
          <w:rFonts w:cstheme="minorHAnsi"/>
          <w:color w:val="333333"/>
          <w:shd w:val="clear" w:color="auto" w:fill="FFFFFF"/>
        </w:rPr>
      </w:pPr>
      <w:r w:rsidRPr="005F4E48">
        <w:rPr>
          <w:rStyle w:val="authors"/>
          <w:rFonts w:cstheme="minorHAnsi"/>
          <w:color w:val="333333"/>
          <w:shd w:val="clear" w:color="auto" w:fill="FFFFFF"/>
        </w:rPr>
        <w:t>Hester R. &amp; Hobson J</w:t>
      </w:r>
      <w:r>
        <w:rPr>
          <w:rStyle w:val="authors"/>
          <w:rFonts w:cstheme="minorHAnsi"/>
          <w:color w:val="333333"/>
          <w:shd w:val="clear" w:color="auto" w:fill="FFFFFF"/>
        </w:rPr>
        <w:t>.</w:t>
      </w:r>
      <w:r w:rsidRPr="005F4E48">
        <w:rPr>
          <w:rFonts w:cstheme="minorHAnsi"/>
          <w:color w:val="333333"/>
          <w:shd w:val="clear" w:color="auto" w:fill="FFFFFF"/>
        </w:rPr>
        <w:t> </w:t>
      </w:r>
      <w:r w:rsidRPr="005F4E48">
        <w:rPr>
          <w:rStyle w:val="Date1"/>
          <w:rFonts w:cstheme="minorHAnsi"/>
          <w:color w:val="333333"/>
          <w:shd w:val="clear" w:color="auto" w:fill="FFFFFF"/>
        </w:rPr>
        <w:t>(202</w:t>
      </w:r>
      <w:r w:rsidR="008F3474">
        <w:rPr>
          <w:rStyle w:val="Date1"/>
          <w:rFonts w:cstheme="minorHAnsi"/>
          <w:color w:val="333333"/>
          <w:shd w:val="clear" w:color="auto" w:fill="FFFFFF"/>
        </w:rPr>
        <w:t>3</w:t>
      </w:r>
      <w:r w:rsidRPr="005F4E48">
        <w:rPr>
          <w:rStyle w:val="Date1"/>
          <w:rFonts w:cstheme="minorHAnsi"/>
          <w:color w:val="333333"/>
          <w:shd w:val="clear" w:color="auto" w:fill="FFFFFF"/>
        </w:rPr>
        <w:t>)</w:t>
      </w:r>
      <w:r>
        <w:rPr>
          <w:rStyle w:val="Date1"/>
          <w:rFonts w:cstheme="minorHAnsi"/>
          <w:color w:val="333333"/>
          <w:shd w:val="clear" w:color="auto" w:fill="FFFFFF"/>
        </w:rPr>
        <w:t>,</w:t>
      </w:r>
      <w:r w:rsidRPr="005F4E48">
        <w:rPr>
          <w:rFonts w:cstheme="minorHAnsi"/>
          <w:color w:val="333333"/>
          <w:shd w:val="clear" w:color="auto" w:fill="FFFFFF"/>
        </w:rPr>
        <w:t> </w:t>
      </w:r>
      <w:r w:rsidRPr="005F4E48">
        <w:rPr>
          <w:rStyle w:val="arttitle"/>
          <w:rFonts w:cstheme="minorHAnsi"/>
          <w:color w:val="333333"/>
          <w:shd w:val="clear" w:color="auto" w:fill="FFFFFF"/>
        </w:rPr>
        <w:t>The true cost of policing football in England &amp; Wales: freedom of information data from 2015-2019,</w:t>
      </w:r>
      <w:r w:rsidRPr="005F4E48">
        <w:rPr>
          <w:rFonts w:cstheme="minorHAnsi"/>
          <w:color w:val="333333"/>
          <w:shd w:val="clear" w:color="auto" w:fill="FFFFFF"/>
        </w:rPr>
        <w:t> </w:t>
      </w:r>
      <w:r w:rsidRPr="005F4E48">
        <w:rPr>
          <w:rStyle w:val="serialtitle"/>
          <w:rFonts w:cstheme="minorHAnsi"/>
          <w:color w:val="333333"/>
          <w:shd w:val="clear" w:color="auto" w:fill="FFFFFF"/>
        </w:rPr>
        <w:t>Police Practice and Research,</w:t>
      </w:r>
      <w:r w:rsidRPr="005F4E48">
        <w:rPr>
          <w:rFonts w:cstheme="minorHAnsi"/>
          <w:color w:val="333333"/>
          <w:shd w:val="clear" w:color="auto" w:fill="FFFFFF"/>
        </w:rPr>
        <w:t> </w:t>
      </w:r>
      <w:r w:rsidRPr="005F4E48">
        <w:rPr>
          <w:rStyle w:val="volumeissue"/>
          <w:rFonts w:cstheme="minorHAnsi"/>
          <w:color w:val="333333"/>
          <w:shd w:val="clear" w:color="auto" w:fill="FFFFFF"/>
        </w:rPr>
        <w:t>24:4,</w:t>
      </w:r>
      <w:r w:rsidRPr="005F4E48">
        <w:rPr>
          <w:rFonts w:cstheme="minorHAnsi"/>
          <w:color w:val="333333"/>
          <w:shd w:val="clear" w:color="auto" w:fill="FFFFFF"/>
        </w:rPr>
        <w:t> </w:t>
      </w:r>
      <w:r w:rsidRPr="005F4E48">
        <w:rPr>
          <w:rStyle w:val="pagerange"/>
          <w:rFonts w:cstheme="minorHAnsi"/>
          <w:color w:val="333333"/>
          <w:shd w:val="clear" w:color="auto" w:fill="FFFFFF"/>
        </w:rPr>
        <w:t>461-474</w:t>
      </w:r>
    </w:p>
    <w:p w14:paraId="223A18EB" w14:textId="22A1BBFD" w:rsidR="008F3474" w:rsidRDefault="00117675" w:rsidP="00023FC6">
      <w:pPr>
        <w:rPr>
          <w:rStyle w:val="pagerange"/>
          <w:rFonts w:cstheme="minorHAnsi"/>
          <w:color w:val="333333"/>
          <w:shd w:val="clear" w:color="auto" w:fill="FFFFFF"/>
        </w:rPr>
      </w:pPr>
      <w:r>
        <w:rPr>
          <w:rStyle w:val="pagerange"/>
          <w:rFonts w:cstheme="minorHAnsi"/>
          <w:color w:val="333333"/>
          <w:shd w:val="clear" w:color="auto" w:fill="FFFFFF"/>
        </w:rPr>
        <w:t xml:space="preserve">Hansard </w:t>
      </w:r>
      <w:r w:rsidR="008F3474">
        <w:rPr>
          <w:rStyle w:val="pagerange"/>
          <w:rFonts w:cstheme="minorHAnsi"/>
          <w:color w:val="333333"/>
          <w:shd w:val="clear" w:color="auto" w:fill="FFFFFF"/>
        </w:rPr>
        <w:t xml:space="preserve">HC Deb (4 June 2019), Vol. 661, col. 54WH. Available at: </w:t>
      </w:r>
      <w:hyperlink r:id="rId10" w:history="1">
        <w:r w:rsidR="008F3474" w:rsidRPr="000366D7">
          <w:rPr>
            <w:rStyle w:val="Hyperlink"/>
            <w:rFonts w:cstheme="minorHAnsi"/>
            <w:shd w:val="clear" w:color="auto" w:fill="FFFFFF"/>
          </w:rPr>
          <w:t>https://hansard.parliament.uk/Commons/2019-06-04/debates/7FBCA7DA-C3B1-4CC1-8C3C-FFC9F31115E2/CostOfPolicingFootball</w:t>
        </w:r>
      </w:hyperlink>
      <w:r w:rsidR="008F3474">
        <w:rPr>
          <w:rStyle w:val="pagerange"/>
          <w:rFonts w:cstheme="minorHAnsi"/>
          <w:color w:val="333333"/>
          <w:shd w:val="clear" w:color="auto" w:fill="FFFFFF"/>
        </w:rPr>
        <w:t xml:space="preserve"> (accessed on 25th July 2023)</w:t>
      </w:r>
    </w:p>
    <w:p w14:paraId="0AD3C786" w14:textId="6C1B4251" w:rsidR="00117675" w:rsidRDefault="00117675" w:rsidP="00023FC6">
      <w:pPr>
        <w:rPr>
          <w:rStyle w:val="pagerange"/>
          <w:rFonts w:cstheme="minorHAnsi"/>
          <w:color w:val="333333"/>
          <w:shd w:val="clear" w:color="auto" w:fill="FFFFFF"/>
        </w:rPr>
      </w:pPr>
      <w:r>
        <w:rPr>
          <w:rFonts w:ascii="Source Sans Pro" w:hAnsi="Source Sans Pro"/>
          <w:color w:val="2A2A2A"/>
          <w:sz w:val="23"/>
          <w:szCs w:val="23"/>
          <w:shd w:val="clear" w:color="auto" w:fill="FFFFFF"/>
        </w:rPr>
        <w:t>Hoggett</w:t>
      </w:r>
      <w:r>
        <w:rPr>
          <w:rFonts w:ascii="Source Sans Pro" w:hAnsi="Source Sans Pro"/>
          <w:color w:val="2A2A2A"/>
          <w:sz w:val="23"/>
          <w:szCs w:val="23"/>
          <w:shd w:val="clear" w:color="auto" w:fill="FFFFFF"/>
        </w:rPr>
        <w:t>, J.</w:t>
      </w:r>
      <w:r>
        <w:rPr>
          <w:rFonts w:ascii="Source Sans Pro" w:hAnsi="Source Sans Pro"/>
          <w:color w:val="2A2A2A"/>
          <w:sz w:val="23"/>
          <w:szCs w:val="23"/>
          <w:shd w:val="clear" w:color="auto" w:fill="FFFFFF"/>
        </w:rPr>
        <w:t> </w:t>
      </w:r>
      <w:r>
        <w:rPr>
          <w:rStyle w:val="al-author-delim"/>
          <w:rFonts w:ascii="Source Sans Pro" w:hAnsi="Source Sans Pro"/>
          <w:color w:val="2A2A2A"/>
          <w:sz w:val="23"/>
          <w:szCs w:val="23"/>
          <w:bdr w:val="none" w:sz="0" w:space="0" w:color="auto" w:frame="1"/>
          <w:shd w:val="clear" w:color="auto" w:fill="FFFFFF"/>
        </w:rPr>
        <w:t>&amp;</w:t>
      </w:r>
      <w:r>
        <w:rPr>
          <w:rStyle w:val="al-author-delim"/>
          <w:rFonts w:ascii="Source Sans Pro" w:hAnsi="Source Sans Pro"/>
          <w:color w:val="2A2A2A"/>
          <w:sz w:val="23"/>
          <w:szCs w:val="23"/>
          <w:bdr w:val="none" w:sz="0" w:space="0" w:color="auto" w:frame="1"/>
          <w:shd w:val="clear" w:color="auto" w:fill="FFFFFF"/>
        </w:rPr>
        <w:t> </w:t>
      </w:r>
      <w:r>
        <w:rPr>
          <w:rFonts w:ascii="Source Sans Pro" w:hAnsi="Source Sans Pro"/>
          <w:color w:val="2A2A2A"/>
          <w:sz w:val="23"/>
          <w:szCs w:val="23"/>
          <w:shd w:val="clear" w:color="auto" w:fill="FFFFFF"/>
        </w:rPr>
        <w:t>West</w:t>
      </w:r>
      <w:r>
        <w:rPr>
          <w:rFonts w:ascii="Source Sans Pro" w:hAnsi="Source Sans Pro"/>
          <w:color w:val="2A2A2A"/>
          <w:sz w:val="23"/>
          <w:szCs w:val="23"/>
          <w:shd w:val="clear" w:color="auto" w:fill="FFFFFF"/>
        </w:rPr>
        <w:t>, O.</w:t>
      </w:r>
      <w:r>
        <w:rPr>
          <w:rFonts w:ascii="Source Sans Pro" w:hAnsi="Source Sans Pro"/>
          <w:color w:val="2A2A2A"/>
          <w:sz w:val="23"/>
          <w:szCs w:val="23"/>
          <w:shd w:val="clear" w:color="auto" w:fill="FFFFFF"/>
        </w:rPr>
        <w:t xml:space="preserve"> </w:t>
      </w:r>
      <w:r>
        <w:rPr>
          <w:rFonts w:ascii="Source Sans Pro" w:hAnsi="Source Sans Pro"/>
          <w:color w:val="2A2A2A"/>
          <w:sz w:val="23"/>
          <w:szCs w:val="23"/>
          <w:shd w:val="clear" w:color="auto" w:fill="FFFFFF"/>
        </w:rPr>
        <w:t xml:space="preserve">(2020), </w:t>
      </w:r>
      <w:r>
        <w:rPr>
          <w:rFonts w:ascii="Source Sans Pro" w:hAnsi="Source Sans Pro"/>
          <w:color w:val="2A2A2A"/>
          <w:sz w:val="23"/>
          <w:szCs w:val="23"/>
          <w:shd w:val="clear" w:color="auto" w:fill="FFFFFF"/>
        </w:rPr>
        <w:t>Police Liaison Officers at Football: Challenging Orthodoxy through Communication and Engagement, </w:t>
      </w:r>
      <w:r>
        <w:rPr>
          <w:rStyle w:val="Emphasis"/>
          <w:rFonts w:ascii="Source Sans Pro" w:hAnsi="Source Sans Pro"/>
          <w:color w:val="2A2A2A"/>
          <w:sz w:val="23"/>
          <w:szCs w:val="23"/>
          <w:bdr w:val="none" w:sz="0" w:space="0" w:color="auto" w:frame="1"/>
          <w:shd w:val="clear" w:color="auto" w:fill="FFFFFF"/>
        </w:rPr>
        <w:t>Policing: A Journal of Policy and Practice</w:t>
      </w:r>
      <w:r>
        <w:rPr>
          <w:rFonts w:ascii="Source Sans Pro" w:hAnsi="Source Sans Pro"/>
          <w:color w:val="2A2A2A"/>
          <w:sz w:val="23"/>
          <w:szCs w:val="23"/>
          <w:shd w:val="clear" w:color="auto" w:fill="FFFFFF"/>
        </w:rPr>
        <w:t>, Volume 14, Issue 4, December 2020, Pages 945–961,</w:t>
      </w:r>
    </w:p>
    <w:p w14:paraId="100E1C59" w14:textId="057965CD" w:rsidR="00180C6A" w:rsidRDefault="00180C6A" w:rsidP="00023FC6">
      <w:pPr>
        <w:rPr>
          <w:rStyle w:val="pagerange"/>
          <w:rFonts w:cstheme="minorHAnsi"/>
          <w:color w:val="333333"/>
          <w:shd w:val="clear" w:color="auto" w:fill="FFFFFF"/>
        </w:rPr>
      </w:pPr>
      <w:r>
        <w:t>Hopkins M. (2014), Ten seasons of the football banning order: police officer narratives on the operation of banning orders and the impact on the behaviour of ‘risk supporters’, Policing and Society, 24:3, 285-301,</w:t>
      </w:r>
    </w:p>
    <w:p w14:paraId="53A68886" w14:textId="5E4EC493" w:rsidR="008F3474" w:rsidRDefault="00014649" w:rsidP="00023FC6">
      <w:r>
        <w:rPr>
          <w:rStyle w:val="pagerange"/>
          <w:rFonts w:cstheme="minorHAnsi"/>
          <w:i/>
          <w:iCs/>
          <w:color w:val="333333"/>
          <w:shd w:val="clear" w:color="auto" w:fill="FFFFFF"/>
        </w:rPr>
        <w:t>‘</w:t>
      </w:r>
      <w:r w:rsidR="008F3474">
        <w:rPr>
          <w:rStyle w:val="pagerange"/>
          <w:rFonts w:cstheme="minorHAnsi"/>
          <w:i/>
          <w:iCs/>
          <w:color w:val="333333"/>
          <w:shd w:val="clear" w:color="auto" w:fill="FFFFFF"/>
        </w:rPr>
        <w:t xml:space="preserve">Ipswich Town v. </w:t>
      </w:r>
      <w:r w:rsidR="008F3474" w:rsidRPr="008F3474">
        <w:rPr>
          <w:rStyle w:val="pagerange"/>
          <w:rFonts w:cstheme="minorHAnsi"/>
          <w:i/>
          <w:iCs/>
          <w:color w:val="333333"/>
          <w:shd w:val="clear" w:color="auto" w:fill="FFFFFF"/>
        </w:rPr>
        <w:t>The Chief Constable of Suffolk Constabulary</w:t>
      </w:r>
      <w:r>
        <w:rPr>
          <w:rStyle w:val="pagerange"/>
          <w:rFonts w:cstheme="minorHAnsi"/>
          <w:i/>
          <w:iCs/>
          <w:color w:val="333333"/>
          <w:shd w:val="clear" w:color="auto" w:fill="FFFFFF"/>
        </w:rPr>
        <w:t>’</w:t>
      </w:r>
      <w:r w:rsidR="008F3474" w:rsidRPr="008F3474">
        <w:rPr>
          <w:rStyle w:val="pagerange"/>
          <w:rFonts w:cstheme="minorHAnsi"/>
          <w:i/>
          <w:iCs/>
          <w:color w:val="333333"/>
          <w:shd w:val="clear" w:color="auto" w:fill="FFFFFF"/>
        </w:rPr>
        <w:t xml:space="preserve"> </w:t>
      </w:r>
      <w:r>
        <w:t>(</w:t>
      </w:r>
      <w:r w:rsidR="008F3474">
        <w:t>2017</w:t>
      </w:r>
      <w:r>
        <w:t>)</w:t>
      </w:r>
      <w:r w:rsidR="008F3474">
        <w:t xml:space="preserve"> EWHC 375 (QB)</w:t>
      </w:r>
    </w:p>
    <w:p w14:paraId="36C3C057" w14:textId="67B1EC81" w:rsidR="00F27822" w:rsidRPr="008F3474" w:rsidRDefault="00F27822" w:rsidP="00023FC6">
      <w:pPr>
        <w:rPr>
          <w:rStyle w:val="pagerange"/>
          <w:rFonts w:cstheme="minorHAnsi"/>
          <w:color w:val="333333"/>
          <w:shd w:val="clear" w:color="auto" w:fill="FFFFFF"/>
        </w:rPr>
      </w:pPr>
      <w:r w:rsidRPr="00F27822">
        <w:rPr>
          <w:rStyle w:val="pagerange"/>
          <w:rFonts w:cstheme="minorHAnsi"/>
          <w:color w:val="333333"/>
          <w:shd w:val="clear" w:color="auto" w:fill="FFFFFF"/>
        </w:rPr>
        <w:t xml:space="preserve">Ludvigsen, J.A.L., </w:t>
      </w:r>
      <w:r>
        <w:rPr>
          <w:rStyle w:val="pagerange"/>
          <w:rFonts w:cstheme="minorHAnsi"/>
          <w:color w:val="333333"/>
          <w:shd w:val="clear" w:color="auto" w:fill="FFFFFF"/>
        </w:rPr>
        <w:t>(</w:t>
      </w:r>
      <w:r w:rsidRPr="00F27822">
        <w:rPr>
          <w:rStyle w:val="pagerange"/>
          <w:rFonts w:cstheme="minorHAnsi"/>
          <w:color w:val="333333"/>
          <w:shd w:val="clear" w:color="auto" w:fill="FFFFFF"/>
        </w:rPr>
        <w:t>2022</w:t>
      </w:r>
      <w:r>
        <w:rPr>
          <w:rStyle w:val="pagerange"/>
          <w:rFonts w:cstheme="minorHAnsi"/>
          <w:color w:val="333333"/>
          <w:shd w:val="clear" w:color="auto" w:fill="FFFFFF"/>
        </w:rPr>
        <w:t>)</w:t>
      </w:r>
      <w:r w:rsidRPr="00F27822">
        <w:rPr>
          <w:rStyle w:val="pagerange"/>
          <w:rFonts w:cstheme="minorHAnsi"/>
          <w:color w:val="333333"/>
          <w:shd w:val="clear" w:color="auto" w:fill="FFFFFF"/>
        </w:rPr>
        <w:t xml:space="preserve"> </w:t>
      </w:r>
      <w:r w:rsidRPr="00F27822">
        <w:rPr>
          <w:rStyle w:val="pagerange"/>
          <w:rFonts w:cstheme="minorHAnsi"/>
          <w:i/>
          <w:iCs/>
          <w:color w:val="333333"/>
          <w:shd w:val="clear" w:color="auto" w:fill="FFFFFF"/>
        </w:rPr>
        <w:t xml:space="preserve">Examining stakeholder outlooks on football policing and security: The case of Euro 2020. </w:t>
      </w:r>
      <w:r w:rsidRPr="00F27822">
        <w:rPr>
          <w:rStyle w:val="pagerange"/>
          <w:rFonts w:cstheme="minorHAnsi"/>
          <w:color w:val="333333"/>
          <w:shd w:val="clear" w:color="auto" w:fill="FFFFFF"/>
        </w:rPr>
        <w:t>Journal of Sport and Social Issues, 46(4), pp.363-382.</w:t>
      </w:r>
    </w:p>
    <w:p w14:paraId="5226A65B" w14:textId="2493E175" w:rsidR="00661BAF" w:rsidRDefault="00661BAF" w:rsidP="00023FC6">
      <w:r>
        <w:t xml:space="preserve">NPCC (2022), </w:t>
      </w:r>
      <w:r w:rsidRPr="00661BAF">
        <w:rPr>
          <w:i/>
          <w:iCs/>
        </w:rPr>
        <w:t>UKFPU Policing Football Operational Advice</w:t>
      </w:r>
      <w:r>
        <w:rPr>
          <w:i/>
          <w:iCs/>
        </w:rPr>
        <w:t xml:space="preserve">, </w:t>
      </w:r>
      <w:r>
        <w:t xml:space="preserve">available at: </w:t>
      </w:r>
      <w:hyperlink r:id="rId11" w:history="1">
        <w:r w:rsidRPr="000366D7">
          <w:rPr>
            <w:rStyle w:val="Hyperlink"/>
          </w:rPr>
          <w:t>https://library.college.police.uk/docs/NPCC/Policing-Football-Operational-Advice-2022.pdf</w:t>
        </w:r>
      </w:hyperlink>
      <w:r>
        <w:t xml:space="preserve"> (accessed on 25th July 2023)</w:t>
      </w:r>
    </w:p>
    <w:p w14:paraId="7A89AAAA" w14:textId="4D4A30BC" w:rsidR="00DE14D9" w:rsidRPr="00661BAF" w:rsidRDefault="00DE14D9" w:rsidP="00023FC6">
      <w:pPr>
        <w:rPr>
          <w:rStyle w:val="pagerange"/>
          <w:rFonts w:cstheme="minorHAnsi"/>
          <w:color w:val="333333"/>
          <w:shd w:val="clear" w:color="auto" w:fill="FFFFFF"/>
        </w:rPr>
      </w:pPr>
      <w:r w:rsidRPr="00DE14D9">
        <w:rPr>
          <w:rStyle w:val="pagerange"/>
          <w:rFonts w:cstheme="minorHAnsi"/>
          <w:color w:val="333333"/>
          <w:shd w:val="clear" w:color="auto" w:fill="FFFFFF"/>
        </w:rPr>
        <w:t xml:space="preserve">Pearson, G. </w:t>
      </w:r>
      <w:r>
        <w:rPr>
          <w:rStyle w:val="pagerange"/>
          <w:rFonts w:cstheme="minorHAnsi"/>
          <w:color w:val="333333"/>
          <w:shd w:val="clear" w:color="auto" w:fill="FFFFFF"/>
        </w:rPr>
        <w:t>&amp;</w:t>
      </w:r>
      <w:r w:rsidRPr="00DE14D9">
        <w:rPr>
          <w:rStyle w:val="pagerange"/>
          <w:rFonts w:cstheme="minorHAnsi"/>
          <w:color w:val="333333"/>
          <w:shd w:val="clear" w:color="auto" w:fill="FFFFFF"/>
        </w:rPr>
        <w:t xml:space="preserve"> Stott, C., </w:t>
      </w:r>
      <w:r>
        <w:rPr>
          <w:rStyle w:val="pagerange"/>
          <w:rFonts w:cstheme="minorHAnsi"/>
          <w:color w:val="333333"/>
          <w:shd w:val="clear" w:color="auto" w:fill="FFFFFF"/>
        </w:rPr>
        <w:t>(</w:t>
      </w:r>
      <w:r w:rsidRPr="00DE14D9">
        <w:rPr>
          <w:rStyle w:val="pagerange"/>
          <w:rFonts w:cstheme="minorHAnsi"/>
          <w:color w:val="333333"/>
          <w:shd w:val="clear" w:color="auto" w:fill="FFFFFF"/>
        </w:rPr>
        <w:t>2022</w:t>
      </w:r>
      <w:r>
        <w:rPr>
          <w:rStyle w:val="pagerange"/>
          <w:rFonts w:cstheme="minorHAnsi"/>
          <w:color w:val="333333"/>
          <w:shd w:val="clear" w:color="auto" w:fill="FFFFFF"/>
        </w:rPr>
        <w:t>),</w:t>
      </w:r>
      <w:r w:rsidRPr="00DE14D9">
        <w:rPr>
          <w:rStyle w:val="pagerange"/>
          <w:rFonts w:cstheme="minorHAnsi"/>
          <w:color w:val="333333"/>
          <w:shd w:val="clear" w:color="auto" w:fill="FFFFFF"/>
        </w:rPr>
        <w:t xml:space="preserve"> </w:t>
      </w:r>
      <w:r w:rsidRPr="00DE14D9">
        <w:rPr>
          <w:rStyle w:val="pagerange"/>
          <w:rFonts w:cstheme="minorHAnsi"/>
          <w:i/>
          <w:iCs/>
          <w:color w:val="333333"/>
          <w:shd w:val="clear" w:color="auto" w:fill="FFFFFF"/>
        </w:rPr>
        <w:t>A new agenda for football crowd management: Reforming legal and policing responses to risk</w:t>
      </w:r>
      <w:r w:rsidRPr="00DE14D9">
        <w:rPr>
          <w:rStyle w:val="pagerange"/>
          <w:rFonts w:cstheme="minorHAnsi"/>
          <w:color w:val="333333"/>
          <w:shd w:val="clear" w:color="auto" w:fill="FFFFFF"/>
        </w:rPr>
        <w:t>. Springer Nature.</w:t>
      </w:r>
    </w:p>
    <w:p w14:paraId="110B2E8F" w14:textId="75C924F3" w:rsidR="00661BAF" w:rsidRDefault="00661BAF" w:rsidP="00023FC6">
      <w:r>
        <w:t xml:space="preserve">Police Act (1996), c.16, s.25. Available at: </w:t>
      </w:r>
      <w:hyperlink r:id="rId12" w:history="1">
        <w:r w:rsidRPr="000366D7">
          <w:rPr>
            <w:rStyle w:val="Hyperlink"/>
          </w:rPr>
          <w:t>https://www.legislation.gov.uk/ukpga/1996/16/section/25</w:t>
        </w:r>
      </w:hyperlink>
      <w:r>
        <w:t xml:space="preserve"> </w:t>
      </w:r>
    </w:p>
    <w:p w14:paraId="06613482" w14:textId="71B9D7B0" w:rsidR="005F4E48" w:rsidRDefault="005F4E48" w:rsidP="00023FC6">
      <w:r>
        <w:t xml:space="preserve">Roberts. M, (2018), Yorkshire Post, </w:t>
      </w:r>
      <w:r>
        <w:rPr>
          <w:i/>
          <w:iCs/>
        </w:rPr>
        <w:t xml:space="preserve">Chief says police ‘can’t continue to subsidise’ matchday security, </w:t>
      </w:r>
      <w:r>
        <w:t>24</w:t>
      </w:r>
      <w:r w:rsidRPr="005F4E48">
        <w:rPr>
          <w:vertAlign w:val="superscript"/>
        </w:rPr>
        <w:t>th</w:t>
      </w:r>
      <w:r>
        <w:t xml:space="preserve"> July 2018, available at: </w:t>
      </w:r>
      <w:hyperlink r:id="rId13" w:history="1">
        <w:r w:rsidRPr="000366D7">
          <w:rPr>
            <w:rStyle w:val="Hyperlink"/>
          </w:rPr>
          <w:t>https://www.pressreader.com/uk/yorkshire-post/20180724/281809989687492</w:t>
        </w:r>
      </w:hyperlink>
      <w:r>
        <w:t xml:space="preserve"> (accessed on 25th July 2023)</w:t>
      </w:r>
    </w:p>
    <w:p w14:paraId="0A931EA9" w14:textId="286169D6" w:rsidR="00014649" w:rsidRDefault="00014649" w:rsidP="00023FC6">
      <w:r>
        <w:lastRenderedPageBreak/>
        <w:t xml:space="preserve">South Wales Police (2023), </w:t>
      </w:r>
      <w:r w:rsidRPr="00014649">
        <w:rPr>
          <w:i/>
          <w:iCs/>
        </w:rPr>
        <w:t>Deployments for Live Facial Recognition</w:t>
      </w:r>
      <w:r>
        <w:t xml:space="preserve">, available at: </w:t>
      </w:r>
      <w:hyperlink r:id="rId14" w:history="1">
        <w:r w:rsidRPr="00A44720">
          <w:rPr>
            <w:rStyle w:val="Hyperlink"/>
          </w:rPr>
          <w:t>https://www.south-wales.police.uk/police-forces/south-wales-police/areas/about-us/about-us/facial-recognition-technology/deployments-for-live-facial-recognition/</w:t>
        </w:r>
      </w:hyperlink>
      <w:r>
        <w:t xml:space="preserve"> (accessed on 31</w:t>
      </w:r>
      <w:r w:rsidRPr="00014649">
        <w:rPr>
          <w:vertAlign w:val="superscript"/>
        </w:rPr>
        <w:t>st</w:t>
      </w:r>
      <w:r>
        <w:t xml:space="preserve"> July 2023)</w:t>
      </w:r>
    </w:p>
    <w:p w14:paraId="7FB750D3" w14:textId="63CD0275" w:rsidR="00F37177" w:rsidRDefault="00F37177" w:rsidP="00023FC6">
      <w:r w:rsidRPr="00F37177">
        <w:t xml:space="preserve">Urquhart, L. and Miranda, D., </w:t>
      </w:r>
      <w:r>
        <w:t>(</w:t>
      </w:r>
      <w:r w:rsidRPr="00F37177">
        <w:t>2022</w:t>
      </w:r>
      <w:r>
        <w:t>)</w:t>
      </w:r>
      <w:r w:rsidRPr="00F37177">
        <w:t>. Policing faces: the present and future of intelligent facial surveillance. Information &amp; communications technology law, 31(2), pp.194-219.</w:t>
      </w:r>
    </w:p>
    <w:p w14:paraId="0FD096AE" w14:textId="30DFC5C8" w:rsidR="00023FC6" w:rsidRDefault="00165227">
      <w:r>
        <w:t>TheFA (2022),</w:t>
      </w:r>
      <w:r w:rsidRPr="00165227">
        <w:t xml:space="preserve"> </w:t>
      </w:r>
      <w:r w:rsidRPr="00165227">
        <w:rPr>
          <w:i/>
          <w:iCs/>
        </w:rPr>
        <w:t>WE HAVE TODAY ANNOUNCED OUR FINANCIAL RESULTS FOR THE 2020-21 SEASON</w:t>
      </w:r>
      <w:r>
        <w:t>,</w:t>
      </w:r>
      <w:r w:rsidRPr="00165227">
        <w:t xml:space="preserve"> </w:t>
      </w:r>
      <w:hyperlink r:id="rId15" w:history="1">
        <w:r w:rsidRPr="000366D7">
          <w:rPr>
            <w:rStyle w:val="Hyperlink"/>
          </w:rPr>
          <w:t>https://www.thefa.com/news/2022/apr/29/financial-results-2020-21-20220429</w:t>
        </w:r>
      </w:hyperlink>
      <w:r>
        <w:t xml:space="preserve"> (accessed on 25th July 2023)</w:t>
      </w:r>
    </w:p>
    <w:sectPr w:rsidR="00023F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7741"/>
    <w:multiLevelType w:val="hybridMultilevel"/>
    <w:tmpl w:val="8B7A6E02"/>
    <w:lvl w:ilvl="0" w:tplc="D2B64E2E">
      <w:start w:val="1"/>
      <w:numFmt w:val="bullet"/>
      <w:lvlText w:val="•"/>
      <w:lvlJc w:val="left"/>
      <w:pPr>
        <w:tabs>
          <w:tab w:val="num" w:pos="720"/>
        </w:tabs>
        <w:ind w:left="720" w:hanging="360"/>
      </w:pPr>
      <w:rPr>
        <w:rFonts w:ascii="Arial" w:hAnsi="Arial" w:hint="default"/>
      </w:rPr>
    </w:lvl>
    <w:lvl w:ilvl="1" w:tplc="C570FFFC" w:tentative="1">
      <w:start w:val="1"/>
      <w:numFmt w:val="bullet"/>
      <w:lvlText w:val="•"/>
      <w:lvlJc w:val="left"/>
      <w:pPr>
        <w:tabs>
          <w:tab w:val="num" w:pos="1440"/>
        </w:tabs>
        <w:ind w:left="1440" w:hanging="360"/>
      </w:pPr>
      <w:rPr>
        <w:rFonts w:ascii="Arial" w:hAnsi="Arial" w:hint="default"/>
      </w:rPr>
    </w:lvl>
    <w:lvl w:ilvl="2" w:tplc="34BEED14" w:tentative="1">
      <w:start w:val="1"/>
      <w:numFmt w:val="bullet"/>
      <w:lvlText w:val="•"/>
      <w:lvlJc w:val="left"/>
      <w:pPr>
        <w:tabs>
          <w:tab w:val="num" w:pos="2160"/>
        </w:tabs>
        <w:ind w:left="2160" w:hanging="360"/>
      </w:pPr>
      <w:rPr>
        <w:rFonts w:ascii="Arial" w:hAnsi="Arial" w:hint="default"/>
      </w:rPr>
    </w:lvl>
    <w:lvl w:ilvl="3" w:tplc="C45A4E42" w:tentative="1">
      <w:start w:val="1"/>
      <w:numFmt w:val="bullet"/>
      <w:lvlText w:val="•"/>
      <w:lvlJc w:val="left"/>
      <w:pPr>
        <w:tabs>
          <w:tab w:val="num" w:pos="2880"/>
        </w:tabs>
        <w:ind w:left="2880" w:hanging="360"/>
      </w:pPr>
      <w:rPr>
        <w:rFonts w:ascii="Arial" w:hAnsi="Arial" w:hint="default"/>
      </w:rPr>
    </w:lvl>
    <w:lvl w:ilvl="4" w:tplc="910AD6FA" w:tentative="1">
      <w:start w:val="1"/>
      <w:numFmt w:val="bullet"/>
      <w:lvlText w:val="•"/>
      <w:lvlJc w:val="left"/>
      <w:pPr>
        <w:tabs>
          <w:tab w:val="num" w:pos="3600"/>
        </w:tabs>
        <w:ind w:left="3600" w:hanging="360"/>
      </w:pPr>
      <w:rPr>
        <w:rFonts w:ascii="Arial" w:hAnsi="Arial" w:hint="default"/>
      </w:rPr>
    </w:lvl>
    <w:lvl w:ilvl="5" w:tplc="E9644566" w:tentative="1">
      <w:start w:val="1"/>
      <w:numFmt w:val="bullet"/>
      <w:lvlText w:val="•"/>
      <w:lvlJc w:val="left"/>
      <w:pPr>
        <w:tabs>
          <w:tab w:val="num" w:pos="4320"/>
        </w:tabs>
        <w:ind w:left="4320" w:hanging="360"/>
      </w:pPr>
      <w:rPr>
        <w:rFonts w:ascii="Arial" w:hAnsi="Arial" w:hint="default"/>
      </w:rPr>
    </w:lvl>
    <w:lvl w:ilvl="6" w:tplc="E4AE71D2" w:tentative="1">
      <w:start w:val="1"/>
      <w:numFmt w:val="bullet"/>
      <w:lvlText w:val="•"/>
      <w:lvlJc w:val="left"/>
      <w:pPr>
        <w:tabs>
          <w:tab w:val="num" w:pos="5040"/>
        </w:tabs>
        <w:ind w:left="5040" w:hanging="360"/>
      </w:pPr>
      <w:rPr>
        <w:rFonts w:ascii="Arial" w:hAnsi="Arial" w:hint="default"/>
      </w:rPr>
    </w:lvl>
    <w:lvl w:ilvl="7" w:tplc="15081406" w:tentative="1">
      <w:start w:val="1"/>
      <w:numFmt w:val="bullet"/>
      <w:lvlText w:val="•"/>
      <w:lvlJc w:val="left"/>
      <w:pPr>
        <w:tabs>
          <w:tab w:val="num" w:pos="5760"/>
        </w:tabs>
        <w:ind w:left="5760" w:hanging="360"/>
      </w:pPr>
      <w:rPr>
        <w:rFonts w:ascii="Arial" w:hAnsi="Arial" w:hint="default"/>
      </w:rPr>
    </w:lvl>
    <w:lvl w:ilvl="8" w:tplc="9EF84110" w:tentative="1">
      <w:start w:val="1"/>
      <w:numFmt w:val="bullet"/>
      <w:lvlText w:val="•"/>
      <w:lvlJc w:val="left"/>
      <w:pPr>
        <w:tabs>
          <w:tab w:val="num" w:pos="6480"/>
        </w:tabs>
        <w:ind w:left="6480" w:hanging="360"/>
      </w:pPr>
      <w:rPr>
        <w:rFonts w:ascii="Arial" w:hAnsi="Arial" w:hint="default"/>
      </w:rPr>
    </w:lvl>
  </w:abstractNum>
  <w:num w:numId="1" w16cid:durableId="73866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05"/>
    <w:rsid w:val="00014649"/>
    <w:rsid w:val="00023FC6"/>
    <w:rsid w:val="000442E5"/>
    <w:rsid w:val="000D4595"/>
    <w:rsid w:val="00117675"/>
    <w:rsid w:val="00165227"/>
    <w:rsid w:val="00180C6A"/>
    <w:rsid w:val="004210C4"/>
    <w:rsid w:val="005F4E48"/>
    <w:rsid w:val="00647922"/>
    <w:rsid w:val="00661BAF"/>
    <w:rsid w:val="00685979"/>
    <w:rsid w:val="007049C7"/>
    <w:rsid w:val="00783AA5"/>
    <w:rsid w:val="008F3474"/>
    <w:rsid w:val="00922105"/>
    <w:rsid w:val="0094370A"/>
    <w:rsid w:val="009458E5"/>
    <w:rsid w:val="00D8136A"/>
    <w:rsid w:val="00DC0508"/>
    <w:rsid w:val="00DE14D9"/>
    <w:rsid w:val="00E83426"/>
    <w:rsid w:val="00EB5291"/>
    <w:rsid w:val="00F27822"/>
    <w:rsid w:val="00F37177"/>
    <w:rsid w:val="00FA2089"/>
    <w:rsid w:val="00FE1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404C1"/>
  <w15:chartTrackingRefBased/>
  <w15:docId w15:val="{38ACBA7E-49B3-490A-AD57-7BE84D17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4210C4"/>
  </w:style>
  <w:style w:type="character" w:styleId="Hyperlink">
    <w:name w:val="Hyperlink"/>
    <w:basedOn w:val="DefaultParagraphFont"/>
    <w:uiPriority w:val="99"/>
    <w:unhideWhenUsed/>
    <w:rsid w:val="004210C4"/>
    <w:rPr>
      <w:color w:val="0000FF"/>
      <w:u w:val="single"/>
    </w:rPr>
  </w:style>
  <w:style w:type="character" w:customStyle="1" w:styleId="off-screen">
    <w:name w:val="off-screen"/>
    <w:basedOn w:val="DefaultParagraphFont"/>
    <w:rsid w:val="004210C4"/>
  </w:style>
  <w:style w:type="character" w:styleId="UnresolvedMention">
    <w:name w:val="Unresolved Mention"/>
    <w:basedOn w:val="DefaultParagraphFont"/>
    <w:uiPriority w:val="99"/>
    <w:semiHidden/>
    <w:unhideWhenUsed/>
    <w:rsid w:val="00165227"/>
    <w:rPr>
      <w:color w:val="605E5C"/>
      <w:shd w:val="clear" w:color="auto" w:fill="E1DFDD"/>
    </w:rPr>
  </w:style>
  <w:style w:type="character" w:customStyle="1" w:styleId="authors">
    <w:name w:val="authors"/>
    <w:basedOn w:val="DefaultParagraphFont"/>
    <w:rsid w:val="005F4E48"/>
  </w:style>
  <w:style w:type="character" w:customStyle="1" w:styleId="Date1">
    <w:name w:val="Date1"/>
    <w:basedOn w:val="DefaultParagraphFont"/>
    <w:rsid w:val="005F4E48"/>
  </w:style>
  <w:style w:type="character" w:customStyle="1" w:styleId="arttitle">
    <w:name w:val="art_title"/>
    <w:basedOn w:val="DefaultParagraphFont"/>
    <w:rsid w:val="005F4E48"/>
  </w:style>
  <w:style w:type="character" w:customStyle="1" w:styleId="serialtitle">
    <w:name w:val="serial_title"/>
    <w:basedOn w:val="DefaultParagraphFont"/>
    <w:rsid w:val="005F4E48"/>
  </w:style>
  <w:style w:type="character" w:customStyle="1" w:styleId="volumeissue">
    <w:name w:val="volume_issue"/>
    <w:basedOn w:val="DefaultParagraphFont"/>
    <w:rsid w:val="005F4E48"/>
  </w:style>
  <w:style w:type="character" w:customStyle="1" w:styleId="pagerange">
    <w:name w:val="page_range"/>
    <w:basedOn w:val="DefaultParagraphFont"/>
    <w:rsid w:val="005F4E48"/>
  </w:style>
  <w:style w:type="character" w:customStyle="1" w:styleId="al-author-delim">
    <w:name w:val="al-author-delim"/>
    <w:basedOn w:val="DefaultParagraphFont"/>
    <w:rsid w:val="00117675"/>
  </w:style>
  <w:style w:type="character" w:styleId="Emphasis">
    <w:name w:val="Emphasis"/>
    <w:basedOn w:val="DefaultParagraphFont"/>
    <w:uiPriority w:val="20"/>
    <w:qFormat/>
    <w:rsid w:val="001176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3748">
      <w:bodyDiv w:val="1"/>
      <w:marLeft w:val="0"/>
      <w:marRight w:val="0"/>
      <w:marTop w:val="0"/>
      <w:marBottom w:val="0"/>
      <w:divBdr>
        <w:top w:val="none" w:sz="0" w:space="0" w:color="auto"/>
        <w:left w:val="none" w:sz="0" w:space="0" w:color="auto"/>
        <w:bottom w:val="none" w:sz="0" w:space="0" w:color="auto"/>
        <w:right w:val="none" w:sz="0" w:space="0" w:color="auto"/>
      </w:divBdr>
      <w:divsChild>
        <w:div w:id="576669774">
          <w:marLeft w:val="0"/>
          <w:marRight w:val="0"/>
          <w:marTop w:val="0"/>
          <w:marBottom w:val="0"/>
          <w:divBdr>
            <w:top w:val="none" w:sz="0" w:space="0" w:color="auto"/>
            <w:left w:val="none" w:sz="0" w:space="0" w:color="auto"/>
            <w:bottom w:val="none" w:sz="0" w:space="0" w:color="auto"/>
            <w:right w:val="none" w:sz="0" w:space="0" w:color="auto"/>
          </w:divBdr>
          <w:divsChild>
            <w:div w:id="1625690508">
              <w:marLeft w:val="0"/>
              <w:marRight w:val="0"/>
              <w:marTop w:val="0"/>
              <w:marBottom w:val="0"/>
              <w:divBdr>
                <w:top w:val="none" w:sz="0" w:space="0" w:color="auto"/>
                <w:left w:val="none" w:sz="0" w:space="0" w:color="auto"/>
                <w:bottom w:val="none" w:sz="0" w:space="0" w:color="auto"/>
                <w:right w:val="none" w:sz="0" w:space="0" w:color="auto"/>
              </w:divBdr>
              <w:divsChild>
                <w:div w:id="565603686">
                  <w:marLeft w:val="0"/>
                  <w:marRight w:val="0"/>
                  <w:marTop w:val="0"/>
                  <w:marBottom w:val="0"/>
                  <w:divBdr>
                    <w:top w:val="none" w:sz="0" w:space="0" w:color="auto"/>
                    <w:left w:val="none" w:sz="0" w:space="0" w:color="auto"/>
                    <w:bottom w:val="none" w:sz="0" w:space="0" w:color="auto"/>
                    <w:right w:val="none" w:sz="0" w:space="0" w:color="auto"/>
                  </w:divBdr>
                </w:div>
                <w:div w:id="20588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45655">
      <w:bodyDiv w:val="1"/>
      <w:marLeft w:val="0"/>
      <w:marRight w:val="0"/>
      <w:marTop w:val="0"/>
      <w:marBottom w:val="0"/>
      <w:divBdr>
        <w:top w:val="none" w:sz="0" w:space="0" w:color="auto"/>
        <w:left w:val="none" w:sz="0" w:space="0" w:color="auto"/>
        <w:bottom w:val="none" w:sz="0" w:space="0" w:color="auto"/>
        <w:right w:val="none" w:sz="0" w:space="0" w:color="auto"/>
      </w:divBdr>
    </w:div>
    <w:div w:id="264580397">
      <w:bodyDiv w:val="1"/>
      <w:marLeft w:val="0"/>
      <w:marRight w:val="0"/>
      <w:marTop w:val="0"/>
      <w:marBottom w:val="0"/>
      <w:divBdr>
        <w:top w:val="none" w:sz="0" w:space="0" w:color="auto"/>
        <w:left w:val="none" w:sz="0" w:space="0" w:color="auto"/>
        <w:bottom w:val="none" w:sz="0" w:space="0" w:color="auto"/>
        <w:right w:val="none" w:sz="0" w:space="0" w:color="auto"/>
      </w:divBdr>
      <w:divsChild>
        <w:div w:id="812722079">
          <w:marLeft w:val="547"/>
          <w:marRight w:val="0"/>
          <w:marTop w:val="86"/>
          <w:marBottom w:val="0"/>
          <w:divBdr>
            <w:top w:val="none" w:sz="0" w:space="0" w:color="auto"/>
            <w:left w:val="none" w:sz="0" w:space="0" w:color="auto"/>
            <w:bottom w:val="none" w:sz="0" w:space="0" w:color="auto"/>
            <w:right w:val="none" w:sz="0" w:space="0" w:color="auto"/>
          </w:divBdr>
        </w:div>
      </w:divsChild>
    </w:div>
    <w:div w:id="656812298">
      <w:bodyDiv w:val="1"/>
      <w:marLeft w:val="0"/>
      <w:marRight w:val="0"/>
      <w:marTop w:val="0"/>
      <w:marBottom w:val="0"/>
      <w:divBdr>
        <w:top w:val="none" w:sz="0" w:space="0" w:color="auto"/>
        <w:left w:val="none" w:sz="0" w:space="0" w:color="auto"/>
        <w:bottom w:val="none" w:sz="0" w:space="0" w:color="auto"/>
        <w:right w:val="none" w:sz="0" w:space="0" w:color="auto"/>
      </w:divBdr>
      <w:divsChild>
        <w:div w:id="472410148">
          <w:marLeft w:val="0"/>
          <w:marRight w:val="0"/>
          <w:marTop w:val="0"/>
          <w:marBottom w:val="0"/>
          <w:divBdr>
            <w:top w:val="none" w:sz="0" w:space="0" w:color="auto"/>
            <w:left w:val="none" w:sz="0" w:space="0" w:color="auto"/>
            <w:bottom w:val="none" w:sz="0" w:space="0" w:color="auto"/>
            <w:right w:val="none" w:sz="0" w:space="0" w:color="auto"/>
          </w:divBdr>
          <w:divsChild>
            <w:div w:id="182675651">
              <w:marLeft w:val="0"/>
              <w:marRight w:val="0"/>
              <w:marTop w:val="0"/>
              <w:marBottom w:val="0"/>
              <w:divBdr>
                <w:top w:val="none" w:sz="0" w:space="0" w:color="auto"/>
                <w:left w:val="none" w:sz="0" w:space="0" w:color="auto"/>
                <w:bottom w:val="none" w:sz="0" w:space="0" w:color="auto"/>
                <w:right w:val="none" w:sz="0" w:space="0" w:color="auto"/>
              </w:divBdr>
              <w:divsChild>
                <w:div w:id="530192573">
                  <w:marLeft w:val="-225"/>
                  <w:marRight w:val="-225"/>
                  <w:marTop w:val="0"/>
                  <w:marBottom w:val="0"/>
                  <w:divBdr>
                    <w:top w:val="none" w:sz="0" w:space="0" w:color="auto"/>
                    <w:left w:val="none" w:sz="0" w:space="0" w:color="auto"/>
                    <w:bottom w:val="none" w:sz="0" w:space="0" w:color="auto"/>
                    <w:right w:val="none" w:sz="0" w:space="0" w:color="auto"/>
                  </w:divBdr>
                  <w:divsChild>
                    <w:div w:id="110017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501272">
      <w:bodyDiv w:val="1"/>
      <w:marLeft w:val="0"/>
      <w:marRight w:val="0"/>
      <w:marTop w:val="0"/>
      <w:marBottom w:val="0"/>
      <w:divBdr>
        <w:top w:val="none" w:sz="0" w:space="0" w:color="auto"/>
        <w:left w:val="none" w:sz="0" w:space="0" w:color="auto"/>
        <w:bottom w:val="none" w:sz="0" w:space="0" w:color="auto"/>
        <w:right w:val="none" w:sz="0" w:space="0" w:color="auto"/>
      </w:divBdr>
    </w:div>
    <w:div w:id="1133324329">
      <w:bodyDiv w:val="1"/>
      <w:marLeft w:val="0"/>
      <w:marRight w:val="0"/>
      <w:marTop w:val="0"/>
      <w:marBottom w:val="0"/>
      <w:divBdr>
        <w:top w:val="none" w:sz="0" w:space="0" w:color="auto"/>
        <w:left w:val="none" w:sz="0" w:space="0" w:color="auto"/>
        <w:bottom w:val="none" w:sz="0" w:space="0" w:color="auto"/>
        <w:right w:val="none" w:sz="0" w:space="0" w:color="auto"/>
      </w:divBdr>
    </w:div>
    <w:div w:id="1215313360">
      <w:bodyDiv w:val="1"/>
      <w:marLeft w:val="0"/>
      <w:marRight w:val="0"/>
      <w:marTop w:val="0"/>
      <w:marBottom w:val="0"/>
      <w:divBdr>
        <w:top w:val="none" w:sz="0" w:space="0" w:color="auto"/>
        <w:left w:val="none" w:sz="0" w:space="0" w:color="auto"/>
        <w:bottom w:val="none" w:sz="0" w:space="0" w:color="auto"/>
        <w:right w:val="none" w:sz="0" w:space="0" w:color="auto"/>
      </w:divBdr>
    </w:div>
    <w:div w:id="175578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officemedia.blog.gov.uk/2019/09/04/fact-sheet-on-live-facial-recognition-used-by-police/" TargetMode="External"/><Relationship Id="rId13" Type="http://schemas.openxmlformats.org/officeDocument/2006/relationships/hyperlink" Target="https://www.pressreader.com/uk/yorkshire-post/20180724/281809989687492" TargetMode="External"/><Relationship Id="rId3" Type="http://schemas.openxmlformats.org/officeDocument/2006/relationships/settings" Target="settings.xml"/><Relationship Id="rId7" Type="http://schemas.openxmlformats.org/officeDocument/2006/relationships/hyperlink" Target="https://www2.deloitte.com/content/dam/Deloitte/uk/Documents/sports-business-group/deloitte-uk-annual-review-of-football-finance-2023.pdf" TargetMode="External"/><Relationship Id="rId12" Type="http://schemas.openxmlformats.org/officeDocument/2006/relationships/hyperlink" Target="https://www.legislation.gov.uk/ukpga/1996/16/section/2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dependent.co.uk/news/uk/home-news/facial-recognition-uk-police-met-arrests-london-cost-false-positives-accuracy-a8723756.html" TargetMode="External"/><Relationship Id="rId11" Type="http://schemas.openxmlformats.org/officeDocument/2006/relationships/hyperlink" Target="https://library.college.police.uk/docs/NPCC/Policing-Football-Operational-Advice-2022.pdf" TargetMode="External"/><Relationship Id="rId5" Type="http://schemas.openxmlformats.org/officeDocument/2006/relationships/hyperlink" Target="https://www.lawinsport.com/topics/item/an-overview-of-how-the-match-day-policing-works-in-english-football" TargetMode="External"/><Relationship Id="rId15" Type="http://schemas.openxmlformats.org/officeDocument/2006/relationships/hyperlink" Target="https://www.thefa.com/news/2022/apr/29/financial-results-2020-21-20220429" TargetMode="External"/><Relationship Id="rId10" Type="http://schemas.openxmlformats.org/officeDocument/2006/relationships/hyperlink" Target="https://hansard.parliament.uk/Commons/2019-06-04/debates/7FBCA7DA-C3B1-4CC1-8C3C-FFC9F31115E2/CostOfPolicingFootball" TargetMode="External"/><Relationship Id="rId4" Type="http://schemas.openxmlformats.org/officeDocument/2006/relationships/webSettings" Target="webSettings.xml"/><Relationship Id="rId9" Type="http://schemas.openxmlformats.org/officeDocument/2006/relationships/hyperlink" Target="https://www.gov.uk/government/statistics/football-related-arrests-and-banning-orders-england-and-wales-2021-to-2022-season/football-related-arrests-and-banning-orders-england-and-wales-2021-to-2022-season" TargetMode="External"/><Relationship Id="rId14" Type="http://schemas.openxmlformats.org/officeDocument/2006/relationships/hyperlink" Target="https://www.south-wales.police.uk/police-forces/south-wales-police/areas/about-us/about-us/facial-recognition-technology/deployments-for-live-facial-recog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2419</TotalTime>
  <Pages>5</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11</cp:revision>
  <dcterms:created xsi:type="dcterms:W3CDTF">2023-07-25T15:34:00Z</dcterms:created>
  <dcterms:modified xsi:type="dcterms:W3CDTF">2023-07-31T20:49:00Z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2023-06-26T12:12:43Z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dbdea213-6861-467b-8d93-a52784bd1614</vt:lpwstr>
  </property>
  <property fmtid="{D5CDD505-2E9C-101B-9397-08002B2CF9AE}" pid="8" name="MSIP_Label_66cf8fe5-b7b7-4df7-b38d-1c61ac2f6639_ContentBits">
    <vt:lpwstr>0</vt:lpwstr>
  </property>
</Properties>
</file>