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29FC9" w14:textId="77777777" w:rsidR="005D4221" w:rsidRDefault="005D4221" w:rsidP="005D4221">
      <w:pPr>
        <w:jc w:val="center"/>
      </w:pPr>
      <w:r>
        <w:rPr>
          <w:noProof/>
          <w:lang w:val="fr-FR" w:eastAsia="fr-FR" w:bidi="ar-SA"/>
        </w:rPr>
        <w:drawing>
          <wp:inline distT="0" distB="0" distL="0" distR="0" wp14:anchorId="29DF27CD" wp14:editId="7106B8F7">
            <wp:extent cx="2510072" cy="1001864"/>
            <wp:effectExtent l="0" t="0" r="5080" b="8255"/>
            <wp:docPr id="1"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4560" cy="1007647"/>
                    </a:xfrm>
                    <a:prstGeom prst="rect">
                      <a:avLst/>
                    </a:prstGeom>
                    <a:noFill/>
                    <a:ln>
                      <a:noFill/>
                    </a:ln>
                  </pic:spPr>
                </pic:pic>
              </a:graphicData>
            </a:graphic>
          </wp:inline>
        </w:drawing>
      </w:r>
    </w:p>
    <w:p w14:paraId="7600F6F9" w14:textId="77777777" w:rsidR="00C3694C" w:rsidRDefault="00C3694C" w:rsidP="005D4221">
      <w:pPr>
        <w:jc w:val="center"/>
        <w:rPr>
          <w:b/>
          <w:sz w:val="40"/>
          <w:szCs w:val="40"/>
        </w:rPr>
      </w:pPr>
    </w:p>
    <w:p w14:paraId="584DD65A" w14:textId="77777777" w:rsidR="00C3694C" w:rsidRDefault="00C3694C" w:rsidP="005D4221">
      <w:pPr>
        <w:jc w:val="center"/>
        <w:rPr>
          <w:b/>
          <w:sz w:val="40"/>
          <w:szCs w:val="40"/>
        </w:rPr>
      </w:pPr>
    </w:p>
    <w:p w14:paraId="5654921E" w14:textId="77777777" w:rsidR="00C3694C" w:rsidRDefault="00C3694C" w:rsidP="005D4221">
      <w:pPr>
        <w:jc w:val="center"/>
        <w:rPr>
          <w:b/>
          <w:sz w:val="40"/>
          <w:szCs w:val="40"/>
        </w:rPr>
      </w:pPr>
    </w:p>
    <w:p w14:paraId="29B99E34" w14:textId="77777777" w:rsidR="00C3694C" w:rsidRDefault="00C3694C" w:rsidP="005D4221">
      <w:pPr>
        <w:jc w:val="center"/>
        <w:rPr>
          <w:b/>
          <w:sz w:val="40"/>
          <w:szCs w:val="40"/>
        </w:rPr>
      </w:pPr>
    </w:p>
    <w:p w14:paraId="2FB4217F" w14:textId="77777777" w:rsidR="00C3694C" w:rsidRDefault="00C3694C" w:rsidP="005D4221">
      <w:pPr>
        <w:jc w:val="center"/>
        <w:rPr>
          <w:b/>
          <w:sz w:val="40"/>
          <w:szCs w:val="40"/>
        </w:rPr>
      </w:pPr>
    </w:p>
    <w:p w14:paraId="3E546CE2" w14:textId="77777777" w:rsidR="00C3694C" w:rsidRDefault="00C3694C" w:rsidP="005D4221">
      <w:pPr>
        <w:jc w:val="center"/>
        <w:rPr>
          <w:b/>
          <w:sz w:val="40"/>
          <w:szCs w:val="40"/>
        </w:rPr>
      </w:pPr>
    </w:p>
    <w:p w14:paraId="0A79551B" w14:textId="47E1FCDB" w:rsidR="006156CF" w:rsidRPr="00C3694C" w:rsidRDefault="005D4221" w:rsidP="00C3694C">
      <w:pPr>
        <w:rPr>
          <w:rFonts w:ascii="Arial" w:hAnsi="Arial" w:cs="Arial"/>
          <w:bCs/>
          <w:sz w:val="22"/>
          <w:szCs w:val="22"/>
        </w:rPr>
      </w:pPr>
      <w:r w:rsidRPr="00C3694C">
        <w:rPr>
          <w:rFonts w:ascii="Arial" w:hAnsi="Arial" w:cs="Arial"/>
          <w:b/>
          <w:sz w:val="22"/>
          <w:szCs w:val="22"/>
        </w:rPr>
        <w:t xml:space="preserve">Module Title: </w:t>
      </w:r>
      <w:r w:rsidRPr="00C3694C">
        <w:rPr>
          <w:rFonts w:ascii="Arial" w:hAnsi="Arial" w:cs="Arial"/>
          <w:bCs/>
          <w:sz w:val="22"/>
          <w:szCs w:val="22"/>
        </w:rPr>
        <w:t>Protecting and Supporting Families in Health and Care</w:t>
      </w:r>
    </w:p>
    <w:p w14:paraId="6BC2A3BB" w14:textId="77777777" w:rsidR="005D4221" w:rsidRPr="00C3694C" w:rsidRDefault="005D4221" w:rsidP="00C3694C">
      <w:pPr>
        <w:rPr>
          <w:rFonts w:ascii="Arial" w:hAnsi="Arial" w:cs="Arial"/>
          <w:bCs/>
          <w:sz w:val="22"/>
          <w:szCs w:val="22"/>
        </w:rPr>
      </w:pPr>
      <w:r w:rsidRPr="00C3694C">
        <w:rPr>
          <w:rFonts w:ascii="Arial" w:hAnsi="Arial" w:cs="Arial"/>
          <w:b/>
          <w:sz w:val="22"/>
          <w:szCs w:val="22"/>
        </w:rPr>
        <w:t xml:space="preserve">Module Code: </w:t>
      </w:r>
      <w:r w:rsidRPr="00C3694C">
        <w:rPr>
          <w:rFonts w:ascii="Arial" w:hAnsi="Arial" w:cs="Arial"/>
          <w:bCs/>
          <w:sz w:val="22"/>
          <w:szCs w:val="22"/>
        </w:rPr>
        <w:t>BMHP5021</w:t>
      </w:r>
    </w:p>
    <w:p w14:paraId="19478D44" w14:textId="4777799F" w:rsidR="005D4221" w:rsidRDefault="005D4221">
      <w:r w:rsidRPr="00C3694C">
        <w:rPr>
          <w:b/>
          <w:bCs/>
        </w:rPr>
        <w:t>Student Name:</w:t>
      </w:r>
      <w:r>
        <w:t xml:space="preserve"> </w:t>
      </w:r>
      <w:r w:rsidR="00C3694C">
        <w:t>Rosangela Maria de Sousa Rodrigues-Varkucs</w:t>
      </w:r>
    </w:p>
    <w:p w14:paraId="690323C5" w14:textId="5018C115" w:rsidR="005D4221" w:rsidRDefault="005D4221">
      <w:r w:rsidRPr="00C3694C">
        <w:rPr>
          <w:b/>
          <w:bCs/>
        </w:rPr>
        <w:t>Student ID:</w:t>
      </w:r>
      <w:r>
        <w:t xml:space="preserve"> </w:t>
      </w:r>
      <w:r w:rsidR="00C3694C">
        <w:t>2336619</w:t>
      </w:r>
    </w:p>
    <w:p w14:paraId="6EF5E807" w14:textId="4DAB2C6C" w:rsidR="00C3694C" w:rsidRDefault="00C3694C">
      <w:r w:rsidRPr="00C3694C">
        <w:rPr>
          <w:b/>
          <w:bCs/>
        </w:rPr>
        <w:t>Lecture Name:</w:t>
      </w:r>
      <w:r>
        <w:t xml:space="preserve"> Diola Bijlhout</w:t>
      </w:r>
    </w:p>
    <w:p w14:paraId="206DC2BC" w14:textId="77777777" w:rsidR="0038140F" w:rsidRDefault="0038140F"/>
    <w:p w14:paraId="481FE01C" w14:textId="77777777" w:rsidR="0038140F" w:rsidRDefault="0038140F"/>
    <w:p w14:paraId="3F487977" w14:textId="77777777" w:rsidR="0038140F" w:rsidRDefault="0038140F"/>
    <w:p w14:paraId="7893D8ED" w14:textId="77777777" w:rsidR="0038140F" w:rsidRDefault="0038140F"/>
    <w:p w14:paraId="2AD13CA7" w14:textId="25E7A877" w:rsidR="0038140F" w:rsidRPr="0038140F" w:rsidRDefault="0038140F">
      <w:r>
        <w:rPr>
          <w:b/>
          <w:bCs/>
        </w:rPr>
        <w:t xml:space="preserve">                                                                         </w:t>
      </w:r>
      <w:r w:rsidRPr="0038140F">
        <w:rPr>
          <w:b/>
          <w:bCs/>
        </w:rPr>
        <w:t>Date:</w:t>
      </w:r>
      <w:r>
        <w:rPr>
          <w:b/>
          <w:bCs/>
        </w:rPr>
        <w:t xml:space="preserve"> </w:t>
      </w:r>
      <w:r w:rsidRPr="0038140F">
        <w:t>08/ 12/ 2025</w:t>
      </w:r>
    </w:p>
    <w:p w14:paraId="38803401" w14:textId="77777777" w:rsidR="005D4221" w:rsidRDefault="005D4221"/>
    <w:p w14:paraId="292E4F58" w14:textId="77777777" w:rsidR="005D4221" w:rsidRDefault="005D4221"/>
    <w:p w14:paraId="4516C05B" w14:textId="6A9CE82A" w:rsidR="005D4221" w:rsidRDefault="005D4221">
      <w:pPr>
        <w:spacing w:line="259" w:lineRule="auto"/>
        <w:jc w:val="left"/>
      </w:pPr>
    </w:p>
    <w:sdt>
      <w:sdtPr>
        <w:rPr>
          <w:rFonts w:ascii="Times New Roman" w:eastAsiaTheme="minorHAnsi" w:hAnsi="Times New Roman" w:cs="Times New Roman"/>
          <w:color w:val="auto"/>
          <w:sz w:val="24"/>
          <w:szCs w:val="28"/>
          <w:lang w:eastAsia="en-US"/>
        </w:rPr>
        <w:id w:val="429474560"/>
        <w:docPartObj>
          <w:docPartGallery w:val="Table of Contents"/>
          <w:docPartUnique/>
        </w:docPartObj>
      </w:sdtPr>
      <w:sdtEndPr>
        <w:rPr>
          <w:b/>
          <w:bCs/>
        </w:rPr>
      </w:sdtEndPr>
      <w:sdtContent>
        <w:p w14:paraId="14DE4F7C" w14:textId="77777777" w:rsidR="005D4221" w:rsidRPr="007B2505" w:rsidRDefault="005D4221" w:rsidP="007B2505">
          <w:pPr>
            <w:pStyle w:val="TOCHeading"/>
            <w:jc w:val="center"/>
            <w:rPr>
              <w:rFonts w:ascii="Times New Roman" w:hAnsi="Times New Roman" w:cs="Times New Roman"/>
              <w:color w:val="auto"/>
            </w:rPr>
          </w:pPr>
          <w:r w:rsidRPr="007B2505">
            <w:rPr>
              <w:rFonts w:ascii="Times New Roman" w:hAnsi="Times New Roman" w:cs="Times New Roman"/>
              <w:color w:val="auto"/>
            </w:rPr>
            <w:t>Table of Contents</w:t>
          </w:r>
        </w:p>
        <w:p w14:paraId="2F9BF528" w14:textId="77777777" w:rsidR="00C865C4" w:rsidRDefault="004B49A6">
          <w:pPr>
            <w:pStyle w:val="TOC1"/>
            <w:tabs>
              <w:tab w:val="right" w:leader="dot" w:pos="9350"/>
            </w:tabs>
            <w:rPr>
              <w:noProof/>
            </w:rPr>
          </w:pPr>
          <w:r>
            <w:fldChar w:fldCharType="begin"/>
          </w:r>
          <w:r w:rsidR="005D4221">
            <w:instrText xml:space="preserve"> TOC \o "1-3" \h \z \u </w:instrText>
          </w:r>
          <w:r>
            <w:fldChar w:fldCharType="separate"/>
          </w:r>
          <w:hyperlink w:anchor="_Toc214852909" w:history="1">
            <w:r w:rsidR="00C865C4" w:rsidRPr="00F20B94">
              <w:rPr>
                <w:rStyle w:val="Hyperlink"/>
                <w:noProof/>
              </w:rPr>
              <w:t>Introduction</w:t>
            </w:r>
            <w:r w:rsidR="00C865C4">
              <w:rPr>
                <w:noProof/>
                <w:webHidden/>
              </w:rPr>
              <w:tab/>
            </w:r>
            <w:r>
              <w:rPr>
                <w:noProof/>
                <w:webHidden/>
              </w:rPr>
              <w:fldChar w:fldCharType="begin"/>
            </w:r>
            <w:r w:rsidR="00C865C4">
              <w:rPr>
                <w:noProof/>
                <w:webHidden/>
              </w:rPr>
              <w:instrText xml:space="preserve"> PAGEREF _Toc214852909 \h </w:instrText>
            </w:r>
            <w:r>
              <w:rPr>
                <w:noProof/>
                <w:webHidden/>
              </w:rPr>
            </w:r>
            <w:r>
              <w:rPr>
                <w:noProof/>
                <w:webHidden/>
              </w:rPr>
              <w:fldChar w:fldCharType="separate"/>
            </w:r>
            <w:r w:rsidR="00C865C4">
              <w:rPr>
                <w:noProof/>
                <w:webHidden/>
              </w:rPr>
              <w:t>1</w:t>
            </w:r>
            <w:r>
              <w:rPr>
                <w:noProof/>
                <w:webHidden/>
              </w:rPr>
              <w:fldChar w:fldCharType="end"/>
            </w:r>
          </w:hyperlink>
        </w:p>
        <w:p w14:paraId="0D18C059" w14:textId="77777777" w:rsidR="00C865C4" w:rsidRDefault="00C865C4">
          <w:pPr>
            <w:pStyle w:val="TOC1"/>
            <w:tabs>
              <w:tab w:val="right" w:leader="dot" w:pos="9350"/>
            </w:tabs>
            <w:rPr>
              <w:noProof/>
            </w:rPr>
          </w:pPr>
          <w:hyperlink w:anchor="_Toc214852910" w:history="1">
            <w:r w:rsidRPr="00F20B94">
              <w:rPr>
                <w:rStyle w:val="Hyperlink"/>
                <w:noProof/>
              </w:rPr>
              <w:t>The Early Help System</w:t>
            </w:r>
            <w:r>
              <w:rPr>
                <w:noProof/>
                <w:webHidden/>
              </w:rPr>
              <w:tab/>
            </w:r>
            <w:r w:rsidR="004B49A6">
              <w:rPr>
                <w:noProof/>
                <w:webHidden/>
              </w:rPr>
              <w:fldChar w:fldCharType="begin"/>
            </w:r>
            <w:r>
              <w:rPr>
                <w:noProof/>
                <w:webHidden/>
              </w:rPr>
              <w:instrText xml:space="preserve"> PAGEREF _Toc214852910 \h </w:instrText>
            </w:r>
            <w:r w:rsidR="004B49A6">
              <w:rPr>
                <w:noProof/>
                <w:webHidden/>
              </w:rPr>
            </w:r>
            <w:r w:rsidR="004B49A6">
              <w:rPr>
                <w:noProof/>
                <w:webHidden/>
              </w:rPr>
              <w:fldChar w:fldCharType="separate"/>
            </w:r>
            <w:r>
              <w:rPr>
                <w:noProof/>
                <w:webHidden/>
              </w:rPr>
              <w:t>1</w:t>
            </w:r>
            <w:r w:rsidR="004B49A6">
              <w:rPr>
                <w:noProof/>
                <w:webHidden/>
              </w:rPr>
              <w:fldChar w:fldCharType="end"/>
            </w:r>
          </w:hyperlink>
        </w:p>
        <w:p w14:paraId="0997CE62" w14:textId="77777777" w:rsidR="00C865C4" w:rsidRDefault="00C865C4">
          <w:pPr>
            <w:pStyle w:val="TOC1"/>
            <w:tabs>
              <w:tab w:val="right" w:leader="dot" w:pos="9350"/>
            </w:tabs>
            <w:rPr>
              <w:noProof/>
            </w:rPr>
          </w:pPr>
          <w:hyperlink w:anchor="_Toc214852911" w:history="1">
            <w:r w:rsidRPr="00F20B94">
              <w:rPr>
                <w:rStyle w:val="Hyperlink"/>
                <w:noProof/>
              </w:rPr>
              <w:t>Multi-Agency and Inter-Disciplinary Working</w:t>
            </w:r>
            <w:r>
              <w:rPr>
                <w:noProof/>
                <w:webHidden/>
              </w:rPr>
              <w:tab/>
            </w:r>
            <w:r w:rsidR="004B49A6">
              <w:rPr>
                <w:noProof/>
                <w:webHidden/>
              </w:rPr>
              <w:fldChar w:fldCharType="begin"/>
            </w:r>
            <w:r>
              <w:rPr>
                <w:noProof/>
                <w:webHidden/>
              </w:rPr>
              <w:instrText xml:space="preserve"> PAGEREF _Toc214852911 \h </w:instrText>
            </w:r>
            <w:r w:rsidR="004B49A6">
              <w:rPr>
                <w:noProof/>
                <w:webHidden/>
              </w:rPr>
            </w:r>
            <w:r w:rsidR="004B49A6">
              <w:rPr>
                <w:noProof/>
                <w:webHidden/>
              </w:rPr>
              <w:fldChar w:fldCharType="separate"/>
            </w:r>
            <w:r>
              <w:rPr>
                <w:noProof/>
                <w:webHidden/>
              </w:rPr>
              <w:t>3</w:t>
            </w:r>
            <w:r w:rsidR="004B49A6">
              <w:rPr>
                <w:noProof/>
                <w:webHidden/>
              </w:rPr>
              <w:fldChar w:fldCharType="end"/>
            </w:r>
          </w:hyperlink>
        </w:p>
        <w:p w14:paraId="1FD533FC" w14:textId="77777777" w:rsidR="00C865C4" w:rsidRDefault="00C865C4">
          <w:pPr>
            <w:pStyle w:val="TOC1"/>
            <w:tabs>
              <w:tab w:val="right" w:leader="dot" w:pos="9350"/>
            </w:tabs>
            <w:rPr>
              <w:noProof/>
            </w:rPr>
          </w:pPr>
          <w:hyperlink w:anchor="_Toc214852912" w:history="1">
            <w:r w:rsidRPr="00F20B94">
              <w:rPr>
                <w:rStyle w:val="Hyperlink"/>
                <w:noProof/>
              </w:rPr>
              <w:t>Evaluation of Local Authority Websites</w:t>
            </w:r>
            <w:r>
              <w:rPr>
                <w:noProof/>
                <w:webHidden/>
              </w:rPr>
              <w:tab/>
            </w:r>
            <w:r w:rsidR="004B49A6">
              <w:rPr>
                <w:noProof/>
                <w:webHidden/>
              </w:rPr>
              <w:fldChar w:fldCharType="begin"/>
            </w:r>
            <w:r>
              <w:rPr>
                <w:noProof/>
                <w:webHidden/>
              </w:rPr>
              <w:instrText xml:space="preserve"> PAGEREF _Toc214852912 \h </w:instrText>
            </w:r>
            <w:r w:rsidR="004B49A6">
              <w:rPr>
                <w:noProof/>
                <w:webHidden/>
              </w:rPr>
            </w:r>
            <w:r w:rsidR="004B49A6">
              <w:rPr>
                <w:noProof/>
                <w:webHidden/>
              </w:rPr>
              <w:fldChar w:fldCharType="separate"/>
            </w:r>
            <w:r>
              <w:rPr>
                <w:noProof/>
                <w:webHidden/>
              </w:rPr>
              <w:t>4</w:t>
            </w:r>
            <w:r w:rsidR="004B49A6">
              <w:rPr>
                <w:noProof/>
                <w:webHidden/>
              </w:rPr>
              <w:fldChar w:fldCharType="end"/>
            </w:r>
          </w:hyperlink>
        </w:p>
        <w:p w14:paraId="51380EBB" w14:textId="77777777" w:rsidR="00C865C4" w:rsidRDefault="00C865C4">
          <w:pPr>
            <w:pStyle w:val="TOC2"/>
            <w:tabs>
              <w:tab w:val="right" w:leader="dot" w:pos="9350"/>
            </w:tabs>
            <w:rPr>
              <w:noProof/>
            </w:rPr>
          </w:pPr>
          <w:hyperlink w:anchor="_Toc214852913" w:history="1">
            <w:r w:rsidRPr="00F20B94">
              <w:rPr>
                <w:rStyle w:val="Hyperlink"/>
                <w:noProof/>
              </w:rPr>
              <w:t>Leeds City Council</w:t>
            </w:r>
            <w:r>
              <w:rPr>
                <w:noProof/>
                <w:webHidden/>
              </w:rPr>
              <w:tab/>
            </w:r>
            <w:r w:rsidR="004B49A6">
              <w:rPr>
                <w:noProof/>
                <w:webHidden/>
              </w:rPr>
              <w:fldChar w:fldCharType="begin"/>
            </w:r>
            <w:r>
              <w:rPr>
                <w:noProof/>
                <w:webHidden/>
              </w:rPr>
              <w:instrText xml:space="preserve"> PAGEREF _Toc214852913 \h </w:instrText>
            </w:r>
            <w:r w:rsidR="004B49A6">
              <w:rPr>
                <w:noProof/>
                <w:webHidden/>
              </w:rPr>
            </w:r>
            <w:r w:rsidR="004B49A6">
              <w:rPr>
                <w:noProof/>
                <w:webHidden/>
              </w:rPr>
              <w:fldChar w:fldCharType="separate"/>
            </w:r>
            <w:r>
              <w:rPr>
                <w:noProof/>
                <w:webHidden/>
              </w:rPr>
              <w:t>4</w:t>
            </w:r>
            <w:r w:rsidR="004B49A6">
              <w:rPr>
                <w:noProof/>
                <w:webHidden/>
              </w:rPr>
              <w:fldChar w:fldCharType="end"/>
            </w:r>
          </w:hyperlink>
        </w:p>
        <w:p w14:paraId="6E9A0102" w14:textId="77777777" w:rsidR="00C865C4" w:rsidRDefault="00C865C4">
          <w:pPr>
            <w:pStyle w:val="TOC2"/>
            <w:tabs>
              <w:tab w:val="right" w:leader="dot" w:pos="9350"/>
            </w:tabs>
            <w:rPr>
              <w:noProof/>
            </w:rPr>
          </w:pPr>
          <w:hyperlink w:anchor="_Toc214852914" w:history="1">
            <w:r w:rsidRPr="00F20B94">
              <w:rPr>
                <w:rStyle w:val="Hyperlink"/>
                <w:noProof/>
              </w:rPr>
              <w:t>Nottinghamshire County Council</w:t>
            </w:r>
            <w:r>
              <w:rPr>
                <w:noProof/>
                <w:webHidden/>
              </w:rPr>
              <w:tab/>
            </w:r>
            <w:r w:rsidR="004B49A6">
              <w:rPr>
                <w:noProof/>
                <w:webHidden/>
              </w:rPr>
              <w:fldChar w:fldCharType="begin"/>
            </w:r>
            <w:r>
              <w:rPr>
                <w:noProof/>
                <w:webHidden/>
              </w:rPr>
              <w:instrText xml:space="preserve"> PAGEREF _Toc214852914 \h </w:instrText>
            </w:r>
            <w:r w:rsidR="004B49A6">
              <w:rPr>
                <w:noProof/>
                <w:webHidden/>
              </w:rPr>
            </w:r>
            <w:r w:rsidR="004B49A6">
              <w:rPr>
                <w:noProof/>
                <w:webHidden/>
              </w:rPr>
              <w:fldChar w:fldCharType="separate"/>
            </w:r>
            <w:r>
              <w:rPr>
                <w:noProof/>
                <w:webHidden/>
              </w:rPr>
              <w:t>5</w:t>
            </w:r>
            <w:r w:rsidR="004B49A6">
              <w:rPr>
                <w:noProof/>
                <w:webHidden/>
              </w:rPr>
              <w:fldChar w:fldCharType="end"/>
            </w:r>
          </w:hyperlink>
        </w:p>
        <w:p w14:paraId="2525AB34" w14:textId="77777777" w:rsidR="00C865C4" w:rsidRDefault="00C865C4">
          <w:pPr>
            <w:pStyle w:val="TOC2"/>
            <w:tabs>
              <w:tab w:val="right" w:leader="dot" w:pos="9350"/>
            </w:tabs>
            <w:rPr>
              <w:noProof/>
            </w:rPr>
          </w:pPr>
          <w:hyperlink w:anchor="_Toc214852915" w:history="1">
            <w:r w:rsidRPr="00F20B94">
              <w:rPr>
                <w:rStyle w:val="Hyperlink"/>
                <w:noProof/>
              </w:rPr>
              <w:t>Tower Hamlets Council</w:t>
            </w:r>
            <w:r>
              <w:rPr>
                <w:noProof/>
                <w:webHidden/>
              </w:rPr>
              <w:tab/>
            </w:r>
            <w:r w:rsidR="004B49A6">
              <w:rPr>
                <w:noProof/>
                <w:webHidden/>
              </w:rPr>
              <w:fldChar w:fldCharType="begin"/>
            </w:r>
            <w:r>
              <w:rPr>
                <w:noProof/>
                <w:webHidden/>
              </w:rPr>
              <w:instrText xml:space="preserve"> PAGEREF _Toc214852915 \h </w:instrText>
            </w:r>
            <w:r w:rsidR="004B49A6">
              <w:rPr>
                <w:noProof/>
                <w:webHidden/>
              </w:rPr>
            </w:r>
            <w:r w:rsidR="004B49A6">
              <w:rPr>
                <w:noProof/>
                <w:webHidden/>
              </w:rPr>
              <w:fldChar w:fldCharType="separate"/>
            </w:r>
            <w:r>
              <w:rPr>
                <w:noProof/>
                <w:webHidden/>
              </w:rPr>
              <w:t>6</w:t>
            </w:r>
            <w:r w:rsidR="004B49A6">
              <w:rPr>
                <w:noProof/>
                <w:webHidden/>
              </w:rPr>
              <w:fldChar w:fldCharType="end"/>
            </w:r>
          </w:hyperlink>
        </w:p>
        <w:p w14:paraId="3125BEEF" w14:textId="77777777" w:rsidR="00C865C4" w:rsidRDefault="00C865C4">
          <w:pPr>
            <w:pStyle w:val="TOC2"/>
            <w:tabs>
              <w:tab w:val="right" w:leader="dot" w:pos="9350"/>
            </w:tabs>
            <w:rPr>
              <w:noProof/>
            </w:rPr>
          </w:pPr>
          <w:hyperlink w:anchor="_Toc214852916" w:history="1">
            <w:r w:rsidRPr="00F20B94">
              <w:rPr>
                <w:rStyle w:val="Hyperlink"/>
                <w:noProof/>
              </w:rPr>
              <w:t>Comparative Analysis</w:t>
            </w:r>
            <w:r>
              <w:rPr>
                <w:noProof/>
                <w:webHidden/>
              </w:rPr>
              <w:tab/>
            </w:r>
            <w:r w:rsidR="004B49A6">
              <w:rPr>
                <w:noProof/>
                <w:webHidden/>
              </w:rPr>
              <w:fldChar w:fldCharType="begin"/>
            </w:r>
            <w:r>
              <w:rPr>
                <w:noProof/>
                <w:webHidden/>
              </w:rPr>
              <w:instrText xml:space="preserve"> PAGEREF _Toc214852916 \h </w:instrText>
            </w:r>
            <w:r w:rsidR="004B49A6">
              <w:rPr>
                <w:noProof/>
                <w:webHidden/>
              </w:rPr>
            </w:r>
            <w:r w:rsidR="004B49A6">
              <w:rPr>
                <w:noProof/>
                <w:webHidden/>
              </w:rPr>
              <w:fldChar w:fldCharType="separate"/>
            </w:r>
            <w:r>
              <w:rPr>
                <w:noProof/>
                <w:webHidden/>
              </w:rPr>
              <w:t>7</w:t>
            </w:r>
            <w:r w:rsidR="004B49A6">
              <w:rPr>
                <w:noProof/>
                <w:webHidden/>
              </w:rPr>
              <w:fldChar w:fldCharType="end"/>
            </w:r>
          </w:hyperlink>
        </w:p>
        <w:p w14:paraId="101AB6E3" w14:textId="77777777" w:rsidR="00C865C4" w:rsidRDefault="00C865C4">
          <w:pPr>
            <w:pStyle w:val="TOC1"/>
            <w:tabs>
              <w:tab w:val="right" w:leader="dot" w:pos="9350"/>
            </w:tabs>
            <w:rPr>
              <w:noProof/>
            </w:rPr>
          </w:pPr>
          <w:hyperlink w:anchor="_Toc214852917" w:history="1">
            <w:r w:rsidRPr="00F20B94">
              <w:rPr>
                <w:rStyle w:val="Hyperlink"/>
                <w:noProof/>
              </w:rPr>
              <w:t>Recommendations</w:t>
            </w:r>
            <w:r>
              <w:rPr>
                <w:noProof/>
                <w:webHidden/>
              </w:rPr>
              <w:tab/>
            </w:r>
            <w:r w:rsidR="004B49A6">
              <w:rPr>
                <w:noProof/>
                <w:webHidden/>
              </w:rPr>
              <w:fldChar w:fldCharType="begin"/>
            </w:r>
            <w:r>
              <w:rPr>
                <w:noProof/>
                <w:webHidden/>
              </w:rPr>
              <w:instrText xml:space="preserve"> PAGEREF _Toc214852917 \h </w:instrText>
            </w:r>
            <w:r w:rsidR="004B49A6">
              <w:rPr>
                <w:noProof/>
                <w:webHidden/>
              </w:rPr>
            </w:r>
            <w:r w:rsidR="004B49A6">
              <w:rPr>
                <w:noProof/>
                <w:webHidden/>
              </w:rPr>
              <w:fldChar w:fldCharType="separate"/>
            </w:r>
            <w:r>
              <w:rPr>
                <w:noProof/>
                <w:webHidden/>
              </w:rPr>
              <w:t>8</w:t>
            </w:r>
            <w:r w:rsidR="004B49A6">
              <w:rPr>
                <w:noProof/>
                <w:webHidden/>
              </w:rPr>
              <w:fldChar w:fldCharType="end"/>
            </w:r>
          </w:hyperlink>
        </w:p>
        <w:p w14:paraId="6BE6D0B1" w14:textId="77777777" w:rsidR="00C865C4" w:rsidRDefault="00C865C4">
          <w:pPr>
            <w:pStyle w:val="TOC1"/>
            <w:tabs>
              <w:tab w:val="right" w:leader="dot" w:pos="9350"/>
            </w:tabs>
            <w:rPr>
              <w:noProof/>
            </w:rPr>
          </w:pPr>
          <w:hyperlink w:anchor="_Toc214852918" w:history="1">
            <w:r w:rsidRPr="00F20B94">
              <w:rPr>
                <w:rStyle w:val="Hyperlink"/>
                <w:noProof/>
              </w:rPr>
              <w:t>Conclusion</w:t>
            </w:r>
            <w:r>
              <w:rPr>
                <w:noProof/>
                <w:webHidden/>
              </w:rPr>
              <w:tab/>
            </w:r>
            <w:r w:rsidR="004B49A6">
              <w:rPr>
                <w:noProof/>
                <w:webHidden/>
              </w:rPr>
              <w:fldChar w:fldCharType="begin"/>
            </w:r>
            <w:r>
              <w:rPr>
                <w:noProof/>
                <w:webHidden/>
              </w:rPr>
              <w:instrText xml:space="preserve"> PAGEREF _Toc214852918 \h </w:instrText>
            </w:r>
            <w:r w:rsidR="004B49A6">
              <w:rPr>
                <w:noProof/>
                <w:webHidden/>
              </w:rPr>
            </w:r>
            <w:r w:rsidR="004B49A6">
              <w:rPr>
                <w:noProof/>
                <w:webHidden/>
              </w:rPr>
              <w:fldChar w:fldCharType="separate"/>
            </w:r>
            <w:r>
              <w:rPr>
                <w:noProof/>
                <w:webHidden/>
              </w:rPr>
              <w:t>8</w:t>
            </w:r>
            <w:r w:rsidR="004B49A6">
              <w:rPr>
                <w:noProof/>
                <w:webHidden/>
              </w:rPr>
              <w:fldChar w:fldCharType="end"/>
            </w:r>
          </w:hyperlink>
        </w:p>
        <w:p w14:paraId="10E11947" w14:textId="77777777" w:rsidR="00C865C4" w:rsidRDefault="00C865C4">
          <w:pPr>
            <w:pStyle w:val="TOC1"/>
            <w:tabs>
              <w:tab w:val="right" w:leader="dot" w:pos="9350"/>
            </w:tabs>
            <w:rPr>
              <w:noProof/>
            </w:rPr>
          </w:pPr>
          <w:hyperlink w:anchor="_Toc214852919" w:history="1">
            <w:r w:rsidRPr="00F20B94">
              <w:rPr>
                <w:rStyle w:val="Hyperlink"/>
                <w:noProof/>
              </w:rPr>
              <w:t>References</w:t>
            </w:r>
            <w:r>
              <w:rPr>
                <w:noProof/>
                <w:webHidden/>
              </w:rPr>
              <w:tab/>
            </w:r>
            <w:r w:rsidR="004B49A6">
              <w:rPr>
                <w:noProof/>
                <w:webHidden/>
              </w:rPr>
              <w:fldChar w:fldCharType="begin"/>
            </w:r>
            <w:r>
              <w:rPr>
                <w:noProof/>
                <w:webHidden/>
              </w:rPr>
              <w:instrText xml:space="preserve"> PAGEREF _Toc214852919 \h </w:instrText>
            </w:r>
            <w:r w:rsidR="004B49A6">
              <w:rPr>
                <w:noProof/>
                <w:webHidden/>
              </w:rPr>
            </w:r>
            <w:r w:rsidR="004B49A6">
              <w:rPr>
                <w:noProof/>
                <w:webHidden/>
              </w:rPr>
              <w:fldChar w:fldCharType="separate"/>
            </w:r>
            <w:r>
              <w:rPr>
                <w:noProof/>
                <w:webHidden/>
              </w:rPr>
              <w:t>9</w:t>
            </w:r>
            <w:r w:rsidR="004B49A6">
              <w:rPr>
                <w:noProof/>
                <w:webHidden/>
              </w:rPr>
              <w:fldChar w:fldCharType="end"/>
            </w:r>
          </w:hyperlink>
        </w:p>
        <w:p w14:paraId="26937FC0" w14:textId="77777777" w:rsidR="005D4221" w:rsidRDefault="004B49A6">
          <w:r>
            <w:rPr>
              <w:b/>
              <w:bCs/>
            </w:rPr>
            <w:fldChar w:fldCharType="end"/>
          </w:r>
        </w:p>
      </w:sdtContent>
    </w:sdt>
    <w:p w14:paraId="0398C31E" w14:textId="77777777" w:rsidR="0074738C" w:rsidRDefault="004B49A6">
      <w:pPr>
        <w:pStyle w:val="TableofFigures"/>
        <w:tabs>
          <w:tab w:val="right" w:leader="dot" w:pos="9350"/>
        </w:tabs>
        <w:rPr>
          <w:noProof/>
        </w:rPr>
      </w:pPr>
      <w:r>
        <w:fldChar w:fldCharType="begin"/>
      </w:r>
      <w:r w:rsidR="0074738C">
        <w:instrText xml:space="preserve"> TOC \h \z \c "Picture" </w:instrText>
      </w:r>
      <w:r>
        <w:fldChar w:fldCharType="separate"/>
      </w:r>
      <w:hyperlink w:anchor="_Toc214852942" w:history="1">
        <w:r w:rsidR="0074738C" w:rsidRPr="00E44C1D">
          <w:rPr>
            <w:rStyle w:val="Hyperlink"/>
            <w:noProof/>
          </w:rPr>
          <w:t>Picture 1</w:t>
        </w:r>
        <w:r w:rsidR="0074738C" w:rsidRPr="00E44C1D">
          <w:rPr>
            <w:rStyle w:val="Hyperlink"/>
            <w:noProof/>
            <w:lang w:val="en-US"/>
          </w:rPr>
          <w:t>: The Early Help System</w:t>
        </w:r>
        <w:r w:rsidR="0074738C">
          <w:rPr>
            <w:noProof/>
            <w:webHidden/>
          </w:rPr>
          <w:tab/>
        </w:r>
        <w:r>
          <w:rPr>
            <w:noProof/>
            <w:webHidden/>
          </w:rPr>
          <w:fldChar w:fldCharType="begin"/>
        </w:r>
        <w:r w:rsidR="0074738C">
          <w:rPr>
            <w:noProof/>
            <w:webHidden/>
          </w:rPr>
          <w:instrText xml:space="preserve"> PAGEREF _Toc214852942 \h </w:instrText>
        </w:r>
        <w:r>
          <w:rPr>
            <w:noProof/>
            <w:webHidden/>
          </w:rPr>
        </w:r>
        <w:r>
          <w:rPr>
            <w:noProof/>
            <w:webHidden/>
          </w:rPr>
          <w:fldChar w:fldCharType="separate"/>
        </w:r>
        <w:r w:rsidR="0074738C">
          <w:rPr>
            <w:noProof/>
            <w:webHidden/>
          </w:rPr>
          <w:t>2</w:t>
        </w:r>
        <w:r>
          <w:rPr>
            <w:noProof/>
            <w:webHidden/>
          </w:rPr>
          <w:fldChar w:fldCharType="end"/>
        </w:r>
      </w:hyperlink>
    </w:p>
    <w:p w14:paraId="16820BA0" w14:textId="77777777" w:rsidR="0074738C" w:rsidRDefault="0074738C">
      <w:pPr>
        <w:pStyle w:val="TableofFigures"/>
        <w:tabs>
          <w:tab w:val="right" w:leader="dot" w:pos="9350"/>
        </w:tabs>
        <w:rPr>
          <w:noProof/>
        </w:rPr>
      </w:pPr>
      <w:hyperlink w:anchor="_Toc214852943" w:history="1">
        <w:r w:rsidRPr="00E44C1D">
          <w:rPr>
            <w:rStyle w:val="Hyperlink"/>
            <w:noProof/>
          </w:rPr>
          <w:t>Picture 2</w:t>
        </w:r>
        <w:r w:rsidRPr="00E44C1D">
          <w:rPr>
            <w:rStyle w:val="Hyperlink"/>
            <w:noProof/>
            <w:lang w:val="en-US"/>
          </w:rPr>
          <w:t>: 7 Principles of Interdisciplinary Working</w:t>
        </w:r>
        <w:r>
          <w:rPr>
            <w:noProof/>
            <w:webHidden/>
          </w:rPr>
          <w:tab/>
        </w:r>
        <w:r w:rsidR="004B49A6">
          <w:rPr>
            <w:noProof/>
            <w:webHidden/>
          </w:rPr>
          <w:fldChar w:fldCharType="begin"/>
        </w:r>
        <w:r>
          <w:rPr>
            <w:noProof/>
            <w:webHidden/>
          </w:rPr>
          <w:instrText xml:space="preserve"> PAGEREF _Toc214852943 \h </w:instrText>
        </w:r>
        <w:r w:rsidR="004B49A6">
          <w:rPr>
            <w:noProof/>
            <w:webHidden/>
          </w:rPr>
        </w:r>
        <w:r w:rsidR="004B49A6">
          <w:rPr>
            <w:noProof/>
            <w:webHidden/>
          </w:rPr>
          <w:fldChar w:fldCharType="separate"/>
        </w:r>
        <w:r>
          <w:rPr>
            <w:noProof/>
            <w:webHidden/>
          </w:rPr>
          <w:t>3</w:t>
        </w:r>
        <w:r w:rsidR="004B49A6">
          <w:rPr>
            <w:noProof/>
            <w:webHidden/>
          </w:rPr>
          <w:fldChar w:fldCharType="end"/>
        </w:r>
      </w:hyperlink>
    </w:p>
    <w:p w14:paraId="1604B5AC" w14:textId="77777777" w:rsidR="0074738C" w:rsidRDefault="0074738C">
      <w:pPr>
        <w:pStyle w:val="TableofFigures"/>
        <w:tabs>
          <w:tab w:val="right" w:leader="dot" w:pos="9350"/>
        </w:tabs>
        <w:rPr>
          <w:noProof/>
        </w:rPr>
      </w:pPr>
      <w:hyperlink w:anchor="_Toc214852944" w:history="1">
        <w:r w:rsidRPr="00E44C1D">
          <w:rPr>
            <w:rStyle w:val="Hyperlink"/>
            <w:noProof/>
          </w:rPr>
          <w:t>Picture 3</w:t>
        </w:r>
        <w:r w:rsidRPr="00E44C1D">
          <w:rPr>
            <w:rStyle w:val="Hyperlink"/>
            <w:noProof/>
            <w:lang w:val="en-US"/>
          </w:rPr>
          <w:t>: Leeds City Council Logo</w:t>
        </w:r>
        <w:r>
          <w:rPr>
            <w:noProof/>
            <w:webHidden/>
          </w:rPr>
          <w:tab/>
        </w:r>
        <w:r w:rsidR="004B49A6">
          <w:rPr>
            <w:noProof/>
            <w:webHidden/>
          </w:rPr>
          <w:fldChar w:fldCharType="begin"/>
        </w:r>
        <w:r>
          <w:rPr>
            <w:noProof/>
            <w:webHidden/>
          </w:rPr>
          <w:instrText xml:space="preserve"> PAGEREF _Toc214852944 \h </w:instrText>
        </w:r>
        <w:r w:rsidR="004B49A6">
          <w:rPr>
            <w:noProof/>
            <w:webHidden/>
          </w:rPr>
        </w:r>
        <w:r w:rsidR="004B49A6">
          <w:rPr>
            <w:noProof/>
            <w:webHidden/>
          </w:rPr>
          <w:fldChar w:fldCharType="separate"/>
        </w:r>
        <w:r>
          <w:rPr>
            <w:noProof/>
            <w:webHidden/>
          </w:rPr>
          <w:t>4</w:t>
        </w:r>
        <w:r w:rsidR="004B49A6">
          <w:rPr>
            <w:noProof/>
            <w:webHidden/>
          </w:rPr>
          <w:fldChar w:fldCharType="end"/>
        </w:r>
      </w:hyperlink>
    </w:p>
    <w:p w14:paraId="4DBA31F8" w14:textId="77777777" w:rsidR="0074738C" w:rsidRDefault="0074738C">
      <w:pPr>
        <w:pStyle w:val="TableofFigures"/>
        <w:tabs>
          <w:tab w:val="right" w:leader="dot" w:pos="9350"/>
        </w:tabs>
        <w:rPr>
          <w:noProof/>
        </w:rPr>
      </w:pPr>
      <w:hyperlink w:anchor="_Toc214852945" w:history="1">
        <w:r w:rsidRPr="00E44C1D">
          <w:rPr>
            <w:rStyle w:val="Hyperlink"/>
            <w:noProof/>
          </w:rPr>
          <w:t>Picture 4</w:t>
        </w:r>
        <w:r w:rsidRPr="00E44C1D">
          <w:rPr>
            <w:rStyle w:val="Hyperlink"/>
            <w:noProof/>
            <w:lang w:val="en-US"/>
          </w:rPr>
          <w:t>: Nottinghamshire County Council</w:t>
        </w:r>
        <w:r>
          <w:rPr>
            <w:noProof/>
            <w:webHidden/>
          </w:rPr>
          <w:tab/>
        </w:r>
        <w:r w:rsidR="004B49A6">
          <w:rPr>
            <w:noProof/>
            <w:webHidden/>
          </w:rPr>
          <w:fldChar w:fldCharType="begin"/>
        </w:r>
        <w:r>
          <w:rPr>
            <w:noProof/>
            <w:webHidden/>
          </w:rPr>
          <w:instrText xml:space="preserve"> PAGEREF _Toc214852945 \h </w:instrText>
        </w:r>
        <w:r w:rsidR="004B49A6">
          <w:rPr>
            <w:noProof/>
            <w:webHidden/>
          </w:rPr>
        </w:r>
        <w:r w:rsidR="004B49A6">
          <w:rPr>
            <w:noProof/>
            <w:webHidden/>
          </w:rPr>
          <w:fldChar w:fldCharType="separate"/>
        </w:r>
        <w:r>
          <w:rPr>
            <w:noProof/>
            <w:webHidden/>
          </w:rPr>
          <w:t>5</w:t>
        </w:r>
        <w:r w:rsidR="004B49A6">
          <w:rPr>
            <w:noProof/>
            <w:webHidden/>
          </w:rPr>
          <w:fldChar w:fldCharType="end"/>
        </w:r>
      </w:hyperlink>
    </w:p>
    <w:p w14:paraId="7B1BD08E" w14:textId="77777777" w:rsidR="0074738C" w:rsidRDefault="0074738C">
      <w:pPr>
        <w:pStyle w:val="TableofFigures"/>
        <w:tabs>
          <w:tab w:val="right" w:leader="dot" w:pos="9350"/>
        </w:tabs>
        <w:rPr>
          <w:noProof/>
        </w:rPr>
      </w:pPr>
      <w:hyperlink w:anchor="_Toc214852946" w:history="1">
        <w:r w:rsidRPr="00E44C1D">
          <w:rPr>
            <w:rStyle w:val="Hyperlink"/>
            <w:noProof/>
          </w:rPr>
          <w:t>Picture 5</w:t>
        </w:r>
        <w:r w:rsidRPr="00E44C1D">
          <w:rPr>
            <w:rStyle w:val="Hyperlink"/>
            <w:noProof/>
            <w:lang w:val="en-US"/>
          </w:rPr>
          <w:t>: Tower Hamlets Council</w:t>
        </w:r>
        <w:r>
          <w:rPr>
            <w:noProof/>
            <w:webHidden/>
          </w:rPr>
          <w:tab/>
        </w:r>
        <w:r w:rsidR="004B49A6">
          <w:rPr>
            <w:noProof/>
            <w:webHidden/>
          </w:rPr>
          <w:fldChar w:fldCharType="begin"/>
        </w:r>
        <w:r>
          <w:rPr>
            <w:noProof/>
            <w:webHidden/>
          </w:rPr>
          <w:instrText xml:space="preserve"> PAGEREF _Toc214852946 \h </w:instrText>
        </w:r>
        <w:r w:rsidR="004B49A6">
          <w:rPr>
            <w:noProof/>
            <w:webHidden/>
          </w:rPr>
        </w:r>
        <w:r w:rsidR="004B49A6">
          <w:rPr>
            <w:noProof/>
            <w:webHidden/>
          </w:rPr>
          <w:fldChar w:fldCharType="separate"/>
        </w:r>
        <w:r>
          <w:rPr>
            <w:noProof/>
            <w:webHidden/>
          </w:rPr>
          <w:t>6</w:t>
        </w:r>
        <w:r w:rsidR="004B49A6">
          <w:rPr>
            <w:noProof/>
            <w:webHidden/>
          </w:rPr>
          <w:fldChar w:fldCharType="end"/>
        </w:r>
      </w:hyperlink>
    </w:p>
    <w:p w14:paraId="751CD324" w14:textId="77777777" w:rsidR="005D4221" w:rsidRDefault="004B49A6">
      <w:pPr>
        <w:sectPr w:rsidR="005D4221" w:rsidSect="00CE5E0D">
          <w:footerReference w:type="default" r:id="rId9"/>
          <w:pgSz w:w="12240" w:h="15840"/>
          <w:pgMar w:top="1440" w:right="1440" w:bottom="1440" w:left="1440" w:header="720" w:footer="720" w:gutter="0"/>
          <w:pgNumType w:start="1"/>
          <w:cols w:space="720"/>
          <w:docGrid w:linePitch="360"/>
        </w:sectPr>
      </w:pPr>
      <w:r>
        <w:fldChar w:fldCharType="end"/>
      </w:r>
    </w:p>
    <w:p w14:paraId="6DDCFA25" w14:textId="77777777" w:rsidR="00CE5E0D" w:rsidRPr="0038140F" w:rsidRDefault="00CE5E0D" w:rsidP="007B2505">
      <w:pPr>
        <w:pStyle w:val="Heading1"/>
        <w:rPr>
          <w:rFonts w:ascii="Arial" w:hAnsi="Arial" w:cs="Arial"/>
          <w:sz w:val="22"/>
          <w:szCs w:val="22"/>
        </w:rPr>
      </w:pPr>
      <w:bookmarkStart w:id="0" w:name="_Toc214852909"/>
      <w:r w:rsidRPr="0038140F">
        <w:rPr>
          <w:rFonts w:ascii="Arial" w:hAnsi="Arial" w:cs="Arial"/>
          <w:sz w:val="22"/>
          <w:szCs w:val="22"/>
        </w:rPr>
        <w:lastRenderedPageBreak/>
        <w:t>Introduction</w:t>
      </w:r>
      <w:bookmarkEnd w:id="0"/>
    </w:p>
    <w:p w14:paraId="51755733" w14:textId="77777777" w:rsidR="005D4221" w:rsidRPr="0038140F" w:rsidRDefault="007B2505" w:rsidP="007B2505">
      <w:pPr>
        <w:rPr>
          <w:rFonts w:ascii="Arial" w:hAnsi="Arial" w:cs="Arial"/>
          <w:sz w:val="22"/>
          <w:szCs w:val="22"/>
        </w:rPr>
      </w:pPr>
      <w:r w:rsidRPr="0038140F">
        <w:rPr>
          <w:rFonts w:ascii="Arial" w:hAnsi="Arial" w:cs="Arial"/>
          <w:sz w:val="22"/>
          <w:szCs w:val="22"/>
        </w:rPr>
        <w:t>The Early Help tool in the UK is important in the support of children, youth and families at the most crucial stage of emerging necessity. It is aimed at avoiding the further development of problems through the implementation of timely, voluntary, and multi-agency assistance to support the family and ensure positive results. The involvement of Local authorities in the coordination of Early Help services is a statutory duty to the wider safeguarding role that Local authorities possess, enabling families to access clear and easily obtainable information and suitable support gateways. In the present report, the author attempts to review and discuss the signposting of Early Help to families via 3 local authority websites, in terms of clarity, accessibility, and effectiveness of the information presented. The chosen local authorities include the Leeds City Council, the County Council of Nottinghamshire and the Tower Hamlets Council. The report will describe the system of Early Help, the concept of multi-agency working, review each website, weigh their advantages and disadvantages and give some recommendations on how to make the sites more accessible and supportive to the families.</w:t>
      </w:r>
    </w:p>
    <w:p w14:paraId="1D9F1FD0" w14:textId="77777777" w:rsidR="00CE5E0D" w:rsidRPr="0038140F" w:rsidRDefault="00CE5E0D" w:rsidP="007B2505">
      <w:pPr>
        <w:pStyle w:val="Heading1"/>
        <w:rPr>
          <w:rFonts w:ascii="Arial" w:hAnsi="Arial" w:cs="Arial"/>
          <w:sz w:val="22"/>
          <w:szCs w:val="22"/>
        </w:rPr>
      </w:pPr>
      <w:bookmarkStart w:id="1" w:name="_Toc214852910"/>
      <w:r w:rsidRPr="0038140F">
        <w:rPr>
          <w:rFonts w:ascii="Arial" w:hAnsi="Arial" w:cs="Arial"/>
          <w:sz w:val="22"/>
          <w:szCs w:val="22"/>
        </w:rPr>
        <w:t>The Early Help System</w:t>
      </w:r>
      <w:bookmarkEnd w:id="1"/>
    </w:p>
    <w:p w14:paraId="7C9431B2" w14:textId="77777777" w:rsidR="007B2505" w:rsidRPr="0038140F" w:rsidRDefault="007B2505" w:rsidP="007B2505">
      <w:pPr>
        <w:rPr>
          <w:rFonts w:ascii="Arial" w:hAnsi="Arial" w:cs="Arial"/>
          <w:sz w:val="22"/>
          <w:szCs w:val="22"/>
        </w:rPr>
      </w:pPr>
      <w:r w:rsidRPr="0038140F">
        <w:rPr>
          <w:rFonts w:ascii="Arial" w:hAnsi="Arial" w:cs="Arial"/>
          <w:sz w:val="22"/>
          <w:szCs w:val="22"/>
        </w:rPr>
        <w:t>Early Help is the provision of help to children, young people, and families in the first emergent need before the challenges grow to the level of crisis. The main idea behind it is to protect children by ensuring that they grow well, the family becomes resilient and protects them by avoiding harm through early intervention. The studies point out that early experience in children determines much in the long term; the Centre of the Developing Child (2021) emphasises that early developmental support can be used to develop robust brain architecture and lessen subsequent susceptibility. Early Help is consequently a critical ingredient of successful protection.</w:t>
      </w:r>
    </w:p>
    <w:p w14:paraId="5C437046" w14:textId="77777777" w:rsidR="00CE5E0D" w:rsidRPr="0038140F" w:rsidRDefault="007B2505" w:rsidP="007B2505">
      <w:pPr>
        <w:rPr>
          <w:rFonts w:ascii="Arial" w:hAnsi="Arial" w:cs="Arial"/>
          <w:sz w:val="22"/>
          <w:szCs w:val="22"/>
        </w:rPr>
      </w:pPr>
      <w:r w:rsidRPr="0038140F">
        <w:rPr>
          <w:rFonts w:ascii="Arial" w:hAnsi="Arial" w:cs="Arial"/>
          <w:sz w:val="22"/>
          <w:szCs w:val="22"/>
        </w:rPr>
        <w:t>The major principles of the system are early intervention, voluntary participation, and a whole-family approach, which is based on consent. This is unlike statutory social care involvement, where families are compelled to work with professionals, and thus the professionals are able to work together and respectfully with the families. The NSPCC (2021) attaches importance to safe relationships and the constant support, which can be part of the development of a child, the main goals that Early Help is trying to achieve with the help of partnership working.</w:t>
      </w:r>
    </w:p>
    <w:p w14:paraId="22371BF3" w14:textId="77777777" w:rsidR="00CE5E0D" w:rsidRPr="00CE5E0D" w:rsidRDefault="00CE5E0D" w:rsidP="00CE5E0D">
      <w:pPr>
        <w:keepNext/>
        <w:jc w:val="center"/>
        <w:rPr>
          <w:szCs w:val="24"/>
        </w:rPr>
      </w:pPr>
      <w:r w:rsidRPr="00CE5E0D">
        <w:rPr>
          <w:noProof/>
          <w:szCs w:val="24"/>
          <w:lang w:val="fr-FR" w:eastAsia="fr-FR" w:bidi="ar-SA"/>
        </w:rPr>
        <w:lastRenderedPageBreak/>
        <w:drawing>
          <wp:inline distT="0" distB="0" distL="0" distR="0" wp14:anchorId="29F2BF3D" wp14:editId="41188A0A">
            <wp:extent cx="4650965" cy="3289465"/>
            <wp:effectExtent l="0" t="0" r="0" b="6350"/>
            <wp:docPr id="2" name="Picture 2" descr="Early Help | Durham Trinit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arly Help | Durham Trinity Schoo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68511" cy="3301875"/>
                    </a:xfrm>
                    <a:prstGeom prst="rect">
                      <a:avLst/>
                    </a:prstGeom>
                    <a:noFill/>
                    <a:ln>
                      <a:noFill/>
                    </a:ln>
                  </pic:spPr>
                </pic:pic>
              </a:graphicData>
            </a:graphic>
          </wp:inline>
        </w:drawing>
      </w:r>
    </w:p>
    <w:p w14:paraId="3738100C" w14:textId="77777777" w:rsidR="00CE5E0D" w:rsidRPr="00CE5E0D" w:rsidRDefault="00CE5E0D" w:rsidP="00CE5E0D">
      <w:pPr>
        <w:pStyle w:val="Caption"/>
        <w:jc w:val="center"/>
        <w:rPr>
          <w:color w:val="auto"/>
          <w:sz w:val="24"/>
          <w:szCs w:val="24"/>
        </w:rPr>
      </w:pPr>
      <w:bookmarkStart w:id="2" w:name="_Toc214852942"/>
      <w:r w:rsidRPr="00CE5E0D">
        <w:rPr>
          <w:color w:val="auto"/>
          <w:sz w:val="24"/>
          <w:szCs w:val="24"/>
        </w:rPr>
        <w:t xml:space="preserve">Picture </w:t>
      </w:r>
      <w:r w:rsidR="004B49A6" w:rsidRPr="00CE5E0D">
        <w:rPr>
          <w:color w:val="auto"/>
          <w:sz w:val="24"/>
          <w:szCs w:val="24"/>
        </w:rPr>
        <w:fldChar w:fldCharType="begin"/>
      </w:r>
      <w:r w:rsidRPr="00CE5E0D">
        <w:rPr>
          <w:color w:val="auto"/>
          <w:sz w:val="24"/>
          <w:szCs w:val="24"/>
        </w:rPr>
        <w:instrText xml:space="preserve"> SEQ Picture \* ARABIC </w:instrText>
      </w:r>
      <w:r w:rsidR="004B49A6" w:rsidRPr="00CE5E0D">
        <w:rPr>
          <w:color w:val="auto"/>
          <w:sz w:val="24"/>
          <w:szCs w:val="24"/>
        </w:rPr>
        <w:fldChar w:fldCharType="separate"/>
      </w:r>
      <w:r>
        <w:rPr>
          <w:noProof/>
          <w:color w:val="auto"/>
          <w:sz w:val="24"/>
          <w:szCs w:val="24"/>
        </w:rPr>
        <w:t>1</w:t>
      </w:r>
      <w:r w:rsidR="004B49A6" w:rsidRPr="00CE5E0D">
        <w:rPr>
          <w:color w:val="auto"/>
          <w:sz w:val="24"/>
          <w:szCs w:val="24"/>
        </w:rPr>
        <w:fldChar w:fldCharType="end"/>
      </w:r>
      <w:r w:rsidRPr="00CE5E0D">
        <w:rPr>
          <w:color w:val="auto"/>
          <w:sz w:val="24"/>
          <w:szCs w:val="24"/>
          <w:lang w:val="en-US"/>
        </w:rPr>
        <w:t>: The Early Help System</w:t>
      </w:r>
      <w:bookmarkEnd w:id="2"/>
    </w:p>
    <w:p w14:paraId="7CCC5CDF" w14:textId="77777777" w:rsidR="00CE5E0D" w:rsidRPr="00CE5E0D" w:rsidRDefault="00CE5E0D" w:rsidP="00CE5E0D">
      <w:pPr>
        <w:spacing w:line="240" w:lineRule="auto"/>
        <w:jc w:val="center"/>
        <w:rPr>
          <w:rFonts w:eastAsia="Times New Roman"/>
          <w:szCs w:val="24"/>
          <w:lang w:eastAsia="en-GB"/>
        </w:rPr>
      </w:pPr>
      <w:r w:rsidRPr="00CE5E0D">
        <w:rPr>
          <w:szCs w:val="24"/>
        </w:rPr>
        <w:t xml:space="preserve">Source: </w:t>
      </w:r>
      <w:r w:rsidRPr="00CE5E0D">
        <w:rPr>
          <w:rFonts w:eastAsia="Times New Roman"/>
          <w:szCs w:val="24"/>
          <w:lang w:eastAsia="en-GB"/>
        </w:rPr>
        <w:t>(Durham Trinity School, 2024)</w:t>
      </w:r>
    </w:p>
    <w:p w14:paraId="4713BFE9" w14:textId="77777777" w:rsidR="007B2505" w:rsidRPr="0038140F" w:rsidRDefault="007B2505" w:rsidP="007B2505">
      <w:pPr>
        <w:rPr>
          <w:rFonts w:ascii="Arial" w:hAnsi="Arial" w:cs="Arial"/>
          <w:sz w:val="22"/>
          <w:szCs w:val="22"/>
        </w:rPr>
      </w:pPr>
      <w:r w:rsidRPr="0038140F">
        <w:rPr>
          <w:rFonts w:ascii="Arial" w:hAnsi="Arial" w:cs="Arial"/>
          <w:sz w:val="22"/>
          <w:szCs w:val="22"/>
        </w:rPr>
        <w:t>Early Help is the provision of help to children, young people, and families in the first emergent need before the challenges grow to the level of crisis. The main idea behind it is to protect children by ensuring that they grow well, the family becomes resilient and protects them by avoiding harm through early intervention. The studies point out that early experience in children determines much in the long term; the Centre of the Developing Child (2021) emphasises that early developmental support can be used to develop robust brain architecture and lessen subsequent susceptibility. Early Help is consequently a critical ingredient of successful protection.</w:t>
      </w:r>
    </w:p>
    <w:p w14:paraId="5BB632DF" w14:textId="77777777" w:rsidR="005D4221" w:rsidRPr="0038140F" w:rsidRDefault="007B2505" w:rsidP="007B2505">
      <w:pPr>
        <w:rPr>
          <w:rFonts w:ascii="Arial" w:hAnsi="Arial" w:cs="Arial"/>
          <w:sz w:val="22"/>
          <w:szCs w:val="22"/>
        </w:rPr>
      </w:pPr>
      <w:r w:rsidRPr="0038140F">
        <w:rPr>
          <w:rFonts w:ascii="Arial" w:hAnsi="Arial" w:cs="Arial"/>
          <w:sz w:val="22"/>
          <w:szCs w:val="22"/>
        </w:rPr>
        <w:t>The major principles of the system are early intervention, voluntary participation, and a whole-family approach, which is based on consent. This is unlike statutory social care involvement, where families are compelled to work with professionals, and thus the professionals are able to work together and respectfully with the families. The NSPCC (2021) attaches importance to safe relationships and constant support, which can be part of the development of a child, the main goals that Early Help is trying to achieve with the help of partnership working.</w:t>
      </w:r>
    </w:p>
    <w:p w14:paraId="77CA7E0F" w14:textId="77777777" w:rsidR="00CE5E0D" w:rsidRPr="0038140F" w:rsidRDefault="00CE5E0D" w:rsidP="007B2505">
      <w:pPr>
        <w:pStyle w:val="Heading1"/>
        <w:rPr>
          <w:rFonts w:ascii="Arial" w:hAnsi="Arial" w:cs="Arial"/>
          <w:sz w:val="22"/>
          <w:szCs w:val="22"/>
        </w:rPr>
      </w:pPr>
      <w:bookmarkStart w:id="3" w:name="_Toc214852911"/>
      <w:r w:rsidRPr="0038140F">
        <w:rPr>
          <w:rFonts w:ascii="Arial" w:hAnsi="Arial" w:cs="Arial"/>
          <w:sz w:val="22"/>
          <w:szCs w:val="22"/>
        </w:rPr>
        <w:lastRenderedPageBreak/>
        <w:t>Multi-Agency and Inter-Disciplinary Working</w:t>
      </w:r>
      <w:bookmarkEnd w:id="3"/>
    </w:p>
    <w:p w14:paraId="2E52F89E" w14:textId="77777777" w:rsidR="007B2505" w:rsidRPr="0038140F" w:rsidRDefault="007B2505" w:rsidP="007B2505">
      <w:pPr>
        <w:rPr>
          <w:rFonts w:ascii="Arial" w:hAnsi="Arial" w:cs="Arial"/>
          <w:sz w:val="22"/>
          <w:szCs w:val="22"/>
        </w:rPr>
      </w:pPr>
      <w:r w:rsidRPr="0038140F">
        <w:rPr>
          <w:rFonts w:ascii="Arial" w:hAnsi="Arial" w:cs="Arial"/>
          <w:sz w:val="22"/>
          <w:szCs w:val="22"/>
        </w:rPr>
        <w:t>Multi-agency working is the cooperation of professionals working in various fields to offer effective and coordinated assistance to children, youths, and families. The Early Help system is highly focused on it since no individual service can address the multifaceted needs faced by a wide range of families. According to HM Government (2023), early support is based on the cooperation of agencies to detect issues and prevent the escalation of problems.</w:t>
      </w:r>
    </w:p>
    <w:p w14:paraId="40187FEB" w14:textId="77777777" w:rsidR="00CE5E0D" w:rsidRPr="0038140F" w:rsidRDefault="007B2505" w:rsidP="007B2505">
      <w:pPr>
        <w:rPr>
          <w:rFonts w:ascii="Arial" w:hAnsi="Arial" w:cs="Arial"/>
          <w:sz w:val="22"/>
          <w:szCs w:val="22"/>
        </w:rPr>
      </w:pPr>
      <w:r w:rsidRPr="0038140F">
        <w:rPr>
          <w:rFonts w:ascii="Arial" w:hAnsi="Arial" w:cs="Arial"/>
          <w:sz w:val="22"/>
          <w:szCs w:val="22"/>
        </w:rPr>
        <w:t>The individual sectors have a different role to play in this collaborative strategy. The daily interaction with children enables education staff to identify the first signs of problems. Professionals in the field of health are involved in providing expert knowledge on development and well-being. The social care practitioners provide protection expertise. Voluntary and community organisations offer available support based on the local relationship. Together with contributions, this assists in forming a more comprehensive picture of a family situation.</w:t>
      </w:r>
    </w:p>
    <w:p w14:paraId="06F02EE5" w14:textId="77777777" w:rsidR="00CE5E0D" w:rsidRPr="00CE5E0D" w:rsidRDefault="00CE5E0D" w:rsidP="00CE5E0D">
      <w:pPr>
        <w:keepNext/>
        <w:jc w:val="center"/>
        <w:rPr>
          <w:szCs w:val="24"/>
        </w:rPr>
      </w:pPr>
      <w:r w:rsidRPr="00CE5E0D">
        <w:rPr>
          <w:noProof/>
          <w:szCs w:val="24"/>
          <w:lang w:val="fr-FR" w:eastAsia="fr-FR" w:bidi="ar-SA"/>
        </w:rPr>
        <w:drawing>
          <wp:inline distT="0" distB="0" distL="0" distR="0" wp14:anchorId="58DB4267" wp14:editId="6E8F419B">
            <wp:extent cx="5076560" cy="2373457"/>
            <wp:effectExtent l="0" t="0" r="0" b="8255"/>
            <wp:docPr id="3" name="Picture 3" descr="Demystifying interdisciplinary working report published - Plymouth Marine  Labora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emystifying interdisciplinary working report published - Plymouth Marine  Laborator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084833" cy="2377325"/>
                    </a:xfrm>
                    <a:prstGeom prst="rect">
                      <a:avLst/>
                    </a:prstGeom>
                    <a:noFill/>
                    <a:ln>
                      <a:noFill/>
                    </a:ln>
                    <a:extLst>
                      <a:ext uri="{53640926-AAD7-44D8-BBD7-CCE9431645EC}">
                        <a14:shadowObscured xmlns:a14="http://schemas.microsoft.com/office/drawing/2010/main"/>
                      </a:ext>
                    </a:extLst>
                  </pic:spPr>
                </pic:pic>
              </a:graphicData>
            </a:graphic>
          </wp:inline>
        </w:drawing>
      </w:r>
    </w:p>
    <w:p w14:paraId="4743B679" w14:textId="77777777" w:rsidR="00CE5E0D" w:rsidRPr="00CE5E0D" w:rsidRDefault="00CE5E0D" w:rsidP="00CE5E0D">
      <w:pPr>
        <w:pStyle w:val="Caption"/>
        <w:jc w:val="center"/>
        <w:rPr>
          <w:color w:val="auto"/>
          <w:sz w:val="24"/>
          <w:szCs w:val="24"/>
          <w:lang w:val="en-US"/>
        </w:rPr>
      </w:pPr>
      <w:bookmarkStart w:id="4" w:name="_Toc214852943"/>
      <w:r w:rsidRPr="00CE5E0D">
        <w:rPr>
          <w:color w:val="auto"/>
          <w:sz w:val="24"/>
          <w:szCs w:val="24"/>
        </w:rPr>
        <w:t xml:space="preserve">Picture </w:t>
      </w:r>
      <w:r w:rsidR="004B49A6" w:rsidRPr="00CE5E0D">
        <w:rPr>
          <w:color w:val="auto"/>
          <w:sz w:val="24"/>
          <w:szCs w:val="24"/>
        </w:rPr>
        <w:fldChar w:fldCharType="begin"/>
      </w:r>
      <w:r w:rsidRPr="00CE5E0D">
        <w:rPr>
          <w:color w:val="auto"/>
          <w:sz w:val="24"/>
          <w:szCs w:val="24"/>
        </w:rPr>
        <w:instrText xml:space="preserve"> SEQ Picture \* ARABIC </w:instrText>
      </w:r>
      <w:r w:rsidR="004B49A6" w:rsidRPr="00CE5E0D">
        <w:rPr>
          <w:color w:val="auto"/>
          <w:sz w:val="24"/>
          <w:szCs w:val="24"/>
        </w:rPr>
        <w:fldChar w:fldCharType="separate"/>
      </w:r>
      <w:r>
        <w:rPr>
          <w:noProof/>
          <w:color w:val="auto"/>
          <w:sz w:val="24"/>
          <w:szCs w:val="24"/>
        </w:rPr>
        <w:t>2</w:t>
      </w:r>
      <w:r w:rsidR="004B49A6" w:rsidRPr="00CE5E0D">
        <w:rPr>
          <w:color w:val="auto"/>
          <w:sz w:val="24"/>
          <w:szCs w:val="24"/>
        </w:rPr>
        <w:fldChar w:fldCharType="end"/>
      </w:r>
      <w:r w:rsidRPr="00CE5E0D">
        <w:rPr>
          <w:color w:val="auto"/>
          <w:sz w:val="24"/>
          <w:szCs w:val="24"/>
          <w:lang w:val="en-US"/>
        </w:rPr>
        <w:t>: 7 Principles of Interdisciplinary Working</w:t>
      </w:r>
      <w:bookmarkEnd w:id="4"/>
    </w:p>
    <w:p w14:paraId="0BBC0B0A" w14:textId="77777777" w:rsidR="00CE5E0D" w:rsidRPr="00CE5E0D" w:rsidRDefault="00CE5E0D" w:rsidP="00CE5E0D">
      <w:pPr>
        <w:jc w:val="center"/>
        <w:rPr>
          <w:szCs w:val="24"/>
        </w:rPr>
      </w:pPr>
      <w:r w:rsidRPr="00CE5E0D">
        <w:rPr>
          <w:szCs w:val="24"/>
          <w:lang w:val="en-US"/>
        </w:rPr>
        <w:t xml:space="preserve">Source: </w:t>
      </w:r>
      <w:r w:rsidRPr="00CE5E0D">
        <w:rPr>
          <w:szCs w:val="24"/>
        </w:rPr>
        <w:t>(Plymouth Marine Laboratory, 2025)</w:t>
      </w:r>
    </w:p>
    <w:p w14:paraId="48003242" w14:textId="77777777" w:rsidR="007B2505" w:rsidRPr="0038140F" w:rsidRDefault="007B2505" w:rsidP="007B2505">
      <w:pPr>
        <w:rPr>
          <w:rFonts w:ascii="Arial" w:hAnsi="Arial" w:cs="Arial"/>
          <w:sz w:val="22"/>
          <w:szCs w:val="22"/>
        </w:rPr>
      </w:pPr>
      <w:r w:rsidRPr="0038140F">
        <w:rPr>
          <w:rFonts w:ascii="Arial" w:hAnsi="Arial" w:cs="Arial"/>
          <w:sz w:val="22"/>
          <w:szCs w:val="22"/>
        </w:rPr>
        <w:t>The advantages of multi-agencies working are the holistic approach towards support, common knowledge and better outcomes of children due to coordinated actions. There is also more regular and smooth-sailing support to the families. Nevertheless, it may face challenges, such as difficulty obtaining consent on information sharing, coordination, and pressures associated with agency capacity.</w:t>
      </w:r>
    </w:p>
    <w:p w14:paraId="4A94ED96" w14:textId="77777777" w:rsidR="007B2505" w:rsidRPr="0038140F" w:rsidRDefault="007B2505" w:rsidP="007B2505">
      <w:pPr>
        <w:rPr>
          <w:rFonts w:ascii="Arial" w:hAnsi="Arial" w:cs="Arial"/>
          <w:sz w:val="22"/>
          <w:szCs w:val="22"/>
        </w:rPr>
      </w:pPr>
      <w:r w:rsidRPr="0038140F">
        <w:rPr>
          <w:rFonts w:ascii="Arial" w:hAnsi="Arial" w:cs="Arial"/>
          <w:sz w:val="22"/>
          <w:szCs w:val="22"/>
        </w:rPr>
        <w:t xml:space="preserve">In practice, these issues are exemplified by practice reviews. Doherty (2023) emphasises that the communication failures between the agencies led to the loss of the possibilities to intervene </w:t>
      </w:r>
      <w:r w:rsidRPr="0038140F">
        <w:rPr>
          <w:rFonts w:ascii="Arial" w:hAnsi="Arial" w:cs="Arial"/>
          <w:sz w:val="22"/>
          <w:szCs w:val="22"/>
        </w:rPr>
        <w:lastRenderedPageBreak/>
        <w:t>at the early stages. As demonstrated by Green (2023), the lack of a defined role and coordination led to poor family support. Holtom (2024) explains that the more agencies communicate with each other and understand the roles of one another, the more risks are managed.</w:t>
      </w:r>
    </w:p>
    <w:p w14:paraId="4E6B64A4" w14:textId="77777777" w:rsidR="005D4221" w:rsidRPr="0038140F" w:rsidRDefault="007B2505" w:rsidP="007B2505">
      <w:pPr>
        <w:rPr>
          <w:rFonts w:ascii="Arial" w:hAnsi="Arial" w:cs="Arial"/>
          <w:sz w:val="22"/>
          <w:szCs w:val="22"/>
        </w:rPr>
      </w:pPr>
      <w:r w:rsidRPr="0038140F">
        <w:rPr>
          <w:rFonts w:ascii="Arial" w:hAnsi="Arial" w:cs="Arial"/>
          <w:sz w:val="22"/>
          <w:szCs w:val="22"/>
        </w:rPr>
        <w:t>These lessons support the fact that good inter-disciplinary work is the key to providing high-quality Early Help and achieving good results with families.</w:t>
      </w:r>
    </w:p>
    <w:p w14:paraId="0900B68E" w14:textId="77777777" w:rsidR="00CE5E0D" w:rsidRPr="0038140F" w:rsidRDefault="00CE5E0D" w:rsidP="007B2505">
      <w:pPr>
        <w:pStyle w:val="Heading1"/>
        <w:rPr>
          <w:rFonts w:ascii="Arial" w:hAnsi="Arial" w:cs="Arial"/>
          <w:sz w:val="22"/>
          <w:szCs w:val="22"/>
        </w:rPr>
      </w:pPr>
      <w:bookmarkStart w:id="5" w:name="_Toc214852912"/>
      <w:r w:rsidRPr="0038140F">
        <w:rPr>
          <w:rFonts w:ascii="Arial" w:hAnsi="Arial" w:cs="Arial"/>
          <w:sz w:val="22"/>
          <w:szCs w:val="22"/>
        </w:rPr>
        <w:t>Evaluation of Local Authority Websites</w:t>
      </w:r>
      <w:bookmarkEnd w:id="5"/>
    </w:p>
    <w:p w14:paraId="7B682A4B" w14:textId="77777777" w:rsidR="00CE5E0D" w:rsidRPr="0038140F" w:rsidRDefault="00CE5E0D" w:rsidP="007B2505">
      <w:pPr>
        <w:pStyle w:val="Heading2"/>
        <w:rPr>
          <w:rFonts w:ascii="Arial" w:hAnsi="Arial" w:cs="Arial"/>
          <w:sz w:val="22"/>
          <w:szCs w:val="22"/>
        </w:rPr>
      </w:pPr>
      <w:bookmarkStart w:id="6" w:name="_Toc214852913"/>
      <w:r w:rsidRPr="0038140F">
        <w:rPr>
          <w:rFonts w:ascii="Arial" w:hAnsi="Arial" w:cs="Arial"/>
          <w:sz w:val="22"/>
          <w:szCs w:val="22"/>
        </w:rPr>
        <w:t>Leeds City Council</w:t>
      </w:r>
      <w:bookmarkEnd w:id="6"/>
    </w:p>
    <w:p w14:paraId="662B6EBD" w14:textId="77777777" w:rsidR="00CE5E0D" w:rsidRPr="0038140F" w:rsidRDefault="007B2505" w:rsidP="00CE5E0D">
      <w:pPr>
        <w:rPr>
          <w:rFonts w:ascii="Arial" w:hAnsi="Arial" w:cs="Arial"/>
          <w:sz w:val="22"/>
          <w:szCs w:val="22"/>
        </w:rPr>
      </w:pPr>
      <w:r w:rsidRPr="0038140F">
        <w:rPr>
          <w:rFonts w:ascii="Arial" w:hAnsi="Arial" w:cs="Arial"/>
          <w:sz w:val="22"/>
          <w:szCs w:val="22"/>
        </w:rPr>
        <w:t>Leeds City Council offers a coherent and understandable format to introduce Early Help, with its main offer, the One Minute Guides and Family Hubs. The One Minute Guide on Early Help offers a brief definition of Early Help, who it is targeted at and how professionals can approach it. According to Leeds City Council (2019), Early Help is a voluntary, non-obligatory practice that is based on early intervention and working with families. This is supported by the fact that Family Hubs are included, which serve local points of support to parents, children, and young people. The site has simple contact information, such as phone numbers, email addresses, and the location of local hubs, and so referral process is simple to learn.</w:t>
      </w:r>
    </w:p>
    <w:p w14:paraId="2B442D4A" w14:textId="77777777" w:rsidR="00CE5E0D" w:rsidRPr="00CE5E0D" w:rsidRDefault="00CE5E0D" w:rsidP="00CE5E0D">
      <w:pPr>
        <w:keepNext/>
        <w:jc w:val="center"/>
        <w:rPr>
          <w:szCs w:val="24"/>
        </w:rPr>
      </w:pPr>
      <w:r w:rsidRPr="00CE5E0D">
        <w:rPr>
          <w:noProof/>
          <w:szCs w:val="24"/>
          <w:lang w:val="fr-FR" w:eastAsia="fr-FR" w:bidi="ar-SA"/>
        </w:rPr>
        <w:drawing>
          <wp:inline distT="0" distB="0" distL="0" distR="0" wp14:anchorId="08D4CF7F" wp14:editId="6728FC19">
            <wp:extent cx="3081168" cy="1345377"/>
            <wp:effectExtent l="0" t="0" r="508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99464" cy="1353366"/>
                    </a:xfrm>
                    <a:prstGeom prst="rect">
                      <a:avLst/>
                    </a:prstGeom>
                  </pic:spPr>
                </pic:pic>
              </a:graphicData>
            </a:graphic>
          </wp:inline>
        </w:drawing>
      </w:r>
    </w:p>
    <w:p w14:paraId="718A478C" w14:textId="77777777" w:rsidR="00CE5E0D" w:rsidRPr="00CE5E0D" w:rsidRDefault="00CE5E0D" w:rsidP="00CE5E0D">
      <w:pPr>
        <w:pStyle w:val="Caption"/>
        <w:jc w:val="center"/>
        <w:rPr>
          <w:color w:val="auto"/>
          <w:sz w:val="24"/>
          <w:szCs w:val="24"/>
        </w:rPr>
      </w:pPr>
      <w:bookmarkStart w:id="7" w:name="_Toc214852944"/>
      <w:r w:rsidRPr="00CE5E0D">
        <w:rPr>
          <w:color w:val="auto"/>
          <w:sz w:val="24"/>
          <w:szCs w:val="24"/>
        </w:rPr>
        <w:t xml:space="preserve">Picture </w:t>
      </w:r>
      <w:r w:rsidR="004B49A6" w:rsidRPr="00CE5E0D">
        <w:rPr>
          <w:color w:val="auto"/>
          <w:sz w:val="24"/>
          <w:szCs w:val="24"/>
        </w:rPr>
        <w:fldChar w:fldCharType="begin"/>
      </w:r>
      <w:r w:rsidRPr="00CE5E0D">
        <w:rPr>
          <w:color w:val="auto"/>
          <w:sz w:val="24"/>
          <w:szCs w:val="24"/>
        </w:rPr>
        <w:instrText xml:space="preserve"> SEQ Picture \* ARABIC </w:instrText>
      </w:r>
      <w:r w:rsidR="004B49A6" w:rsidRPr="00CE5E0D">
        <w:rPr>
          <w:color w:val="auto"/>
          <w:sz w:val="24"/>
          <w:szCs w:val="24"/>
        </w:rPr>
        <w:fldChar w:fldCharType="separate"/>
      </w:r>
      <w:r>
        <w:rPr>
          <w:noProof/>
          <w:color w:val="auto"/>
          <w:sz w:val="24"/>
          <w:szCs w:val="24"/>
        </w:rPr>
        <w:t>3</w:t>
      </w:r>
      <w:r w:rsidR="004B49A6" w:rsidRPr="00CE5E0D">
        <w:rPr>
          <w:color w:val="auto"/>
          <w:sz w:val="24"/>
          <w:szCs w:val="24"/>
        </w:rPr>
        <w:fldChar w:fldCharType="end"/>
      </w:r>
      <w:r w:rsidRPr="00CE5E0D">
        <w:rPr>
          <w:color w:val="auto"/>
          <w:sz w:val="24"/>
          <w:szCs w:val="24"/>
          <w:lang w:val="en-US"/>
        </w:rPr>
        <w:t>: Leeds City Council Logo</w:t>
      </w:r>
      <w:bookmarkEnd w:id="7"/>
    </w:p>
    <w:p w14:paraId="60E7B3A1" w14:textId="77777777" w:rsidR="00CE5E0D" w:rsidRPr="00CE5E0D" w:rsidRDefault="00CE5E0D" w:rsidP="00CE5E0D">
      <w:pPr>
        <w:jc w:val="center"/>
        <w:rPr>
          <w:szCs w:val="24"/>
        </w:rPr>
      </w:pPr>
      <w:r w:rsidRPr="00CE5E0D">
        <w:rPr>
          <w:szCs w:val="24"/>
        </w:rPr>
        <w:t>Source: (Headingley Leeds, 2024)</w:t>
      </w:r>
    </w:p>
    <w:p w14:paraId="33E30560" w14:textId="77777777" w:rsidR="00CE5E0D" w:rsidRPr="0038140F" w:rsidRDefault="007B2505" w:rsidP="00CE5E0D">
      <w:pPr>
        <w:rPr>
          <w:rFonts w:ascii="Arial" w:hAnsi="Arial" w:cs="Arial"/>
          <w:sz w:val="22"/>
          <w:szCs w:val="22"/>
        </w:rPr>
      </w:pPr>
      <w:r w:rsidRPr="0038140F">
        <w:rPr>
          <w:rFonts w:ascii="Arial" w:hAnsi="Arial" w:cs="Arial"/>
          <w:sz w:val="22"/>
          <w:szCs w:val="22"/>
        </w:rPr>
        <w:t xml:space="preserve">The site further describes multi-agency working by outlining the linkage of services like schools, health, and early years providers to find out needs. This resonates with NSPCC Learning (2024),which places great emphasis on easy-to-find information on safeguarding to families and professionals. The main advantage of the Leeds website is that it is very simple and structured practically, with a step-by-step guide on how to access support can be made. The other strength is that it has short, non-jargon documents that non-experts can use to make sense of the Early Help process. A weakness, though, is that some parts are very document-intensive as opposed </w:t>
      </w:r>
      <w:r w:rsidRPr="0038140F">
        <w:rPr>
          <w:rFonts w:ascii="Arial" w:hAnsi="Arial" w:cs="Arial"/>
          <w:sz w:val="22"/>
          <w:szCs w:val="22"/>
        </w:rPr>
        <w:lastRenderedPageBreak/>
        <w:t>to interactive or family-oriented. Although the data is understandable, the site can provide additional visuals to facilitate access. This notwithstanding, the Local Government Association (2017) advises on clarity and consistency in safeguarding the communication, best reflected in the approach used by Leeds.</w:t>
      </w:r>
    </w:p>
    <w:p w14:paraId="2751FE35" w14:textId="77777777" w:rsidR="00CE5E0D" w:rsidRPr="0038140F" w:rsidRDefault="00CE5E0D" w:rsidP="007B2505">
      <w:pPr>
        <w:pStyle w:val="Heading2"/>
        <w:rPr>
          <w:rFonts w:ascii="Arial" w:hAnsi="Arial" w:cs="Arial"/>
          <w:sz w:val="22"/>
          <w:szCs w:val="22"/>
        </w:rPr>
      </w:pPr>
      <w:bookmarkStart w:id="8" w:name="_Toc214852914"/>
      <w:r w:rsidRPr="0038140F">
        <w:rPr>
          <w:rFonts w:ascii="Arial" w:hAnsi="Arial" w:cs="Arial"/>
          <w:sz w:val="22"/>
          <w:szCs w:val="22"/>
        </w:rPr>
        <w:t>Nottinghamshire County Council</w:t>
      </w:r>
      <w:bookmarkEnd w:id="8"/>
    </w:p>
    <w:p w14:paraId="0F91F1ED" w14:textId="77777777" w:rsidR="00CE5E0D" w:rsidRPr="0038140F" w:rsidRDefault="007B2505" w:rsidP="00CE5E0D">
      <w:pPr>
        <w:rPr>
          <w:rFonts w:ascii="Arial" w:hAnsi="Arial" w:cs="Arial"/>
          <w:sz w:val="22"/>
          <w:szCs w:val="22"/>
        </w:rPr>
      </w:pPr>
      <w:r w:rsidRPr="0038140F">
        <w:rPr>
          <w:rFonts w:ascii="Arial" w:hAnsi="Arial" w:cs="Arial"/>
          <w:sz w:val="22"/>
          <w:szCs w:val="22"/>
        </w:rPr>
        <w:t>The County Council of Nottinghamshire gives a clear and structured description of its Early Help offer. Family Hubs are regarded as one of the key access points to support on the site, which provides self-referral and professional referral options. The County Council of Nottinghamshire (2024) explicitly describes the possibilities of direct help-seeking by families, which is an inclusive strategy that puts the parents in charge of their assistance. The council also offers a broad spectrum of other services other than Early Help, like parenting support, mental health information and school attendance advice. This is an appreciation of the wider determinants of family wellbeing, which follows evidence of Politics.co.uk (2021) on the responsibilities of the local authorities under the Children Act 1989.</w:t>
      </w:r>
    </w:p>
    <w:p w14:paraId="6CFACD30" w14:textId="77777777" w:rsidR="00CE5E0D" w:rsidRPr="00CE5E0D" w:rsidRDefault="00CE5E0D" w:rsidP="00CE5E0D">
      <w:pPr>
        <w:keepNext/>
        <w:jc w:val="center"/>
        <w:rPr>
          <w:szCs w:val="24"/>
        </w:rPr>
      </w:pPr>
      <w:r w:rsidRPr="00CE5E0D">
        <w:rPr>
          <w:noProof/>
          <w:szCs w:val="24"/>
          <w:lang w:val="fr-FR" w:eastAsia="fr-FR" w:bidi="ar-SA"/>
        </w:rPr>
        <w:drawing>
          <wp:inline distT="0" distB="0" distL="0" distR="0" wp14:anchorId="2A5C376E" wp14:editId="2EC74377">
            <wp:extent cx="4203344" cy="2295674"/>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4236896" cy="2313999"/>
                    </a:xfrm>
                    <a:prstGeom prst="rect">
                      <a:avLst/>
                    </a:prstGeom>
                  </pic:spPr>
                </pic:pic>
              </a:graphicData>
            </a:graphic>
          </wp:inline>
        </w:drawing>
      </w:r>
    </w:p>
    <w:p w14:paraId="6C9E9E33" w14:textId="77777777" w:rsidR="00CE5E0D" w:rsidRPr="00CE5E0D" w:rsidRDefault="00CE5E0D" w:rsidP="00CE5E0D">
      <w:pPr>
        <w:pStyle w:val="Caption"/>
        <w:jc w:val="center"/>
        <w:rPr>
          <w:color w:val="auto"/>
          <w:sz w:val="24"/>
          <w:szCs w:val="24"/>
        </w:rPr>
      </w:pPr>
      <w:bookmarkStart w:id="9" w:name="_Toc214852945"/>
      <w:r w:rsidRPr="00CE5E0D">
        <w:rPr>
          <w:color w:val="auto"/>
          <w:sz w:val="24"/>
          <w:szCs w:val="24"/>
        </w:rPr>
        <w:t xml:space="preserve">Picture </w:t>
      </w:r>
      <w:r w:rsidR="004B49A6" w:rsidRPr="00CE5E0D">
        <w:rPr>
          <w:color w:val="auto"/>
          <w:sz w:val="24"/>
          <w:szCs w:val="24"/>
        </w:rPr>
        <w:fldChar w:fldCharType="begin"/>
      </w:r>
      <w:r w:rsidRPr="00CE5E0D">
        <w:rPr>
          <w:color w:val="auto"/>
          <w:sz w:val="24"/>
          <w:szCs w:val="24"/>
        </w:rPr>
        <w:instrText xml:space="preserve"> SEQ Picture \* ARABIC </w:instrText>
      </w:r>
      <w:r w:rsidR="004B49A6" w:rsidRPr="00CE5E0D">
        <w:rPr>
          <w:color w:val="auto"/>
          <w:sz w:val="24"/>
          <w:szCs w:val="24"/>
        </w:rPr>
        <w:fldChar w:fldCharType="separate"/>
      </w:r>
      <w:r>
        <w:rPr>
          <w:noProof/>
          <w:color w:val="auto"/>
          <w:sz w:val="24"/>
          <w:szCs w:val="24"/>
        </w:rPr>
        <w:t>4</w:t>
      </w:r>
      <w:r w:rsidR="004B49A6" w:rsidRPr="00CE5E0D">
        <w:rPr>
          <w:color w:val="auto"/>
          <w:sz w:val="24"/>
          <w:szCs w:val="24"/>
        </w:rPr>
        <w:fldChar w:fldCharType="end"/>
      </w:r>
      <w:r w:rsidRPr="00CE5E0D">
        <w:rPr>
          <w:color w:val="auto"/>
          <w:sz w:val="24"/>
          <w:szCs w:val="24"/>
          <w:lang w:val="en-US"/>
        </w:rPr>
        <w:t>: Nottinghamshire County Council</w:t>
      </w:r>
      <w:bookmarkEnd w:id="9"/>
    </w:p>
    <w:p w14:paraId="1C27FCCC" w14:textId="77777777" w:rsidR="00CE5E0D" w:rsidRPr="00CE5E0D" w:rsidRDefault="00CE5E0D" w:rsidP="00CE5E0D">
      <w:pPr>
        <w:jc w:val="center"/>
        <w:rPr>
          <w:szCs w:val="24"/>
        </w:rPr>
      </w:pPr>
      <w:r w:rsidRPr="00CE5E0D">
        <w:rPr>
          <w:szCs w:val="24"/>
        </w:rPr>
        <w:t>Source: (Casswell, 2025)</w:t>
      </w:r>
    </w:p>
    <w:p w14:paraId="4519D1BC" w14:textId="77777777" w:rsidR="00CE5E0D" w:rsidRPr="0038140F" w:rsidRDefault="007B2505" w:rsidP="00CE5E0D">
      <w:pPr>
        <w:rPr>
          <w:rFonts w:ascii="Arial" w:hAnsi="Arial" w:cs="Arial"/>
          <w:sz w:val="22"/>
          <w:szCs w:val="22"/>
        </w:rPr>
      </w:pPr>
      <w:r w:rsidRPr="0038140F">
        <w:rPr>
          <w:rFonts w:ascii="Arial" w:hAnsi="Arial" w:cs="Arial"/>
          <w:sz w:val="22"/>
          <w:szCs w:val="22"/>
        </w:rPr>
        <w:t xml:space="preserve">The power of the website of Nottinghamshire is based on the plethora of support information. Families will have access to the comprehensive information about what Early Help is, what services are offered, and how long the interventions can take. It demonstrates evident compatibility with the values of protection, especially in connection with partnership working. Relevant forms and policy documents are also available on the site, which can easily be navigated by the professionals. Nevertheless, the fact that the information may be text-heavy is </w:t>
      </w:r>
      <w:r w:rsidRPr="0038140F">
        <w:rPr>
          <w:rFonts w:ascii="Arial" w:hAnsi="Arial" w:cs="Arial"/>
          <w:sz w:val="22"/>
          <w:szCs w:val="22"/>
        </w:rPr>
        <w:lastRenderedPageBreak/>
        <w:t>one of the weaknesses. There are pages where the families have to go through several layers before locating referral information. According to Katz (2019), stressed families can have trouble with the complicated information structures, which means that the layout of Nottinghamshire can be more problematic for vulnerable families.</w:t>
      </w:r>
    </w:p>
    <w:p w14:paraId="0A8FF8E9" w14:textId="77777777" w:rsidR="00CE5E0D" w:rsidRPr="0038140F" w:rsidRDefault="00CE5E0D" w:rsidP="007B2505">
      <w:pPr>
        <w:pStyle w:val="Heading2"/>
        <w:rPr>
          <w:rFonts w:ascii="Arial" w:hAnsi="Arial" w:cs="Arial"/>
          <w:sz w:val="22"/>
          <w:szCs w:val="22"/>
        </w:rPr>
      </w:pPr>
      <w:bookmarkStart w:id="10" w:name="_Toc214852915"/>
      <w:r w:rsidRPr="0038140F">
        <w:rPr>
          <w:rFonts w:ascii="Arial" w:hAnsi="Arial" w:cs="Arial"/>
          <w:sz w:val="22"/>
          <w:szCs w:val="22"/>
        </w:rPr>
        <w:t>Tower Hamlets Council</w:t>
      </w:r>
      <w:bookmarkEnd w:id="10"/>
    </w:p>
    <w:p w14:paraId="504CAD6E" w14:textId="77777777" w:rsidR="00CE5E0D" w:rsidRDefault="007B2505" w:rsidP="00CE5E0D">
      <w:r w:rsidRPr="0038140F">
        <w:rPr>
          <w:rFonts w:ascii="Arial" w:hAnsi="Arial" w:cs="Arial"/>
          <w:sz w:val="22"/>
          <w:szCs w:val="22"/>
        </w:rPr>
        <w:t>The Early Help provided by Tower Hamlets Council is more policy-oriented and formal. The site has access to strategic Early Help documents, as well as professional and family guidance. Tower Hamlets Council (2023) outlines the concept of Early Help in the framework of the safeguarding partnerships and the multi-agency assistance. Instead of offering simplified summaries, the council offers policy documents and the Multi-Agency Screening Tool (MAST) referral form. Such a form creates a clear guideline on what the professionals should be involved in, yet it might be hard among families who have no familiarity with the statutory processes</w:t>
      </w:r>
      <w:r w:rsidRPr="007B2505">
        <w:t>.</w:t>
      </w:r>
    </w:p>
    <w:p w14:paraId="28A623F0" w14:textId="77777777" w:rsidR="00CE5E0D" w:rsidRPr="00CE5E0D" w:rsidRDefault="00CE5E0D" w:rsidP="00CE5E0D">
      <w:pPr>
        <w:keepNext/>
        <w:jc w:val="center"/>
        <w:rPr>
          <w:szCs w:val="24"/>
        </w:rPr>
      </w:pPr>
      <w:r w:rsidRPr="00CE5E0D">
        <w:rPr>
          <w:noProof/>
          <w:szCs w:val="24"/>
          <w:lang w:val="fr-FR" w:eastAsia="fr-FR" w:bidi="ar-SA"/>
        </w:rPr>
        <w:drawing>
          <wp:inline distT="0" distB="0" distL="0" distR="0" wp14:anchorId="2D73F12A" wp14:editId="53F7B64B">
            <wp:extent cx="3473532" cy="2315688"/>
            <wp:effectExtent l="0" t="0" r="0" b="8890"/>
            <wp:docPr id="7" name="Picture 7" descr="Inside Housing - News - Council U-turns on decision to remove 90-minute  distance cap on temporary accommodation plac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nside Housing - News - Council U-turns on decision to remove 90-minute  distance cap on temporary accommodation placemen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09963" cy="2339975"/>
                    </a:xfrm>
                    <a:prstGeom prst="rect">
                      <a:avLst/>
                    </a:prstGeom>
                    <a:noFill/>
                    <a:ln>
                      <a:noFill/>
                    </a:ln>
                  </pic:spPr>
                </pic:pic>
              </a:graphicData>
            </a:graphic>
          </wp:inline>
        </w:drawing>
      </w:r>
    </w:p>
    <w:p w14:paraId="08BD72E7" w14:textId="77777777" w:rsidR="00CE5E0D" w:rsidRPr="00CE5E0D" w:rsidRDefault="00CE5E0D" w:rsidP="00CE5E0D">
      <w:pPr>
        <w:pStyle w:val="Caption"/>
        <w:jc w:val="center"/>
        <w:rPr>
          <w:color w:val="auto"/>
          <w:sz w:val="24"/>
          <w:szCs w:val="24"/>
          <w:lang w:val="en-US"/>
        </w:rPr>
      </w:pPr>
      <w:bookmarkStart w:id="11" w:name="_Toc214852946"/>
      <w:r w:rsidRPr="00CE5E0D">
        <w:rPr>
          <w:color w:val="auto"/>
          <w:sz w:val="24"/>
          <w:szCs w:val="24"/>
        </w:rPr>
        <w:t xml:space="preserve">Picture </w:t>
      </w:r>
      <w:r w:rsidR="004B49A6" w:rsidRPr="00CE5E0D">
        <w:rPr>
          <w:color w:val="auto"/>
          <w:sz w:val="24"/>
          <w:szCs w:val="24"/>
        </w:rPr>
        <w:fldChar w:fldCharType="begin"/>
      </w:r>
      <w:r w:rsidRPr="00CE5E0D">
        <w:rPr>
          <w:color w:val="auto"/>
          <w:sz w:val="24"/>
          <w:szCs w:val="24"/>
        </w:rPr>
        <w:instrText xml:space="preserve"> SEQ Picture \* ARABIC </w:instrText>
      </w:r>
      <w:r w:rsidR="004B49A6" w:rsidRPr="00CE5E0D">
        <w:rPr>
          <w:color w:val="auto"/>
          <w:sz w:val="24"/>
          <w:szCs w:val="24"/>
        </w:rPr>
        <w:fldChar w:fldCharType="separate"/>
      </w:r>
      <w:r w:rsidRPr="00CE5E0D">
        <w:rPr>
          <w:noProof/>
          <w:color w:val="auto"/>
          <w:sz w:val="24"/>
          <w:szCs w:val="24"/>
        </w:rPr>
        <w:t>5</w:t>
      </w:r>
      <w:r w:rsidR="004B49A6" w:rsidRPr="00CE5E0D">
        <w:rPr>
          <w:color w:val="auto"/>
          <w:sz w:val="24"/>
          <w:szCs w:val="24"/>
        </w:rPr>
        <w:fldChar w:fldCharType="end"/>
      </w:r>
      <w:r w:rsidRPr="00CE5E0D">
        <w:rPr>
          <w:color w:val="auto"/>
          <w:sz w:val="24"/>
          <w:szCs w:val="24"/>
          <w:lang w:val="en-US"/>
        </w:rPr>
        <w:t>: Tower Hamlets Council</w:t>
      </w:r>
      <w:bookmarkEnd w:id="11"/>
    </w:p>
    <w:p w14:paraId="66EDAAAF" w14:textId="77777777" w:rsidR="00CE5E0D" w:rsidRPr="00CE5E0D" w:rsidRDefault="00CE5E0D" w:rsidP="00CE5E0D">
      <w:pPr>
        <w:spacing w:line="240" w:lineRule="auto"/>
        <w:jc w:val="center"/>
        <w:rPr>
          <w:rFonts w:eastAsia="Times New Roman"/>
          <w:szCs w:val="24"/>
          <w:lang w:eastAsia="en-GB"/>
        </w:rPr>
      </w:pPr>
      <w:r w:rsidRPr="00CE5E0D">
        <w:rPr>
          <w:szCs w:val="24"/>
          <w:lang w:val="en-US"/>
        </w:rPr>
        <w:t xml:space="preserve">Source: </w:t>
      </w:r>
      <w:r w:rsidRPr="00CE5E0D">
        <w:rPr>
          <w:rFonts w:eastAsia="Times New Roman"/>
          <w:szCs w:val="24"/>
          <w:lang w:eastAsia="en-GB"/>
        </w:rPr>
        <w:t>(Inside Housing, 2023)</w:t>
      </w:r>
    </w:p>
    <w:p w14:paraId="46B9E034" w14:textId="77777777" w:rsidR="00CE5E0D" w:rsidRPr="0038140F" w:rsidRDefault="007B2505" w:rsidP="00CE5E0D">
      <w:pPr>
        <w:rPr>
          <w:rFonts w:ascii="Arial" w:hAnsi="Arial" w:cs="Arial"/>
          <w:sz w:val="22"/>
          <w:szCs w:val="22"/>
        </w:rPr>
      </w:pPr>
      <w:r w:rsidRPr="0038140F">
        <w:rPr>
          <w:rFonts w:ascii="Arial" w:hAnsi="Arial" w:cs="Arial"/>
          <w:sz w:val="22"/>
          <w:szCs w:val="22"/>
        </w:rPr>
        <w:t xml:space="preserve">The site describes the activities of multi-agency teams, with the education, health, and social care practitioners cooperating to find the issues and offer assistance. This is indicative of the focus on Early Help systems that the Department for Education (2022) places on partnership and early intervention. Secure digital systems and responsible information sharing, observed by the council, are also linked to emerging technologies in the works of Arafa et al. (2023). One of the strong points of Tower Hamlets' site is the focus on accountability, strategic clarity and transparency. The organised presentation can be of special value to those professionals who </w:t>
      </w:r>
      <w:r w:rsidRPr="0038140F">
        <w:rPr>
          <w:rFonts w:ascii="Arial" w:hAnsi="Arial" w:cs="Arial"/>
          <w:sz w:val="22"/>
          <w:szCs w:val="22"/>
        </w:rPr>
        <w:lastRenderedPageBreak/>
        <w:t>will require extensive procedure details. The only flaw, however, is that families find the information less reachable. A lot of the content is presented in the form of long documents using formal language and less simplified descriptions of services or direct signposting. The site would use a better separation between content targeted to professionals and the one targeted to families.</w:t>
      </w:r>
    </w:p>
    <w:p w14:paraId="63DB028E" w14:textId="77777777" w:rsidR="00CE5E0D" w:rsidRPr="0038140F" w:rsidRDefault="00CE5E0D" w:rsidP="007B2505">
      <w:pPr>
        <w:pStyle w:val="Heading2"/>
        <w:rPr>
          <w:rFonts w:ascii="Arial" w:hAnsi="Arial" w:cs="Arial"/>
          <w:sz w:val="22"/>
          <w:szCs w:val="22"/>
        </w:rPr>
      </w:pPr>
      <w:bookmarkStart w:id="12" w:name="_Toc214852916"/>
      <w:r w:rsidRPr="0038140F">
        <w:rPr>
          <w:rFonts w:ascii="Arial" w:hAnsi="Arial" w:cs="Arial"/>
          <w:sz w:val="22"/>
          <w:szCs w:val="22"/>
        </w:rPr>
        <w:t>Comparative Analysis</w:t>
      </w:r>
      <w:bookmarkEnd w:id="12"/>
    </w:p>
    <w:p w14:paraId="63FDEF5B" w14:textId="77777777" w:rsidR="007B2505" w:rsidRPr="0038140F" w:rsidRDefault="007B2505" w:rsidP="007B2505">
      <w:pPr>
        <w:rPr>
          <w:rFonts w:ascii="Arial" w:hAnsi="Arial" w:cs="Arial"/>
          <w:sz w:val="22"/>
          <w:szCs w:val="22"/>
        </w:rPr>
      </w:pPr>
      <w:r w:rsidRPr="0038140F">
        <w:rPr>
          <w:rFonts w:ascii="Arial" w:hAnsi="Arial" w:cs="Arial"/>
          <w:sz w:val="22"/>
          <w:szCs w:val="22"/>
        </w:rPr>
        <w:t>In comparison of the three websites, the Early Help communication at Leeds City Council is the most family-friendly and accessible one. It uses One Minute Guides, Family Hubs, and simplified referral routes, which enable families and professionals to learn about Early Help in a short period. Nottinghamshire County Council, on the other hand, contains more information, though slightly more complicated to navigate. Thorough and strategically oriented, Tower Hamlets Council offers information mostly in policy-oriented forms, which are less convenient to families.</w:t>
      </w:r>
    </w:p>
    <w:p w14:paraId="1FD453DF" w14:textId="77777777" w:rsidR="007B2505" w:rsidRPr="0038140F" w:rsidRDefault="007B2505" w:rsidP="007B2505">
      <w:pPr>
        <w:rPr>
          <w:rFonts w:ascii="Arial" w:hAnsi="Arial" w:cs="Arial"/>
          <w:sz w:val="22"/>
          <w:szCs w:val="22"/>
        </w:rPr>
      </w:pPr>
      <w:r w:rsidRPr="0038140F">
        <w:rPr>
          <w:rFonts w:ascii="Arial" w:hAnsi="Arial" w:cs="Arial"/>
          <w:sz w:val="22"/>
          <w:szCs w:val="22"/>
        </w:rPr>
        <w:t>Leeds has good signposts to phone and email contacts, whereas Nottinghamshire has a balanced strategy of self-referral and professional paths. Tower Hamlets also depends on professional referral forms, and this can be a barrier to self-referring families.</w:t>
      </w:r>
    </w:p>
    <w:p w14:paraId="2FA25560" w14:textId="77777777" w:rsidR="007B2505" w:rsidRPr="0038140F" w:rsidRDefault="007B2505" w:rsidP="007B2505">
      <w:pPr>
        <w:rPr>
          <w:rFonts w:ascii="Arial" w:hAnsi="Arial" w:cs="Arial"/>
          <w:sz w:val="22"/>
          <w:szCs w:val="22"/>
        </w:rPr>
      </w:pPr>
      <w:r w:rsidRPr="0038140F">
        <w:rPr>
          <w:rFonts w:ascii="Arial" w:hAnsi="Arial" w:cs="Arial"/>
          <w:sz w:val="22"/>
          <w:szCs w:val="22"/>
        </w:rPr>
        <w:t>In Leeds, multi-agency integration is most emphasised; just like in simple and practical terms, the roles of various agencies are detailed. Nottinghamshire is highly integrated, but it is done over several pages. Tower Hamlets has high strategic alignment, but it is less accessible.</w:t>
      </w:r>
    </w:p>
    <w:p w14:paraId="01B202AB" w14:textId="77777777" w:rsidR="005D4221" w:rsidRPr="0038140F" w:rsidRDefault="007B2505" w:rsidP="007B2505">
      <w:pPr>
        <w:rPr>
          <w:rFonts w:ascii="Arial" w:hAnsi="Arial" w:cs="Arial"/>
          <w:sz w:val="22"/>
          <w:szCs w:val="22"/>
        </w:rPr>
      </w:pPr>
      <w:r w:rsidRPr="0038140F">
        <w:rPr>
          <w:rFonts w:ascii="Arial" w:hAnsi="Arial" w:cs="Arial"/>
          <w:sz w:val="22"/>
          <w:szCs w:val="22"/>
        </w:rPr>
        <w:t>On balance, Leeds City Council informs about Early Help the best, as it is clear, simple, and family-oriented.</w:t>
      </w:r>
    </w:p>
    <w:p w14:paraId="251D15D7" w14:textId="77777777" w:rsidR="00CE5E0D" w:rsidRPr="0038140F" w:rsidRDefault="00CE5E0D" w:rsidP="007B2505">
      <w:pPr>
        <w:pStyle w:val="Heading1"/>
        <w:rPr>
          <w:rFonts w:ascii="Arial" w:hAnsi="Arial" w:cs="Arial"/>
          <w:sz w:val="22"/>
          <w:szCs w:val="22"/>
        </w:rPr>
      </w:pPr>
      <w:bookmarkStart w:id="13" w:name="_Toc214852917"/>
      <w:r w:rsidRPr="0038140F">
        <w:rPr>
          <w:rFonts w:ascii="Arial" w:hAnsi="Arial" w:cs="Arial"/>
          <w:sz w:val="22"/>
          <w:szCs w:val="22"/>
        </w:rPr>
        <w:t>Recommendations</w:t>
      </w:r>
      <w:bookmarkEnd w:id="13"/>
    </w:p>
    <w:p w14:paraId="67DBAA07" w14:textId="77777777" w:rsidR="005D4221" w:rsidRPr="0038140F" w:rsidRDefault="007B2505" w:rsidP="00CE5E0D">
      <w:pPr>
        <w:rPr>
          <w:rFonts w:ascii="Arial" w:hAnsi="Arial" w:cs="Arial"/>
          <w:sz w:val="22"/>
          <w:szCs w:val="22"/>
        </w:rPr>
      </w:pPr>
      <w:r w:rsidRPr="0038140F">
        <w:rPr>
          <w:rFonts w:ascii="Arial" w:hAnsi="Arial" w:cs="Arial"/>
          <w:sz w:val="22"/>
          <w:szCs w:val="22"/>
        </w:rPr>
        <w:t xml:space="preserve">According to the analysis of the three local authority websites, a number of enhancements can reinforce the way Early Help information is conveyed to the families. First, self-referral pathways need to be brought to the forefront, as visibility aids in accessibility and makes families self-help-seeking. Complicated policy documents ought to be condensed into smaller and easier-to-comprehend summaries to allow the vital details to be comprehended by the family. The case studies or real-life examples would be useful to help the families connect with the Early Help process and learn what support is like in practice. The referral forms are also to be restructured to be user-friendly with easy instructions and less professional terms. Lastly, adding continuous </w:t>
      </w:r>
      <w:r w:rsidRPr="0038140F">
        <w:rPr>
          <w:rFonts w:ascii="Arial" w:hAnsi="Arial" w:cs="Arial"/>
          <w:sz w:val="22"/>
          <w:szCs w:val="22"/>
        </w:rPr>
        <w:lastRenderedPageBreak/>
        <w:t xml:space="preserve">feedback mechanisms, e.g. short online surveys or comment boxes, would enable families to contribute their experience and enable local authorities to improve their services. </w:t>
      </w:r>
    </w:p>
    <w:p w14:paraId="7116C5FA" w14:textId="77777777" w:rsidR="00CE5E0D" w:rsidRPr="0038140F" w:rsidRDefault="00CE5E0D" w:rsidP="007B2505">
      <w:pPr>
        <w:pStyle w:val="Heading1"/>
        <w:rPr>
          <w:rFonts w:ascii="Arial" w:hAnsi="Arial" w:cs="Arial"/>
          <w:sz w:val="22"/>
          <w:szCs w:val="22"/>
        </w:rPr>
      </w:pPr>
      <w:bookmarkStart w:id="14" w:name="_Toc214852918"/>
      <w:r w:rsidRPr="0038140F">
        <w:rPr>
          <w:rFonts w:ascii="Arial" w:hAnsi="Arial" w:cs="Arial"/>
          <w:sz w:val="22"/>
          <w:szCs w:val="22"/>
        </w:rPr>
        <w:t>Conclusion</w:t>
      </w:r>
      <w:bookmarkEnd w:id="14"/>
    </w:p>
    <w:p w14:paraId="11B5F631" w14:textId="1C86B92E" w:rsidR="005D4221" w:rsidRPr="0038140F" w:rsidRDefault="007B2505" w:rsidP="00CE5E0D">
      <w:pPr>
        <w:rPr>
          <w:rFonts w:ascii="Arial" w:hAnsi="Arial" w:cs="Arial"/>
          <w:sz w:val="22"/>
          <w:szCs w:val="22"/>
        </w:rPr>
      </w:pPr>
      <w:r w:rsidRPr="0038140F">
        <w:rPr>
          <w:rFonts w:ascii="Arial" w:hAnsi="Arial" w:cs="Arial"/>
          <w:sz w:val="22"/>
          <w:szCs w:val="22"/>
        </w:rPr>
        <w:t xml:space="preserve">The review outlines the manner in which every Local Authority shares their Early Help offer, especially in terms of access, clarity, and work with families. Altogether, the results indicate that although every Local Authority offers the necessary information, the quality and ease of this communication differ. Certain councils have very well-organised guidance, yet some may use lengthy policy manuals that may not be easy to decipher for families. The strongest sources of effective communication seem to be clear signposting, easy referral paths and the use of supportive visuals. The Local Authority with the most effective form of communication is the one that provides brief explanations, family-friendly referrals, and easy navigation throughout the Early Help webpages. Its regular, plain-language and practical advice makes the support offering cheaper to families that might already be overwhelmed. This form of transparency and openness forms </w:t>
      </w:r>
      <w:r w:rsidR="0038140F">
        <w:rPr>
          <w:rFonts w:ascii="Arial" w:hAnsi="Arial" w:cs="Arial"/>
          <w:sz w:val="22"/>
          <w:szCs w:val="22"/>
        </w:rPr>
        <w:t xml:space="preserve">the </w:t>
      </w:r>
      <w:r w:rsidRPr="0038140F">
        <w:rPr>
          <w:rFonts w:ascii="Arial" w:hAnsi="Arial" w:cs="Arial"/>
          <w:sz w:val="22"/>
          <w:szCs w:val="22"/>
        </w:rPr>
        <w:t>best practice in the sample.</w:t>
      </w:r>
    </w:p>
    <w:p w14:paraId="0CB27EB6" w14:textId="77777777" w:rsidR="005D4221" w:rsidRPr="0038140F" w:rsidRDefault="005D4221" w:rsidP="005D4221">
      <w:pPr>
        <w:rPr>
          <w:rFonts w:ascii="Arial" w:hAnsi="Arial" w:cs="Arial"/>
          <w:sz w:val="22"/>
          <w:szCs w:val="22"/>
        </w:rPr>
      </w:pPr>
    </w:p>
    <w:p w14:paraId="36B3B57A" w14:textId="77777777" w:rsidR="005D4221" w:rsidRPr="0038140F" w:rsidRDefault="005D4221">
      <w:pPr>
        <w:spacing w:line="259" w:lineRule="auto"/>
        <w:jc w:val="left"/>
        <w:rPr>
          <w:rFonts w:ascii="Arial" w:hAnsi="Arial" w:cs="Arial"/>
          <w:b/>
          <w:bCs/>
          <w:sz w:val="22"/>
          <w:szCs w:val="22"/>
        </w:rPr>
      </w:pPr>
      <w:r w:rsidRPr="0038140F">
        <w:rPr>
          <w:rFonts w:ascii="Arial" w:hAnsi="Arial" w:cs="Arial"/>
          <w:b/>
          <w:bCs/>
          <w:sz w:val="22"/>
          <w:szCs w:val="22"/>
        </w:rPr>
        <w:br w:type="page"/>
      </w:r>
    </w:p>
    <w:p w14:paraId="2745ED5A" w14:textId="77777777" w:rsidR="005D4221" w:rsidRPr="005D4221" w:rsidRDefault="005D4221" w:rsidP="007B2505">
      <w:pPr>
        <w:pStyle w:val="Heading1"/>
      </w:pPr>
      <w:bookmarkStart w:id="15" w:name="_Toc214852919"/>
      <w:r w:rsidRPr="005D4221">
        <w:lastRenderedPageBreak/>
        <w:t>References</w:t>
      </w:r>
      <w:bookmarkEnd w:id="15"/>
    </w:p>
    <w:p w14:paraId="40AF5BFA" w14:textId="77777777" w:rsidR="007B2505" w:rsidRPr="00BB0B35" w:rsidRDefault="007B2505" w:rsidP="005D4221">
      <w:r w:rsidRPr="00BB0B35">
        <w:t xml:space="preserve">Arafa, A., Sheerah, H.A. and </w:t>
      </w:r>
      <w:proofErr w:type="spellStart"/>
      <w:r w:rsidRPr="00BB0B35">
        <w:t>Alsalamah</w:t>
      </w:r>
      <w:proofErr w:type="spellEnd"/>
      <w:r w:rsidRPr="00BB0B35">
        <w:t xml:space="preserve">, S. (2023). Emerging Digital Technologies in Healthcare with a Spotlight on Cybersecurity: A Narrative Review. </w:t>
      </w:r>
      <w:r w:rsidRPr="00BB0B35">
        <w:rPr>
          <w:i/>
          <w:iCs/>
        </w:rPr>
        <w:t>Information</w:t>
      </w:r>
      <w:r w:rsidRPr="00BB0B35">
        <w:t xml:space="preserve">, 14(12), p.640. </w:t>
      </w:r>
      <w:proofErr w:type="spellStart"/>
      <w:r w:rsidRPr="00BB0B35">
        <w:t>doi:https</w:t>
      </w:r>
      <w:proofErr w:type="spellEnd"/>
      <w:r w:rsidRPr="00BB0B35">
        <w:t>://doi.org/10.3390/info14120640.</w:t>
      </w:r>
    </w:p>
    <w:p w14:paraId="22686E33" w14:textId="77777777" w:rsidR="007B2505" w:rsidRPr="007B2505" w:rsidRDefault="007B2505" w:rsidP="007B2505">
      <w:r w:rsidRPr="007B2505">
        <w:t xml:space="preserve">Casswell, H. (2025). Calls for Nottinghamshire County Council to move back to old HQ. </w:t>
      </w:r>
      <w:r w:rsidRPr="007B2505">
        <w:rPr>
          <w:i/>
          <w:iCs/>
        </w:rPr>
        <w:t>bbc.com</w:t>
      </w:r>
      <w:r w:rsidRPr="007B2505">
        <w:t>. [online] 15 May. Available at: https://www.bbc.com/news/articles/clygxj9grl9o [Accessed 24 Nov. 2025].</w:t>
      </w:r>
    </w:p>
    <w:p w14:paraId="1B584EFB" w14:textId="77777777" w:rsidR="007B2505" w:rsidRPr="00BB0B35" w:rsidRDefault="007B2505" w:rsidP="005D4221">
      <w:r w:rsidRPr="00BB0B35">
        <w:t xml:space="preserve">Centre of the Developing Child – Harvard University (2021) </w:t>
      </w:r>
      <w:r w:rsidRPr="00BB0B35">
        <w:rPr>
          <w:i/>
          <w:iCs/>
        </w:rPr>
        <w:t>Three Core Concepts in Early Development</w:t>
      </w:r>
      <w:r w:rsidRPr="00BB0B35">
        <w:t xml:space="preserve">. Available at: </w:t>
      </w:r>
      <w:hyperlink r:id="rId15" w:history="1">
        <w:r w:rsidRPr="00BB0B35">
          <w:rPr>
            <w:rStyle w:val="Hyperlink"/>
          </w:rPr>
          <w:t>https://developingchild.harvard.edu/resources/three-core-concepts-in-early-development/</w:t>
        </w:r>
      </w:hyperlink>
      <w:r w:rsidRPr="00BB0B35">
        <w:t xml:space="preserve"> (Accessed: </w:t>
      </w:r>
      <w:r>
        <w:t>24 November 2025</w:t>
      </w:r>
      <w:r w:rsidRPr="00BB0B35">
        <w:t>).</w:t>
      </w:r>
    </w:p>
    <w:p w14:paraId="25DAAC5B" w14:textId="77777777" w:rsidR="007B2505" w:rsidRPr="00BB0B35" w:rsidRDefault="007B2505" w:rsidP="005D4221">
      <w:r w:rsidRPr="00BB0B35">
        <w:t xml:space="preserve">Council, N.C. (2024). </w:t>
      </w:r>
      <w:r w:rsidRPr="00BB0B35">
        <w:rPr>
          <w:i/>
          <w:iCs/>
        </w:rPr>
        <w:t>Home</w:t>
      </w:r>
      <w:r w:rsidRPr="00BB0B35">
        <w:t>. [online] Nottinghamshire County Council. Available at: https://www.nottinghamshire.gov.uk/.</w:t>
      </w:r>
    </w:p>
    <w:p w14:paraId="5112E93D" w14:textId="77777777" w:rsidR="007B2505" w:rsidRPr="00BB0B35" w:rsidRDefault="007B2505" w:rsidP="005D4221">
      <w:r w:rsidRPr="00BB0B35">
        <w:t xml:space="preserve">Department for Education (2022). </w:t>
      </w:r>
      <w:r w:rsidRPr="00BB0B35">
        <w:rPr>
          <w:i/>
          <w:iCs/>
        </w:rPr>
        <w:t>Early Help System Guide A toolkit to assist local strategic partnerships responsible for their Early Help System</w:t>
      </w:r>
      <w:r w:rsidRPr="00BB0B35">
        <w:t>. [online] Available at: https://assets.publishing.service.gov.uk/media/628de13be90e071f5f7e1bd2/Early_Help_System_Guide.pdf [Accessed 24 Nov. 2025].</w:t>
      </w:r>
    </w:p>
    <w:p w14:paraId="5D8A9C41" w14:textId="77777777" w:rsidR="007B2505" w:rsidRPr="00BB0B35" w:rsidRDefault="007B2505" w:rsidP="005D4221">
      <w:r w:rsidRPr="00BB0B35">
        <w:t xml:space="preserve">Doherty, J. (2023). </w:t>
      </w:r>
      <w:r w:rsidRPr="00BB0B35">
        <w:rPr>
          <w:i/>
          <w:iCs/>
        </w:rPr>
        <w:t>Local child safeguarding practice review: commissioned by The Bradford Partnership – concerning Child A.</w:t>
      </w:r>
      <w:r w:rsidRPr="00BB0B35">
        <w:t>.</w:t>
      </w:r>
    </w:p>
    <w:p w14:paraId="29995450" w14:textId="77777777" w:rsidR="007B2505" w:rsidRPr="007B2505" w:rsidRDefault="007B2505" w:rsidP="007B2505">
      <w:r w:rsidRPr="007B2505">
        <w:t xml:space="preserve">Durham Trinity School (2024). </w:t>
      </w:r>
      <w:r w:rsidRPr="007B2505">
        <w:rPr>
          <w:i/>
          <w:iCs/>
        </w:rPr>
        <w:t>Early Help | Durham Trinity School</w:t>
      </w:r>
      <w:r w:rsidRPr="007B2505">
        <w:t>. [online] Durhamtrinity.co.uk. Available at: https://durhamtrinity.co.uk/safeguarding/early_help/ [Accessed 23 Nov. 2025].</w:t>
      </w:r>
    </w:p>
    <w:p w14:paraId="7A444DB6" w14:textId="77777777" w:rsidR="007B2505" w:rsidRPr="00BB0B35" w:rsidRDefault="007B2505" w:rsidP="005D4221">
      <w:r w:rsidRPr="00BB0B35">
        <w:t xml:space="preserve">Green, C. (2023). </w:t>
      </w:r>
      <w:r w:rsidRPr="00BB0B35">
        <w:rPr>
          <w:i/>
          <w:iCs/>
        </w:rPr>
        <w:t>Child safeguarding practice review: overview report: Child F. LSCB: Blackburn with Darwen, Blackpool and Lancashire Children’s Safeguarding Assurance Partnership Author</w:t>
      </w:r>
      <w:r w:rsidRPr="00BB0B35">
        <w:t>.</w:t>
      </w:r>
    </w:p>
    <w:p w14:paraId="2966385A" w14:textId="77777777" w:rsidR="007B2505" w:rsidRPr="007B2505" w:rsidRDefault="007B2505" w:rsidP="007B2505">
      <w:r w:rsidRPr="007B2505">
        <w:t xml:space="preserve">Headingley Leeds. (2024). </w:t>
      </w:r>
      <w:r w:rsidRPr="007B2505">
        <w:rPr>
          <w:i/>
          <w:iCs/>
        </w:rPr>
        <w:t>Leeds City Council</w:t>
      </w:r>
      <w:r w:rsidRPr="007B2505">
        <w:t>. [online] Available at: https://www.headingleyleeds.com/leedscitycouncil.</w:t>
      </w:r>
    </w:p>
    <w:p w14:paraId="518CAAA3" w14:textId="77777777" w:rsidR="007B2505" w:rsidRPr="00BB0B35" w:rsidRDefault="007B2505" w:rsidP="005D4221">
      <w:r w:rsidRPr="00BB0B35">
        <w:lastRenderedPageBreak/>
        <w:t xml:space="preserve">HM Government (2023). </w:t>
      </w:r>
      <w:r w:rsidRPr="00BB0B35">
        <w:rPr>
          <w:i/>
          <w:iCs/>
        </w:rPr>
        <w:t>Working Together to Safeguard Children 2023</w:t>
      </w:r>
      <w:r w:rsidRPr="00BB0B35">
        <w:t>. [online] Available at: https://assets.publishing.service.gov.uk/media/6849a7b67cba25f610c7db3f/Working_together_to_safeguard_children_2023_-_statutory_guidance.pdf [Accessed 24 Nov. 2025].</w:t>
      </w:r>
    </w:p>
    <w:p w14:paraId="1C7B162B" w14:textId="77777777" w:rsidR="007B2505" w:rsidRPr="00BB0B35" w:rsidRDefault="007B2505" w:rsidP="005D4221">
      <w:r w:rsidRPr="00BB0B35">
        <w:t xml:space="preserve">Holtom, S. (2024). </w:t>
      </w:r>
      <w:r w:rsidRPr="00BB0B35">
        <w:rPr>
          <w:i/>
          <w:iCs/>
        </w:rPr>
        <w:t>Local child safeguarding practice review: ‘Child HN’.</w:t>
      </w:r>
      <w:r w:rsidRPr="00BB0B35">
        <w:t>.</w:t>
      </w:r>
    </w:p>
    <w:p w14:paraId="390E3920" w14:textId="77777777" w:rsidR="007B2505" w:rsidRPr="007B2505" w:rsidRDefault="007B2505" w:rsidP="007B2505">
      <w:r w:rsidRPr="007B2505">
        <w:t xml:space="preserve">Inside Housing. (2023). </w:t>
      </w:r>
      <w:r w:rsidRPr="007B2505">
        <w:rPr>
          <w:i/>
          <w:iCs/>
        </w:rPr>
        <w:t>Council U-turns on decision to remove 90-minute distance cap on temporary accommodation placements</w:t>
      </w:r>
      <w:r w:rsidRPr="007B2505">
        <w:t>. [online] Available at: https://www.insidehousing.co.uk/news/council-u-turns-on-decision-to-remove-90-minute-distance-cap-on-temporary-accommodation-placements-88543 [Accessed 23 Nov. 2025].</w:t>
      </w:r>
    </w:p>
    <w:p w14:paraId="71B261BB" w14:textId="77777777" w:rsidR="007B2505" w:rsidRPr="00BB0B35" w:rsidRDefault="007B2505" w:rsidP="005D4221">
      <w:r w:rsidRPr="00BB0B35">
        <w:t xml:space="preserve">Katz, E. (2019). Coercive Control, Domestic Violence, and a Five-Factor Framework: Five Factors That Influence Closeness, Distance, and Strain in Mother–Child Relationships. </w:t>
      </w:r>
      <w:r w:rsidRPr="00BB0B35">
        <w:rPr>
          <w:i/>
          <w:iCs/>
        </w:rPr>
        <w:t>Violence Against Women</w:t>
      </w:r>
      <w:r w:rsidRPr="00BB0B35">
        <w:t xml:space="preserve">, 25(15), p.107780121882499. </w:t>
      </w:r>
      <w:proofErr w:type="spellStart"/>
      <w:r w:rsidRPr="00BB0B35">
        <w:t>doi:</w:t>
      </w:r>
      <w:hyperlink r:id="rId16" w:history="1">
        <w:r w:rsidRPr="00BB0B35">
          <w:rPr>
            <w:rStyle w:val="Hyperlink"/>
          </w:rPr>
          <w:t>https</w:t>
        </w:r>
        <w:proofErr w:type="spellEnd"/>
        <w:r w:rsidRPr="00BB0B35">
          <w:rPr>
            <w:rStyle w:val="Hyperlink"/>
          </w:rPr>
          <w:t>://doi.org/10.1177/1077801218824998</w:t>
        </w:r>
      </w:hyperlink>
      <w:r w:rsidRPr="00BB0B35">
        <w:t>.</w:t>
      </w:r>
    </w:p>
    <w:p w14:paraId="635C2C5B" w14:textId="77777777" w:rsidR="007B2505" w:rsidRPr="00BB0B35" w:rsidRDefault="007B2505" w:rsidP="005D4221">
      <w:r w:rsidRPr="00BB0B35">
        <w:t>Leeds City Council (2019). [online] Leeds.gov.uk. Available at: https://www.leeds.gov.uk/.</w:t>
      </w:r>
    </w:p>
    <w:p w14:paraId="621E8EC6" w14:textId="77777777" w:rsidR="007B2505" w:rsidRPr="00BB0B35" w:rsidRDefault="007B2505" w:rsidP="005D4221">
      <w:r w:rsidRPr="00BB0B35">
        <w:t xml:space="preserve">Local Government Association (2017) </w:t>
      </w:r>
      <w:r w:rsidRPr="00BB0B35">
        <w:rPr>
          <w:i/>
          <w:iCs/>
        </w:rPr>
        <w:t>Get in on the Act Children and Social Work Act 2017</w:t>
      </w:r>
      <w:r w:rsidRPr="00BB0B35">
        <w:t xml:space="preserve">. Available at: </w:t>
      </w:r>
      <w:hyperlink r:id="rId17" w:anchor=":~:text=The%20Children%20and%20Social%20Work%20Act%202017%20%28the,and%20of%20any%20relationship%20with%20the%20prospective%20adopter" w:history="1">
        <w:r w:rsidRPr="00BB0B35">
          <w:rPr>
            <w:rStyle w:val="Hyperlink"/>
          </w:rPr>
          <w:t>https://local.gov.uk/sites/default/files/documents/9.36_Get_in_on_the_Act_-_Children_02%20web.pdf#:~:text=The%20Children%20and%20Social%20Work%20Act%202017%20%28the,and%20of%20any%20relationship%20with%20the%20prospective%20adopter</w:t>
        </w:r>
      </w:hyperlink>
      <w:r w:rsidRPr="00BB0B35">
        <w:t xml:space="preserve"> (Accessed: </w:t>
      </w:r>
      <w:r>
        <w:t>24 November 2025</w:t>
      </w:r>
      <w:r w:rsidRPr="00BB0B35">
        <w:t>).</w:t>
      </w:r>
    </w:p>
    <w:p w14:paraId="49583B77" w14:textId="77777777" w:rsidR="007B2505" w:rsidRDefault="007B2505" w:rsidP="005D4221">
      <w:r w:rsidRPr="00BB0B35">
        <w:t xml:space="preserve">Nicolas, J. (2023). </w:t>
      </w:r>
      <w:r w:rsidRPr="00BB0B35">
        <w:rPr>
          <w:i/>
          <w:iCs/>
        </w:rPr>
        <w:t>Child safeguarding practice review into the death of Adult A (BSCP 2020/21-02)</w:t>
      </w:r>
      <w:r w:rsidRPr="00BB0B35">
        <w:t>.</w:t>
      </w:r>
    </w:p>
    <w:p w14:paraId="58EE0F88" w14:textId="77777777" w:rsidR="007B2505" w:rsidRPr="00BB0B35" w:rsidRDefault="007B2505" w:rsidP="005D4221">
      <w:r w:rsidRPr="00BB0B35">
        <w:t xml:space="preserve">NSPCC (2021) </w:t>
      </w:r>
      <w:r w:rsidRPr="00BB0B35">
        <w:rPr>
          <w:i/>
          <w:iCs/>
        </w:rPr>
        <w:t>Attachment and child development</w:t>
      </w:r>
      <w:r w:rsidRPr="00BB0B35">
        <w:t xml:space="preserve">. Available at: </w:t>
      </w:r>
      <w:hyperlink r:id="rId18" w:history="1">
        <w:r w:rsidRPr="00BB0B35">
          <w:rPr>
            <w:rStyle w:val="Hyperlink"/>
          </w:rPr>
          <w:t>https://learning.nspcc.org.uk/child-health-development/attachment-early-years</w:t>
        </w:r>
      </w:hyperlink>
      <w:r w:rsidRPr="00BB0B35">
        <w:t xml:space="preserve"> (Accessed: </w:t>
      </w:r>
      <w:r>
        <w:t>24 November 2025</w:t>
      </w:r>
      <w:r w:rsidRPr="00BB0B35">
        <w:t>).</w:t>
      </w:r>
    </w:p>
    <w:p w14:paraId="3FD6C34D" w14:textId="77777777" w:rsidR="007B2505" w:rsidRDefault="007B2505" w:rsidP="005D4221">
      <w:r w:rsidRPr="00BB0B35">
        <w:t xml:space="preserve">NSPCC Learning (2024) </w:t>
      </w:r>
      <w:r w:rsidRPr="00BB0B35">
        <w:rPr>
          <w:i/>
          <w:iCs/>
        </w:rPr>
        <w:t>Safeguarding children and child protection</w:t>
      </w:r>
      <w:r w:rsidRPr="00BB0B35">
        <w:t xml:space="preserve">. Available at: </w:t>
      </w:r>
      <w:hyperlink r:id="rId19" w:anchor=":~:text=Safeguarding%20is%20the%20action%20that,of%20safe%20and%20effective%20care" w:history="1">
        <w:r w:rsidRPr="00BB0B35">
          <w:rPr>
            <w:rStyle w:val="Hyperlink"/>
          </w:rPr>
          <w:t>https://learning.nspcc.org.uk/safeguarding-child-protection/#:~:text=Safeguarding%20is%20the%20action%20that,of%20safe%20and%20effective%20care</w:t>
        </w:r>
      </w:hyperlink>
      <w:r w:rsidRPr="00BB0B35">
        <w:t xml:space="preserve"> (Accessed: </w:t>
      </w:r>
      <w:r>
        <w:t>24 November 2025</w:t>
      </w:r>
      <w:r w:rsidRPr="00BB0B35">
        <w:t>).</w:t>
      </w:r>
    </w:p>
    <w:p w14:paraId="2D0F3438" w14:textId="77777777" w:rsidR="007B2505" w:rsidRPr="007B2505" w:rsidRDefault="007B2505" w:rsidP="007B2505">
      <w:r w:rsidRPr="007B2505">
        <w:lastRenderedPageBreak/>
        <w:t xml:space="preserve">Plymouth Marine Laboratory (2025). </w:t>
      </w:r>
      <w:r w:rsidRPr="007B2505">
        <w:rPr>
          <w:i/>
          <w:iCs/>
        </w:rPr>
        <w:t>Demystifying interdisciplinary working report published</w:t>
      </w:r>
      <w:r w:rsidRPr="007B2505">
        <w:t>. [online] Plymouth Marine Laboratory. Available at: https://pml.ac.uk/news/demystifying-interdisciplinary-working-report-publ/ [Accessed 23 Nov. 2025].</w:t>
      </w:r>
    </w:p>
    <w:p w14:paraId="3B531A9E" w14:textId="77777777" w:rsidR="007B2505" w:rsidRPr="00BB0B35" w:rsidRDefault="007B2505" w:rsidP="005D4221">
      <w:r w:rsidRPr="00BB0B35">
        <w:t xml:space="preserve">Politics.co.uk (2021) </w:t>
      </w:r>
      <w:r w:rsidRPr="00BB0B35">
        <w:rPr>
          <w:i/>
          <w:iCs/>
        </w:rPr>
        <w:t>Children Act 1989</w:t>
      </w:r>
      <w:r w:rsidRPr="00BB0B35">
        <w:t xml:space="preserve">. Available at: </w:t>
      </w:r>
      <w:hyperlink r:id="rId20" w:history="1">
        <w:r w:rsidRPr="00BB0B35">
          <w:rPr>
            <w:rStyle w:val="Hyperlink"/>
          </w:rPr>
          <w:t>https://www.politics.co.uk/reference/children-act-1989/</w:t>
        </w:r>
      </w:hyperlink>
      <w:r w:rsidRPr="00BB0B35">
        <w:t xml:space="preserve"> (Accessed: </w:t>
      </w:r>
      <w:r>
        <w:t>24 November 2025</w:t>
      </w:r>
      <w:r w:rsidRPr="00BB0B35">
        <w:t>).</w:t>
      </w:r>
    </w:p>
    <w:p w14:paraId="7E30E3CE" w14:textId="77777777" w:rsidR="007B2505" w:rsidRPr="00BB0B35" w:rsidRDefault="007B2505" w:rsidP="005D4221">
      <w:proofErr w:type="spellStart"/>
      <w:r w:rsidRPr="00BB0B35">
        <w:t>Towerhamlets</w:t>
      </w:r>
      <w:proofErr w:type="spellEnd"/>
      <w:r w:rsidRPr="00BB0B35">
        <w:t xml:space="preserve"> (2023). </w:t>
      </w:r>
      <w:r w:rsidRPr="00BB0B35">
        <w:rPr>
          <w:i/>
          <w:iCs/>
        </w:rPr>
        <w:t>Home</w:t>
      </w:r>
      <w:r w:rsidRPr="00BB0B35">
        <w:t>. [online] www.towerhamlets.gov.uk. Available at: https://www.towerhamlets.gov.uk/.</w:t>
      </w:r>
    </w:p>
    <w:p w14:paraId="34A04FD2" w14:textId="77777777" w:rsidR="005D4221" w:rsidRDefault="005D4221"/>
    <w:p w14:paraId="0522FA0B" w14:textId="77777777" w:rsidR="005D4221" w:rsidRDefault="005D4221"/>
    <w:sectPr w:rsidR="005D4221" w:rsidSect="00CE5E0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DDA92" w14:textId="77777777" w:rsidR="00FC7EF4" w:rsidRDefault="00FC7EF4" w:rsidP="00CE5E0D">
      <w:pPr>
        <w:spacing w:after="0" w:line="240" w:lineRule="auto"/>
      </w:pPr>
      <w:r>
        <w:separator/>
      </w:r>
    </w:p>
  </w:endnote>
  <w:endnote w:type="continuationSeparator" w:id="0">
    <w:p w14:paraId="3FE06CBA" w14:textId="77777777" w:rsidR="00FC7EF4" w:rsidRDefault="00FC7EF4" w:rsidP="00CE5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73671"/>
      <w:docPartObj>
        <w:docPartGallery w:val="Page Numbers (Bottom of Page)"/>
        <w:docPartUnique/>
      </w:docPartObj>
    </w:sdtPr>
    <w:sdtContent>
      <w:p w14:paraId="062B0CF5" w14:textId="77777777" w:rsidR="00CE5E0D" w:rsidRDefault="004B49A6">
        <w:pPr>
          <w:pStyle w:val="Footer"/>
          <w:jc w:val="center"/>
        </w:pPr>
        <w:r>
          <w:fldChar w:fldCharType="begin"/>
        </w:r>
        <w:r w:rsidR="00CE5E0D">
          <w:instrText>PAGE   \* MERGEFORMAT</w:instrText>
        </w:r>
        <w:r>
          <w:fldChar w:fldCharType="separate"/>
        </w:r>
        <w:r w:rsidR="000B49EA">
          <w:rPr>
            <w:noProof/>
          </w:rPr>
          <w:t>11</w:t>
        </w:r>
        <w:r>
          <w:fldChar w:fldCharType="end"/>
        </w:r>
      </w:p>
    </w:sdtContent>
  </w:sdt>
  <w:p w14:paraId="3C9CCBF3" w14:textId="77777777" w:rsidR="00CE5E0D" w:rsidRDefault="00CE5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60F50" w14:textId="77777777" w:rsidR="00FC7EF4" w:rsidRDefault="00FC7EF4" w:rsidP="00CE5E0D">
      <w:pPr>
        <w:spacing w:after="0" w:line="240" w:lineRule="auto"/>
      </w:pPr>
      <w:r>
        <w:separator/>
      </w:r>
    </w:p>
  </w:footnote>
  <w:footnote w:type="continuationSeparator" w:id="0">
    <w:p w14:paraId="05E87B52" w14:textId="77777777" w:rsidR="00FC7EF4" w:rsidRDefault="00FC7EF4" w:rsidP="00CE5E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A5667"/>
    <w:multiLevelType w:val="multilevel"/>
    <w:tmpl w:val="DD0EF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6B3BEE"/>
    <w:multiLevelType w:val="multilevel"/>
    <w:tmpl w:val="B9AED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6311D4"/>
    <w:multiLevelType w:val="multilevel"/>
    <w:tmpl w:val="4E36F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72E82"/>
    <w:multiLevelType w:val="multilevel"/>
    <w:tmpl w:val="C2E0B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756BC"/>
    <w:multiLevelType w:val="multilevel"/>
    <w:tmpl w:val="3FB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AE0652"/>
    <w:multiLevelType w:val="multilevel"/>
    <w:tmpl w:val="40EE5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EC3873"/>
    <w:multiLevelType w:val="multilevel"/>
    <w:tmpl w:val="B3044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4B16E0"/>
    <w:multiLevelType w:val="multilevel"/>
    <w:tmpl w:val="69043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1A04B0"/>
    <w:multiLevelType w:val="multilevel"/>
    <w:tmpl w:val="168A1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590E5D"/>
    <w:multiLevelType w:val="multilevel"/>
    <w:tmpl w:val="6CA42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2C230E"/>
    <w:multiLevelType w:val="multilevel"/>
    <w:tmpl w:val="1C426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F92C39"/>
    <w:multiLevelType w:val="multilevel"/>
    <w:tmpl w:val="6452F4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9E5BAC"/>
    <w:multiLevelType w:val="multilevel"/>
    <w:tmpl w:val="2D22E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581223"/>
    <w:multiLevelType w:val="multilevel"/>
    <w:tmpl w:val="DC544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743074">
    <w:abstractNumId w:val="1"/>
  </w:num>
  <w:num w:numId="2" w16cid:durableId="775759124">
    <w:abstractNumId w:val="10"/>
  </w:num>
  <w:num w:numId="3" w16cid:durableId="4285209">
    <w:abstractNumId w:val="6"/>
  </w:num>
  <w:num w:numId="4" w16cid:durableId="1513954889">
    <w:abstractNumId w:val="7"/>
  </w:num>
  <w:num w:numId="5" w16cid:durableId="1738937764">
    <w:abstractNumId w:val="9"/>
  </w:num>
  <w:num w:numId="6" w16cid:durableId="806052786">
    <w:abstractNumId w:val="2"/>
  </w:num>
  <w:num w:numId="7" w16cid:durableId="1340278983">
    <w:abstractNumId w:val="3"/>
  </w:num>
  <w:num w:numId="8" w16cid:durableId="1951155600">
    <w:abstractNumId w:val="5"/>
  </w:num>
  <w:num w:numId="9" w16cid:durableId="603533550">
    <w:abstractNumId w:val="13"/>
  </w:num>
  <w:num w:numId="10" w16cid:durableId="618561288">
    <w:abstractNumId w:val="12"/>
  </w:num>
  <w:num w:numId="11" w16cid:durableId="947389917">
    <w:abstractNumId w:val="0"/>
  </w:num>
  <w:num w:numId="12" w16cid:durableId="109709538">
    <w:abstractNumId w:val="8"/>
  </w:num>
  <w:num w:numId="13" w16cid:durableId="412045057">
    <w:abstractNumId w:val="11"/>
  </w:num>
  <w:num w:numId="14" w16cid:durableId="12458460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sDAxMDQysTQ3MzIytjBQ0lEKTi0uzszPAykwqgUAZN8viywAAAA="/>
  </w:docVars>
  <w:rsids>
    <w:rsidRoot w:val="005D4221"/>
    <w:rsid w:val="00043650"/>
    <w:rsid w:val="000B49EA"/>
    <w:rsid w:val="00121F01"/>
    <w:rsid w:val="001B43D3"/>
    <w:rsid w:val="001D3AFB"/>
    <w:rsid w:val="00265FDD"/>
    <w:rsid w:val="0032571C"/>
    <w:rsid w:val="0038140F"/>
    <w:rsid w:val="003C57DB"/>
    <w:rsid w:val="00424344"/>
    <w:rsid w:val="00427F7B"/>
    <w:rsid w:val="00461FE3"/>
    <w:rsid w:val="00472232"/>
    <w:rsid w:val="004B1443"/>
    <w:rsid w:val="004B49A6"/>
    <w:rsid w:val="004F522A"/>
    <w:rsid w:val="00526E12"/>
    <w:rsid w:val="005D4221"/>
    <w:rsid w:val="006156CF"/>
    <w:rsid w:val="00644D82"/>
    <w:rsid w:val="006C626E"/>
    <w:rsid w:val="0074738C"/>
    <w:rsid w:val="007A5E5C"/>
    <w:rsid w:val="007B2505"/>
    <w:rsid w:val="007B3270"/>
    <w:rsid w:val="008D39BF"/>
    <w:rsid w:val="008F61DF"/>
    <w:rsid w:val="009C02A3"/>
    <w:rsid w:val="009D5691"/>
    <w:rsid w:val="00A52DCE"/>
    <w:rsid w:val="00A9628B"/>
    <w:rsid w:val="00AA0D2F"/>
    <w:rsid w:val="00AA1312"/>
    <w:rsid w:val="00AE68E4"/>
    <w:rsid w:val="00AF7544"/>
    <w:rsid w:val="00B16190"/>
    <w:rsid w:val="00B45682"/>
    <w:rsid w:val="00B93CC7"/>
    <w:rsid w:val="00BD2069"/>
    <w:rsid w:val="00BD6658"/>
    <w:rsid w:val="00C3694C"/>
    <w:rsid w:val="00C865C4"/>
    <w:rsid w:val="00CB64E9"/>
    <w:rsid w:val="00CE5E0D"/>
    <w:rsid w:val="00E53A9E"/>
    <w:rsid w:val="00E60954"/>
    <w:rsid w:val="00ED015F"/>
    <w:rsid w:val="00F76EC8"/>
    <w:rsid w:val="00F83F13"/>
    <w:rsid w:val="00FB437F"/>
    <w:rsid w:val="00FC7EF4"/>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EB4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Vrinda"/>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AFB"/>
    <w:pPr>
      <w:spacing w:line="360" w:lineRule="auto"/>
      <w:jc w:val="both"/>
    </w:pPr>
    <w:rPr>
      <w:rFonts w:ascii="Times New Roman" w:hAnsi="Times New Roman" w:cs="Times New Roman"/>
      <w:sz w:val="24"/>
    </w:rPr>
  </w:style>
  <w:style w:type="paragraph" w:styleId="Heading1">
    <w:name w:val="heading 1"/>
    <w:basedOn w:val="Normal"/>
    <w:next w:val="Normal"/>
    <w:link w:val="Heading1Char"/>
    <w:autoRedefine/>
    <w:uiPriority w:val="9"/>
    <w:qFormat/>
    <w:rsid w:val="00B93CC7"/>
    <w:pPr>
      <w:keepNext/>
      <w:keepLines/>
      <w:spacing w:before="240"/>
      <w:outlineLvl w:val="0"/>
    </w:pPr>
    <w:rPr>
      <w:rFonts w:eastAsiaTheme="majorEastAsia"/>
      <w:b/>
      <w:color w:val="000000" w:themeColor="text1"/>
      <w:sz w:val="32"/>
      <w:szCs w:val="24"/>
    </w:rPr>
  </w:style>
  <w:style w:type="paragraph" w:styleId="Heading2">
    <w:name w:val="heading 2"/>
    <w:basedOn w:val="Normal"/>
    <w:next w:val="Normal"/>
    <w:link w:val="Heading2Char"/>
    <w:autoRedefine/>
    <w:uiPriority w:val="9"/>
    <w:unhideWhenUsed/>
    <w:qFormat/>
    <w:rsid w:val="00B93CC7"/>
    <w:pPr>
      <w:keepNext/>
      <w:keepLines/>
      <w:spacing w:before="40"/>
      <w:jc w:val="left"/>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autoRedefine/>
    <w:uiPriority w:val="9"/>
    <w:unhideWhenUsed/>
    <w:qFormat/>
    <w:rsid w:val="00427F7B"/>
    <w:pPr>
      <w:keepNext/>
      <w:keepLines/>
      <w:spacing w:before="40" w:after="0" w:line="480"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autoRedefine/>
    <w:uiPriority w:val="9"/>
    <w:unhideWhenUsed/>
    <w:qFormat/>
    <w:rsid w:val="00AF7544"/>
    <w:pPr>
      <w:keepNext/>
      <w:keepLines/>
      <w:spacing w:before="40" w:after="0" w:line="480" w:lineRule="auto"/>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AA1312"/>
    <w:pPr>
      <w:keepNext/>
      <w:keepLines/>
      <w:spacing w:before="80" w:after="40" w:line="480" w:lineRule="auto"/>
      <w:outlineLvl w:val="4"/>
    </w:pPr>
    <w:rPr>
      <w:rFonts w:eastAsiaTheme="majorEastAsia" w:cstheme="majorBidi"/>
      <w:b/>
      <w:color w:val="000000" w:themeColor="text1"/>
    </w:rPr>
  </w:style>
  <w:style w:type="paragraph" w:styleId="Heading6">
    <w:name w:val="heading 6"/>
    <w:basedOn w:val="Normal"/>
    <w:next w:val="Normal"/>
    <w:link w:val="Heading6Char"/>
    <w:autoRedefine/>
    <w:uiPriority w:val="9"/>
    <w:semiHidden/>
    <w:unhideWhenUsed/>
    <w:qFormat/>
    <w:rsid w:val="00AA1312"/>
    <w:pPr>
      <w:keepNext/>
      <w:keepLines/>
      <w:spacing w:before="40" w:after="0" w:line="480" w:lineRule="auto"/>
      <w:outlineLvl w:val="5"/>
    </w:pPr>
    <w:rPr>
      <w:rFonts w:eastAsiaTheme="majorEastAsia" w:cstheme="majorBidi"/>
      <w:b/>
      <w:i/>
      <w:iCs/>
      <w:color w:val="595959" w:themeColor="text1" w:themeTint="A6"/>
    </w:rPr>
  </w:style>
  <w:style w:type="paragraph" w:styleId="Heading7">
    <w:name w:val="heading 7"/>
    <w:basedOn w:val="Normal"/>
    <w:next w:val="Normal"/>
    <w:link w:val="Heading7Char"/>
    <w:uiPriority w:val="9"/>
    <w:semiHidden/>
    <w:unhideWhenUsed/>
    <w:qFormat/>
    <w:rsid w:val="005D422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D422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D422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CC7"/>
    <w:rPr>
      <w:rFonts w:ascii="Times New Roman" w:eastAsiaTheme="majorEastAsia" w:hAnsi="Times New Roman" w:cs="Times New Roman"/>
      <w:b/>
      <w:color w:val="000000" w:themeColor="text1"/>
      <w:kern w:val="0"/>
      <w:sz w:val="32"/>
      <w:szCs w:val="24"/>
      <w:lang w:val="en-GB"/>
    </w:rPr>
  </w:style>
  <w:style w:type="character" w:customStyle="1" w:styleId="Heading2Char">
    <w:name w:val="Heading 2 Char"/>
    <w:basedOn w:val="DefaultParagraphFont"/>
    <w:link w:val="Heading2"/>
    <w:uiPriority w:val="9"/>
    <w:rsid w:val="00B93CC7"/>
    <w:rPr>
      <w:rFonts w:ascii="Times New Roman" w:eastAsiaTheme="majorEastAsia" w:hAnsi="Times New Roman" w:cstheme="majorBidi"/>
      <w:b/>
      <w:bCs/>
      <w:color w:val="000000" w:themeColor="text1"/>
      <w:kern w:val="0"/>
      <w:sz w:val="28"/>
      <w:szCs w:val="26"/>
      <w:lang w:val="en-GB"/>
    </w:rPr>
  </w:style>
  <w:style w:type="character" w:customStyle="1" w:styleId="Heading3Char">
    <w:name w:val="Heading 3 Char"/>
    <w:basedOn w:val="DefaultParagraphFont"/>
    <w:link w:val="Heading3"/>
    <w:uiPriority w:val="9"/>
    <w:rsid w:val="00427F7B"/>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644D82"/>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644D82"/>
    <w:rPr>
      <w:rFonts w:ascii="Times New Roman" w:eastAsiaTheme="majorEastAsia" w:hAnsi="Times New Roman" w:cstheme="majorBidi"/>
      <w:spacing w:val="-10"/>
      <w:kern w:val="28"/>
      <w:sz w:val="36"/>
      <w:szCs w:val="56"/>
    </w:rPr>
  </w:style>
  <w:style w:type="character" w:customStyle="1" w:styleId="Heading4Char">
    <w:name w:val="Heading 4 Char"/>
    <w:basedOn w:val="DefaultParagraphFont"/>
    <w:link w:val="Heading4"/>
    <w:uiPriority w:val="9"/>
    <w:rsid w:val="00AF7544"/>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AA1312"/>
    <w:rPr>
      <w:rFonts w:ascii="Times New Roman" w:eastAsiaTheme="majorEastAsia" w:hAnsi="Times New Roman" w:cstheme="majorBidi"/>
      <w:b/>
      <w:color w:val="000000" w:themeColor="text1"/>
      <w:sz w:val="24"/>
    </w:rPr>
  </w:style>
  <w:style w:type="character" w:customStyle="1" w:styleId="Heading6Char">
    <w:name w:val="Heading 6 Char"/>
    <w:basedOn w:val="DefaultParagraphFont"/>
    <w:link w:val="Heading6"/>
    <w:uiPriority w:val="9"/>
    <w:semiHidden/>
    <w:rsid w:val="00AA1312"/>
    <w:rPr>
      <w:rFonts w:ascii="Times New Roman" w:eastAsiaTheme="majorEastAsia" w:hAnsi="Times New Roman" w:cstheme="majorBidi"/>
      <w:b/>
      <w:i/>
      <w:iCs/>
      <w:color w:val="595959" w:themeColor="text1" w:themeTint="A6"/>
      <w:sz w:val="24"/>
    </w:rPr>
  </w:style>
  <w:style w:type="character" w:customStyle="1" w:styleId="Heading7Char">
    <w:name w:val="Heading 7 Char"/>
    <w:basedOn w:val="DefaultParagraphFont"/>
    <w:link w:val="Heading7"/>
    <w:uiPriority w:val="9"/>
    <w:semiHidden/>
    <w:rsid w:val="005D422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D422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D4221"/>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5D4221"/>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D422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D4221"/>
    <w:pPr>
      <w:spacing w:before="160"/>
      <w:jc w:val="center"/>
    </w:pPr>
    <w:rPr>
      <w:i/>
      <w:iCs/>
      <w:color w:val="404040" w:themeColor="text1" w:themeTint="BF"/>
    </w:rPr>
  </w:style>
  <w:style w:type="character" w:customStyle="1" w:styleId="QuoteChar">
    <w:name w:val="Quote Char"/>
    <w:basedOn w:val="DefaultParagraphFont"/>
    <w:link w:val="Quote"/>
    <w:uiPriority w:val="29"/>
    <w:rsid w:val="005D4221"/>
    <w:rPr>
      <w:rFonts w:ascii="Times New Roman" w:hAnsi="Times New Roman" w:cs="Times New Roman"/>
      <w:i/>
      <w:iCs/>
      <w:color w:val="404040" w:themeColor="text1" w:themeTint="BF"/>
      <w:sz w:val="24"/>
    </w:rPr>
  </w:style>
  <w:style w:type="paragraph" w:styleId="ListParagraph">
    <w:name w:val="List Paragraph"/>
    <w:basedOn w:val="Normal"/>
    <w:uiPriority w:val="34"/>
    <w:qFormat/>
    <w:rsid w:val="005D4221"/>
    <w:pPr>
      <w:ind w:left="720"/>
      <w:contextualSpacing/>
    </w:pPr>
  </w:style>
  <w:style w:type="character" w:styleId="IntenseEmphasis">
    <w:name w:val="Intense Emphasis"/>
    <w:basedOn w:val="DefaultParagraphFont"/>
    <w:uiPriority w:val="21"/>
    <w:qFormat/>
    <w:rsid w:val="005D4221"/>
    <w:rPr>
      <w:i/>
      <w:iCs/>
      <w:color w:val="2F5496" w:themeColor="accent1" w:themeShade="BF"/>
    </w:rPr>
  </w:style>
  <w:style w:type="paragraph" w:styleId="IntenseQuote">
    <w:name w:val="Intense Quote"/>
    <w:basedOn w:val="Normal"/>
    <w:next w:val="Normal"/>
    <w:link w:val="IntenseQuoteChar"/>
    <w:uiPriority w:val="30"/>
    <w:qFormat/>
    <w:rsid w:val="005D42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4221"/>
    <w:rPr>
      <w:rFonts w:ascii="Times New Roman" w:hAnsi="Times New Roman" w:cs="Times New Roman"/>
      <w:i/>
      <w:iCs/>
      <w:color w:val="2F5496" w:themeColor="accent1" w:themeShade="BF"/>
      <w:sz w:val="24"/>
    </w:rPr>
  </w:style>
  <w:style w:type="character" w:styleId="IntenseReference">
    <w:name w:val="Intense Reference"/>
    <w:basedOn w:val="DefaultParagraphFont"/>
    <w:uiPriority w:val="32"/>
    <w:qFormat/>
    <w:rsid w:val="005D4221"/>
    <w:rPr>
      <w:b/>
      <w:bCs/>
      <w:smallCaps/>
      <w:color w:val="2F5496" w:themeColor="accent1" w:themeShade="BF"/>
      <w:spacing w:val="5"/>
    </w:rPr>
  </w:style>
  <w:style w:type="paragraph" w:styleId="TOCHeading">
    <w:name w:val="TOC Heading"/>
    <w:basedOn w:val="Heading1"/>
    <w:next w:val="Normal"/>
    <w:uiPriority w:val="39"/>
    <w:unhideWhenUsed/>
    <w:qFormat/>
    <w:rsid w:val="005D4221"/>
    <w:pPr>
      <w:spacing w:after="0" w:line="259" w:lineRule="auto"/>
      <w:jc w:val="left"/>
      <w:outlineLvl w:val="9"/>
    </w:pPr>
    <w:rPr>
      <w:rFonts w:asciiTheme="majorHAnsi" w:hAnsiTheme="majorHAnsi" w:cstheme="majorBidi"/>
      <w:b w:val="0"/>
      <w:color w:val="2F5496" w:themeColor="accent1" w:themeShade="BF"/>
      <w:szCs w:val="32"/>
      <w:lang w:eastAsia="en-GB"/>
    </w:rPr>
  </w:style>
  <w:style w:type="character" w:styleId="Hyperlink">
    <w:name w:val="Hyperlink"/>
    <w:basedOn w:val="DefaultParagraphFont"/>
    <w:uiPriority w:val="99"/>
    <w:unhideWhenUsed/>
    <w:rsid w:val="005D4221"/>
    <w:rPr>
      <w:color w:val="0563C1" w:themeColor="hyperlink"/>
      <w:u w:val="single"/>
    </w:rPr>
  </w:style>
  <w:style w:type="paragraph" w:styleId="Header">
    <w:name w:val="header"/>
    <w:basedOn w:val="Normal"/>
    <w:link w:val="HeaderChar"/>
    <w:uiPriority w:val="99"/>
    <w:unhideWhenUsed/>
    <w:rsid w:val="00CE5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E0D"/>
    <w:rPr>
      <w:rFonts w:ascii="Times New Roman" w:hAnsi="Times New Roman" w:cs="Times New Roman"/>
      <w:sz w:val="24"/>
    </w:rPr>
  </w:style>
  <w:style w:type="paragraph" w:styleId="Footer">
    <w:name w:val="footer"/>
    <w:basedOn w:val="Normal"/>
    <w:link w:val="FooterChar"/>
    <w:uiPriority w:val="99"/>
    <w:unhideWhenUsed/>
    <w:rsid w:val="00CE5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E0D"/>
    <w:rPr>
      <w:rFonts w:ascii="Times New Roman" w:hAnsi="Times New Roman" w:cs="Times New Roman"/>
      <w:sz w:val="24"/>
    </w:rPr>
  </w:style>
  <w:style w:type="paragraph" w:styleId="Caption">
    <w:name w:val="caption"/>
    <w:basedOn w:val="Normal"/>
    <w:next w:val="Normal"/>
    <w:uiPriority w:val="35"/>
    <w:unhideWhenUsed/>
    <w:qFormat/>
    <w:rsid w:val="00CE5E0D"/>
    <w:pPr>
      <w:spacing w:after="200" w:line="240" w:lineRule="auto"/>
    </w:pPr>
    <w:rPr>
      <w:i/>
      <w:iCs/>
      <w:color w:val="44546A" w:themeColor="text2"/>
      <w:sz w:val="18"/>
      <w:szCs w:val="22"/>
    </w:rPr>
  </w:style>
  <w:style w:type="paragraph" w:styleId="TOC1">
    <w:name w:val="toc 1"/>
    <w:basedOn w:val="Normal"/>
    <w:next w:val="Normal"/>
    <w:autoRedefine/>
    <w:uiPriority w:val="39"/>
    <w:unhideWhenUsed/>
    <w:rsid w:val="00C865C4"/>
    <w:pPr>
      <w:spacing w:after="100"/>
    </w:pPr>
  </w:style>
  <w:style w:type="paragraph" w:styleId="TOC2">
    <w:name w:val="toc 2"/>
    <w:basedOn w:val="Normal"/>
    <w:next w:val="Normal"/>
    <w:autoRedefine/>
    <w:uiPriority w:val="39"/>
    <w:unhideWhenUsed/>
    <w:rsid w:val="00C865C4"/>
    <w:pPr>
      <w:spacing w:after="100"/>
      <w:ind w:left="240"/>
    </w:pPr>
  </w:style>
  <w:style w:type="paragraph" w:styleId="TableofFigures">
    <w:name w:val="table of figures"/>
    <w:basedOn w:val="Normal"/>
    <w:next w:val="Normal"/>
    <w:uiPriority w:val="99"/>
    <w:unhideWhenUsed/>
    <w:rsid w:val="0074738C"/>
    <w:pPr>
      <w:spacing w:after="0"/>
    </w:pPr>
  </w:style>
  <w:style w:type="paragraph" w:styleId="BalloonText">
    <w:name w:val="Balloon Text"/>
    <w:basedOn w:val="Normal"/>
    <w:link w:val="BalloonTextChar"/>
    <w:uiPriority w:val="99"/>
    <w:semiHidden/>
    <w:unhideWhenUsed/>
    <w:rsid w:val="000B49EA"/>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B49EA"/>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357823">
      <w:bodyDiv w:val="1"/>
      <w:marLeft w:val="0"/>
      <w:marRight w:val="0"/>
      <w:marTop w:val="0"/>
      <w:marBottom w:val="0"/>
      <w:divBdr>
        <w:top w:val="none" w:sz="0" w:space="0" w:color="auto"/>
        <w:left w:val="none" w:sz="0" w:space="0" w:color="auto"/>
        <w:bottom w:val="none" w:sz="0" w:space="0" w:color="auto"/>
        <w:right w:val="none" w:sz="0" w:space="0" w:color="auto"/>
      </w:divBdr>
    </w:div>
    <w:div w:id="502748920">
      <w:bodyDiv w:val="1"/>
      <w:marLeft w:val="0"/>
      <w:marRight w:val="0"/>
      <w:marTop w:val="0"/>
      <w:marBottom w:val="0"/>
      <w:divBdr>
        <w:top w:val="none" w:sz="0" w:space="0" w:color="auto"/>
        <w:left w:val="none" w:sz="0" w:space="0" w:color="auto"/>
        <w:bottom w:val="none" w:sz="0" w:space="0" w:color="auto"/>
        <w:right w:val="none" w:sz="0" w:space="0" w:color="auto"/>
      </w:divBdr>
    </w:div>
    <w:div w:id="547836279">
      <w:bodyDiv w:val="1"/>
      <w:marLeft w:val="0"/>
      <w:marRight w:val="0"/>
      <w:marTop w:val="0"/>
      <w:marBottom w:val="0"/>
      <w:divBdr>
        <w:top w:val="none" w:sz="0" w:space="0" w:color="auto"/>
        <w:left w:val="none" w:sz="0" w:space="0" w:color="auto"/>
        <w:bottom w:val="none" w:sz="0" w:space="0" w:color="auto"/>
        <w:right w:val="none" w:sz="0" w:space="0" w:color="auto"/>
      </w:divBdr>
    </w:div>
    <w:div w:id="610665590">
      <w:bodyDiv w:val="1"/>
      <w:marLeft w:val="0"/>
      <w:marRight w:val="0"/>
      <w:marTop w:val="0"/>
      <w:marBottom w:val="0"/>
      <w:divBdr>
        <w:top w:val="none" w:sz="0" w:space="0" w:color="auto"/>
        <w:left w:val="none" w:sz="0" w:space="0" w:color="auto"/>
        <w:bottom w:val="none" w:sz="0" w:space="0" w:color="auto"/>
        <w:right w:val="none" w:sz="0" w:space="0" w:color="auto"/>
      </w:divBdr>
    </w:div>
    <w:div w:id="931428695">
      <w:bodyDiv w:val="1"/>
      <w:marLeft w:val="0"/>
      <w:marRight w:val="0"/>
      <w:marTop w:val="0"/>
      <w:marBottom w:val="0"/>
      <w:divBdr>
        <w:top w:val="none" w:sz="0" w:space="0" w:color="auto"/>
        <w:left w:val="none" w:sz="0" w:space="0" w:color="auto"/>
        <w:bottom w:val="none" w:sz="0" w:space="0" w:color="auto"/>
        <w:right w:val="none" w:sz="0" w:space="0" w:color="auto"/>
      </w:divBdr>
    </w:div>
    <w:div w:id="1003356713">
      <w:bodyDiv w:val="1"/>
      <w:marLeft w:val="0"/>
      <w:marRight w:val="0"/>
      <w:marTop w:val="0"/>
      <w:marBottom w:val="0"/>
      <w:divBdr>
        <w:top w:val="none" w:sz="0" w:space="0" w:color="auto"/>
        <w:left w:val="none" w:sz="0" w:space="0" w:color="auto"/>
        <w:bottom w:val="none" w:sz="0" w:space="0" w:color="auto"/>
        <w:right w:val="none" w:sz="0" w:space="0" w:color="auto"/>
      </w:divBdr>
    </w:div>
    <w:div w:id="1175727340">
      <w:bodyDiv w:val="1"/>
      <w:marLeft w:val="0"/>
      <w:marRight w:val="0"/>
      <w:marTop w:val="0"/>
      <w:marBottom w:val="0"/>
      <w:divBdr>
        <w:top w:val="none" w:sz="0" w:space="0" w:color="auto"/>
        <w:left w:val="none" w:sz="0" w:space="0" w:color="auto"/>
        <w:bottom w:val="none" w:sz="0" w:space="0" w:color="auto"/>
        <w:right w:val="none" w:sz="0" w:space="0" w:color="auto"/>
      </w:divBdr>
    </w:div>
    <w:div w:id="1248460995">
      <w:bodyDiv w:val="1"/>
      <w:marLeft w:val="0"/>
      <w:marRight w:val="0"/>
      <w:marTop w:val="0"/>
      <w:marBottom w:val="0"/>
      <w:divBdr>
        <w:top w:val="none" w:sz="0" w:space="0" w:color="auto"/>
        <w:left w:val="none" w:sz="0" w:space="0" w:color="auto"/>
        <w:bottom w:val="none" w:sz="0" w:space="0" w:color="auto"/>
        <w:right w:val="none" w:sz="0" w:space="0" w:color="auto"/>
      </w:divBdr>
    </w:div>
    <w:div w:id="1555431885">
      <w:bodyDiv w:val="1"/>
      <w:marLeft w:val="0"/>
      <w:marRight w:val="0"/>
      <w:marTop w:val="0"/>
      <w:marBottom w:val="0"/>
      <w:divBdr>
        <w:top w:val="none" w:sz="0" w:space="0" w:color="auto"/>
        <w:left w:val="none" w:sz="0" w:space="0" w:color="auto"/>
        <w:bottom w:val="none" w:sz="0" w:space="0" w:color="auto"/>
        <w:right w:val="none" w:sz="0" w:space="0" w:color="auto"/>
      </w:divBdr>
      <w:divsChild>
        <w:div w:id="2141141102">
          <w:marLeft w:val="0"/>
          <w:marRight w:val="0"/>
          <w:marTop w:val="0"/>
          <w:marBottom w:val="0"/>
          <w:divBdr>
            <w:top w:val="none" w:sz="0" w:space="0" w:color="auto"/>
            <w:left w:val="none" w:sz="0" w:space="0" w:color="auto"/>
            <w:bottom w:val="none" w:sz="0" w:space="0" w:color="auto"/>
            <w:right w:val="none" w:sz="0" w:space="0" w:color="auto"/>
          </w:divBdr>
        </w:div>
      </w:divsChild>
    </w:div>
    <w:div w:id="1889147255">
      <w:bodyDiv w:val="1"/>
      <w:marLeft w:val="0"/>
      <w:marRight w:val="0"/>
      <w:marTop w:val="0"/>
      <w:marBottom w:val="0"/>
      <w:divBdr>
        <w:top w:val="none" w:sz="0" w:space="0" w:color="auto"/>
        <w:left w:val="none" w:sz="0" w:space="0" w:color="auto"/>
        <w:bottom w:val="none" w:sz="0" w:space="0" w:color="auto"/>
        <w:right w:val="none" w:sz="0" w:space="0" w:color="auto"/>
      </w:divBdr>
    </w:div>
    <w:div w:id="2046757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learning.nspcc.org.uk/child-health-development/attachment-early-year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local.gov.uk/sites/default/files/documents/9.36_Get_in_on_the_Act_-_Children_02%20web.pdf" TargetMode="External"/><Relationship Id="rId2" Type="http://schemas.openxmlformats.org/officeDocument/2006/relationships/numbering" Target="numbering.xml"/><Relationship Id="rId16" Type="http://schemas.openxmlformats.org/officeDocument/2006/relationships/hyperlink" Target="https://doi.org/10.1177/1077801218824998" TargetMode="External"/><Relationship Id="rId20" Type="http://schemas.openxmlformats.org/officeDocument/2006/relationships/hyperlink" Target="https://www.politics.co.uk/reference/children-act-19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evelopingchild.harvard.edu/resources/three-core-concepts-in-early-development/" TargetMode="External"/><Relationship Id="rId10" Type="http://schemas.openxmlformats.org/officeDocument/2006/relationships/image" Target="media/image2.jpeg"/><Relationship Id="rId19" Type="http://schemas.openxmlformats.org/officeDocument/2006/relationships/hyperlink" Target="https://learning.nspcc.org.uk/safeguarding-child-protect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46F3A-DE41-4DDE-ACFA-347004239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3182</Words>
  <Characters>18143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2025-11-23T22:21:00Z</dcterms:created>
  <dcterms:modified xsi:type="dcterms:W3CDTF">2025-12-08T15:22:00Z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3879e00b-69e7-4991-bfcb-a824678deb1b</vt:lpwstr>
  </property>
</Properties>
</file>