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sz w:val="2"/>
          <w:lang w:val="en-GB"/>
        </w:rPr>
        <w:id w:val="1884831093"/>
        <w:docPartObj>
          <w:docPartGallery w:val="Cover Pages"/>
          <w:docPartUnique/>
        </w:docPartObj>
      </w:sdtPr>
      <w:sdtEndPr>
        <w:rPr>
          <w:sz w:val="24"/>
        </w:rPr>
      </w:sdtEndPr>
      <w:sdtContent>
        <w:p w14:paraId="72F77CDD" w14:textId="2B8A41DB" w:rsidR="00A13D9C" w:rsidRDefault="00A13D9C">
          <w:pPr>
            <w:pStyle w:val="NoSpacing"/>
            <w:rPr>
              <w:sz w:val="2"/>
            </w:rPr>
          </w:pPr>
        </w:p>
        <w:p w14:paraId="1B7E30DC" w14:textId="77777777" w:rsidR="00A13D9C" w:rsidRDefault="00A13D9C">
          <w:r>
            <w:rPr>
              <w:noProof/>
            </w:rPr>
            <mc:AlternateContent>
              <mc:Choice Requires="wps">
                <w:drawing>
                  <wp:anchor distT="0" distB="0" distL="114300" distR="114300" simplePos="0" relativeHeight="251661312" behindDoc="0" locked="0" layoutInCell="1" allowOverlap="1" wp14:anchorId="53252417" wp14:editId="52E65AB9">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2E71A3" w14:textId="712EB554" w:rsidR="00A13D9C" w:rsidRDefault="00CD5BA0" w:rsidP="00CD5BA0">
                                    <w:pPr>
                                      <w:pStyle w:val="NoSpacing"/>
                                      <w:rPr>
                                        <w:rFonts w:asciiTheme="majorHAnsi" w:eastAsiaTheme="majorEastAsia" w:hAnsiTheme="majorHAnsi" w:cstheme="majorBidi"/>
                                        <w:caps/>
                                        <w:color w:val="2C7FCE" w:themeColor="text2" w:themeTint="99"/>
                                        <w:sz w:val="68"/>
                                        <w:szCs w:val="68"/>
                                      </w:rPr>
                                    </w:pPr>
                                    <w:proofErr w:type="spellStart"/>
                                    <w:r w:rsidRPr="00CD5BA0">
                                      <w:rPr>
                                        <w:rFonts w:asciiTheme="majorHAnsi" w:eastAsiaTheme="majorEastAsia" w:hAnsiTheme="majorHAnsi" w:cstheme="majorBidi"/>
                                        <w:caps/>
                                        <w:color w:val="2C7FCE" w:themeColor="text2" w:themeTint="99"/>
                                        <w:sz w:val="64"/>
                                        <w:szCs w:val="64"/>
                                        <w:lang w:val="en-GB"/>
                                      </w:rPr>
                                      <w:t>BMIH6007</w:t>
                                    </w:r>
                                    <w:proofErr w:type="spellEnd"/>
                                    <w:r w:rsidRPr="00CD5BA0">
                                      <w:rPr>
                                        <w:rFonts w:asciiTheme="majorHAnsi" w:eastAsiaTheme="majorEastAsia" w:hAnsiTheme="majorHAnsi" w:cstheme="majorBidi"/>
                                        <w:caps/>
                                        <w:color w:val="2C7FCE" w:themeColor="text2" w:themeTint="99"/>
                                        <w:sz w:val="64"/>
                                        <w:szCs w:val="64"/>
                                        <w:lang w:val="en-GB"/>
                                      </w:rPr>
                                      <w:t xml:space="preserve"> International Meetings Management</w:t>
                                    </w:r>
                                    <w:r w:rsidR="0003153C">
                                      <w:rPr>
                                        <w:rFonts w:asciiTheme="majorHAnsi" w:eastAsiaTheme="majorEastAsia" w:hAnsiTheme="majorHAnsi" w:cstheme="majorBidi"/>
                                        <w:caps/>
                                        <w:color w:val="2C7FCE" w:themeColor="text2" w:themeTint="99"/>
                                        <w:sz w:val="64"/>
                                        <w:szCs w:val="64"/>
                                        <w:lang w:val="en-GB"/>
                                      </w:rPr>
                                      <w:t xml:space="preserve"> </w:t>
                                    </w:r>
                                    <w:r w:rsidRPr="00CD5BA0">
                                      <w:rPr>
                                        <w:rFonts w:asciiTheme="majorHAnsi" w:eastAsiaTheme="majorEastAsia" w:hAnsiTheme="majorHAnsi" w:cstheme="majorBidi"/>
                                        <w:caps/>
                                        <w:color w:val="2C7FCE" w:themeColor="text2" w:themeTint="99"/>
                                        <w:sz w:val="64"/>
                                        <w:szCs w:val="64"/>
                                        <w:lang w:val="en-GB"/>
                                      </w:rPr>
                                      <w:t>for the</w:t>
                                    </w:r>
                                    <w:r w:rsidR="0003153C">
                                      <w:rPr>
                                        <w:rFonts w:asciiTheme="majorHAnsi" w:eastAsiaTheme="majorEastAsia" w:hAnsiTheme="majorHAnsi" w:cstheme="majorBidi"/>
                                        <w:caps/>
                                        <w:color w:val="2C7FCE" w:themeColor="text2" w:themeTint="99"/>
                                        <w:sz w:val="64"/>
                                        <w:szCs w:val="64"/>
                                        <w:lang w:val="en-GB"/>
                                      </w:rPr>
                                      <w:t xml:space="preserve"> </w:t>
                                    </w:r>
                                    <w:r w:rsidRPr="00CD5BA0">
                                      <w:rPr>
                                        <w:rFonts w:asciiTheme="majorHAnsi" w:eastAsiaTheme="majorEastAsia" w:hAnsiTheme="majorHAnsi" w:cstheme="majorBidi"/>
                                        <w:caps/>
                                        <w:color w:val="2C7FCE" w:themeColor="text2" w:themeTint="99"/>
                                        <w:sz w:val="64"/>
                                        <w:szCs w:val="64"/>
                                        <w:lang w:val="en-GB"/>
                                      </w:rPr>
                                      <w:t>Hotel Industry</w:t>
                                    </w:r>
                                  </w:p>
                                </w:sdtContent>
                              </w:sdt>
                              <w:p w14:paraId="51CA442B" w14:textId="19B067FD" w:rsidR="00A13D9C"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D5BA0" w:rsidRPr="00CD5BA0">
                                      <w:rPr>
                                        <w:color w:val="156082" w:themeColor="accent1"/>
                                        <w:sz w:val="36"/>
                                        <w:szCs w:val="36"/>
                                      </w:rPr>
                                      <w:t>Assignment 2: Event Strategic Planning and Delivery Considerations for an International Meeting</w:t>
                                    </w:r>
                                  </w:sdtContent>
                                </w:sdt>
                                <w:r w:rsidR="00A13D9C">
                                  <w:rPr>
                                    <w:noProof/>
                                  </w:rPr>
                                  <w:t xml:space="preserve"> </w:t>
                                </w:r>
                              </w:p>
                              <w:p w14:paraId="57A60A2C" w14:textId="77777777" w:rsidR="00A13D9C" w:rsidRDefault="00A13D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3252417"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2E71A3" w14:textId="712EB554" w:rsidR="00A13D9C" w:rsidRDefault="00CD5BA0" w:rsidP="00CD5BA0">
                              <w:pPr>
                                <w:pStyle w:val="NoSpacing"/>
                                <w:rPr>
                                  <w:rFonts w:asciiTheme="majorHAnsi" w:eastAsiaTheme="majorEastAsia" w:hAnsiTheme="majorHAnsi" w:cstheme="majorBidi"/>
                                  <w:caps/>
                                  <w:color w:val="2C7FCE" w:themeColor="text2" w:themeTint="99"/>
                                  <w:sz w:val="68"/>
                                  <w:szCs w:val="68"/>
                                </w:rPr>
                              </w:pPr>
                              <w:proofErr w:type="spellStart"/>
                              <w:r w:rsidRPr="00CD5BA0">
                                <w:rPr>
                                  <w:rFonts w:asciiTheme="majorHAnsi" w:eastAsiaTheme="majorEastAsia" w:hAnsiTheme="majorHAnsi" w:cstheme="majorBidi"/>
                                  <w:caps/>
                                  <w:color w:val="2C7FCE" w:themeColor="text2" w:themeTint="99"/>
                                  <w:sz w:val="64"/>
                                  <w:szCs w:val="64"/>
                                  <w:lang w:val="en-GB"/>
                                </w:rPr>
                                <w:t>BMIH6007</w:t>
                              </w:r>
                              <w:proofErr w:type="spellEnd"/>
                              <w:r w:rsidRPr="00CD5BA0">
                                <w:rPr>
                                  <w:rFonts w:asciiTheme="majorHAnsi" w:eastAsiaTheme="majorEastAsia" w:hAnsiTheme="majorHAnsi" w:cstheme="majorBidi"/>
                                  <w:caps/>
                                  <w:color w:val="2C7FCE" w:themeColor="text2" w:themeTint="99"/>
                                  <w:sz w:val="64"/>
                                  <w:szCs w:val="64"/>
                                  <w:lang w:val="en-GB"/>
                                </w:rPr>
                                <w:t xml:space="preserve"> International Meetings Management</w:t>
                              </w:r>
                              <w:r w:rsidR="0003153C">
                                <w:rPr>
                                  <w:rFonts w:asciiTheme="majorHAnsi" w:eastAsiaTheme="majorEastAsia" w:hAnsiTheme="majorHAnsi" w:cstheme="majorBidi"/>
                                  <w:caps/>
                                  <w:color w:val="2C7FCE" w:themeColor="text2" w:themeTint="99"/>
                                  <w:sz w:val="64"/>
                                  <w:szCs w:val="64"/>
                                  <w:lang w:val="en-GB"/>
                                </w:rPr>
                                <w:t xml:space="preserve"> </w:t>
                              </w:r>
                              <w:r w:rsidRPr="00CD5BA0">
                                <w:rPr>
                                  <w:rFonts w:asciiTheme="majorHAnsi" w:eastAsiaTheme="majorEastAsia" w:hAnsiTheme="majorHAnsi" w:cstheme="majorBidi"/>
                                  <w:caps/>
                                  <w:color w:val="2C7FCE" w:themeColor="text2" w:themeTint="99"/>
                                  <w:sz w:val="64"/>
                                  <w:szCs w:val="64"/>
                                  <w:lang w:val="en-GB"/>
                                </w:rPr>
                                <w:t>for the</w:t>
                              </w:r>
                              <w:r w:rsidR="0003153C">
                                <w:rPr>
                                  <w:rFonts w:asciiTheme="majorHAnsi" w:eastAsiaTheme="majorEastAsia" w:hAnsiTheme="majorHAnsi" w:cstheme="majorBidi"/>
                                  <w:caps/>
                                  <w:color w:val="2C7FCE" w:themeColor="text2" w:themeTint="99"/>
                                  <w:sz w:val="64"/>
                                  <w:szCs w:val="64"/>
                                  <w:lang w:val="en-GB"/>
                                </w:rPr>
                                <w:t xml:space="preserve"> </w:t>
                              </w:r>
                              <w:r w:rsidRPr="00CD5BA0">
                                <w:rPr>
                                  <w:rFonts w:asciiTheme="majorHAnsi" w:eastAsiaTheme="majorEastAsia" w:hAnsiTheme="majorHAnsi" w:cstheme="majorBidi"/>
                                  <w:caps/>
                                  <w:color w:val="2C7FCE" w:themeColor="text2" w:themeTint="99"/>
                                  <w:sz w:val="64"/>
                                  <w:szCs w:val="64"/>
                                  <w:lang w:val="en-GB"/>
                                </w:rPr>
                                <w:t>Hotel Industry</w:t>
                              </w:r>
                            </w:p>
                          </w:sdtContent>
                        </w:sdt>
                        <w:p w14:paraId="51CA442B" w14:textId="19B067FD" w:rsidR="00A13D9C"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D5BA0" w:rsidRPr="00CD5BA0">
                                <w:rPr>
                                  <w:color w:val="156082" w:themeColor="accent1"/>
                                  <w:sz w:val="36"/>
                                  <w:szCs w:val="36"/>
                                </w:rPr>
                                <w:t>Assignment 2: Event Strategic Planning and Delivery Considerations for an International Meeting</w:t>
                              </w:r>
                            </w:sdtContent>
                          </w:sdt>
                          <w:r w:rsidR="00A13D9C">
                            <w:rPr>
                              <w:noProof/>
                            </w:rPr>
                            <w:t xml:space="preserve"> </w:t>
                          </w:r>
                        </w:p>
                        <w:p w14:paraId="57A60A2C" w14:textId="77777777" w:rsidR="00A13D9C" w:rsidRDefault="00A13D9C"/>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6A335946" wp14:editId="4EF4CC1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7B0635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0474DC7" wp14:editId="6A7F8B94">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364E3" w14:textId="5C04C1E0" w:rsidR="00A13D9C"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061A4" w:rsidRPr="00B061A4">
                                      <w:rPr>
                                        <w:color w:val="156082" w:themeColor="accent1"/>
                                        <w:sz w:val="36"/>
                                        <w:szCs w:val="36"/>
                                      </w:rPr>
                                      <w:t>Flor Yasmin Perez Paula, 2226712</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E235E7" w14:textId="68891052" w:rsidR="00A13D9C" w:rsidRDefault="00B061A4">
                                    <w:pPr>
                                      <w:pStyle w:val="NoSpacing"/>
                                      <w:jc w:val="right"/>
                                      <w:rPr>
                                        <w:color w:val="156082" w:themeColor="accent1"/>
                                        <w:sz w:val="36"/>
                                        <w:szCs w:val="36"/>
                                      </w:rPr>
                                    </w:pPr>
                                    <w:r w:rsidRPr="00B061A4">
                                      <w:rPr>
                                        <w:color w:val="156082" w:themeColor="accent1"/>
                                        <w:sz w:val="36"/>
                                        <w:szCs w:val="36"/>
                                      </w:rPr>
                                      <w:t>Lecturer: Kathryn Flynn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0474DC7" id="Text Box 73"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52364E3" w14:textId="5C04C1E0" w:rsidR="00A13D9C"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061A4" w:rsidRPr="00B061A4">
                                <w:rPr>
                                  <w:color w:val="156082" w:themeColor="accent1"/>
                                  <w:sz w:val="36"/>
                                  <w:szCs w:val="36"/>
                                </w:rPr>
                                <w:t>Flor Yasmin Perez Paula, 2226712</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9E235E7" w14:textId="68891052" w:rsidR="00A13D9C" w:rsidRDefault="00B061A4">
                              <w:pPr>
                                <w:pStyle w:val="NoSpacing"/>
                                <w:jc w:val="right"/>
                                <w:rPr>
                                  <w:color w:val="156082" w:themeColor="accent1"/>
                                  <w:sz w:val="36"/>
                                  <w:szCs w:val="36"/>
                                </w:rPr>
                              </w:pPr>
                              <w:r w:rsidRPr="00B061A4">
                                <w:rPr>
                                  <w:color w:val="156082" w:themeColor="accent1"/>
                                  <w:sz w:val="36"/>
                                  <w:szCs w:val="36"/>
                                </w:rPr>
                                <w:t>Lecturer: Kathryn Flynn</w:t>
                              </w:r>
                            </w:p>
                          </w:sdtContent>
                        </w:sdt>
                      </w:txbxContent>
                    </v:textbox>
                    <w10:wrap anchorx="page" anchory="margin"/>
                  </v:shape>
                </w:pict>
              </mc:Fallback>
            </mc:AlternateContent>
          </w:r>
        </w:p>
        <w:p w14:paraId="5DF15B0E" w14:textId="757EBF1A" w:rsidR="00A13D9C" w:rsidRDefault="00C01158">
          <w:r>
            <w:rPr>
              <w:noProof/>
            </w:rPr>
            <mc:AlternateContent>
              <mc:Choice Requires="wps">
                <w:drawing>
                  <wp:anchor distT="45720" distB="45720" distL="114300" distR="114300" simplePos="0" relativeHeight="251663360" behindDoc="0" locked="0" layoutInCell="1" allowOverlap="1" wp14:anchorId="1A763791" wp14:editId="323E538B">
                    <wp:simplePos x="0" y="0"/>
                    <wp:positionH relativeFrom="column">
                      <wp:posOffset>1832610</wp:posOffset>
                    </wp:positionH>
                    <wp:positionV relativeFrom="paragraph">
                      <wp:posOffset>2477135</wp:posOffset>
                    </wp:positionV>
                    <wp:extent cx="2360930" cy="403860"/>
                    <wp:effectExtent l="0" t="0" r="285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03860"/>
                            </a:xfrm>
                            <a:prstGeom prst="rect">
                              <a:avLst/>
                            </a:prstGeom>
                            <a:solidFill>
                              <a:srgbClr val="FFFFFF"/>
                            </a:solidFill>
                            <a:ln w="9525">
                              <a:solidFill>
                                <a:srgbClr val="000000"/>
                              </a:solidFill>
                              <a:miter lim="800000"/>
                              <a:headEnd/>
                              <a:tailEnd/>
                            </a:ln>
                          </wps:spPr>
                          <wps:txbx>
                            <w:txbxContent>
                              <w:p w14:paraId="73072E0E" w14:textId="23BA1B5A" w:rsidR="00C01158" w:rsidRDefault="00C01158">
                                <w:r>
                                  <w:t>Word Count: 2,</w:t>
                                </w:r>
                                <w:r w:rsidR="00173658">
                                  <w:t>73</w:t>
                                </w:r>
                                <w:r w:rsidR="00767E21">
                                  <w:t>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A763791" id="Text Box 2" o:spid="_x0000_s1028" type="#_x0000_t202" style="position:absolute;left:0;text-align:left;margin-left:144.3pt;margin-top:195.05pt;width:185.9pt;height:31.8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">
                    <v:textbox>
                      <w:txbxContent>
                        <w:p w14:paraId="73072E0E" w14:textId="23BA1B5A" w:rsidR="00C01158" w:rsidRDefault="00C01158">
                          <w:r>
                            <w:t>Word Count: 2,</w:t>
                          </w:r>
                          <w:r w:rsidR="00173658">
                            <w:t>73</w:t>
                          </w:r>
                          <w:r w:rsidR="00767E21">
                            <w:t>4</w:t>
                          </w:r>
                        </w:p>
                      </w:txbxContent>
                    </v:textbox>
                    <w10:wrap type="square"/>
                  </v:shape>
                </w:pict>
              </mc:Fallback>
            </mc:AlternateContent>
          </w:r>
          <w:r w:rsidR="00A13D9C">
            <w:br w:type="page"/>
          </w:r>
        </w:p>
      </w:sdtContent>
    </w:sdt>
    <w:sdt>
      <w:sdtPr>
        <w:rPr>
          <w:rFonts w:eastAsiaTheme="minorHAnsi" w:cstheme="minorBidi"/>
          <w:b w:val="0"/>
          <w:sz w:val="24"/>
          <w:szCs w:val="24"/>
          <w:u w:val="none"/>
        </w:rPr>
        <w:id w:val="-312569327"/>
        <w:docPartObj>
          <w:docPartGallery w:val="Table of Contents"/>
          <w:docPartUnique/>
        </w:docPartObj>
      </w:sdtPr>
      <w:sdtEndPr>
        <w:rPr>
          <w:bCs/>
          <w:noProof/>
        </w:rPr>
      </w:sdtEndPr>
      <w:sdtContent>
        <w:p w14:paraId="4C72C2C9" w14:textId="5BA8D2E6" w:rsidR="001060D4" w:rsidRDefault="001060D4" w:rsidP="00173658">
          <w:pPr>
            <w:pStyle w:val="TOCHeading"/>
            <w:spacing w:line="240" w:lineRule="auto"/>
          </w:pPr>
          <w:r>
            <w:t>Table of Contents</w:t>
          </w:r>
        </w:p>
        <w:p w14:paraId="3CDC5F15" w14:textId="1D81668C" w:rsidR="00173658" w:rsidRDefault="001060D4" w:rsidP="00173658">
          <w:pPr>
            <w:pStyle w:val="TOC1"/>
            <w:tabs>
              <w:tab w:val="left" w:pos="480"/>
              <w:tab w:val="right" w:leader="dot" w:pos="9628"/>
            </w:tabs>
            <w:spacing w:line="240" w:lineRule="auto"/>
            <w:rPr>
              <w:rFonts w:asciiTheme="minorHAnsi" w:eastAsiaTheme="minorEastAsia" w:hAnsiTheme="minorHAnsi"/>
              <w:noProof/>
              <w:lang w:eastAsia="en-GB"/>
            </w:rPr>
          </w:pPr>
          <w:r>
            <w:fldChar w:fldCharType="begin"/>
          </w:r>
          <w:r>
            <w:instrText xml:space="preserve"> TOC \o "1-3" \h \z \u </w:instrText>
          </w:r>
          <w:r>
            <w:fldChar w:fldCharType="separate"/>
          </w:r>
          <w:hyperlink w:anchor="_Toc191641726" w:history="1">
            <w:r w:rsidR="00173658" w:rsidRPr="008F3E1D">
              <w:rPr>
                <w:rStyle w:val="Hyperlink"/>
                <w:noProof/>
              </w:rPr>
              <w:t>1.</w:t>
            </w:r>
            <w:r w:rsidR="00173658">
              <w:rPr>
                <w:rFonts w:asciiTheme="minorHAnsi" w:eastAsiaTheme="minorEastAsia" w:hAnsiTheme="minorHAnsi"/>
                <w:noProof/>
                <w:lang w:eastAsia="en-GB"/>
              </w:rPr>
              <w:tab/>
            </w:r>
            <w:r w:rsidR="00173658" w:rsidRPr="008F3E1D">
              <w:rPr>
                <w:rStyle w:val="Hyperlink"/>
                <w:noProof/>
              </w:rPr>
              <w:t>Introduction</w:t>
            </w:r>
            <w:r w:rsidR="00173658">
              <w:rPr>
                <w:noProof/>
                <w:webHidden/>
              </w:rPr>
              <w:tab/>
            </w:r>
            <w:r w:rsidR="00173658">
              <w:rPr>
                <w:noProof/>
                <w:webHidden/>
              </w:rPr>
              <w:fldChar w:fldCharType="begin"/>
            </w:r>
            <w:r w:rsidR="00173658">
              <w:rPr>
                <w:noProof/>
                <w:webHidden/>
              </w:rPr>
              <w:instrText xml:space="preserve"> PAGEREF _Toc191641726 \h </w:instrText>
            </w:r>
            <w:r w:rsidR="00173658">
              <w:rPr>
                <w:noProof/>
                <w:webHidden/>
              </w:rPr>
            </w:r>
            <w:r w:rsidR="00173658">
              <w:rPr>
                <w:noProof/>
                <w:webHidden/>
              </w:rPr>
              <w:fldChar w:fldCharType="separate"/>
            </w:r>
            <w:r w:rsidR="00173658">
              <w:rPr>
                <w:noProof/>
                <w:webHidden/>
              </w:rPr>
              <w:t>2</w:t>
            </w:r>
            <w:r w:rsidR="00173658">
              <w:rPr>
                <w:noProof/>
                <w:webHidden/>
              </w:rPr>
              <w:fldChar w:fldCharType="end"/>
            </w:r>
          </w:hyperlink>
        </w:p>
        <w:p w14:paraId="6D387E6B" w14:textId="6A9D531D"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27" w:history="1">
            <w:r w:rsidRPr="008F3E1D">
              <w:rPr>
                <w:rStyle w:val="Hyperlink"/>
                <w:noProof/>
              </w:rPr>
              <w:t>2.</w:t>
            </w:r>
            <w:r>
              <w:rPr>
                <w:rFonts w:asciiTheme="minorHAnsi" w:eastAsiaTheme="minorEastAsia" w:hAnsiTheme="minorHAnsi"/>
                <w:noProof/>
                <w:lang w:eastAsia="en-GB"/>
              </w:rPr>
              <w:tab/>
            </w:r>
            <w:r w:rsidRPr="008F3E1D">
              <w:rPr>
                <w:rStyle w:val="Hyperlink"/>
                <w:noProof/>
              </w:rPr>
              <w:t>The Event Cycle</w:t>
            </w:r>
            <w:r>
              <w:rPr>
                <w:noProof/>
                <w:webHidden/>
              </w:rPr>
              <w:tab/>
            </w:r>
            <w:r>
              <w:rPr>
                <w:noProof/>
                <w:webHidden/>
              </w:rPr>
              <w:fldChar w:fldCharType="begin"/>
            </w:r>
            <w:r>
              <w:rPr>
                <w:noProof/>
                <w:webHidden/>
              </w:rPr>
              <w:instrText xml:space="preserve"> PAGEREF _Toc191641727 \h </w:instrText>
            </w:r>
            <w:r>
              <w:rPr>
                <w:noProof/>
                <w:webHidden/>
              </w:rPr>
            </w:r>
            <w:r>
              <w:rPr>
                <w:noProof/>
                <w:webHidden/>
              </w:rPr>
              <w:fldChar w:fldCharType="separate"/>
            </w:r>
            <w:r>
              <w:rPr>
                <w:noProof/>
                <w:webHidden/>
              </w:rPr>
              <w:t>2</w:t>
            </w:r>
            <w:r>
              <w:rPr>
                <w:noProof/>
                <w:webHidden/>
              </w:rPr>
              <w:fldChar w:fldCharType="end"/>
            </w:r>
          </w:hyperlink>
        </w:p>
        <w:p w14:paraId="2B56CE40" w14:textId="0A844FD2"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28" w:history="1">
            <w:r w:rsidRPr="008F3E1D">
              <w:rPr>
                <w:rStyle w:val="Hyperlink"/>
                <w:noProof/>
              </w:rPr>
              <w:t>2.1. Definition</w:t>
            </w:r>
            <w:r>
              <w:rPr>
                <w:noProof/>
                <w:webHidden/>
              </w:rPr>
              <w:tab/>
            </w:r>
            <w:r>
              <w:rPr>
                <w:noProof/>
                <w:webHidden/>
              </w:rPr>
              <w:fldChar w:fldCharType="begin"/>
            </w:r>
            <w:r>
              <w:rPr>
                <w:noProof/>
                <w:webHidden/>
              </w:rPr>
              <w:instrText xml:space="preserve"> PAGEREF _Toc191641728 \h </w:instrText>
            </w:r>
            <w:r>
              <w:rPr>
                <w:noProof/>
                <w:webHidden/>
              </w:rPr>
            </w:r>
            <w:r>
              <w:rPr>
                <w:noProof/>
                <w:webHidden/>
              </w:rPr>
              <w:fldChar w:fldCharType="separate"/>
            </w:r>
            <w:r>
              <w:rPr>
                <w:noProof/>
                <w:webHidden/>
              </w:rPr>
              <w:t>2</w:t>
            </w:r>
            <w:r>
              <w:rPr>
                <w:noProof/>
                <w:webHidden/>
              </w:rPr>
              <w:fldChar w:fldCharType="end"/>
            </w:r>
          </w:hyperlink>
        </w:p>
        <w:p w14:paraId="3C333EFF" w14:textId="68D9B471"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29" w:history="1">
            <w:r w:rsidRPr="008F3E1D">
              <w:rPr>
                <w:rStyle w:val="Hyperlink"/>
                <w:noProof/>
              </w:rPr>
              <w:t>2.2. Application</w:t>
            </w:r>
            <w:r>
              <w:rPr>
                <w:noProof/>
                <w:webHidden/>
              </w:rPr>
              <w:tab/>
            </w:r>
            <w:r>
              <w:rPr>
                <w:noProof/>
                <w:webHidden/>
              </w:rPr>
              <w:fldChar w:fldCharType="begin"/>
            </w:r>
            <w:r>
              <w:rPr>
                <w:noProof/>
                <w:webHidden/>
              </w:rPr>
              <w:instrText xml:space="preserve"> PAGEREF _Toc191641729 \h </w:instrText>
            </w:r>
            <w:r>
              <w:rPr>
                <w:noProof/>
                <w:webHidden/>
              </w:rPr>
            </w:r>
            <w:r>
              <w:rPr>
                <w:noProof/>
                <w:webHidden/>
              </w:rPr>
              <w:fldChar w:fldCharType="separate"/>
            </w:r>
            <w:r>
              <w:rPr>
                <w:noProof/>
                <w:webHidden/>
              </w:rPr>
              <w:t>3</w:t>
            </w:r>
            <w:r>
              <w:rPr>
                <w:noProof/>
                <w:webHidden/>
              </w:rPr>
              <w:fldChar w:fldCharType="end"/>
            </w:r>
          </w:hyperlink>
        </w:p>
        <w:p w14:paraId="15049CFF" w14:textId="22D1154E" w:rsidR="00173658" w:rsidRDefault="00173658" w:rsidP="00173658">
          <w:pPr>
            <w:pStyle w:val="TOC3"/>
            <w:tabs>
              <w:tab w:val="right" w:leader="dot" w:pos="9628"/>
            </w:tabs>
            <w:spacing w:line="240" w:lineRule="auto"/>
            <w:rPr>
              <w:rFonts w:asciiTheme="minorHAnsi" w:eastAsiaTheme="minorEastAsia" w:hAnsiTheme="minorHAnsi"/>
              <w:noProof/>
              <w:lang w:eastAsia="en-GB"/>
            </w:rPr>
          </w:pPr>
          <w:hyperlink w:anchor="_Toc191641730" w:history="1">
            <w:r w:rsidRPr="008F3E1D">
              <w:rPr>
                <w:rStyle w:val="Hyperlink"/>
                <w:noProof/>
              </w:rPr>
              <w:t>2.2.1. Conceptualisation</w:t>
            </w:r>
            <w:r>
              <w:rPr>
                <w:noProof/>
                <w:webHidden/>
              </w:rPr>
              <w:tab/>
            </w:r>
            <w:r>
              <w:rPr>
                <w:noProof/>
                <w:webHidden/>
              </w:rPr>
              <w:fldChar w:fldCharType="begin"/>
            </w:r>
            <w:r>
              <w:rPr>
                <w:noProof/>
                <w:webHidden/>
              </w:rPr>
              <w:instrText xml:space="preserve"> PAGEREF _Toc191641730 \h </w:instrText>
            </w:r>
            <w:r>
              <w:rPr>
                <w:noProof/>
                <w:webHidden/>
              </w:rPr>
            </w:r>
            <w:r>
              <w:rPr>
                <w:noProof/>
                <w:webHidden/>
              </w:rPr>
              <w:fldChar w:fldCharType="separate"/>
            </w:r>
            <w:r>
              <w:rPr>
                <w:noProof/>
                <w:webHidden/>
              </w:rPr>
              <w:t>3</w:t>
            </w:r>
            <w:r>
              <w:rPr>
                <w:noProof/>
                <w:webHidden/>
              </w:rPr>
              <w:fldChar w:fldCharType="end"/>
            </w:r>
          </w:hyperlink>
        </w:p>
        <w:p w14:paraId="6D07ACBD" w14:textId="3085A684" w:rsidR="00173658" w:rsidRDefault="00173658" w:rsidP="00173658">
          <w:pPr>
            <w:pStyle w:val="TOC3"/>
            <w:tabs>
              <w:tab w:val="right" w:leader="dot" w:pos="9628"/>
            </w:tabs>
            <w:spacing w:line="240" w:lineRule="auto"/>
            <w:rPr>
              <w:rFonts w:asciiTheme="minorHAnsi" w:eastAsiaTheme="minorEastAsia" w:hAnsiTheme="minorHAnsi"/>
              <w:noProof/>
              <w:lang w:eastAsia="en-GB"/>
            </w:rPr>
          </w:pPr>
          <w:hyperlink w:anchor="_Toc191641731" w:history="1">
            <w:r w:rsidRPr="008F3E1D">
              <w:rPr>
                <w:rStyle w:val="Hyperlink"/>
                <w:noProof/>
              </w:rPr>
              <w:t>2.2.2. Planning</w:t>
            </w:r>
            <w:r>
              <w:rPr>
                <w:noProof/>
                <w:webHidden/>
              </w:rPr>
              <w:tab/>
            </w:r>
            <w:r>
              <w:rPr>
                <w:noProof/>
                <w:webHidden/>
              </w:rPr>
              <w:fldChar w:fldCharType="begin"/>
            </w:r>
            <w:r>
              <w:rPr>
                <w:noProof/>
                <w:webHidden/>
              </w:rPr>
              <w:instrText xml:space="preserve"> PAGEREF _Toc191641731 \h </w:instrText>
            </w:r>
            <w:r>
              <w:rPr>
                <w:noProof/>
                <w:webHidden/>
              </w:rPr>
            </w:r>
            <w:r>
              <w:rPr>
                <w:noProof/>
                <w:webHidden/>
              </w:rPr>
              <w:fldChar w:fldCharType="separate"/>
            </w:r>
            <w:r>
              <w:rPr>
                <w:noProof/>
                <w:webHidden/>
              </w:rPr>
              <w:t>3</w:t>
            </w:r>
            <w:r>
              <w:rPr>
                <w:noProof/>
                <w:webHidden/>
              </w:rPr>
              <w:fldChar w:fldCharType="end"/>
            </w:r>
          </w:hyperlink>
        </w:p>
        <w:p w14:paraId="5A7AC126" w14:textId="377234A1" w:rsidR="00173658" w:rsidRDefault="00173658" w:rsidP="00173658">
          <w:pPr>
            <w:pStyle w:val="TOC3"/>
            <w:tabs>
              <w:tab w:val="right" w:leader="dot" w:pos="9628"/>
            </w:tabs>
            <w:spacing w:line="240" w:lineRule="auto"/>
            <w:rPr>
              <w:rFonts w:asciiTheme="minorHAnsi" w:eastAsiaTheme="minorEastAsia" w:hAnsiTheme="minorHAnsi"/>
              <w:noProof/>
              <w:lang w:eastAsia="en-GB"/>
            </w:rPr>
          </w:pPr>
          <w:hyperlink w:anchor="_Toc191641732" w:history="1">
            <w:r w:rsidRPr="008F3E1D">
              <w:rPr>
                <w:rStyle w:val="Hyperlink"/>
                <w:noProof/>
              </w:rPr>
              <w:t>2.2.3. Implementation</w:t>
            </w:r>
            <w:r>
              <w:rPr>
                <w:noProof/>
                <w:webHidden/>
              </w:rPr>
              <w:tab/>
            </w:r>
            <w:r>
              <w:rPr>
                <w:noProof/>
                <w:webHidden/>
              </w:rPr>
              <w:fldChar w:fldCharType="begin"/>
            </w:r>
            <w:r>
              <w:rPr>
                <w:noProof/>
                <w:webHidden/>
              </w:rPr>
              <w:instrText xml:space="preserve"> PAGEREF _Toc191641732 \h </w:instrText>
            </w:r>
            <w:r>
              <w:rPr>
                <w:noProof/>
                <w:webHidden/>
              </w:rPr>
            </w:r>
            <w:r>
              <w:rPr>
                <w:noProof/>
                <w:webHidden/>
              </w:rPr>
              <w:fldChar w:fldCharType="separate"/>
            </w:r>
            <w:r>
              <w:rPr>
                <w:noProof/>
                <w:webHidden/>
              </w:rPr>
              <w:t>4</w:t>
            </w:r>
            <w:r>
              <w:rPr>
                <w:noProof/>
                <w:webHidden/>
              </w:rPr>
              <w:fldChar w:fldCharType="end"/>
            </w:r>
          </w:hyperlink>
        </w:p>
        <w:p w14:paraId="3250BDA0" w14:textId="032E1FA9" w:rsidR="00173658" w:rsidRDefault="00173658" w:rsidP="00173658">
          <w:pPr>
            <w:pStyle w:val="TOC3"/>
            <w:tabs>
              <w:tab w:val="right" w:leader="dot" w:pos="9628"/>
            </w:tabs>
            <w:spacing w:line="240" w:lineRule="auto"/>
            <w:rPr>
              <w:rFonts w:asciiTheme="minorHAnsi" w:eastAsiaTheme="minorEastAsia" w:hAnsiTheme="minorHAnsi"/>
              <w:noProof/>
              <w:lang w:eastAsia="en-GB"/>
            </w:rPr>
          </w:pPr>
          <w:hyperlink w:anchor="_Toc191641733" w:history="1">
            <w:r w:rsidRPr="008F3E1D">
              <w:rPr>
                <w:rStyle w:val="Hyperlink"/>
                <w:noProof/>
              </w:rPr>
              <w:t>2.2.4. Evaluation</w:t>
            </w:r>
            <w:r>
              <w:rPr>
                <w:noProof/>
                <w:webHidden/>
              </w:rPr>
              <w:tab/>
            </w:r>
            <w:r>
              <w:rPr>
                <w:noProof/>
                <w:webHidden/>
              </w:rPr>
              <w:fldChar w:fldCharType="begin"/>
            </w:r>
            <w:r>
              <w:rPr>
                <w:noProof/>
                <w:webHidden/>
              </w:rPr>
              <w:instrText xml:space="preserve"> PAGEREF _Toc191641733 \h </w:instrText>
            </w:r>
            <w:r>
              <w:rPr>
                <w:noProof/>
                <w:webHidden/>
              </w:rPr>
            </w:r>
            <w:r>
              <w:rPr>
                <w:noProof/>
                <w:webHidden/>
              </w:rPr>
              <w:fldChar w:fldCharType="separate"/>
            </w:r>
            <w:r>
              <w:rPr>
                <w:noProof/>
                <w:webHidden/>
              </w:rPr>
              <w:t>4</w:t>
            </w:r>
            <w:r>
              <w:rPr>
                <w:noProof/>
                <w:webHidden/>
              </w:rPr>
              <w:fldChar w:fldCharType="end"/>
            </w:r>
          </w:hyperlink>
        </w:p>
        <w:p w14:paraId="5E876F67" w14:textId="0B822410"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34" w:history="1">
            <w:r w:rsidRPr="008F3E1D">
              <w:rPr>
                <w:rStyle w:val="Hyperlink"/>
                <w:noProof/>
              </w:rPr>
              <w:t>3.</w:t>
            </w:r>
            <w:r>
              <w:rPr>
                <w:rFonts w:asciiTheme="minorHAnsi" w:eastAsiaTheme="minorEastAsia" w:hAnsiTheme="minorHAnsi"/>
                <w:noProof/>
                <w:lang w:eastAsia="en-GB"/>
              </w:rPr>
              <w:tab/>
            </w:r>
            <w:r w:rsidRPr="008F3E1D">
              <w:rPr>
                <w:rStyle w:val="Hyperlink"/>
                <w:noProof/>
              </w:rPr>
              <w:t>Event Concept</w:t>
            </w:r>
            <w:r>
              <w:rPr>
                <w:noProof/>
                <w:webHidden/>
              </w:rPr>
              <w:tab/>
            </w:r>
            <w:r>
              <w:rPr>
                <w:noProof/>
                <w:webHidden/>
              </w:rPr>
              <w:fldChar w:fldCharType="begin"/>
            </w:r>
            <w:r>
              <w:rPr>
                <w:noProof/>
                <w:webHidden/>
              </w:rPr>
              <w:instrText xml:space="preserve"> PAGEREF _Toc191641734 \h </w:instrText>
            </w:r>
            <w:r>
              <w:rPr>
                <w:noProof/>
                <w:webHidden/>
              </w:rPr>
            </w:r>
            <w:r>
              <w:rPr>
                <w:noProof/>
                <w:webHidden/>
              </w:rPr>
              <w:fldChar w:fldCharType="separate"/>
            </w:r>
            <w:r>
              <w:rPr>
                <w:noProof/>
                <w:webHidden/>
              </w:rPr>
              <w:t>4</w:t>
            </w:r>
            <w:r>
              <w:rPr>
                <w:noProof/>
                <w:webHidden/>
              </w:rPr>
              <w:fldChar w:fldCharType="end"/>
            </w:r>
          </w:hyperlink>
        </w:p>
        <w:p w14:paraId="0CC998D0" w14:textId="3B64ADA4"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5" w:history="1">
            <w:r w:rsidRPr="008F3E1D">
              <w:rPr>
                <w:rStyle w:val="Hyperlink"/>
                <w:noProof/>
              </w:rPr>
              <w:t xml:space="preserve">3.1. Content and Context </w:t>
            </w:r>
            <w:r w:rsidRPr="008F3E1D">
              <w:rPr>
                <w:rStyle w:val="Hyperlink"/>
                <w:rFonts w:ascii="Arial" w:hAnsi="Arial" w:cs="Arial"/>
                <w:noProof/>
              </w:rPr>
              <w:t>​​</w:t>
            </w:r>
            <w:r>
              <w:rPr>
                <w:noProof/>
                <w:webHidden/>
              </w:rPr>
              <w:tab/>
            </w:r>
            <w:r>
              <w:rPr>
                <w:noProof/>
                <w:webHidden/>
              </w:rPr>
              <w:fldChar w:fldCharType="begin"/>
            </w:r>
            <w:r>
              <w:rPr>
                <w:noProof/>
                <w:webHidden/>
              </w:rPr>
              <w:instrText xml:space="preserve"> PAGEREF _Toc191641735 \h </w:instrText>
            </w:r>
            <w:r>
              <w:rPr>
                <w:noProof/>
                <w:webHidden/>
              </w:rPr>
            </w:r>
            <w:r>
              <w:rPr>
                <w:noProof/>
                <w:webHidden/>
              </w:rPr>
              <w:fldChar w:fldCharType="separate"/>
            </w:r>
            <w:r>
              <w:rPr>
                <w:noProof/>
                <w:webHidden/>
              </w:rPr>
              <w:t>4</w:t>
            </w:r>
            <w:r>
              <w:rPr>
                <w:noProof/>
                <w:webHidden/>
              </w:rPr>
              <w:fldChar w:fldCharType="end"/>
            </w:r>
          </w:hyperlink>
        </w:p>
        <w:p w14:paraId="2CF82799" w14:textId="2676D71D"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6" w:history="1">
            <w:r w:rsidRPr="008F3E1D">
              <w:rPr>
                <w:rStyle w:val="Hyperlink"/>
                <w:noProof/>
              </w:rPr>
              <w:t>3.2. Significance</w:t>
            </w:r>
            <w:r>
              <w:rPr>
                <w:noProof/>
                <w:webHidden/>
              </w:rPr>
              <w:tab/>
            </w:r>
            <w:r>
              <w:rPr>
                <w:noProof/>
                <w:webHidden/>
              </w:rPr>
              <w:fldChar w:fldCharType="begin"/>
            </w:r>
            <w:r>
              <w:rPr>
                <w:noProof/>
                <w:webHidden/>
              </w:rPr>
              <w:instrText xml:space="preserve"> PAGEREF _Toc191641736 \h </w:instrText>
            </w:r>
            <w:r>
              <w:rPr>
                <w:noProof/>
                <w:webHidden/>
              </w:rPr>
            </w:r>
            <w:r>
              <w:rPr>
                <w:noProof/>
                <w:webHidden/>
              </w:rPr>
              <w:fldChar w:fldCharType="separate"/>
            </w:r>
            <w:r>
              <w:rPr>
                <w:noProof/>
                <w:webHidden/>
              </w:rPr>
              <w:t>4</w:t>
            </w:r>
            <w:r>
              <w:rPr>
                <w:noProof/>
                <w:webHidden/>
              </w:rPr>
              <w:fldChar w:fldCharType="end"/>
            </w:r>
          </w:hyperlink>
        </w:p>
        <w:p w14:paraId="4713EFB9" w14:textId="1404A65D"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7" w:history="1">
            <w:r w:rsidRPr="008F3E1D">
              <w:rPr>
                <w:rStyle w:val="Hyperlink"/>
                <w:noProof/>
              </w:rPr>
              <w:t xml:space="preserve">3.3. Event Format </w:t>
            </w:r>
            <w:r w:rsidRPr="008F3E1D">
              <w:rPr>
                <w:rStyle w:val="Hyperlink"/>
                <w:rFonts w:ascii="Arial" w:hAnsi="Arial" w:cs="Arial"/>
                <w:noProof/>
              </w:rPr>
              <w:t>​</w:t>
            </w:r>
            <w:r>
              <w:rPr>
                <w:noProof/>
                <w:webHidden/>
              </w:rPr>
              <w:tab/>
            </w:r>
            <w:r>
              <w:rPr>
                <w:noProof/>
                <w:webHidden/>
              </w:rPr>
              <w:fldChar w:fldCharType="begin"/>
            </w:r>
            <w:r>
              <w:rPr>
                <w:noProof/>
                <w:webHidden/>
              </w:rPr>
              <w:instrText xml:space="preserve"> PAGEREF _Toc191641737 \h </w:instrText>
            </w:r>
            <w:r>
              <w:rPr>
                <w:noProof/>
                <w:webHidden/>
              </w:rPr>
            </w:r>
            <w:r>
              <w:rPr>
                <w:noProof/>
                <w:webHidden/>
              </w:rPr>
              <w:fldChar w:fldCharType="separate"/>
            </w:r>
            <w:r>
              <w:rPr>
                <w:noProof/>
                <w:webHidden/>
              </w:rPr>
              <w:t>4</w:t>
            </w:r>
            <w:r>
              <w:rPr>
                <w:noProof/>
                <w:webHidden/>
              </w:rPr>
              <w:fldChar w:fldCharType="end"/>
            </w:r>
          </w:hyperlink>
        </w:p>
        <w:p w14:paraId="62E06F8F" w14:textId="579ED20F"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8" w:history="1">
            <w:r w:rsidRPr="008F3E1D">
              <w:rPr>
                <w:rStyle w:val="Hyperlink"/>
                <w:noProof/>
              </w:rPr>
              <w:t xml:space="preserve">3.4. Key Topics </w:t>
            </w:r>
            <w:r w:rsidRPr="008F3E1D">
              <w:rPr>
                <w:rStyle w:val="Hyperlink"/>
                <w:rFonts w:ascii="Arial" w:hAnsi="Arial" w:cs="Arial"/>
                <w:noProof/>
              </w:rPr>
              <w:t>​</w:t>
            </w:r>
            <w:r>
              <w:rPr>
                <w:noProof/>
                <w:webHidden/>
              </w:rPr>
              <w:tab/>
            </w:r>
            <w:r>
              <w:rPr>
                <w:noProof/>
                <w:webHidden/>
              </w:rPr>
              <w:fldChar w:fldCharType="begin"/>
            </w:r>
            <w:r>
              <w:rPr>
                <w:noProof/>
                <w:webHidden/>
              </w:rPr>
              <w:instrText xml:space="preserve"> PAGEREF _Toc191641738 \h </w:instrText>
            </w:r>
            <w:r>
              <w:rPr>
                <w:noProof/>
                <w:webHidden/>
              </w:rPr>
            </w:r>
            <w:r>
              <w:rPr>
                <w:noProof/>
                <w:webHidden/>
              </w:rPr>
              <w:fldChar w:fldCharType="separate"/>
            </w:r>
            <w:r>
              <w:rPr>
                <w:noProof/>
                <w:webHidden/>
              </w:rPr>
              <w:t>5</w:t>
            </w:r>
            <w:r>
              <w:rPr>
                <w:noProof/>
                <w:webHidden/>
              </w:rPr>
              <w:fldChar w:fldCharType="end"/>
            </w:r>
          </w:hyperlink>
        </w:p>
        <w:p w14:paraId="5724BB9B" w14:textId="25F9E9D2"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39" w:history="1">
            <w:r w:rsidRPr="008F3E1D">
              <w:rPr>
                <w:rStyle w:val="Hyperlink"/>
                <w:noProof/>
              </w:rPr>
              <w:t xml:space="preserve">3.5. </w:t>
            </w:r>
            <w:r w:rsidRPr="008F3E1D">
              <w:rPr>
                <w:rStyle w:val="Hyperlink"/>
                <w:bCs/>
                <w:noProof/>
              </w:rPr>
              <w:t>Itinerary</w:t>
            </w:r>
            <w:r>
              <w:rPr>
                <w:noProof/>
                <w:webHidden/>
              </w:rPr>
              <w:tab/>
            </w:r>
            <w:r>
              <w:rPr>
                <w:noProof/>
                <w:webHidden/>
              </w:rPr>
              <w:fldChar w:fldCharType="begin"/>
            </w:r>
            <w:r>
              <w:rPr>
                <w:noProof/>
                <w:webHidden/>
              </w:rPr>
              <w:instrText xml:space="preserve"> PAGEREF _Toc191641739 \h </w:instrText>
            </w:r>
            <w:r>
              <w:rPr>
                <w:noProof/>
                <w:webHidden/>
              </w:rPr>
            </w:r>
            <w:r>
              <w:rPr>
                <w:noProof/>
                <w:webHidden/>
              </w:rPr>
              <w:fldChar w:fldCharType="separate"/>
            </w:r>
            <w:r>
              <w:rPr>
                <w:noProof/>
                <w:webHidden/>
              </w:rPr>
              <w:t>5</w:t>
            </w:r>
            <w:r>
              <w:rPr>
                <w:noProof/>
                <w:webHidden/>
              </w:rPr>
              <w:fldChar w:fldCharType="end"/>
            </w:r>
          </w:hyperlink>
        </w:p>
        <w:p w14:paraId="373E1069" w14:textId="78D4AF5D"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0" w:history="1">
            <w:r w:rsidRPr="008F3E1D">
              <w:rPr>
                <w:rStyle w:val="Hyperlink"/>
                <w:noProof/>
              </w:rPr>
              <w:t>4.</w:t>
            </w:r>
            <w:r>
              <w:rPr>
                <w:rFonts w:asciiTheme="minorHAnsi" w:eastAsiaTheme="minorEastAsia" w:hAnsiTheme="minorHAnsi"/>
                <w:noProof/>
                <w:lang w:eastAsia="en-GB"/>
              </w:rPr>
              <w:tab/>
            </w:r>
            <w:r w:rsidRPr="008F3E1D">
              <w:rPr>
                <w:rStyle w:val="Hyperlink"/>
                <w:noProof/>
              </w:rPr>
              <w:t>Aim and Objectives</w:t>
            </w:r>
            <w:r>
              <w:rPr>
                <w:noProof/>
                <w:webHidden/>
              </w:rPr>
              <w:tab/>
            </w:r>
            <w:r>
              <w:rPr>
                <w:noProof/>
                <w:webHidden/>
              </w:rPr>
              <w:fldChar w:fldCharType="begin"/>
            </w:r>
            <w:r>
              <w:rPr>
                <w:noProof/>
                <w:webHidden/>
              </w:rPr>
              <w:instrText xml:space="preserve"> PAGEREF _Toc191641740 \h </w:instrText>
            </w:r>
            <w:r>
              <w:rPr>
                <w:noProof/>
                <w:webHidden/>
              </w:rPr>
            </w:r>
            <w:r>
              <w:rPr>
                <w:noProof/>
                <w:webHidden/>
              </w:rPr>
              <w:fldChar w:fldCharType="separate"/>
            </w:r>
            <w:r>
              <w:rPr>
                <w:noProof/>
                <w:webHidden/>
              </w:rPr>
              <w:t>7</w:t>
            </w:r>
            <w:r>
              <w:rPr>
                <w:noProof/>
                <w:webHidden/>
              </w:rPr>
              <w:fldChar w:fldCharType="end"/>
            </w:r>
          </w:hyperlink>
        </w:p>
        <w:p w14:paraId="63086396" w14:textId="4DD5D82D"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1" w:history="1">
            <w:r w:rsidRPr="008F3E1D">
              <w:rPr>
                <w:rStyle w:val="Hyperlink"/>
                <w:noProof/>
              </w:rPr>
              <w:t>5.</w:t>
            </w:r>
            <w:r>
              <w:rPr>
                <w:rFonts w:asciiTheme="minorHAnsi" w:eastAsiaTheme="minorEastAsia" w:hAnsiTheme="minorHAnsi"/>
                <w:noProof/>
                <w:lang w:eastAsia="en-GB"/>
              </w:rPr>
              <w:tab/>
            </w:r>
            <w:r w:rsidRPr="008F3E1D">
              <w:rPr>
                <w:rStyle w:val="Hyperlink"/>
                <w:noProof/>
              </w:rPr>
              <w:t>Event Management</w:t>
            </w:r>
            <w:r>
              <w:rPr>
                <w:noProof/>
                <w:webHidden/>
              </w:rPr>
              <w:tab/>
            </w:r>
            <w:r>
              <w:rPr>
                <w:noProof/>
                <w:webHidden/>
              </w:rPr>
              <w:fldChar w:fldCharType="begin"/>
            </w:r>
            <w:r>
              <w:rPr>
                <w:noProof/>
                <w:webHidden/>
              </w:rPr>
              <w:instrText xml:space="preserve"> PAGEREF _Toc191641741 \h </w:instrText>
            </w:r>
            <w:r>
              <w:rPr>
                <w:noProof/>
                <w:webHidden/>
              </w:rPr>
            </w:r>
            <w:r>
              <w:rPr>
                <w:noProof/>
                <w:webHidden/>
              </w:rPr>
              <w:fldChar w:fldCharType="separate"/>
            </w:r>
            <w:r>
              <w:rPr>
                <w:noProof/>
                <w:webHidden/>
              </w:rPr>
              <w:t>8</w:t>
            </w:r>
            <w:r>
              <w:rPr>
                <w:noProof/>
                <w:webHidden/>
              </w:rPr>
              <w:fldChar w:fldCharType="end"/>
            </w:r>
          </w:hyperlink>
        </w:p>
        <w:p w14:paraId="53E14A5B" w14:textId="582C3729"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2" w:history="1">
            <w:r w:rsidRPr="008F3E1D">
              <w:rPr>
                <w:rStyle w:val="Hyperlink"/>
                <w:noProof/>
              </w:rPr>
              <w:t>6.</w:t>
            </w:r>
            <w:r>
              <w:rPr>
                <w:rFonts w:asciiTheme="minorHAnsi" w:eastAsiaTheme="minorEastAsia" w:hAnsiTheme="minorHAnsi"/>
                <w:noProof/>
                <w:lang w:eastAsia="en-GB"/>
              </w:rPr>
              <w:tab/>
            </w:r>
            <w:r w:rsidRPr="008F3E1D">
              <w:rPr>
                <w:rStyle w:val="Hyperlink"/>
                <w:noProof/>
              </w:rPr>
              <w:t>Event Budget</w:t>
            </w:r>
            <w:r>
              <w:rPr>
                <w:noProof/>
                <w:webHidden/>
              </w:rPr>
              <w:tab/>
            </w:r>
            <w:r>
              <w:rPr>
                <w:noProof/>
                <w:webHidden/>
              </w:rPr>
              <w:fldChar w:fldCharType="begin"/>
            </w:r>
            <w:r>
              <w:rPr>
                <w:noProof/>
                <w:webHidden/>
              </w:rPr>
              <w:instrText xml:space="preserve"> PAGEREF _Toc191641742 \h </w:instrText>
            </w:r>
            <w:r>
              <w:rPr>
                <w:noProof/>
                <w:webHidden/>
              </w:rPr>
            </w:r>
            <w:r>
              <w:rPr>
                <w:noProof/>
                <w:webHidden/>
              </w:rPr>
              <w:fldChar w:fldCharType="separate"/>
            </w:r>
            <w:r>
              <w:rPr>
                <w:noProof/>
                <w:webHidden/>
              </w:rPr>
              <w:t>10</w:t>
            </w:r>
            <w:r>
              <w:rPr>
                <w:noProof/>
                <w:webHidden/>
              </w:rPr>
              <w:fldChar w:fldCharType="end"/>
            </w:r>
          </w:hyperlink>
        </w:p>
        <w:p w14:paraId="04EE6F3C" w14:textId="0B78EBA3"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3" w:history="1">
            <w:r w:rsidRPr="008F3E1D">
              <w:rPr>
                <w:rStyle w:val="Hyperlink"/>
                <w:noProof/>
              </w:rPr>
              <w:t>7.</w:t>
            </w:r>
            <w:r>
              <w:rPr>
                <w:rFonts w:asciiTheme="minorHAnsi" w:eastAsiaTheme="minorEastAsia" w:hAnsiTheme="minorHAnsi"/>
                <w:noProof/>
                <w:lang w:eastAsia="en-GB"/>
              </w:rPr>
              <w:tab/>
            </w:r>
            <w:r w:rsidRPr="008F3E1D">
              <w:rPr>
                <w:rStyle w:val="Hyperlink"/>
                <w:noProof/>
              </w:rPr>
              <w:t>Industry Trends</w:t>
            </w:r>
            <w:r>
              <w:rPr>
                <w:noProof/>
                <w:webHidden/>
              </w:rPr>
              <w:tab/>
            </w:r>
            <w:r>
              <w:rPr>
                <w:noProof/>
                <w:webHidden/>
              </w:rPr>
              <w:fldChar w:fldCharType="begin"/>
            </w:r>
            <w:r>
              <w:rPr>
                <w:noProof/>
                <w:webHidden/>
              </w:rPr>
              <w:instrText xml:space="preserve"> PAGEREF _Toc191641743 \h </w:instrText>
            </w:r>
            <w:r>
              <w:rPr>
                <w:noProof/>
                <w:webHidden/>
              </w:rPr>
            </w:r>
            <w:r>
              <w:rPr>
                <w:noProof/>
                <w:webHidden/>
              </w:rPr>
              <w:fldChar w:fldCharType="separate"/>
            </w:r>
            <w:r>
              <w:rPr>
                <w:noProof/>
                <w:webHidden/>
              </w:rPr>
              <w:t>10</w:t>
            </w:r>
            <w:r>
              <w:rPr>
                <w:noProof/>
                <w:webHidden/>
              </w:rPr>
              <w:fldChar w:fldCharType="end"/>
            </w:r>
          </w:hyperlink>
        </w:p>
        <w:p w14:paraId="4A2E1308" w14:textId="4BE942CE"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4" w:history="1">
            <w:r w:rsidRPr="008F3E1D">
              <w:rPr>
                <w:rStyle w:val="Hyperlink"/>
                <w:noProof/>
              </w:rPr>
              <w:t>8.</w:t>
            </w:r>
            <w:r>
              <w:rPr>
                <w:rFonts w:asciiTheme="minorHAnsi" w:eastAsiaTheme="minorEastAsia" w:hAnsiTheme="minorHAnsi"/>
                <w:noProof/>
                <w:lang w:eastAsia="en-GB"/>
              </w:rPr>
              <w:tab/>
            </w:r>
            <w:r w:rsidRPr="008F3E1D">
              <w:rPr>
                <w:rStyle w:val="Hyperlink"/>
                <w:noProof/>
              </w:rPr>
              <w:t>Situational and Cultural Considerations</w:t>
            </w:r>
            <w:r>
              <w:rPr>
                <w:noProof/>
                <w:webHidden/>
              </w:rPr>
              <w:tab/>
            </w:r>
            <w:r>
              <w:rPr>
                <w:noProof/>
                <w:webHidden/>
              </w:rPr>
              <w:fldChar w:fldCharType="begin"/>
            </w:r>
            <w:r>
              <w:rPr>
                <w:noProof/>
                <w:webHidden/>
              </w:rPr>
              <w:instrText xml:space="preserve"> PAGEREF _Toc191641744 \h </w:instrText>
            </w:r>
            <w:r>
              <w:rPr>
                <w:noProof/>
                <w:webHidden/>
              </w:rPr>
            </w:r>
            <w:r>
              <w:rPr>
                <w:noProof/>
                <w:webHidden/>
              </w:rPr>
              <w:fldChar w:fldCharType="separate"/>
            </w:r>
            <w:r>
              <w:rPr>
                <w:noProof/>
                <w:webHidden/>
              </w:rPr>
              <w:t>10</w:t>
            </w:r>
            <w:r>
              <w:rPr>
                <w:noProof/>
                <w:webHidden/>
              </w:rPr>
              <w:fldChar w:fldCharType="end"/>
            </w:r>
          </w:hyperlink>
        </w:p>
        <w:p w14:paraId="649D099F" w14:textId="71228D6A" w:rsidR="00173658" w:rsidRDefault="00173658" w:rsidP="00173658">
          <w:pPr>
            <w:pStyle w:val="TOC1"/>
            <w:tabs>
              <w:tab w:val="left" w:pos="480"/>
              <w:tab w:val="right" w:leader="dot" w:pos="9628"/>
            </w:tabs>
            <w:spacing w:line="240" w:lineRule="auto"/>
            <w:rPr>
              <w:rFonts w:asciiTheme="minorHAnsi" w:eastAsiaTheme="minorEastAsia" w:hAnsiTheme="minorHAnsi"/>
              <w:noProof/>
              <w:lang w:eastAsia="en-GB"/>
            </w:rPr>
          </w:pPr>
          <w:hyperlink w:anchor="_Toc191641745" w:history="1">
            <w:r w:rsidRPr="008F3E1D">
              <w:rPr>
                <w:rStyle w:val="Hyperlink"/>
                <w:noProof/>
              </w:rPr>
              <w:t>9.</w:t>
            </w:r>
            <w:r>
              <w:rPr>
                <w:rFonts w:asciiTheme="minorHAnsi" w:eastAsiaTheme="minorEastAsia" w:hAnsiTheme="minorHAnsi"/>
                <w:noProof/>
                <w:lang w:eastAsia="en-GB"/>
              </w:rPr>
              <w:tab/>
            </w:r>
            <w:r w:rsidRPr="008F3E1D">
              <w:rPr>
                <w:rStyle w:val="Hyperlink"/>
                <w:noProof/>
              </w:rPr>
              <w:t>Conclusion</w:t>
            </w:r>
            <w:r>
              <w:rPr>
                <w:noProof/>
                <w:webHidden/>
              </w:rPr>
              <w:tab/>
            </w:r>
            <w:r>
              <w:rPr>
                <w:noProof/>
                <w:webHidden/>
              </w:rPr>
              <w:fldChar w:fldCharType="begin"/>
            </w:r>
            <w:r>
              <w:rPr>
                <w:noProof/>
                <w:webHidden/>
              </w:rPr>
              <w:instrText xml:space="preserve"> PAGEREF _Toc191641745 \h </w:instrText>
            </w:r>
            <w:r>
              <w:rPr>
                <w:noProof/>
                <w:webHidden/>
              </w:rPr>
            </w:r>
            <w:r>
              <w:rPr>
                <w:noProof/>
                <w:webHidden/>
              </w:rPr>
              <w:fldChar w:fldCharType="separate"/>
            </w:r>
            <w:r>
              <w:rPr>
                <w:noProof/>
                <w:webHidden/>
              </w:rPr>
              <w:t>11</w:t>
            </w:r>
            <w:r>
              <w:rPr>
                <w:noProof/>
                <w:webHidden/>
              </w:rPr>
              <w:fldChar w:fldCharType="end"/>
            </w:r>
          </w:hyperlink>
        </w:p>
        <w:p w14:paraId="7787124B" w14:textId="7BC1D40F" w:rsidR="00173658" w:rsidRDefault="00173658" w:rsidP="00173658">
          <w:pPr>
            <w:pStyle w:val="TOC1"/>
            <w:tabs>
              <w:tab w:val="left" w:pos="720"/>
              <w:tab w:val="right" w:leader="dot" w:pos="9628"/>
            </w:tabs>
            <w:spacing w:line="240" w:lineRule="auto"/>
            <w:rPr>
              <w:rFonts w:asciiTheme="minorHAnsi" w:eastAsiaTheme="minorEastAsia" w:hAnsiTheme="minorHAnsi"/>
              <w:noProof/>
              <w:lang w:eastAsia="en-GB"/>
            </w:rPr>
          </w:pPr>
          <w:hyperlink w:anchor="_Toc191641746" w:history="1">
            <w:r w:rsidRPr="008F3E1D">
              <w:rPr>
                <w:rStyle w:val="Hyperlink"/>
                <w:noProof/>
              </w:rPr>
              <w:t>10.</w:t>
            </w:r>
            <w:r>
              <w:rPr>
                <w:rFonts w:asciiTheme="minorHAnsi" w:eastAsiaTheme="minorEastAsia" w:hAnsiTheme="minorHAnsi"/>
                <w:noProof/>
                <w:lang w:eastAsia="en-GB"/>
              </w:rPr>
              <w:tab/>
            </w:r>
            <w:r w:rsidRPr="008F3E1D">
              <w:rPr>
                <w:rStyle w:val="Hyperlink"/>
                <w:noProof/>
              </w:rPr>
              <w:t>Reference List</w:t>
            </w:r>
            <w:r>
              <w:rPr>
                <w:noProof/>
                <w:webHidden/>
              </w:rPr>
              <w:tab/>
            </w:r>
            <w:r>
              <w:rPr>
                <w:noProof/>
                <w:webHidden/>
              </w:rPr>
              <w:fldChar w:fldCharType="begin"/>
            </w:r>
            <w:r>
              <w:rPr>
                <w:noProof/>
                <w:webHidden/>
              </w:rPr>
              <w:instrText xml:space="preserve"> PAGEREF _Toc191641746 \h </w:instrText>
            </w:r>
            <w:r>
              <w:rPr>
                <w:noProof/>
                <w:webHidden/>
              </w:rPr>
            </w:r>
            <w:r>
              <w:rPr>
                <w:noProof/>
                <w:webHidden/>
              </w:rPr>
              <w:fldChar w:fldCharType="separate"/>
            </w:r>
            <w:r>
              <w:rPr>
                <w:noProof/>
                <w:webHidden/>
              </w:rPr>
              <w:t>12</w:t>
            </w:r>
            <w:r>
              <w:rPr>
                <w:noProof/>
                <w:webHidden/>
              </w:rPr>
              <w:fldChar w:fldCharType="end"/>
            </w:r>
          </w:hyperlink>
        </w:p>
        <w:p w14:paraId="13D5B8EA" w14:textId="18113E97" w:rsidR="00173658" w:rsidRDefault="00173658" w:rsidP="00173658">
          <w:pPr>
            <w:pStyle w:val="TOC1"/>
            <w:tabs>
              <w:tab w:val="left" w:pos="720"/>
              <w:tab w:val="right" w:leader="dot" w:pos="9628"/>
            </w:tabs>
            <w:spacing w:line="240" w:lineRule="auto"/>
            <w:rPr>
              <w:rFonts w:asciiTheme="minorHAnsi" w:eastAsiaTheme="minorEastAsia" w:hAnsiTheme="minorHAnsi"/>
              <w:noProof/>
              <w:lang w:eastAsia="en-GB"/>
            </w:rPr>
          </w:pPr>
          <w:hyperlink w:anchor="_Toc191641747" w:history="1">
            <w:r w:rsidRPr="008F3E1D">
              <w:rPr>
                <w:rStyle w:val="Hyperlink"/>
                <w:noProof/>
              </w:rPr>
              <w:t>11.</w:t>
            </w:r>
            <w:r>
              <w:rPr>
                <w:rFonts w:asciiTheme="minorHAnsi" w:eastAsiaTheme="minorEastAsia" w:hAnsiTheme="minorHAnsi"/>
                <w:noProof/>
                <w:lang w:eastAsia="en-GB"/>
              </w:rPr>
              <w:tab/>
            </w:r>
            <w:r w:rsidRPr="008F3E1D">
              <w:rPr>
                <w:rStyle w:val="Hyperlink"/>
                <w:noProof/>
              </w:rPr>
              <w:t>Appendices</w:t>
            </w:r>
            <w:r>
              <w:rPr>
                <w:noProof/>
                <w:webHidden/>
              </w:rPr>
              <w:tab/>
            </w:r>
            <w:r>
              <w:rPr>
                <w:noProof/>
                <w:webHidden/>
              </w:rPr>
              <w:fldChar w:fldCharType="begin"/>
            </w:r>
            <w:r>
              <w:rPr>
                <w:noProof/>
                <w:webHidden/>
              </w:rPr>
              <w:instrText xml:space="preserve"> PAGEREF _Toc191641747 \h </w:instrText>
            </w:r>
            <w:r>
              <w:rPr>
                <w:noProof/>
                <w:webHidden/>
              </w:rPr>
            </w:r>
            <w:r>
              <w:rPr>
                <w:noProof/>
                <w:webHidden/>
              </w:rPr>
              <w:fldChar w:fldCharType="separate"/>
            </w:r>
            <w:r>
              <w:rPr>
                <w:noProof/>
                <w:webHidden/>
              </w:rPr>
              <w:t>15</w:t>
            </w:r>
            <w:r>
              <w:rPr>
                <w:noProof/>
                <w:webHidden/>
              </w:rPr>
              <w:fldChar w:fldCharType="end"/>
            </w:r>
          </w:hyperlink>
        </w:p>
        <w:p w14:paraId="0923B19E" w14:textId="0084E92D"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48" w:history="1">
            <w:r w:rsidRPr="008F3E1D">
              <w:rPr>
                <w:rStyle w:val="Hyperlink"/>
                <w:noProof/>
              </w:rPr>
              <w:t>11.1. Appendix I – SWOT Analysis</w:t>
            </w:r>
            <w:r>
              <w:rPr>
                <w:noProof/>
                <w:webHidden/>
              </w:rPr>
              <w:tab/>
            </w:r>
            <w:r>
              <w:rPr>
                <w:noProof/>
                <w:webHidden/>
              </w:rPr>
              <w:fldChar w:fldCharType="begin"/>
            </w:r>
            <w:r>
              <w:rPr>
                <w:noProof/>
                <w:webHidden/>
              </w:rPr>
              <w:instrText xml:space="preserve"> PAGEREF _Toc191641748 \h </w:instrText>
            </w:r>
            <w:r>
              <w:rPr>
                <w:noProof/>
                <w:webHidden/>
              </w:rPr>
            </w:r>
            <w:r>
              <w:rPr>
                <w:noProof/>
                <w:webHidden/>
              </w:rPr>
              <w:fldChar w:fldCharType="separate"/>
            </w:r>
            <w:r>
              <w:rPr>
                <w:noProof/>
                <w:webHidden/>
              </w:rPr>
              <w:t>15</w:t>
            </w:r>
            <w:r>
              <w:rPr>
                <w:noProof/>
                <w:webHidden/>
              </w:rPr>
              <w:fldChar w:fldCharType="end"/>
            </w:r>
          </w:hyperlink>
        </w:p>
        <w:p w14:paraId="3961AE40" w14:textId="6FDCDECE" w:rsidR="00173658" w:rsidRDefault="00173658" w:rsidP="00173658">
          <w:pPr>
            <w:pStyle w:val="TOC2"/>
            <w:tabs>
              <w:tab w:val="right" w:leader="dot" w:pos="9628"/>
            </w:tabs>
            <w:spacing w:line="240" w:lineRule="auto"/>
            <w:rPr>
              <w:rFonts w:asciiTheme="minorHAnsi" w:eastAsiaTheme="minorEastAsia" w:hAnsiTheme="minorHAnsi"/>
              <w:noProof/>
              <w:lang w:eastAsia="en-GB"/>
            </w:rPr>
          </w:pPr>
          <w:hyperlink w:anchor="_Toc191641749" w:history="1">
            <w:r w:rsidRPr="008F3E1D">
              <w:rPr>
                <w:rStyle w:val="Hyperlink"/>
                <w:noProof/>
              </w:rPr>
              <w:t>11.2. Appendix II – PESTEL Analysis</w:t>
            </w:r>
            <w:r>
              <w:rPr>
                <w:noProof/>
                <w:webHidden/>
              </w:rPr>
              <w:tab/>
            </w:r>
            <w:r>
              <w:rPr>
                <w:noProof/>
                <w:webHidden/>
              </w:rPr>
              <w:fldChar w:fldCharType="begin"/>
            </w:r>
            <w:r>
              <w:rPr>
                <w:noProof/>
                <w:webHidden/>
              </w:rPr>
              <w:instrText xml:space="preserve"> PAGEREF _Toc191641749 \h </w:instrText>
            </w:r>
            <w:r>
              <w:rPr>
                <w:noProof/>
                <w:webHidden/>
              </w:rPr>
            </w:r>
            <w:r>
              <w:rPr>
                <w:noProof/>
                <w:webHidden/>
              </w:rPr>
              <w:fldChar w:fldCharType="separate"/>
            </w:r>
            <w:r>
              <w:rPr>
                <w:noProof/>
                <w:webHidden/>
              </w:rPr>
              <w:t>16</w:t>
            </w:r>
            <w:r>
              <w:rPr>
                <w:noProof/>
                <w:webHidden/>
              </w:rPr>
              <w:fldChar w:fldCharType="end"/>
            </w:r>
          </w:hyperlink>
        </w:p>
        <w:p w14:paraId="69A7648C" w14:textId="73669B66" w:rsidR="001060D4" w:rsidRDefault="001060D4" w:rsidP="00173658">
          <w:pPr>
            <w:spacing w:line="240" w:lineRule="auto"/>
          </w:pPr>
          <w:r>
            <w:rPr>
              <w:b/>
              <w:bCs/>
              <w:noProof/>
            </w:rPr>
            <w:fldChar w:fldCharType="end"/>
          </w:r>
        </w:p>
      </w:sdtContent>
    </w:sdt>
    <w:p w14:paraId="530464D7" w14:textId="77777777" w:rsidR="00D80129" w:rsidRDefault="00D80129"/>
    <w:p w14:paraId="1018E5E7" w14:textId="77777777" w:rsidR="001060D4" w:rsidRDefault="001060D4"/>
    <w:p w14:paraId="4B33B81E" w14:textId="77777777" w:rsidR="00173658" w:rsidRDefault="00173658"/>
    <w:p w14:paraId="5426FAD2" w14:textId="082022EF" w:rsidR="00173658" w:rsidRDefault="00173658" w:rsidP="00173658">
      <w:pPr>
        <w:pStyle w:val="TableofFigures"/>
        <w:tabs>
          <w:tab w:val="right" w:leader="dot" w:pos="9628"/>
        </w:tabs>
        <w:spacing w:line="240" w:lineRule="auto"/>
        <w:rPr>
          <w:noProof/>
        </w:rPr>
      </w:pPr>
      <w:r>
        <w:fldChar w:fldCharType="begin"/>
      </w:r>
      <w:r>
        <w:instrText xml:space="preserve"> TOC \h \z \c "Figure" </w:instrText>
      </w:r>
      <w:r>
        <w:fldChar w:fldCharType="separate"/>
      </w:r>
      <w:hyperlink w:anchor="_Toc191641773" w:history="1">
        <w:r w:rsidRPr="00806A9C">
          <w:rPr>
            <w:rStyle w:val="Hyperlink"/>
            <w:noProof/>
          </w:rPr>
          <w:t>Figure 1. Event Cycle</w:t>
        </w:r>
        <w:r>
          <w:rPr>
            <w:noProof/>
            <w:webHidden/>
          </w:rPr>
          <w:tab/>
        </w:r>
        <w:r>
          <w:rPr>
            <w:noProof/>
            <w:webHidden/>
          </w:rPr>
          <w:fldChar w:fldCharType="begin"/>
        </w:r>
        <w:r>
          <w:rPr>
            <w:noProof/>
            <w:webHidden/>
          </w:rPr>
          <w:instrText xml:space="preserve"> PAGEREF _Toc191641773 \h </w:instrText>
        </w:r>
        <w:r>
          <w:rPr>
            <w:noProof/>
            <w:webHidden/>
          </w:rPr>
        </w:r>
        <w:r>
          <w:rPr>
            <w:noProof/>
            <w:webHidden/>
          </w:rPr>
          <w:fldChar w:fldCharType="separate"/>
        </w:r>
        <w:r>
          <w:rPr>
            <w:noProof/>
            <w:webHidden/>
          </w:rPr>
          <w:t>3</w:t>
        </w:r>
        <w:r>
          <w:rPr>
            <w:noProof/>
            <w:webHidden/>
          </w:rPr>
          <w:fldChar w:fldCharType="end"/>
        </w:r>
      </w:hyperlink>
    </w:p>
    <w:p w14:paraId="767138BB" w14:textId="220772B4" w:rsidR="00173658" w:rsidRDefault="00173658" w:rsidP="00173658">
      <w:pPr>
        <w:pStyle w:val="TableofFigures"/>
        <w:tabs>
          <w:tab w:val="right" w:leader="dot" w:pos="9628"/>
        </w:tabs>
        <w:spacing w:line="240" w:lineRule="auto"/>
        <w:rPr>
          <w:noProof/>
        </w:rPr>
      </w:pPr>
      <w:hyperlink w:anchor="_Toc191641774" w:history="1">
        <w:r w:rsidRPr="00806A9C">
          <w:rPr>
            <w:rStyle w:val="Hyperlink"/>
            <w:noProof/>
          </w:rPr>
          <w:t>Figure 2. Event Itinerary</w:t>
        </w:r>
        <w:r>
          <w:rPr>
            <w:noProof/>
            <w:webHidden/>
          </w:rPr>
          <w:tab/>
        </w:r>
        <w:r>
          <w:rPr>
            <w:noProof/>
            <w:webHidden/>
          </w:rPr>
          <w:fldChar w:fldCharType="begin"/>
        </w:r>
        <w:r>
          <w:rPr>
            <w:noProof/>
            <w:webHidden/>
          </w:rPr>
          <w:instrText xml:space="preserve"> PAGEREF _Toc191641774 \h </w:instrText>
        </w:r>
        <w:r>
          <w:rPr>
            <w:noProof/>
            <w:webHidden/>
          </w:rPr>
        </w:r>
        <w:r>
          <w:rPr>
            <w:noProof/>
            <w:webHidden/>
          </w:rPr>
          <w:fldChar w:fldCharType="separate"/>
        </w:r>
        <w:r>
          <w:rPr>
            <w:noProof/>
            <w:webHidden/>
          </w:rPr>
          <w:t>5</w:t>
        </w:r>
        <w:r>
          <w:rPr>
            <w:noProof/>
            <w:webHidden/>
          </w:rPr>
          <w:fldChar w:fldCharType="end"/>
        </w:r>
      </w:hyperlink>
    </w:p>
    <w:p w14:paraId="709A5418" w14:textId="316C6602" w:rsidR="00173658" w:rsidRDefault="00173658" w:rsidP="00173658">
      <w:pPr>
        <w:pStyle w:val="TableofFigures"/>
        <w:tabs>
          <w:tab w:val="right" w:leader="dot" w:pos="9628"/>
        </w:tabs>
        <w:spacing w:line="240" w:lineRule="auto"/>
        <w:rPr>
          <w:noProof/>
        </w:rPr>
      </w:pPr>
      <w:hyperlink w:anchor="_Toc191641775" w:history="1">
        <w:r w:rsidRPr="00806A9C">
          <w:rPr>
            <w:rStyle w:val="Hyperlink"/>
            <w:noProof/>
          </w:rPr>
          <w:t>Figure 3. Example of a Gantt chart</w:t>
        </w:r>
        <w:r>
          <w:rPr>
            <w:noProof/>
            <w:webHidden/>
          </w:rPr>
          <w:tab/>
        </w:r>
        <w:r>
          <w:rPr>
            <w:noProof/>
            <w:webHidden/>
          </w:rPr>
          <w:fldChar w:fldCharType="begin"/>
        </w:r>
        <w:r>
          <w:rPr>
            <w:noProof/>
            <w:webHidden/>
          </w:rPr>
          <w:instrText xml:space="preserve"> PAGEREF _Toc191641775 \h </w:instrText>
        </w:r>
        <w:r>
          <w:rPr>
            <w:noProof/>
            <w:webHidden/>
          </w:rPr>
        </w:r>
        <w:r>
          <w:rPr>
            <w:noProof/>
            <w:webHidden/>
          </w:rPr>
          <w:fldChar w:fldCharType="separate"/>
        </w:r>
        <w:r>
          <w:rPr>
            <w:noProof/>
            <w:webHidden/>
          </w:rPr>
          <w:t>9</w:t>
        </w:r>
        <w:r>
          <w:rPr>
            <w:noProof/>
            <w:webHidden/>
          </w:rPr>
          <w:fldChar w:fldCharType="end"/>
        </w:r>
      </w:hyperlink>
    </w:p>
    <w:p w14:paraId="06CE4AC4" w14:textId="6B9907CA" w:rsidR="00173658" w:rsidRDefault="00173658" w:rsidP="00173658">
      <w:pPr>
        <w:spacing w:line="240" w:lineRule="auto"/>
      </w:pPr>
      <w:r>
        <w:fldChar w:fldCharType="end"/>
      </w:r>
    </w:p>
    <w:p w14:paraId="2346ACBF" w14:textId="4D526FA2" w:rsidR="00173658" w:rsidRDefault="00173658" w:rsidP="00173658">
      <w:pPr>
        <w:pStyle w:val="TableofFigures"/>
        <w:tabs>
          <w:tab w:val="right" w:leader="dot" w:pos="9628"/>
        </w:tabs>
        <w:spacing w:line="240" w:lineRule="auto"/>
        <w:rPr>
          <w:rFonts w:asciiTheme="minorHAnsi" w:eastAsiaTheme="minorEastAsia" w:hAnsiTheme="minorHAnsi"/>
          <w:noProof/>
          <w:lang w:eastAsia="en-GB"/>
        </w:rPr>
      </w:pPr>
      <w:r>
        <w:fldChar w:fldCharType="begin"/>
      </w:r>
      <w:r>
        <w:instrText xml:space="preserve"> TOC \h \z \c "Table" </w:instrText>
      </w:r>
      <w:r>
        <w:fldChar w:fldCharType="separate"/>
      </w:r>
      <w:hyperlink w:anchor="_Toc191641781" w:history="1">
        <w:r w:rsidRPr="00C83C0D">
          <w:rPr>
            <w:rStyle w:val="Hyperlink"/>
            <w:noProof/>
          </w:rPr>
          <w:t>Table 1. SWOT Analysis</w:t>
        </w:r>
        <w:r>
          <w:rPr>
            <w:noProof/>
            <w:webHidden/>
          </w:rPr>
          <w:tab/>
        </w:r>
        <w:r>
          <w:rPr>
            <w:noProof/>
            <w:webHidden/>
          </w:rPr>
          <w:fldChar w:fldCharType="begin"/>
        </w:r>
        <w:r>
          <w:rPr>
            <w:noProof/>
            <w:webHidden/>
          </w:rPr>
          <w:instrText xml:space="preserve"> PAGEREF _Toc191641781 \h </w:instrText>
        </w:r>
        <w:r>
          <w:rPr>
            <w:noProof/>
            <w:webHidden/>
          </w:rPr>
        </w:r>
        <w:r>
          <w:rPr>
            <w:noProof/>
            <w:webHidden/>
          </w:rPr>
          <w:fldChar w:fldCharType="separate"/>
        </w:r>
        <w:r>
          <w:rPr>
            <w:noProof/>
            <w:webHidden/>
          </w:rPr>
          <w:t>15</w:t>
        </w:r>
        <w:r>
          <w:rPr>
            <w:noProof/>
            <w:webHidden/>
          </w:rPr>
          <w:fldChar w:fldCharType="end"/>
        </w:r>
      </w:hyperlink>
    </w:p>
    <w:p w14:paraId="695DD887" w14:textId="6BE238A0" w:rsidR="00173658" w:rsidRDefault="00173658" w:rsidP="00173658">
      <w:pPr>
        <w:pStyle w:val="TableofFigures"/>
        <w:tabs>
          <w:tab w:val="right" w:leader="dot" w:pos="9628"/>
        </w:tabs>
        <w:spacing w:line="240" w:lineRule="auto"/>
        <w:rPr>
          <w:rFonts w:asciiTheme="minorHAnsi" w:eastAsiaTheme="minorEastAsia" w:hAnsiTheme="minorHAnsi"/>
          <w:noProof/>
          <w:lang w:eastAsia="en-GB"/>
        </w:rPr>
      </w:pPr>
      <w:hyperlink w:anchor="_Toc191641782" w:history="1">
        <w:r w:rsidRPr="00C83C0D">
          <w:rPr>
            <w:rStyle w:val="Hyperlink"/>
            <w:noProof/>
          </w:rPr>
          <w:t>Table 2. PESTEL Analysis</w:t>
        </w:r>
        <w:r>
          <w:rPr>
            <w:noProof/>
            <w:webHidden/>
          </w:rPr>
          <w:tab/>
        </w:r>
        <w:r>
          <w:rPr>
            <w:noProof/>
            <w:webHidden/>
          </w:rPr>
          <w:fldChar w:fldCharType="begin"/>
        </w:r>
        <w:r>
          <w:rPr>
            <w:noProof/>
            <w:webHidden/>
          </w:rPr>
          <w:instrText xml:space="preserve"> PAGEREF _Toc191641782 \h </w:instrText>
        </w:r>
        <w:r>
          <w:rPr>
            <w:noProof/>
            <w:webHidden/>
          </w:rPr>
        </w:r>
        <w:r>
          <w:rPr>
            <w:noProof/>
            <w:webHidden/>
          </w:rPr>
          <w:fldChar w:fldCharType="separate"/>
        </w:r>
        <w:r>
          <w:rPr>
            <w:noProof/>
            <w:webHidden/>
          </w:rPr>
          <w:t>16</w:t>
        </w:r>
        <w:r>
          <w:rPr>
            <w:noProof/>
            <w:webHidden/>
          </w:rPr>
          <w:fldChar w:fldCharType="end"/>
        </w:r>
      </w:hyperlink>
    </w:p>
    <w:p w14:paraId="51DAB1A4" w14:textId="50489546" w:rsidR="00173658" w:rsidRDefault="00173658" w:rsidP="00173658">
      <w:pPr>
        <w:spacing w:line="240" w:lineRule="auto"/>
      </w:pPr>
      <w:r>
        <w:fldChar w:fldCharType="end"/>
      </w:r>
    </w:p>
    <w:p w14:paraId="12EF064D" w14:textId="77777777" w:rsidR="00173658" w:rsidRDefault="00173658"/>
    <w:p w14:paraId="5A28370D" w14:textId="77777777" w:rsidR="00173658" w:rsidRDefault="00173658"/>
    <w:p w14:paraId="298D7C39" w14:textId="77777777" w:rsidR="00173658" w:rsidRDefault="00173658"/>
    <w:p w14:paraId="328D7424" w14:textId="77777777" w:rsidR="00173658" w:rsidRDefault="00173658"/>
    <w:p w14:paraId="651C3F4E" w14:textId="1CA00098" w:rsidR="001060D4" w:rsidRPr="001060D4" w:rsidRDefault="001060D4" w:rsidP="00735883">
      <w:pPr>
        <w:pStyle w:val="Heading1"/>
        <w:numPr>
          <w:ilvl w:val="0"/>
          <w:numId w:val="2"/>
        </w:numPr>
      </w:pPr>
      <w:bookmarkStart w:id="0" w:name="_Toc191641726"/>
      <w:r w:rsidRPr="001060D4">
        <w:lastRenderedPageBreak/>
        <w:t>Introduction</w:t>
      </w:r>
      <w:bookmarkEnd w:id="0"/>
    </w:p>
    <w:p w14:paraId="709376DB" w14:textId="77777777" w:rsidR="00C77940" w:rsidRDefault="00C77940" w:rsidP="00C77940"/>
    <w:p w14:paraId="02BD06DD" w14:textId="7EAE8ECC" w:rsidR="00C77940" w:rsidRPr="00C77940" w:rsidRDefault="00C77940" w:rsidP="00C77940">
      <w:r w:rsidRPr="00C77940">
        <w:t xml:space="preserve">The proposed event is an international meeting titled "Diversity, Equity, and Inclusion (DEI): Addressing the Challenges Faced by Minorities and Immigrant Workers in the UK Hospitality and Tourism Industry." This event aims to provide solutions for businesses to improve their DEI strategies concerning minorities and immigrant workers. The significance of this event lies in highlighting and addressing issues such as discrimination, racism, and mismanagement practices within the industry. The event is scheduled to take place on Friday, 7 March 2025, at The Loading Bay at </w:t>
      </w:r>
      <w:proofErr w:type="spellStart"/>
      <w:r w:rsidRPr="00C77940">
        <w:t>Techspace</w:t>
      </w:r>
      <w:proofErr w:type="spellEnd"/>
      <w:r w:rsidRPr="00C77940">
        <w:t xml:space="preserve"> Shoreditch, located at 25 Luke Street, London, </w:t>
      </w:r>
      <w:proofErr w:type="spellStart"/>
      <w:r w:rsidRPr="00C77940">
        <w:t>EC2A</w:t>
      </w:r>
      <w:proofErr w:type="spellEnd"/>
      <w:r w:rsidRPr="00C77940">
        <w:t xml:space="preserve"> </w:t>
      </w:r>
      <w:proofErr w:type="spellStart"/>
      <w:r w:rsidRPr="00C77940">
        <w:t>4DS</w:t>
      </w:r>
      <w:proofErr w:type="spellEnd"/>
      <w:r w:rsidR="007503DB">
        <w:t xml:space="preserve"> (</w:t>
      </w:r>
      <w:proofErr w:type="spellStart"/>
      <w:r w:rsidR="007503DB" w:rsidRPr="00D66E1A">
        <w:t>Tagvenue</w:t>
      </w:r>
      <w:proofErr w:type="spellEnd"/>
      <w:r w:rsidR="007503DB">
        <w:t xml:space="preserve">, </w:t>
      </w:r>
      <w:r w:rsidR="007503DB" w:rsidRPr="00D66E1A">
        <w:t>2025)</w:t>
      </w:r>
      <w:r w:rsidRPr="00C77940">
        <w:t>. The target audience includes industry professionals, business leaders, HR managers, scholars, and policymakers in the UK hospitality and tourism sector. The event format will feature keynote speeches, panel discussions, and workshops, focusing on sharing best practices and exploring suitable solutions for DEI challenges. Renowned scholars will be invited to lead discussions and provide academic insights, ensuring a comprehensive and impactful experience for all attendees.</w:t>
      </w:r>
    </w:p>
    <w:p w14:paraId="6DD883AC" w14:textId="77777777" w:rsidR="00C77940" w:rsidRPr="001060D4" w:rsidRDefault="00C77940" w:rsidP="00C77940"/>
    <w:p w14:paraId="45897C93" w14:textId="183CFC7E" w:rsidR="001060D4" w:rsidRPr="001060D4" w:rsidRDefault="001060D4" w:rsidP="00735883">
      <w:pPr>
        <w:pStyle w:val="Heading1"/>
        <w:numPr>
          <w:ilvl w:val="0"/>
          <w:numId w:val="2"/>
        </w:numPr>
      </w:pPr>
      <w:bookmarkStart w:id="1" w:name="_Toc191641727"/>
      <w:r w:rsidRPr="001060D4">
        <w:t>The Event Cycle</w:t>
      </w:r>
      <w:bookmarkEnd w:id="1"/>
    </w:p>
    <w:p w14:paraId="29480ECE" w14:textId="627F711C" w:rsidR="00C77940" w:rsidRDefault="00DE4E8B" w:rsidP="00C77940">
      <w:pPr>
        <w:rPr>
          <w:rFonts w:ascii="Aptos" w:hAnsi="Aptos"/>
        </w:rPr>
      </w:pPr>
      <w:r>
        <w:rPr>
          <w:lang w:eastAsia="en-GB"/>
        </w:rPr>
        <w:t xml:space="preserve">According to </w:t>
      </w:r>
      <w:r w:rsidRPr="00DE4E8B">
        <w:rPr>
          <w:lang w:eastAsia="en-GB"/>
        </w:rPr>
        <w:t>Allen, Harris, and Jago</w:t>
      </w:r>
      <w:r>
        <w:rPr>
          <w:lang w:eastAsia="en-GB"/>
        </w:rPr>
        <w:t xml:space="preserve"> (</w:t>
      </w:r>
      <w:r w:rsidRPr="00DE4E8B">
        <w:rPr>
          <w:lang w:eastAsia="en-GB"/>
        </w:rPr>
        <w:t>2022</w:t>
      </w:r>
      <w:r>
        <w:rPr>
          <w:lang w:eastAsia="en-GB"/>
        </w:rPr>
        <w:t>), t</w:t>
      </w:r>
      <w:r w:rsidR="00C77940" w:rsidRPr="00C77940">
        <w:rPr>
          <w:lang w:eastAsia="en-GB"/>
        </w:rPr>
        <w:t>he event cycle is a</w:t>
      </w:r>
      <w:r w:rsidR="00042A41">
        <w:rPr>
          <w:lang w:eastAsia="en-GB"/>
        </w:rPr>
        <w:t xml:space="preserve"> theoretical</w:t>
      </w:r>
      <w:r w:rsidR="00C77940" w:rsidRPr="00C77940">
        <w:rPr>
          <w:lang w:eastAsia="en-GB"/>
        </w:rPr>
        <w:t xml:space="preserve"> </w:t>
      </w:r>
      <w:r w:rsidR="00042A41">
        <w:rPr>
          <w:lang w:eastAsia="en-GB"/>
        </w:rPr>
        <w:t>model</w:t>
      </w:r>
      <w:r w:rsidR="00C77940" w:rsidRPr="00C77940">
        <w:rPr>
          <w:lang w:eastAsia="en-GB"/>
        </w:rPr>
        <w:t xml:space="preserve"> that </w:t>
      </w:r>
      <w:r w:rsidR="00042A41" w:rsidRPr="00C77940">
        <w:rPr>
          <w:lang w:eastAsia="en-GB"/>
        </w:rPr>
        <w:t>draws</w:t>
      </w:r>
      <w:r w:rsidR="00C77940" w:rsidRPr="00C77940">
        <w:rPr>
          <w:lang w:eastAsia="en-GB"/>
        </w:rPr>
        <w:t xml:space="preserve"> the stages </w:t>
      </w:r>
      <w:r w:rsidR="00042A41">
        <w:rPr>
          <w:lang w:eastAsia="en-GB"/>
        </w:rPr>
        <w:t>of the event,</w:t>
      </w:r>
      <w:r w:rsidR="00C77940" w:rsidRPr="00C77940">
        <w:rPr>
          <w:lang w:eastAsia="en-GB"/>
        </w:rPr>
        <w:t xml:space="preserve"> in</w:t>
      </w:r>
      <w:r w:rsidR="00042A41">
        <w:rPr>
          <w:lang w:eastAsia="en-GB"/>
        </w:rPr>
        <w:t>cluding</w:t>
      </w:r>
      <w:r w:rsidR="00C77940" w:rsidRPr="00C77940">
        <w:rPr>
          <w:lang w:eastAsia="en-GB"/>
        </w:rPr>
        <w:t xml:space="preserve"> </w:t>
      </w:r>
      <w:r w:rsidR="00042A41">
        <w:rPr>
          <w:lang w:eastAsia="en-GB"/>
        </w:rPr>
        <w:t xml:space="preserve">its conceptualisation, </w:t>
      </w:r>
      <w:r w:rsidR="00C77940" w:rsidRPr="00C77940">
        <w:rPr>
          <w:lang w:eastAsia="en-GB"/>
        </w:rPr>
        <w:t>planning, executi</w:t>
      </w:r>
      <w:r w:rsidR="00042A41">
        <w:rPr>
          <w:lang w:eastAsia="en-GB"/>
        </w:rPr>
        <w:t>on</w:t>
      </w:r>
      <w:r w:rsidR="00C77940" w:rsidRPr="00C77940">
        <w:rPr>
          <w:lang w:eastAsia="en-GB"/>
        </w:rPr>
        <w:t xml:space="preserve">, and </w:t>
      </w:r>
      <w:r w:rsidR="00042A41">
        <w:rPr>
          <w:lang w:eastAsia="en-GB"/>
        </w:rPr>
        <w:t>assessment</w:t>
      </w:r>
      <w:r w:rsidR="00C77940" w:rsidRPr="00C77940">
        <w:rPr>
          <w:lang w:eastAsia="en-GB"/>
        </w:rPr>
        <w:t xml:space="preserve">. </w:t>
      </w:r>
      <w:r w:rsidR="00BC0B77">
        <w:rPr>
          <w:lang w:eastAsia="en-GB"/>
        </w:rPr>
        <w:t xml:space="preserve">This approach </w:t>
      </w:r>
      <w:r w:rsidR="00C77940" w:rsidRPr="00C77940">
        <w:rPr>
          <w:lang w:eastAsia="en-GB"/>
        </w:rPr>
        <w:t xml:space="preserve">provides a structured approach to ensure that all aspects of the event are meticulously planned and managed. </w:t>
      </w:r>
      <w:r w:rsidR="00C77940" w:rsidRPr="00C77940">
        <w:rPr>
          <w:rFonts w:ascii="Arial" w:hAnsi="Arial" w:cs="Arial"/>
          <w:lang w:eastAsia="en-GB"/>
        </w:rPr>
        <w:t>​</w:t>
      </w:r>
      <w:r w:rsidR="00C77940">
        <w:t>​</w:t>
      </w:r>
    </w:p>
    <w:p w14:paraId="4C6CBA85" w14:textId="6215D21D" w:rsidR="00C77940" w:rsidRPr="00C77940" w:rsidRDefault="00735883" w:rsidP="00C77940">
      <w:pPr>
        <w:pStyle w:val="Heading2"/>
      </w:pPr>
      <w:bookmarkStart w:id="2" w:name="_Toc191641728"/>
      <w:r>
        <w:rPr>
          <w:rStyle w:val="Heading2Char"/>
          <w:b/>
        </w:rPr>
        <w:t xml:space="preserve">2.1. </w:t>
      </w:r>
      <w:r w:rsidR="00C77940" w:rsidRPr="00C77940">
        <w:rPr>
          <w:rStyle w:val="Heading2Char"/>
          <w:b/>
        </w:rPr>
        <w:t>Definition</w:t>
      </w:r>
      <w:bookmarkEnd w:id="2"/>
    </w:p>
    <w:p w14:paraId="0D545AE4" w14:textId="156AC441" w:rsidR="0026604E" w:rsidRDefault="00BC0B77" w:rsidP="00735883">
      <w:r w:rsidRPr="00DE4E8B">
        <w:rPr>
          <w:lang w:eastAsia="en-GB"/>
        </w:rPr>
        <w:t>Allen, Harris, and Jago</w:t>
      </w:r>
      <w:r>
        <w:rPr>
          <w:lang w:eastAsia="en-GB"/>
        </w:rPr>
        <w:t xml:space="preserve"> (</w:t>
      </w:r>
      <w:r w:rsidRPr="00DE4E8B">
        <w:rPr>
          <w:lang w:eastAsia="en-GB"/>
        </w:rPr>
        <w:t>2022</w:t>
      </w:r>
      <w:r>
        <w:rPr>
          <w:lang w:eastAsia="en-GB"/>
        </w:rPr>
        <w:t>)</w:t>
      </w:r>
      <w:r w:rsidR="004B7B11">
        <w:rPr>
          <w:lang w:eastAsia="en-GB"/>
        </w:rPr>
        <w:t xml:space="preserve"> explain that</w:t>
      </w:r>
      <w:r>
        <w:rPr>
          <w:lang w:eastAsia="en-GB"/>
        </w:rPr>
        <w:t xml:space="preserve"> t</w:t>
      </w:r>
      <w:r w:rsidR="00C77940">
        <w:t>he event cycle typically consists of several key stages: conceptuali</w:t>
      </w:r>
      <w:r w:rsidR="00735883">
        <w:t>s</w:t>
      </w:r>
      <w:r w:rsidR="00C77940">
        <w:t xml:space="preserve">ation, planning, implementation, and evaluation. </w:t>
      </w:r>
      <w:r w:rsidR="0026604E">
        <w:t xml:space="preserve">Please see figure 1 for an illustration. </w:t>
      </w:r>
    </w:p>
    <w:p w14:paraId="51950AF8" w14:textId="77777777" w:rsidR="0026604E" w:rsidRDefault="0026604E" w:rsidP="00735883"/>
    <w:p w14:paraId="0AD49179" w14:textId="77777777" w:rsidR="0026604E" w:rsidRDefault="0026604E" w:rsidP="00735883">
      <w:r>
        <w:rPr>
          <w:noProof/>
        </w:rPr>
        <w:drawing>
          <wp:inline distT="0" distB="0" distL="0" distR="0" wp14:anchorId="51FC8C0D" wp14:editId="253C1D3D">
            <wp:extent cx="6263640" cy="2346960"/>
            <wp:effectExtent l="0" t="0" r="0" b="15240"/>
            <wp:docPr id="892501926"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7CF7887" w14:textId="6083542C" w:rsidR="0026604E" w:rsidRDefault="0026604E" w:rsidP="0026604E">
      <w:pPr>
        <w:pStyle w:val="Caption"/>
        <w:jc w:val="center"/>
      </w:pPr>
      <w:bookmarkStart w:id="3" w:name="_Toc191641773"/>
      <w:r>
        <w:t xml:space="preserve">Figure </w:t>
      </w:r>
      <w:fldSimple w:instr=" SEQ Figure \* ARABIC ">
        <w:r w:rsidR="00B6002E">
          <w:rPr>
            <w:noProof/>
          </w:rPr>
          <w:t>1</w:t>
        </w:r>
      </w:fldSimple>
      <w:r>
        <w:t xml:space="preserve">. </w:t>
      </w:r>
      <w:r w:rsidRPr="00A76013">
        <w:t>Event Cycle</w:t>
      </w:r>
      <w:bookmarkEnd w:id="3"/>
    </w:p>
    <w:p w14:paraId="6F9F3372" w14:textId="77777777" w:rsidR="00200E2C" w:rsidRPr="00200E2C" w:rsidRDefault="00200E2C" w:rsidP="00200E2C">
      <w:r w:rsidRPr="00200E2C">
        <w:lastRenderedPageBreak/>
        <w:t xml:space="preserve">The event's ultimate success is influenced by the specific activities and considerations that are involved in each stage (Rogers and Wynn-Moylan, 2022). </w:t>
      </w:r>
    </w:p>
    <w:p w14:paraId="57FD7E12" w14:textId="77777777" w:rsidR="00302DB9" w:rsidRDefault="00302DB9" w:rsidP="00735883"/>
    <w:p w14:paraId="5FEE471E" w14:textId="3F41772E" w:rsidR="00C77940" w:rsidRPr="00C77940" w:rsidRDefault="00735883" w:rsidP="00C77940">
      <w:pPr>
        <w:pStyle w:val="Heading2"/>
      </w:pPr>
      <w:bookmarkStart w:id="4" w:name="_Toc191641729"/>
      <w:r>
        <w:t xml:space="preserve">2.2. </w:t>
      </w:r>
      <w:r w:rsidR="00C77940" w:rsidRPr="00C77940">
        <w:t>Application</w:t>
      </w:r>
      <w:bookmarkEnd w:id="4"/>
    </w:p>
    <w:p w14:paraId="532B2670" w14:textId="120720BB" w:rsidR="00C77940" w:rsidRDefault="00735883" w:rsidP="00C77940">
      <w:pPr>
        <w:pStyle w:val="Heading3"/>
      </w:pPr>
      <w:bookmarkStart w:id="5" w:name="_Toc191641730"/>
      <w:r>
        <w:t xml:space="preserve">2.2.1. </w:t>
      </w:r>
      <w:r w:rsidR="00C77940">
        <w:t>Conceptuali</w:t>
      </w:r>
      <w:r>
        <w:t>s</w:t>
      </w:r>
      <w:r w:rsidR="00C77940">
        <w:t>ation</w:t>
      </w:r>
      <w:bookmarkEnd w:id="5"/>
    </w:p>
    <w:p w14:paraId="396E6DAE" w14:textId="56CDA28E" w:rsidR="00C77940" w:rsidRPr="00BA6DF1" w:rsidRDefault="00735883" w:rsidP="00BC0B77">
      <w:pPr>
        <w:rPr>
          <w:rFonts w:cs="Times New Roman"/>
        </w:rPr>
      </w:pPr>
      <w:r w:rsidRPr="00BA6DF1">
        <w:rPr>
          <w:rFonts w:cs="Times New Roman"/>
        </w:rPr>
        <w:t>The first stage of the event cycle is conceptualisation, where the initial idea for the event is developed. For this international meeting, the concept revolves around addressing DEI challenges in the UK hospitality and tourism industry</w:t>
      </w:r>
      <w:r w:rsidR="00302DB9" w:rsidRPr="00BA6DF1">
        <w:rPr>
          <w:rFonts w:cs="Times New Roman"/>
        </w:rPr>
        <w:t>,</w:t>
      </w:r>
      <w:r w:rsidRPr="00BA6DF1">
        <w:rPr>
          <w:rFonts w:cs="Times New Roman"/>
        </w:rPr>
        <w:t xml:space="preserve"> aim</w:t>
      </w:r>
      <w:r w:rsidR="00302DB9" w:rsidRPr="00BA6DF1">
        <w:rPr>
          <w:rFonts w:cs="Times New Roman"/>
        </w:rPr>
        <w:t>ing</w:t>
      </w:r>
      <w:r w:rsidRPr="00BA6DF1">
        <w:rPr>
          <w:rFonts w:cs="Times New Roman"/>
        </w:rPr>
        <w:t xml:space="preserve"> to provide solutions for businesses to improve their strategies concerning minorities and immigrant workers (</w:t>
      </w:r>
      <w:proofErr w:type="spellStart"/>
      <w:r w:rsidRPr="00BA6DF1">
        <w:rPr>
          <w:rFonts w:cs="Times New Roman"/>
        </w:rPr>
        <w:t>Im</w:t>
      </w:r>
      <w:proofErr w:type="spellEnd"/>
      <w:r w:rsidRPr="00BA6DF1">
        <w:rPr>
          <w:rFonts w:cs="Times New Roman"/>
        </w:rPr>
        <w:t xml:space="preserve"> and Chung, 2023). </w:t>
      </w:r>
      <w:r w:rsidR="00BA6DF1" w:rsidRPr="00BA6DF1">
        <w:rPr>
          <w:rFonts w:cs="Times New Roman"/>
        </w:rPr>
        <w:t xml:space="preserve">This phase entails the establishment of the event's objectives, intended audience, and purpose. </w:t>
      </w:r>
      <w:r w:rsidRPr="00BA6DF1">
        <w:rPr>
          <w:rFonts w:cs="Times New Roman"/>
        </w:rPr>
        <w:t>The proposed event will focus on industry professionals, business leaders, HR managers, scholars, and policymakers (Chon and Weber, 2014).​</w:t>
      </w:r>
    </w:p>
    <w:p w14:paraId="5C7281A1" w14:textId="3EC9965A" w:rsidR="00C77940" w:rsidRDefault="00735883" w:rsidP="00C77940">
      <w:pPr>
        <w:pStyle w:val="Heading3"/>
      </w:pPr>
      <w:bookmarkStart w:id="6" w:name="_Toc191641731"/>
      <w:r>
        <w:t xml:space="preserve">2.2.2. </w:t>
      </w:r>
      <w:r w:rsidR="00C77940">
        <w:t>Planning</w:t>
      </w:r>
      <w:bookmarkEnd w:id="6"/>
    </w:p>
    <w:p w14:paraId="667BA414" w14:textId="504BF884" w:rsidR="00F24EE7" w:rsidRPr="00735883" w:rsidRDefault="00735883" w:rsidP="00F24EE7">
      <w:r w:rsidRPr="00735883">
        <w:t xml:space="preserve">The planning stage involves detailed preparation and organisation of the event. </w:t>
      </w:r>
      <w:r w:rsidRPr="00735883">
        <w:rPr>
          <w:rFonts w:ascii="Arial" w:hAnsi="Arial" w:cs="Arial"/>
        </w:rPr>
        <w:t>​​</w:t>
      </w:r>
      <w:r w:rsidRPr="00735883">
        <w:t>This includes selecting the venue, setting the date, and arranging logistics.</w:t>
      </w:r>
      <w:r w:rsidRPr="00735883">
        <w:rPr>
          <w:rFonts w:ascii="Arial" w:hAnsi="Arial" w:cs="Arial"/>
        </w:rPr>
        <w:t>​</w:t>
      </w:r>
      <w:r w:rsidR="00BA6DF1" w:rsidRPr="00BA6DF1">
        <w:rPr>
          <w:rFonts w:eastAsia="Times New Roman" w:cs="Times New Roman"/>
          <w:kern w:val="0"/>
          <w:lang w:eastAsia="en-GB"/>
          <w14:ligatures w14:val="none"/>
        </w:rPr>
        <w:t xml:space="preserve"> </w:t>
      </w:r>
      <w:r w:rsidR="00BA6DF1" w:rsidRPr="00BA6DF1">
        <w:t xml:space="preserve">On Friday, March 7, 2025, the proposed event will be undertaken at The Loading Bay in </w:t>
      </w:r>
      <w:proofErr w:type="spellStart"/>
      <w:r w:rsidR="00BA6DF1" w:rsidRPr="00BA6DF1">
        <w:t>Techspace</w:t>
      </w:r>
      <w:proofErr w:type="spellEnd"/>
      <w:r w:rsidR="00BA6DF1" w:rsidRPr="00BA6DF1">
        <w:t xml:space="preserve"> Shoreditch, London.</w:t>
      </w:r>
      <w:r w:rsidR="00BA6DF1">
        <w:t xml:space="preserve"> </w:t>
      </w:r>
      <w:r w:rsidRPr="00735883">
        <w:rPr>
          <w:rFonts w:ascii="Arial" w:hAnsi="Arial" w:cs="Arial"/>
        </w:rPr>
        <w:t>​</w:t>
      </w:r>
      <w:r w:rsidRPr="00735883">
        <w:t>During this stage, the event format is also determined, which will include keynote speeches, panel discussions, and workshops (</w:t>
      </w:r>
      <w:proofErr w:type="spellStart"/>
      <w:r w:rsidRPr="00735883">
        <w:t>Jalongo</w:t>
      </w:r>
      <w:proofErr w:type="spellEnd"/>
      <w:r w:rsidRPr="00735883">
        <w:t xml:space="preserve"> and Machado, 2016). </w:t>
      </w:r>
      <w:r w:rsidRPr="00735883">
        <w:rPr>
          <w:rFonts w:ascii="Arial" w:hAnsi="Arial" w:cs="Arial"/>
        </w:rPr>
        <w:t>​</w:t>
      </w:r>
      <w:r w:rsidRPr="00735883">
        <w:t xml:space="preserve">Additionally, the planning stage involves securing speakers, arranging catering, and developing a marketing strategy to promote the event (Kang </w:t>
      </w:r>
      <w:r w:rsidRPr="00BC0B77">
        <w:rPr>
          <w:i/>
          <w:iCs/>
        </w:rPr>
        <w:t>et al</w:t>
      </w:r>
      <w:r w:rsidRPr="00735883">
        <w:t>., 2024).</w:t>
      </w:r>
      <w:r w:rsidRPr="00735883">
        <w:rPr>
          <w:rFonts w:ascii="Arial" w:hAnsi="Arial" w:cs="Arial"/>
        </w:rPr>
        <w:t>​</w:t>
      </w:r>
    </w:p>
    <w:p w14:paraId="532FFE88" w14:textId="3037E9D8" w:rsidR="00C77940" w:rsidRDefault="00735883" w:rsidP="00C77940">
      <w:pPr>
        <w:pStyle w:val="Heading3"/>
      </w:pPr>
      <w:bookmarkStart w:id="7" w:name="_Toc191641732"/>
      <w:r>
        <w:t xml:space="preserve">2.2.3. </w:t>
      </w:r>
      <w:r w:rsidR="00C77940">
        <w:t>Implementation</w:t>
      </w:r>
      <w:bookmarkEnd w:id="7"/>
    </w:p>
    <w:p w14:paraId="35932C47" w14:textId="5CAFA6C1" w:rsidR="00F24EE7" w:rsidRDefault="00F24EE7" w:rsidP="00F24EE7">
      <w:pPr>
        <w:rPr>
          <w:rFonts w:ascii="Aptos" w:hAnsi="Aptos"/>
        </w:rPr>
      </w:pPr>
      <w:r w:rsidRPr="00F24EE7">
        <w:t>The execution stage involves carrying out the event as per the plan</w:t>
      </w:r>
      <w:r w:rsidR="0035204A">
        <w:t xml:space="preserve"> (</w:t>
      </w:r>
      <w:r w:rsidR="00BC0B77" w:rsidRPr="00DE4E8B">
        <w:rPr>
          <w:lang w:eastAsia="en-GB"/>
        </w:rPr>
        <w:t>Allen, Harris, and Jago</w:t>
      </w:r>
      <w:r w:rsidR="0035204A">
        <w:rPr>
          <w:lang w:eastAsia="en-GB"/>
        </w:rPr>
        <w:t xml:space="preserve">, </w:t>
      </w:r>
      <w:r w:rsidR="00BC0B77" w:rsidRPr="00DE4E8B">
        <w:rPr>
          <w:lang w:eastAsia="en-GB"/>
        </w:rPr>
        <w:t>2022</w:t>
      </w:r>
      <w:r w:rsidR="00BC0B77">
        <w:rPr>
          <w:lang w:eastAsia="en-GB"/>
        </w:rPr>
        <w:t>)</w:t>
      </w:r>
      <w:r w:rsidRPr="00F24EE7">
        <w:t>. This involves coordinating all activities on the day of the event, ensuring that everything runs smoothly</w:t>
      </w:r>
      <w:r w:rsidR="0035204A">
        <w:t>,</w:t>
      </w:r>
      <w:r w:rsidRPr="00F24EE7">
        <w:t xml:space="preserve"> includ</w:t>
      </w:r>
      <w:r w:rsidR="0035204A">
        <w:t>ing</w:t>
      </w:r>
      <w:r w:rsidRPr="00F24EE7">
        <w:t xml:space="preserve"> managing registration, providing technical support, and overseeing the delivery of keynote speeches, panel discussions, and workshops. </w:t>
      </w:r>
      <w:r w:rsidRPr="00F24EE7">
        <w:rPr>
          <w:rFonts w:ascii="Arial" w:hAnsi="Arial" w:cs="Arial"/>
        </w:rPr>
        <w:t>​</w:t>
      </w:r>
      <w:r w:rsidRPr="00F24EE7">
        <w:t xml:space="preserve"> The event staff will play a crucial role in ensuring that all logistical aspects are handled efficiently, from catering to seating arrangements.</w:t>
      </w:r>
      <w:r w:rsidRPr="00F24EE7">
        <w:rPr>
          <w:rFonts w:ascii="Arial" w:hAnsi="Arial" w:cs="Arial"/>
        </w:rPr>
        <w:t>​</w:t>
      </w:r>
      <w:r w:rsidR="00C77940">
        <w:t>​</w:t>
      </w:r>
    </w:p>
    <w:p w14:paraId="26D1578B" w14:textId="432969C0" w:rsidR="00C77940" w:rsidRDefault="00735883" w:rsidP="00C77940">
      <w:pPr>
        <w:pStyle w:val="Heading3"/>
      </w:pPr>
      <w:bookmarkStart w:id="8" w:name="_Toc191641733"/>
      <w:r>
        <w:t xml:space="preserve">2.2.4. </w:t>
      </w:r>
      <w:r w:rsidR="00C77940">
        <w:t>Evaluation</w:t>
      </w:r>
      <w:bookmarkEnd w:id="8"/>
    </w:p>
    <w:p w14:paraId="0DC039C6" w14:textId="189011CA" w:rsidR="00F24EE7" w:rsidRPr="00F24EE7" w:rsidRDefault="0035204A" w:rsidP="00F24EE7">
      <w:r>
        <w:t>E</w:t>
      </w:r>
      <w:r w:rsidR="00F24EE7" w:rsidRPr="00F24EE7">
        <w:t>valuation</w:t>
      </w:r>
      <w:r>
        <w:t xml:space="preserve"> </w:t>
      </w:r>
      <w:r w:rsidR="00AA5E21" w:rsidRPr="00F24EE7">
        <w:t>implies</w:t>
      </w:r>
      <w:r w:rsidR="00F24EE7" w:rsidRPr="00F24EE7">
        <w:t xml:space="preserve"> </w:t>
      </w:r>
      <w:r w:rsidR="00AA5E21" w:rsidRPr="00F24EE7">
        <w:t>reviewing</w:t>
      </w:r>
      <w:r w:rsidR="00F24EE7" w:rsidRPr="00F24EE7">
        <w:t xml:space="preserve"> the event's </w:t>
      </w:r>
      <w:r w:rsidR="00AA5E21" w:rsidRPr="00F24EE7">
        <w:t>accomplishment</w:t>
      </w:r>
      <w:r>
        <w:t>, by</w:t>
      </w:r>
      <w:r w:rsidR="00F24EE7" w:rsidRPr="00F24EE7">
        <w:t xml:space="preserve"> </w:t>
      </w:r>
      <w:r w:rsidR="00AA5E21">
        <w:t>collecting</w:t>
      </w:r>
      <w:r w:rsidR="00F24EE7" w:rsidRPr="00F24EE7">
        <w:t xml:space="preserve"> feedback from attendees, analysing the event's outcomes, and </w:t>
      </w:r>
      <w:r w:rsidR="00AA5E21" w:rsidRPr="00F24EE7">
        <w:t>detecting</w:t>
      </w:r>
      <w:r w:rsidR="00F24EE7" w:rsidRPr="00F24EE7">
        <w:t xml:space="preserve"> areas for improvement. </w:t>
      </w:r>
      <w:r>
        <w:t>Hence</w:t>
      </w:r>
      <w:r w:rsidR="00F24EE7" w:rsidRPr="00F24EE7">
        <w:t>, evaluation will focus on measuring the impact of the event on raising awareness of DEI issues and providing practical solutions for businesses. ​Feedback will be collected through surveys and interviews with participants, and the results will be used to inform future events (</w:t>
      </w:r>
      <w:proofErr w:type="spellStart"/>
      <w:r w:rsidR="00F24EE7" w:rsidRPr="00F24EE7">
        <w:t>Marabelli</w:t>
      </w:r>
      <w:proofErr w:type="spellEnd"/>
      <w:r w:rsidR="00F24EE7" w:rsidRPr="00F24EE7">
        <w:t xml:space="preserve"> </w:t>
      </w:r>
      <w:r w:rsidR="00F24EE7" w:rsidRPr="00BC0B77">
        <w:rPr>
          <w:i/>
          <w:iCs/>
        </w:rPr>
        <w:t>et al</w:t>
      </w:r>
      <w:r w:rsidR="00F24EE7" w:rsidRPr="00F24EE7">
        <w:t>., 2023).​</w:t>
      </w:r>
    </w:p>
    <w:p w14:paraId="7A02F266" w14:textId="77777777" w:rsidR="00C77940" w:rsidRPr="001060D4" w:rsidRDefault="00C77940" w:rsidP="00C77940"/>
    <w:p w14:paraId="0727A969" w14:textId="6F616FCD" w:rsidR="001060D4" w:rsidRPr="001060D4" w:rsidRDefault="001060D4" w:rsidP="00735883">
      <w:pPr>
        <w:pStyle w:val="Heading1"/>
        <w:numPr>
          <w:ilvl w:val="0"/>
          <w:numId w:val="2"/>
        </w:numPr>
      </w:pPr>
      <w:bookmarkStart w:id="9" w:name="_Toc191641734"/>
      <w:r w:rsidRPr="001060D4">
        <w:lastRenderedPageBreak/>
        <w:t>Event Concept</w:t>
      </w:r>
      <w:bookmarkEnd w:id="9"/>
    </w:p>
    <w:p w14:paraId="38CE9BEA" w14:textId="73521968" w:rsidR="0063602D" w:rsidRDefault="0063602D" w:rsidP="0063602D">
      <w:pPr>
        <w:pStyle w:val="Heading2"/>
        <w:rPr>
          <w:rFonts w:ascii="Arial" w:hAnsi="Arial" w:cs="Arial"/>
        </w:rPr>
      </w:pPr>
      <w:bookmarkStart w:id="10" w:name="_Toc191641735"/>
      <w:r>
        <w:t xml:space="preserve">3.1. Content and Context </w:t>
      </w:r>
      <w:r>
        <w:rPr>
          <w:rFonts w:ascii="Arial" w:hAnsi="Arial" w:cs="Arial"/>
        </w:rPr>
        <w:t>​​</w:t>
      </w:r>
      <w:bookmarkEnd w:id="10"/>
    </w:p>
    <w:p w14:paraId="5612EAB5" w14:textId="10AE8877" w:rsidR="0063602D" w:rsidRPr="0063602D" w:rsidRDefault="0063602D" w:rsidP="0063602D">
      <w:r w:rsidRPr="0063602D">
        <w:t>The event will actively promote the creation of a workplace that is inclusive of people from all backgrounds</w:t>
      </w:r>
      <w:r w:rsidR="009E0854">
        <w:t>, encompassing</w:t>
      </w:r>
      <w:r w:rsidRPr="0063602D">
        <w:t xml:space="preserve"> equal opportunities in employment, promoting diverse representation within staff, and adapting services to cater to diverse guest needs (</w:t>
      </w:r>
      <w:proofErr w:type="spellStart"/>
      <w:r w:rsidRPr="0063602D">
        <w:t>Kiradoo</w:t>
      </w:r>
      <w:proofErr w:type="spellEnd"/>
      <w:r w:rsidRPr="0063602D">
        <w:t>, 2022). ​The event is an international conference, focusing on educational and professional development, networking, interactive sessions, strategic planning, and advocacy for DEI (Rogers and Wynn-Moylan, 2022).​​​</w:t>
      </w:r>
    </w:p>
    <w:p w14:paraId="7AA900E0" w14:textId="77777777" w:rsidR="0063602D" w:rsidRPr="0063602D" w:rsidRDefault="0063602D" w:rsidP="0063602D"/>
    <w:p w14:paraId="5F799131" w14:textId="3DF1701F" w:rsidR="0063602D" w:rsidRDefault="0063602D" w:rsidP="0063602D">
      <w:pPr>
        <w:pStyle w:val="Heading2"/>
      </w:pPr>
      <w:bookmarkStart w:id="11" w:name="_Toc191641736"/>
      <w:r>
        <w:t>3.2. Significance</w:t>
      </w:r>
      <w:bookmarkEnd w:id="11"/>
    </w:p>
    <w:p w14:paraId="0652FD57" w14:textId="77777777" w:rsidR="0063602D" w:rsidRPr="0063602D" w:rsidRDefault="0063602D" w:rsidP="0063602D">
      <w:r w:rsidRPr="0063602D">
        <w:t>The UK hospitality and tourism industry is a significant employer, and addressing DEI issues within this sector can lead to improved employee satisfaction, better customer experiences, and enhanced business performance (</w:t>
      </w:r>
      <w:proofErr w:type="spellStart"/>
      <w:r w:rsidRPr="0063602D">
        <w:t>Kalargyrou</w:t>
      </w:r>
      <w:proofErr w:type="spellEnd"/>
      <w:r w:rsidRPr="0063602D">
        <w:t xml:space="preserve"> and Costen, 2017). </w:t>
      </w:r>
      <w:r w:rsidRPr="0063602D">
        <w:rPr>
          <w:rFonts w:ascii="Arial" w:hAnsi="Arial" w:cs="Arial"/>
        </w:rPr>
        <w:t>​</w:t>
      </w:r>
      <w:r w:rsidRPr="0063602D">
        <w:t xml:space="preserve">The event's significance lies in its potential to drive positive change by highlighting and addressing issues such as discrimination, racism, and mismanagement behaviours in the industry (Ram, 2018; Mooney, 2020; Opoku, </w:t>
      </w:r>
      <w:proofErr w:type="spellStart"/>
      <w:r w:rsidRPr="0063602D">
        <w:t>Wimalasena</w:t>
      </w:r>
      <w:proofErr w:type="spellEnd"/>
      <w:r w:rsidRPr="0063602D">
        <w:t>, and Sitko, 2024).</w:t>
      </w:r>
      <w:r w:rsidRPr="0063602D">
        <w:rPr>
          <w:rFonts w:ascii="Arial" w:hAnsi="Arial" w:cs="Arial"/>
        </w:rPr>
        <w:t>​​​​</w:t>
      </w:r>
    </w:p>
    <w:p w14:paraId="1F59CDFA" w14:textId="77777777" w:rsidR="0063602D" w:rsidRDefault="0063602D" w:rsidP="0063602D">
      <w:pPr>
        <w:pStyle w:val="NormalWeb"/>
        <w:rPr>
          <w:rFonts w:ascii="Aptos" w:hAnsi="Aptos"/>
        </w:rPr>
      </w:pPr>
    </w:p>
    <w:p w14:paraId="5A5D1BEA" w14:textId="26FFBE04" w:rsidR="0063602D" w:rsidRDefault="0063602D" w:rsidP="0063602D">
      <w:pPr>
        <w:pStyle w:val="Heading2"/>
      </w:pPr>
      <w:bookmarkStart w:id="12" w:name="_Toc191641737"/>
      <w:r>
        <w:t xml:space="preserve">3.3. Event Format </w:t>
      </w:r>
      <w:r>
        <w:rPr>
          <w:rFonts w:ascii="Arial" w:hAnsi="Arial" w:cs="Arial"/>
        </w:rPr>
        <w:t>​</w:t>
      </w:r>
      <w:bookmarkEnd w:id="12"/>
    </w:p>
    <w:p w14:paraId="619DA09C" w14:textId="67FC01FF" w:rsidR="0063602D" w:rsidRPr="0063602D" w:rsidRDefault="0063602D" w:rsidP="0063602D">
      <w:r w:rsidRPr="0063602D">
        <w:t>The event will feature a variety of formats to engage attendees and provide valuable insights.​ Keynote speeches by industry experts and scholars will set the stage for in-depth discussions on DEI challenges and solutions. ​These discussions will bring together diverse voices from the industry to share their experiences and perspectives.​ Workshops will focus on practical solutions and best practices, allowing participants to gain hands-on experience and actionable strategies. ​Networking sessions will provide opportunities for attendees to connect, collaborate, and share knowledge (</w:t>
      </w:r>
      <w:proofErr w:type="spellStart"/>
      <w:r w:rsidRPr="0063602D">
        <w:t>Jalongo</w:t>
      </w:r>
      <w:proofErr w:type="spellEnd"/>
      <w:r w:rsidRPr="0063602D">
        <w:t xml:space="preserve"> and Machado, 2016; </w:t>
      </w:r>
      <w:proofErr w:type="spellStart"/>
      <w:r w:rsidRPr="0063602D">
        <w:t>Marabelli</w:t>
      </w:r>
      <w:proofErr w:type="spellEnd"/>
      <w:r w:rsidRPr="0063602D">
        <w:t xml:space="preserve"> et al., 2023; </w:t>
      </w:r>
      <w:proofErr w:type="spellStart"/>
      <w:r w:rsidRPr="0063602D">
        <w:t>Scharkow</w:t>
      </w:r>
      <w:proofErr w:type="spellEnd"/>
      <w:r w:rsidRPr="0063602D">
        <w:t xml:space="preserve"> and </w:t>
      </w:r>
      <w:proofErr w:type="spellStart"/>
      <w:r w:rsidRPr="0063602D">
        <w:t>Trepte</w:t>
      </w:r>
      <w:proofErr w:type="spellEnd"/>
      <w:r w:rsidRPr="0063602D">
        <w:t>, 2024).​​​​</w:t>
      </w:r>
    </w:p>
    <w:p w14:paraId="4104D39F" w14:textId="320BED5E" w:rsidR="0063602D" w:rsidRDefault="0063602D" w:rsidP="0063602D">
      <w:pPr>
        <w:pStyle w:val="NormalWeb"/>
        <w:rPr>
          <w:rFonts w:ascii="Aptos" w:hAnsi="Aptos"/>
        </w:rPr>
      </w:pPr>
      <w:r>
        <w:rPr>
          <w:rFonts w:ascii="Arial" w:hAnsi="Arial" w:cs="Arial"/>
        </w:rPr>
        <w:t>​</w:t>
      </w:r>
    </w:p>
    <w:p w14:paraId="71375F03" w14:textId="2E24C92E" w:rsidR="0063602D" w:rsidRDefault="0063602D" w:rsidP="0063602D">
      <w:pPr>
        <w:pStyle w:val="Heading2"/>
        <w:rPr>
          <w:rFonts w:ascii="Arial" w:hAnsi="Arial" w:cs="Arial"/>
        </w:rPr>
      </w:pPr>
      <w:bookmarkStart w:id="13" w:name="_Toc191641738"/>
      <w:r>
        <w:t xml:space="preserve">3.4. Key Topics </w:t>
      </w:r>
      <w:r>
        <w:rPr>
          <w:rFonts w:ascii="Arial" w:hAnsi="Arial" w:cs="Arial"/>
        </w:rPr>
        <w:t>​</w:t>
      </w:r>
      <w:bookmarkEnd w:id="13"/>
    </w:p>
    <w:p w14:paraId="3C5AF941" w14:textId="23061D18" w:rsidR="0063602D" w:rsidRPr="0063602D" w:rsidRDefault="0063602D" w:rsidP="0063602D">
      <w:r w:rsidRPr="0063602D">
        <w:t xml:space="preserve">The event will </w:t>
      </w:r>
      <w:r w:rsidR="00AA5E21">
        <w:t>present</w:t>
      </w:r>
      <w:r w:rsidRPr="0063602D">
        <w:t xml:space="preserve"> </w:t>
      </w:r>
      <w:r w:rsidR="00AA5E21">
        <w:t>several</w:t>
      </w:r>
      <w:r w:rsidRPr="0063602D">
        <w:t xml:space="preserve"> key topics relevant to DEI in the hospitality and tourism industry. ​These topics include current DEI challenges, strategies for improving DEI policies and practices, case studies of successful DEI initiatives, the </w:t>
      </w:r>
      <w:r w:rsidR="00AA5E21">
        <w:t>importance</w:t>
      </w:r>
      <w:r w:rsidRPr="0063602D">
        <w:t xml:space="preserve"> of leadership in driving DEI change, and legal and ethical considerations in DEI (Manoharan, Madera, and Singal, 2024). ​By addressing these topics, the event aims to provide attendees with a comprehensive understanding of DEI issues and practical solutions for their organisations.​​​​​</w:t>
      </w:r>
    </w:p>
    <w:p w14:paraId="7987F9FC" w14:textId="77777777" w:rsidR="0063602D" w:rsidRPr="0063602D" w:rsidRDefault="0063602D" w:rsidP="0063602D"/>
    <w:p w14:paraId="2ECBE48E" w14:textId="122C203D" w:rsidR="0063602D" w:rsidRDefault="0063602D" w:rsidP="0063602D">
      <w:pPr>
        <w:pStyle w:val="Heading2"/>
        <w:rPr>
          <w:bCs/>
        </w:rPr>
      </w:pPr>
      <w:bookmarkStart w:id="14" w:name="_Toc191641739"/>
      <w:r>
        <w:lastRenderedPageBreak/>
        <w:t xml:space="preserve">3.5. </w:t>
      </w:r>
      <w:r w:rsidRPr="0063602D">
        <w:rPr>
          <w:bCs/>
        </w:rPr>
        <w:t>Itinerary</w:t>
      </w:r>
      <w:bookmarkEnd w:id="14"/>
    </w:p>
    <w:p w14:paraId="73E9C288" w14:textId="3C1807E7" w:rsidR="00BC0B77" w:rsidRDefault="00BC0B77" w:rsidP="00BC0B77">
      <w:r>
        <w:rPr>
          <w:noProof/>
        </w:rPr>
        <w:drawing>
          <wp:inline distT="0" distB="0" distL="0" distR="0" wp14:anchorId="00F40C94" wp14:editId="5BC754BB">
            <wp:extent cx="5943600" cy="3962400"/>
            <wp:effectExtent l="0" t="0" r="19050" b="0"/>
            <wp:docPr id="870034955"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2A82034" w14:textId="5B717EDE" w:rsidR="00BC0B77" w:rsidRDefault="00E26EAD" w:rsidP="00772E81">
      <w:pPr>
        <w:pStyle w:val="Caption"/>
        <w:jc w:val="center"/>
      </w:pPr>
      <w:bookmarkStart w:id="15" w:name="_Toc191641774"/>
      <w:r>
        <w:t xml:space="preserve">Figure </w:t>
      </w:r>
      <w:fldSimple w:instr=" SEQ Figure \* ARABIC ">
        <w:r w:rsidR="00B6002E">
          <w:rPr>
            <w:noProof/>
          </w:rPr>
          <w:t>2</w:t>
        </w:r>
      </w:fldSimple>
      <w:r>
        <w:t>. Event Itinerary</w:t>
      </w:r>
      <w:bookmarkEnd w:id="15"/>
    </w:p>
    <w:p w14:paraId="5B2EEF93" w14:textId="41D8FC94" w:rsidR="00BC0B77" w:rsidRPr="00BC0B77" w:rsidRDefault="00E26EAD" w:rsidP="00BC0B77">
      <w:r>
        <w:t>Please see Figure for an illustration of the event’s full itinerary.</w:t>
      </w:r>
    </w:p>
    <w:p w14:paraId="5F0BE59D" w14:textId="77777777" w:rsidR="0063602D" w:rsidRPr="0063602D" w:rsidRDefault="0063602D" w:rsidP="0063602D">
      <w:r w:rsidRPr="0063602D">
        <w:rPr>
          <w:b/>
          <w:bCs/>
        </w:rPr>
        <w:t>08:00 - 09:00: Registration and Welcome Breakfast</w:t>
      </w:r>
    </w:p>
    <w:p w14:paraId="6674A38E" w14:textId="77777777" w:rsidR="0063602D" w:rsidRPr="0063602D" w:rsidRDefault="0063602D" w:rsidP="0063602D">
      <w:pPr>
        <w:numPr>
          <w:ilvl w:val="0"/>
          <w:numId w:val="4"/>
        </w:numPr>
      </w:pPr>
      <w:r w:rsidRPr="0063602D">
        <w:t xml:space="preserve">Delegates and guests will arrive at The Loading Bay at </w:t>
      </w:r>
      <w:proofErr w:type="spellStart"/>
      <w:r w:rsidRPr="0063602D">
        <w:t>Techspace</w:t>
      </w:r>
      <w:proofErr w:type="spellEnd"/>
      <w:r w:rsidRPr="0063602D">
        <w:t xml:space="preserve"> Shoreditch, London. ​</w:t>
      </w:r>
    </w:p>
    <w:p w14:paraId="23B37187" w14:textId="39AA8534" w:rsidR="0063602D" w:rsidRPr="0063602D" w:rsidRDefault="0063602D" w:rsidP="0063602D">
      <w:pPr>
        <w:numPr>
          <w:ilvl w:val="0"/>
          <w:numId w:val="4"/>
        </w:numPr>
      </w:pPr>
      <w:r w:rsidRPr="0063602D">
        <w:t>Registration desks will be set up for attendees to check</w:t>
      </w:r>
      <w:r w:rsidR="00CA0503">
        <w:t>-</w:t>
      </w:r>
      <w:r w:rsidRPr="0063602D">
        <w:t xml:space="preserve">in and </w:t>
      </w:r>
      <w:r w:rsidR="00CA0503" w:rsidRPr="0063602D">
        <w:t>collect</w:t>
      </w:r>
      <w:r w:rsidRPr="0063602D">
        <w:t xml:space="preserve"> their event </w:t>
      </w:r>
      <w:r w:rsidR="00CA0503" w:rsidRPr="0063602D">
        <w:t>supplies</w:t>
      </w:r>
      <w:r w:rsidRPr="0063602D">
        <w:t>, including name badges, event programs, and informational brochures.</w:t>
      </w:r>
    </w:p>
    <w:p w14:paraId="361713F2" w14:textId="77777777" w:rsidR="0063602D" w:rsidRPr="0063602D" w:rsidRDefault="0063602D" w:rsidP="0063602D">
      <w:pPr>
        <w:numPr>
          <w:ilvl w:val="0"/>
          <w:numId w:val="4"/>
        </w:numPr>
      </w:pPr>
      <w:r w:rsidRPr="0063602D">
        <w:t>A welcome breakfast will be served, offering a variety of refreshments and an opportunity for informal networking.</w:t>
      </w:r>
    </w:p>
    <w:p w14:paraId="2E6504D4" w14:textId="77777777" w:rsidR="0063602D" w:rsidRPr="0063602D" w:rsidRDefault="0063602D" w:rsidP="0063602D">
      <w:r w:rsidRPr="0063602D">
        <w:rPr>
          <w:b/>
          <w:bCs/>
        </w:rPr>
        <w:t>09:00 - 09:30: Opening Remarks and Keynote Address</w:t>
      </w:r>
    </w:p>
    <w:p w14:paraId="747711A7" w14:textId="2B14963D" w:rsidR="0063602D" w:rsidRPr="0063602D" w:rsidRDefault="0063602D" w:rsidP="0063602D">
      <w:pPr>
        <w:numPr>
          <w:ilvl w:val="0"/>
          <w:numId w:val="5"/>
        </w:numPr>
      </w:pPr>
      <w:r w:rsidRPr="0063602D">
        <w:t>The event will officially commence with opening remarks by the event organizer, highlighting the importance of DEI in the industry.</w:t>
      </w:r>
    </w:p>
    <w:p w14:paraId="16ED2F4D" w14:textId="77777777" w:rsidR="0063602D" w:rsidRPr="0063602D" w:rsidRDefault="0063602D" w:rsidP="0063602D">
      <w:pPr>
        <w:numPr>
          <w:ilvl w:val="0"/>
          <w:numId w:val="5"/>
        </w:numPr>
      </w:pPr>
      <w:r w:rsidRPr="0063602D">
        <w:t>A keynote address by a renowned industry expert or scholar will set the tone for the day, providing an overview of the current DEI landscape and the challenges faced by minorities and immigrant workers (</w:t>
      </w:r>
      <w:proofErr w:type="spellStart"/>
      <w:r w:rsidRPr="0063602D">
        <w:t>Jalongo</w:t>
      </w:r>
      <w:proofErr w:type="spellEnd"/>
      <w:r w:rsidRPr="0063602D">
        <w:t xml:space="preserve"> and Machado, 2016). ​</w:t>
      </w:r>
    </w:p>
    <w:p w14:paraId="243C6BB9" w14:textId="77777777" w:rsidR="0063602D" w:rsidRPr="0063602D" w:rsidRDefault="0063602D" w:rsidP="0063602D">
      <w:r w:rsidRPr="0063602D">
        <w:rPr>
          <w:b/>
          <w:bCs/>
        </w:rPr>
        <w:t>09:30 - 10:30: Panel Discussion 1 - Current DEI Challenges in the Hospitality and Tourism Industry</w:t>
      </w:r>
      <w:r w:rsidRPr="0063602D">
        <w:t xml:space="preserve"> ​</w:t>
      </w:r>
    </w:p>
    <w:p w14:paraId="3CFD6E60" w14:textId="77777777" w:rsidR="0063602D" w:rsidRPr="0063602D" w:rsidRDefault="0063602D" w:rsidP="0063602D">
      <w:pPr>
        <w:numPr>
          <w:ilvl w:val="0"/>
          <w:numId w:val="6"/>
        </w:numPr>
      </w:pPr>
      <w:r w:rsidRPr="0063602D">
        <w:t>A panel of industry professionals, HR managers, and scholars will discuss the prevalent DEI challenges within the sector. ​</w:t>
      </w:r>
    </w:p>
    <w:p w14:paraId="61802E5E" w14:textId="77777777" w:rsidR="0063602D" w:rsidRPr="0063602D" w:rsidRDefault="0063602D" w:rsidP="0063602D">
      <w:pPr>
        <w:numPr>
          <w:ilvl w:val="0"/>
          <w:numId w:val="6"/>
        </w:numPr>
      </w:pPr>
      <w:r w:rsidRPr="0063602D">
        <w:lastRenderedPageBreak/>
        <w:t xml:space="preserve">Topics will include discrimination, racism, and mismanagement </w:t>
      </w:r>
      <w:proofErr w:type="spellStart"/>
      <w:r w:rsidRPr="0063602D">
        <w:t>behaviors</w:t>
      </w:r>
      <w:proofErr w:type="spellEnd"/>
      <w:r w:rsidRPr="0063602D">
        <w:t xml:space="preserve">, with </w:t>
      </w:r>
      <w:proofErr w:type="spellStart"/>
      <w:r w:rsidRPr="0063602D">
        <w:t>panelists</w:t>
      </w:r>
      <w:proofErr w:type="spellEnd"/>
      <w:r w:rsidRPr="0063602D">
        <w:t xml:space="preserve"> sharing their experiences and insights (</w:t>
      </w:r>
      <w:proofErr w:type="spellStart"/>
      <w:r w:rsidRPr="0063602D">
        <w:t>Kalargyrou</w:t>
      </w:r>
      <w:proofErr w:type="spellEnd"/>
      <w:r w:rsidRPr="0063602D">
        <w:t xml:space="preserve"> and Costen, 2017; Ram, 2018; Mooney, 2020). ​</w:t>
      </w:r>
    </w:p>
    <w:p w14:paraId="0D7FAFA8" w14:textId="77777777" w:rsidR="0063602D" w:rsidRPr="0063602D" w:rsidRDefault="0063602D" w:rsidP="0063602D">
      <w:r w:rsidRPr="0063602D">
        <w:rPr>
          <w:b/>
          <w:bCs/>
        </w:rPr>
        <w:t>10:30 - 11:00: Coffee Break and Networking</w:t>
      </w:r>
    </w:p>
    <w:p w14:paraId="76827BE5" w14:textId="77777777" w:rsidR="0063602D" w:rsidRPr="0063602D" w:rsidRDefault="0063602D" w:rsidP="0063602D">
      <w:pPr>
        <w:numPr>
          <w:ilvl w:val="0"/>
          <w:numId w:val="7"/>
        </w:numPr>
      </w:pPr>
      <w:r w:rsidRPr="0063602D">
        <w:t>Attendees will have a short break to enjoy refreshments and network with fellow delegates.</w:t>
      </w:r>
    </w:p>
    <w:p w14:paraId="06D8056B" w14:textId="77777777" w:rsidR="0063602D" w:rsidRPr="0063602D" w:rsidRDefault="0063602D" w:rsidP="0063602D">
      <w:pPr>
        <w:numPr>
          <w:ilvl w:val="0"/>
          <w:numId w:val="7"/>
        </w:numPr>
      </w:pPr>
      <w:r w:rsidRPr="0063602D">
        <w:t>This break provides an opportunity for informal discussions and the exchange of ideas.</w:t>
      </w:r>
    </w:p>
    <w:p w14:paraId="28548BDA" w14:textId="77777777" w:rsidR="0063602D" w:rsidRPr="0063602D" w:rsidRDefault="0063602D" w:rsidP="0063602D">
      <w:r w:rsidRPr="0063602D">
        <w:rPr>
          <w:b/>
          <w:bCs/>
        </w:rPr>
        <w:t>11:00 - 12:00: Workshop 1 - Strategies for Improving DEI Policies and Practices</w:t>
      </w:r>
      <w:r w:rsidRPr="0063602D">
        <w:t xml:space="preserve"> ​</w:t>
      </w:r>
    </w:p>
    <w:p w14:paraId="4E85E397" w14:textId="77777777" w:rsidR="0063602D" w:rsidRPr="0063602D" w:rsidRDefault="0063602D" w:rsidP="0063602D">
      <w:pPr>
        <w:numPr>
          <w:ilvl w:val="0"/>
          <w:numId w:val="8"/>
        </w:numPr>
      </w:pPr>
      <w:r w:rsidRPr="0063602D">
        <w:t>An interactive workshop led by a DEI expert will focus on practical strategies for enhancing DEI policies and practices within organizations.</w:t>
      </w:r>
    </w:p>
    <w:p w14:paraId="0178F6F2" w14:textId="77777777" w:rsidR="0063602D" w:rsidRPr="0063602D" w:rsidRDefault="0063602D" w:rsidP="0063602D">
      <w:pPr>
        <w:numPr>
          <w:ilvl w:val="0"/>
          <w:numId w:val="8"/>
        </w:numPr>
      </w:pPr>
      <w:r w:rsidRPr="0063602D">
        <w:t>Participants will engage in group activities and discussions to develop actionable plans for their businesses (</w:t>
      </w:r>
      <w:proofErr w:type="spellStart"/>
      <w:r w:rsidRPr="0063602D">
        <w:t>Marabelli</w:t>
      </w:r>
      <w:proofErr w:type="spellEnd"/>
      <w:r w:rsidRPr="0063602D">
        <w:t xml:space="preserve"> et al., 2023).</w:t>
      </w:r>
    </w:p>
    <w:p w14:paraId="18A64249" w14:textId="77777777" w:rsidR="0063602D" w:rsidRPr="0063602D" w:rsidRDefault="0063602D" w:rsidP="0063602D">
      <w:r w:rsidRPr="0063602D">
        <w:rPr>
          <w:b/>
          <w:bCs/>
        </w:rPr>
        <w:t>12:00 - 13:00: Lunch Break</w:t>
      </w:r>
    </w:p>
    <w:p w14:paraId="3D49AFFB" w14:textId="77777777" w:rsidR="0063602D" w:rsidRPr="0063602D" w:rsidRDefault="0063602D" w:rsidP="0063602D">
      <w:pPr>
        <w:numPr>
          <w:ilvl w:val="0"/>
          <w:numId w:val="9"/>
        </w:numPr>
      </w:pPr>
      <w:r w:rsidRPr="0063602D">
        <w:t>A catered lunch will be provided, featuring diverse dietary options to accommodate all attendees. ​</w:t>
      </w:r>
    </w:p>
    <w:p w14:paraId="4EF0FDC5" w14:textId="77777777" w:rsidR="0063602D" w:rsidRPr="0063602D" w:rsidRDefault="0063602D" w:rsidP="0063602D">
      <w:pPr>
        <w:numPr>
          <w:ilvl w:val="0"/>
          <w:numId w:val="9"/>
        </w:numPr>
      </w:pPr>
      <w:r w:rsidRPr="0063602D">
        <w:t>The lunch break offers another opportunity for networking and informal conversations.</w:t>
      </w:r>
    </w:p>
    <w:p w14:paraId="0E445EF6" w14:textId="77777777" w:rsidR="0063602D" w:rsidRPr="0063602D" w:rsidRDefault="0063602D" w:rsidP="0063602D">
      <w:r w:rsidRPr="0063602D">
        <w:rPr>
          <w:b/>
          <w:bCs/>
        </w:rPr>
        <w:t>13:00 - 14:00: Panel Discussion 2 - Case Studies of Successful DEI Initiatives</w:t>
      </w:r>
      <w:r w:rsidRPr="0063602D">
        <w:t xml:space="preserve"> ​</w:t>
      </w:r>
    </w:p>
    <w:p w14:paraId="6FFBC886" w14:textId="77777777" w:rsidR="0063602D" w:rsidRPr="0063602D" w:rsidRDefault="0063602D" w:rsidP="0063602D">
      <w:pPr>
        <w:numPr>
          <w:ilvl w:val="0"/>
          <w:numId w:val="10"/>
        </w:numPr>
      </w:pPr>
      <w:r w:rsidRPr="0063602D">
        <w:t>A second panel discussion will showcase successful DEI initiatives from various organizations within the hospitality and tourism industry. ​</w:t>
      </w:r>
    </w:p>
    <w:p w14:paraId="2948AF9F" w14:textId="77777777" w:rsidR="0063602D" w:rsidRPr="0063602D" w:rsidRDefault="0063602D" w:rsidP="0063602D">
      <w:pPr>
        <w:numPr>
          <w:ilvl w:val="0"/>
          <w:numId w:val="10"/>
        </w:numPr>
      </w:pPr>
      <w:proofErr w:type="spellStart"/>
      <w:r w:rsidRPr="0063602D">
        <w:t>Panelists</w:t>
      </w:r>
      <w:proofErr w:type="spellEnd"/>
      <w:r w:rsidRPr="0063602D">
        <w:t xml:space="preserve"> will present case studies and share best practices, highlighting the positive impact of effective DEI strategies (Manoharan, Madera, and Singal, 2024). ​</w:t>
      </w:r>
    </w:p>
    <w:p w14:paraId="648632D0" w14:textId="51299373" w:rsidR="0063602D" w:rsidRPr="0063602D" w:rsidRDefault="0063602D" w:rsidP="0063602D">
      <w:r w:rsidRPr="0063602D">
        <w:rPr>
          <w:b/>
          <w:bCs/>
        </w:rPr>
        <w:t xml:space="preserve">14:00 - 15:00: Workshop 2 - The </w:t>
      </w:r>
      <w:r w:rsidR="00CA0503">
        <w:rPr>
          <w:b/>
          <w:bCs/>
        </w:rPr>
        <w:t>Importance</w:t>
      </w:r>
      <w:r w:rsidRPr="0063602D">
        <w:rPr>
          <w:b/>
          <w:bCs/>
        </w:rPr>
        <w:t xml:space="preserve"> of Leadership in Driving DEI Change</w:t>
      </w:r>
      <w:r w:rsidRPr="0063602D">
        <w:t xml:space="preserve"> ​</w:t>
      </w:r>
    </w:p>
    <w:p w14:paraId="0B583D6B" w14:textId="476FA451" w:rsidR="0063602D" w:rsidRPr="0063602D" w:rsidRDefault="0063602D" w:rsidP="0063602D">
      <w:pPr>
        <w:numPr>
          <w:ilvl w:val="0"/>
          <w:numId w:val="11"/>
        </w:numPr>
      </w:pPr>
      <w:r w:rsidRPr="0063602D">
        <w:t xml:space="preserve">This workshop will explore the critical role of leadership in </w:t>
      </w:r>
      <w:r w:rsidR="00CA0503" w:rsidRPr="0063602D">
        <w:t>encouraging</w:t>
      </w:r>
      <w:r w:rsidRPr="0063602D">
        <w:t xml:space="preserve"> a diverse and inclusive work</w:t>
      </w:r>
      <w:r w:rsidR="00CA0503">
        <w:t xml:space="preserve"> environment</w:t>
      </w:r>
      <w:r w:rsidRPr="0063602D">
        <w:t>.</w:t>
      </w:r>
    </w:p>
    <w:p w14:paraId="5338DBE8" w14:textId="073ADF12" w:rsidR="0063602D" w:rsidRPr="0063602D" w:rsidRDefault="0063602D" w:rsidP="0063602D">
      <w:pPr>
        <w:numPr>
          <w:ilvl w:val="0"/>
          <w:numId w:val="11"/>
        </w:numPr>
      </w:pPr>
      <w:r w:rsidRPr="0063602D">
        <w:t>Participants will learn about leadership styles, behavio</w:t>
      </w:r>
      <w:r w:rsidR="00CA0503">
        <w:t>u</w:t>
      </w:r>
      <w:r w:rsidRPr="0063602D">
        <w:t>rs, and practices that support DEI efforts and drive organi</w:t>
      </w:r>
      <w:r w:rsidR="004C309B">
        <w:t>s</w:t>
      </w:r>
      <w:r w:rsidRPr="0063602D">
        <w:t>ational change (</w:t>
      </w:r>
      <w:proofErr w:type="spellStart"/>
      <w:r w:rsidRPr="0063602D">
        <w:t>Scharkow</w:t>
      </w:r>
      <w:proofErr w:type="spellEnd"/>
      <w:r w:rsidRPr="0063602D">
        <w:t xml:space="preserve"> and </w:t>
      </w:r>
      <w:proofErr w:type="spellStart"/>
      <w:r w:rsidRPr="0063602D">
        <w:t>Trepte</w:t>
      </w:r>
      <w:proofErr w:type="spellEnd"/>
      <w:r w:rsidRPr="0063602D">
        <w:t>, 2024). ​</w:t>
      </w:r>
    </w:p>
    <w:p w14:paraId="4759294C" w14:textId="77777777" w:rsidR="0063602D" w:rsidRPr="0063602D" w:rsidRDefault="0063602D" w:rsidP="0063602D">
      <w:r w:rsidRPr="0063602D">
        <w:rPr>
          <w:b/>
          <w:bCs/>
        </w:rPr>
        <w:t>15:00 - 15:30: Coffee Break and Networking</w:t>
      </w:r>
    </w:p>
    <w:p w14:paraId="42923688" w14:textId="77777777" w:rsidR="0063602D" w:rsidRPr="0063602D" w:rsidRDefault="0063602D" w:rsidP="0063602D">
      <w:pPr>
        <w:numPr>
          <w:ilvl w:val="0"/>
          <w:numId w:val="12"/>
        </w:numPr>
      </w:pPr>
      <w:r w:rsidRPr="0063602D">
        <w:t>Another short break for refreshments and networking, allowing attendees to recharge and continue their discussions.</w:t>
      </w:r>
    </w:p>
    <w:p w14:paraId="7E42C4C9" w14:textId="77777777" w:rsidR="0063602D" w:rsidRPr="0063602D" w:rsidRDefault="0063602D" w:rsidP="0063602D">
      <w:r w:rsidRPr="0063602D">
        <w:rPr>
          <w:b/>
          <w:bCs/>
        </w:rPr>
        <w:t>15:30 - 16:30: Panel Discussion 3 - Legal and Ethical Considerations in DEI</w:t>
      </w:r>
      <w:r w:rsidRPr="0063602D">
        <w:t xml:space="preserve"> ​</w:t>
      </w:r>
    </w:p>
    <w:p w14:paraId="62845ADD" w14:textId="77777777" w:rsidR="0063602D" w:rsidRPr="0063602D" w:rsidRDefault="0063602D" w:rsidP="0063602D">
      <w:pPr>
        <w:numPr>
          <w:ilvl w:val="0"/>
          <w:numId w:val="13"/>
        </w:numPr>
      </w:pPr>
      <w:r w:rsidRPr="0063602D">
        <w:t>The final panel discussion of the day will address the legal and ethical aspects of DEI in the workplace. ​</w:t>
      </w:r>
    </w:p>
    <w:p w14:paraId="0A9EB644" w14:textId="77777777" w:rsidR="0063602D" w:rsidRPr="0063602D" w:rsidRDefault="0063602D" w:rsidP="0063602D">
      <w:pPr>
        <w:numPr>
          <w:ilvl w:val="0"/>
          <w:numId w:val="13"/>
        </w:numPr>
      </w:pPr>
      <w:r w:rsidRPr="0063602D">
        <w:t>Experts will discuss compliance with DEI regulations, ethical considerations, and the importance of creating an inclusive organizational culture (Manoharan, Madera, and Singal, 2024). ​</w:t>
      </w:r>
    </w:p>
    <w:p w14:paraId="05C30A5A" w14:textId="77777777" w:rsidR="0063602D" w:rsidRPr="0063602D" w:rsidRDefault="0063602D" w:rsidP="0063602D">
      <w:r w:rsidRPr="0063602D">
        <w:rPr>
          <w:b/>
          <w:bCs/>
        </w:rPr>
        <w:t>16:30 - 17:00: Closing Remarks and Future Directions</w:t>
      </w:r>
    </w:p>
    <w:p w14:paraId="2670C24A" w14:textId="77777777" w:rsidR="0063602D" w:rsidRPr="0063602D" w:rsidRDefault="0063602D" w:rsidP="0063602D">
      <w:pPr>
        <w:numPr>
          <w:ilvl w:val="0"/>
          <w:numId w:val="14"/>
        </w:numPr>
      </w:pPr>
      <w:r w:rsidRPr="0063602D">
        <w:lastRenderedPageBreak/>
        <w:t>The event will conclude with closing remarks from the event organizer, summarizing the key takeaways from the day.</w:t>
      </w:r>
    </w:p>
    <w:p w14:paraId="4EDA4F13" w14:textId="77777777" w:rsidR="0063602D" w:rsidRPr="0063602D" w:rsidRDefault="0063602D" w:rsidP="0063602D">
      <w:pPr>
        <w:numPr>
          <w:ilvl w:val="0"/>
          <w:numId w:val="14"/>
        </w:numPr>
      </w:pPr>
      <w:r w:rsidRPr="0063602D">
        <w:t>Attendees will be encouraged to continue their DEI efforts and collaborate with others to drive positive change within the industry. ​</w:t>
      </w:r>
    </w:p>
    <w:p w14:paraId="28185C9A" w14:textId="77777777" w:rsidR="0063602D" w:rsidRPr="0063602D" w:rsidRDefault="0063602D" w:rsidP="0063602D">
      <w:r w:rsidRPr="0063602D">
        <w:rPr>
          <w:b/>
          <w:bCs/>
        </w:rPr>
        <w:t>17:00 - 18:00: Networking Reception</w:t>
      </w:r>
    </w:p>
    <w:p w14:paraId="49A54B79" w14:textId="77777777" w:rsidR="0063602D" w:rsidRPr="0063602D" w:rsidRDefault="0063602D" w:rsidP="0063602D">
      <w:pPr>
        <w:numPr>
          <w:ilvl w:val="0"/>
          <w:numId w:val="15"/>
        </w:numPr>
      </w:pPr>
      <w:r w:rsidRPr="0063602D">
        <w:t>A networking reception will be held, providing a relaxed environment for attendees to connect and discuss the day's topics further. ​</w:t>
      </w:r>
    </w:p>
    <w:p w14:paraId="654D3E64" w14:textId="77777777" w:rsidR="0063602D" w:rsidRPr="0063602D" w:rsidRDefault="0063602D" w:rsidP="0063602D">
      <w:pPr>
        <w:numPr>
          <w:ilvl w:val="0"/>
          <w:numId w:val="15"/>
        </w:numPr>
      </w:pPr>
      <w:r w:rsidRPr="0063602D">
        <w:t>Light refreshments and beverages will be served, allowing for continued engagement and relationship-building.</w:t>
      </w:r>
    </w:p>
    <w:p w14:paraId="1AACCB3F" w14:textId="77777777" w:rsidR="0063602D" w:rsidRPr="001060D4" w:rsidRDefault="0063602D" w:rsidP="0063602D"/>
    <w:p w14:paraId="166BF483" w14:textId="6B1A5DE0" w:rsidR="001060D4" w:rsidRPr="001060D4" w:rsidRDefault="001060D4" w:rsidP="0029130B">
      <w:pPr>
        <w:pStyle w:val="Heading1"/>
        <w:numPr>
          <w:ilvl w:val="0"/>
          <w:numId w:val="2"/>
        </w:numPr>
      </w:pPr>
      <w:bookmarkStart w:id="16" w:name="_Toc191641740"/>
      <w:r w:rsidRPr="001060D4">
        <w:t>Aim and Objectives</w:t>
      </w:r>
      <w:bookmarkEnd w:id="16"/>
    </w:p>
    <w:p w14:paraId="673E8304" w14:textId="7382952B" w:rsidR="0029130B" w:rsidRDefault="0029130B" w:rsidP="0029130B">
      <w:r>
        <w:t>The primary aim of the international meeting titled "Diversity, Equity, and Inclusion (DEI): Addressing the Challenges Faced by Minorities and Immigrant Workers in the UK Hospitality and Tourism Industry" is to provide comprehensive solutions for businesses to enhance their DEI strategies</w:t>
      </w:r>
      <w:r w:rsidR="00B3106C">
        <w:t xml:space="preserve"> (</w:t>
      </w:r>
      <w:r w:rsidR="00B3106C" w:rsidRPr="00B3106C">
        <w:t>Ferraro, Hemsley</w:t>
      </w:r>
      <w:r w:rsidR="00B3106C">
        <w:t>,</w:t>
      </w:r>
      <w:r w:rsidR="00B3106C" w:rsidRPr="00B3106C">
        <w:t xml:space="preserve"> and Sands, 202</w:t>
      </w:r>
      <w:r w:rsidR="00B3106C">
        <w:t>3)</w:t>
      </w:r>
      <w:r>
        <w:t xml:space="preserve">, particularly concerning minorities and immigrant workers. </w:t>
      </w:r>
      <w:r>
        <w:rPr>
          <w:rFonts w:ascii="Arial" w:hAnsi="Arial" w:cs="Arial"/>
        </w:rPr>
        <w:t>​</w:t>
      </w:r>
      <w:r>
        <w:t xml:space="preserve">This event is designed to highlight and address critical issues such as discrimination, racism, and mismanagement behaviours within the industry, thereby fostering a more inclusive and </w:t>
      </w:r>
      <w:r w:rsidR="004C309B">
        <w:t>unbiassed</w:t>
      </w:r>
      <w:r>
        <w:t xml:space="preserve"> work</w:t>
      </w:r>
      <w:r w:rsidR="004C309B">
        <w:t>place</w:t>
      </w:r>
      <w:r>
        <w:t xml:space="preserve"> (</w:t>
      </w:r>
      <w:proofErr w:type="spellStart"/>
      <w:r>
        <w:t>Kalargyrou</w:t>
      </w:r>
      <w:proofErr w:type="spellEnd"/>
      <w:r>
        <w:t xml:space="preserve"> and Costen, 2017; Ram, 2018; Mooney, 2020; Opoku, </w:t>
      </w:r>
      <w:proofErr w:type="spellStart"/>
      <w:r>
        <w:t>Wimalasena</w:t>
      </w:r>
      <w:proofErr w:type="spellEnd"/>
      <w:r>
        <w:t>, and Sitko, 2024).</w:t>
      </w:r>
      <w:r>
        <w:rPr>
          <w:rFonts w:ascii="Arial" w:hAnsi="Arial" w:cs="Arial"/>
        </w:rPr>
        <w:t>​</w:t>
      </w:r>
    </w:p>
    <w:p w14:paraId="7B98B7EB" w14:textId="145AE40E" w:rsidR="000F3E15" w:rsidRDefault="0029130B" w:rsidP="0029130B">
      <w:r>
        <w:t xml:space="preserve">The objectives of the event are </w:t>
      </w:r>
      <w:r w:rsidR="000F3E15">
        <w:t>multilayered</w:t>
      </w:r>
      <w:r>
        <w:t xml:space="preserve"> and aim to </w:t>
      </w:r>
      <w:r w:rsidR="009F1F51">
        <w:t>attain</w:t>
      </w:r>
      <w:r>
        <w:t xml:space="preserve"> specific, measurable, achievable, relevant, and time-bound (SMART) outcomes</w:t>
      </w:r>
      <w:r w:rsidR="000F3E15">
        <w:t xml:space="preserve">, as per </w:t>
      </w:r>
      <w:r w:rsidR="000F3E15" w:rsidRPr="000F3E15">
        <w:t xml:space="preserve">Bowdin </w:t>
      </w:r>
      <w:r w:rsidR="000F3E15" w:rsidRPr="000F3E15">
        <w:rPr>
          <w:i/>
          <w:iCs/>
        </w:rPr>
        <w:t>et al</w:t>
      </w:r>
      <w:r w:rsidR="000F3E15" w:rsidRPr="000F3E15">
        <w:t>. (2023)</w:t>
      </w:r>
      <w:r w:rsidRPr="000F3E15">
        <w:t>.</w:t>
      </w:r>
      <w:r>
        <w:t xml:space="preserve"> </w:t>
      </w:r>
    </w:p>
    <w:p w14:paraId="64351C47" w14:textId="041E0A6C" w:rsidR="0029130B" w:rsidRDefault="0029130B" w:rsidP="00153B17">
      <w:pPr>
        <w:pStyle w:val="ListParagraph"/>
        <w:numPr>
          <w:ilvl w:val="0"/>
          <w:numId w:val="16"/>
        </w:numPr>
      </w:pPr>
      <w:r w:rsidRPr="00153B17">
        <w:rPr>
          <w:rFonts w:ascii="Arial" w:hAnsi="Arial" w:cs="Arial"/>
        </w:rPr>
        <w:t>​</w:t>
      </w:r>
      <w:r w:rsidR="00C817D8" w:rsidRPr="00C817D8">
        <w:rPr>
          <w:rFonts w:cs="Times New Roman"/>
          <w:b/>
          <w:bCs/>
        </w:rPr>
        <w:t>Event’s aim</w:t>
      </w:r>
      <w:r w:rsidR="00153B17" w:rsidRPr="00C817D8">
        <w:rPr>
          <w:rFonts w:cs="Times New Roman"/>
          <w:b/>
          <w:bCs/>
        </w:rPr>
        <w:t>:</w:t>
      </w:r>
      <w:r w:rsidR="00153B17" w:rsidRPr="00C817D8">
        <w:rPr>
          <w:rFonts w:cs="Times New Roman"/>
        </w:rPr>
        <w:t xml:space="preserve"> to</w:t>
      </w:r>
      <w:r w:rsidRPr="00C817D8">
        <w:rPr>
          <w:rFonts w:cs="Times New Roman"/>
        </w:rPr>
        <w:t xml:space="preserve"> increase awareness</w:t>
      </w:r>
      <w:r>
        <w:t xml:space="preserve"> and understanding of DEI issues among industry professionals, business leaders, HR managers, scholars, and policymakers. </w:t>
      </w:r>
      <w:r w:rsidRPr="00153B17">
        <w:rPr>
          <w:rFonts w:ascii="Arial" w:hAnsi="Arial" w:cs="Arial"/>
        </w:rPr>
        <w:t>​</w:t>
      </w:r>
      <w:r>
        <w:t>By providing a platform for sharing knowledge and best practices, the event aims to equip attendees with the necessary tools and insights to implement effective DEI strategies within their organisations (</w:t>
      </w:r>
      <w:proofErr w:type="spellStart"/>
      <w:r>
        <w:t>Im</w:t>
      </w:r>
      <w:proofErr w:type="spellEnd"/>
      <w:r>
        <w:t xml:space="preserve"> </w:t>
      </w:r>
      <w:r w:rsidR="00153B17">
        <w:t>and</w:t>
      </w:r>
      <w:r>
        <w:t xml:space="preserve"> Chung, 2023).</w:t>
      </w:r>
      <w:r w:rsidRPr="00153B17">
        <w:rPr>
          <w:rFonts w:ascii="Arial" w:hAnsi="Arial" w:cs="Arial"/>
        </w:rPr>
        <w:t>​</w:t>
      </w:r>
    </w:p>
    <w:p w14:paraId="648AA8E1" w14:textId="145DCF8B" w:rsidR="0029130B" w:rsidRDefault="00C9326E" w:rsidP="00153B17">
      <w:pPr>
        <w:pStyle w:val="ListParagraph"/>
        <w:numPr>
          <w:ilvl w:val="0"/>
          <w:numId w:val="16"/>
        </w:numPr>
      </w:pPr>
      <w:r w:rsidRPr="00D4254B">
        <w:rPr>
          <w:b/>
          <w:bCs/>
        </w:rPr>
        <w:t xml:space="preserve">Objective </w:t>
      </w:r>
      <w:r w:rsidR="00C817D8">
        <w:rPr>
          <w:b/>
          <w:bCs/>
        </w:rPr>
        <w:t>1</w:t>
      </w:r>
      <w:r w:rsidRPr="00D4254B">
        <w:rPr>
          <w:b/>
          <w:bCs/>
        </w:rPr>
        <w:t>:</w:t>
      </w:r>
      <w:r>
        <w:t xml:space="preserve"> </w:t>
      </w:r>
      <w:r w:rsidR="0029130B">
        <w:t>to foster collaboration and networking among participants.</w:t>
      </w:r>
      <w:r w:rsidR="0029130B" w:rsidRPr="00153B17">
        <w:rPr>
          <w:rFonts w:ascii="Arial" w:hAnsi="Arial" w:cs="Arial"/>
        </w:rPr>
        <w:t>​</w:t>
      </w:r>
      <w:r w:rsidR="0029130B">
        <w:t xml:space="preserve"> Through keynote speeches, panel discussions, and interactive workshops, attendees will have the opportunity to engage with experts and peers, exchange ideas, and build a network of DEI advocates within the hospitality and tourism industry (</w:t>
      </w:r>
      <w:proofErr w:type="spellStart"/>
      <w:r w:rsidR="0029130B">
        <w:t>Jalongo</w:t>
      </w:r>
      <w:proofErr w:type="spellEnd"/>
      <w:r w:rsidR="0029130B">
        <w:t xml:space="preserve"> and Machado, 2016; </w:t>
      </w:r>
      <w:proofErr w:type="spellStart"/>
      <w:r w:rsidR="0029130B">
        <w:t>Marabelli</w:t>
      </w:r>
      <w:proofErr w:type="spellEnd"/>
      <w:r w:rsidR="0029130B">
        <w:t xml:space="preserve"> et al., 2023; </w:t>
      </w:r>
      <w:proofErr w:type="spellStart"/>
      <w:r w:rsidR="0029130B">
        <w:t>Scharkow</w:t>
      </w:r>
      <w:proofErr w:type="spellEnd"/>
      <w:r w:rsidR="0029130B">
        <w:t xml:space="preserve"> and </w:t>
      </w:r>
      <w:proofErr w:type="spellStart"/>
      <w:r w:rsidR="0029130B">
        <w:t>Trepte</w:t>
      </w:r>
      <w:proofErr w:type="spellEnd"/>
      <w:r w:rsidR="0029130B">
        <w:t xml:space="preserve">, 2024). </w:t>
      </w:r>
      <w:r w:rsidR="0029130B" w:rsidRPr="00153B17">
        <w:rPr>
          <w:rFonts w:ascii="Arial" w:hAnsi="Arial" w:cs="Arial"/>
        </w:rPr>
        <w:t>​</w:t>
      </w:r>
      <w:r w:rsidR="0029130B">
        <w:t>This collaborative approach is expected to lead to the development of innovative solutions</w:t>
      </w:r>
      <w:r>
        <w:t xml:space="preserve"> (Mohamed and Saber, 2022)</w:t>
      </w:r>
      <w:r w:rsidR="0029130B">
        <w:t xml:space="preserve"> and the sharing of successful DEI initiatives.</w:t>
      </w:r>
      <w:r w:rsidR="0029130B" w:rsidRPr="00153B17">
        <w:rPr>
          <w:rFonts w:ascii="Arial" w:hAnsi="Arial" w:cs="Arial"/>
        </w:rPr>
        <w:t>​</w:t>
      </w:r>
    </w:p>
    <w:p w14:paraId="367DBED1" w14:textId="1E938CC3" w:rsidR="0029130B" w:rsidRDefault="00D4254B" w:rsidP="00153B17">
      <w:pPr>
        <w:pStyle w:val="ListParagraph"/>
        <w:numPr>
          <w:ilvl w:val="0"/>
          <w:numId w:val="16"/>
        </w:numPr>
      </w:pPr>
      <w:r w:rsidRPr="00D4254B">
        <w:rPr>
          <w:b/>
          <w:bCs/>
        </w:rPr>
        <w:lastRenderedPageBreak/>
        <w:t xml:space="preserve">Objective </w:t>
      </w:r>
      <w:r w:rsidR="00C817D8">
        <w:rPr>
          <w:b/>
          <w:bCs/>
        </w:rPr>
        <w:t>2</w:t>
      </w:r>
      <w:r w:rsidRPr="00D4254B">
        <w:rPr>
          <w:b/>
          <w:bCs/>
        </w:rPr>
        <w:t>:</w:t>
      </w:r>
      <w:r>
        <w:t xml:space="preserve"> </w:t>
      </w:r>
      <w:r w:rsidR="0029130B">
        <w:t xml:space="preserve">to provide practical solutions and strategies that businesses can implement to improve their DEI practices. By focussing on case studies of successful DEI initiatives, the </w:t>
      </w:r>
      <w:r w:rsidR="009F1F51">
        <w:t>impact</w:t>
      </w:r>
      <w:r w:rsidR="0029130B">
        <w:t xml:space="preserve"> of leadership in </w:t>
      </w:r>
      <w:r w:rsidR="009F1F51">
        <w:t>implementing</w:t>
      </w:r>
      <w:r w:rsidR="0029130B">
        <w:t xml:space="preserve"> DEI change, and legal and ethical considerations, the event will offer actionable insights that attendees can apply within their organisations (Manoharan, Madera, </w:t>
      </w:r>
      <w:r>
        <w:t>and</w:t>
      </w:r>
      <w:r w:rsidR="0029130B">
        <w:t xml:space="preserve"> Singal, 2024). ​This practical focus is intended to help businesses enhance their DEI policies and practices, leading to improved employee satisfaction, better customer experiences, and enhanced business performance (</w:t>
      </w:r>
      <w:proofErr w:type="spellStart"/>
      <w:r w:rsidR="0029130B">
        <w:t>Kalargyrou</w:t>
      </w:r>
      <w:proofErr w:type="spellEnd"/>
      <w:r w:rsidR="0029130B">
        <w:t xml:space="preserve"> and Costen, 2017).</w:t>
      </w:r>
      <w:r w:rsidR="0029130B" w:rsidRPr="00153B17">
        <w:rPr>
          <w:rFonts w:ascii="Arial" w:hAnsi="Arial" w:cs="Arial"/>
        </w:rPr>
        <w:t>​​​​​</w:t>
      </w:r>
    </w:p>
    <w:p w14:paraId="0762C57F" w14:textId="7DEBAB46" w:rsidR="0029130B" w:rsidRPr="001060D4" w:rsidRDefault="0029130B" w:rsidP="0029130B">
      <w:r>
        <w:t>​</w:t>
      </w:r>
    </w:p>
    <w:p w14:paraId="51BDB629" w14:textId="35AD0B01" w:rsidR="001060D4" w:rsidRDefault="001060D4" w:rsidP="0029130B">
      <w:pPr>
        <w:pStyle w:val="Heading1"/>
        <w:numPr>
          <w:ilvl w:val="0"/>
          <w:numId w:val="2"/>
        </w:numPr>
      </w:pPr>
      <w:bookmarkStart w:id="17" w:name="_Toc191641741"/>
      <w:r w:rsidRPr="001060D4">
        <w:t>Event Management</w:t>
      </w:r>
      <w:bookmarkEnd w:id="17"/>
    </w:p>
    <w:p w14:paraId="7577E41B" w14:textId="3711623D" w:rsidR="0092412D" w:rsidRDefault="0029130B" w:rsidP="0029130B">
      <w:r w:rsidRPr="0029130B">
        <w:t>The successful management of the international meeting titled "Diversity, Equity, and Inclusion (DEI): Addressing the Challenges Faced by Minorities and Immigrant Workers in the UK Hospitality and Tourism Industry" requires meticulous planning and coordination</w:t>
      </w:r>
      <w:r w:rsidR="007503DB">
        <w:t xml:space="preserve"> (</w:t>
      </w:r>
      <w:r w:rsidR="007503DB" w:rsidRPr="007503DB">
        <w:t>Whitfield</w:t>
      </w:r>
      <w:r w:rsidR="007503DB">
        <w:t xml:space="preserve"> </w:t>
      </w:r>
      <w:r w:rsidR="007503DB" w:rsidRPr="007503DB">
        <w:rPr>
          <w:i/>
          <w:iCs/>
        </w:rPr>
        <w:t>et al</w:t>
      </w:r>
      <w:r w:rsidR="007503DB">
        <w:t>., 2014)</w:t>
      </w:r>
      <w:r w:rsidRPr="0029130B">
        <w:t xml:space="preserve">. Key operational and planning activities include securing a suitable venue, such as The Loading Bay at </w:t>
      </w:r>
      <w:proofErr w:type="spellStart"/>
      <w:r w:rsidRPr="0029130B">
        <w:t>Techspace</w:t>
      </w:r>
      <w:proofErr w:type="spellEnd"/>
      <w:r w:rsidRPr="0029130B">
        <w:t xml:space="preserve"> Shoreditch, which offers a modern atmosphere and necessary facilities (</w:t>
      </w:r>
      <w:proofErr w:type="spellStart"/>
      <w:r w:rsidRPr="0029130B">
        <w:t>Tagvenue</w:t>
      </w:r>
      <w:proofErr w:type="spellEnd"/>
      <w:r w:rsidRPr="0029130B">
        <w:t>, 2025). Staffing requirements encompass roles in registration, technical support, and hospitality, ensuring that all personnel are well-versed in DEI principles (</w:t>
      </w:r>
      <w:proofErr w:type="spellStart"/>
      <w:r w:rsidRPr="0029130B">
        <w:t>Kalargyrou</w:t>
      </w:r>
      <w:proofErr w:type="spellEnd"/>
      <w:r w:rsidRPr="0029130B">
        <w:t xml:space="preserve"> and Costen, 2017). </w:t>
      </w:r>
      <w:r w:rsidR="00ED0EB7">
        <w:t xml:space="preserve">Moreover, </w:t>
      </w:r>
      <w:r w:rsidR="00ED0EB7" w:rsidRPr="00096C0D">
        <w:t xml:space="preserve">volunteers </w:t>
      </w:r>
      <w:r w:rsidR="00ED0EB7">
        <w:t xml:space="preserve">will be engaged </w:t>
      </w:r>
      <w:r w:rsidR="00ED0EB7" w:rsidRPr="00096C0D">
        <w:t>to assist with various tasks, such as guiding attendees, managing breakout sessions, and providing support during networking events</w:t>
      </w:r>
      <w:r w:rsidR="00ED0EB7">
        <w:t>.</w:t>
      </w:r>
    </w:p>
    <w:p w14:paraId="4B951DC4" w14:textId="146DD8AA" w:rsidR="00B6002E" w:rsidRDefault="0092412D" w:rsidP="00B6002E">
      <w:pPr>
        <w:rPr>
          <w:rFonts w:cs="Times New Roman"/>
        </w:rPr>
      </w:pPr>
      <w:r>
        <w:t xml:space="preserve">According to </w:t>
      </w:r>
      <w:r w:rsidRPr="0092412D">
        <w:t>Hudson and Hudson</w:t>
      </w:r>
      <w:r>
        <w:t xml:space="preserve"> (</w:t>
      </w:r>
      <w:r w:rsidRPr="0092412D">
        <w:t>2023</w:t>
      </w:r>
      <w:r>
        <w:t>), m</w:t>
      </w:r>
      <w:r w:rsidRPr="0092412D">
        <w:t xml:space="preserve">arketing is </w:t>
      </w:r>
      <w:r w:rsidR="00E0220F" w:rsidRPr="0092412D">
        <w:t>decisive</w:t>
      </w:r>
      <w:r w:rsidRPr="0092412D">
        <w:t xml:space="preserve"> for the success of the event as it helps in reaching the target audience, creating awareness, and driving attendance. ​​​Effective marketing ensures that the event's message resonates with the intended audience, thereby increasing engagement and participation</w:t>
      </w:r>
      <w:r w:rsidR="00DC1740">
        <w:t xml:space="preserve"> (</w:t>
      </w:r>
      <w:r w:rsidR="00DC1740" w:rsidRPr="00DC1740">
        <w:t>Hudson</w:t>
      </w:r>
      <w:r w:rsidR="00DC1740">
        <w:t xml:space="preserve"> </w:t>
      </w:r>
      <w:r w:rsidR="00DC1740" w:rsidRPr="00DC1740">
        <w:t>and Hudson,</w:t>
      </w:r>
      <w:r w:rsidR="00DC1740">
        <w:t xml:space="preserve"> </w:t>
      </w:r>
      <w:r w:rsidR="00DC1740" w:rsidRPr="00DC1740">
        <w:t>2023</w:t>
      </w:r>
      <w:r w:rsidR="00DC1740">
        <w:t>)</w:t>
      </w:r>
      <w:r w:rsidR="004A797C">
        <w:t xml:space="preserve">. </w:t>
      </w:r>
      <w:r w:rsidR="0029130B" w:rsidRPr="0029130B">
        <w:t xml:space="preserve">Marketing activities will leverage social media, email campaigns, </w:t>
      </w:r>
      <w:r w:rsidR="003C7B64">
        <w:t xml:space="preserve">partnerships with industry associations and academic institutions, </w:t>
      </w:r>
      <w:r w:rsidR="0029130B" w:rsidRPr="0029130B">
        <w:t xml:space="preserve">and industry publications to attract a diverse audience of </w:t>
      </w:r>
      <w:r w:rsidR="0029130B" w:rsidRPr="00B6002E">
        <w:t xml:space="preserve">industry professionals, HR managers, and scholars (Kang </w:t>
      </w:r>
      <w:r w:rsidR="0029130B" w:rsidRPr="00E0220F">
        <w:rPr>
          <w:i/>
          <w:iCs/>
        </w:rPr>
        <w:t>et al</w:t>
      </w:r>
      <w:r w:rsidR="0029130B" w:rsidRPr="00B6002E">
        <w:t xml:space="preserve">., 2024). </w:t>
      </w:r>
      <w:r w:rsidR="003C7B64" w:rsidRPr="00B6002E">
        <w:t>The key marketing messages highlight the significance of DEY in th</w:t>
      </w:r>
      <w:r w:rsidR="00E0220F">
        <w:t xml:space="preserve">is </w:t>
      </w:r>
      <w:r w:rsidR="003C7B64" w:rsidRPr="00B6002E">
        <w:t>industry, emphasise the unique focus of the event on addressing challenges faced by minorities and immigrant workers, and showcase the lineup of renowned speakers and the interactive format of the event. ​​</w:t>
      </w:r>
      <w:r w:rsidR="00B6002E" w:rsidRPr="00B6002E">
        <w:t xml:space="preserve">Moreover, the engagement tactics </w:t>
      </w:r>
      <w:r w:rsidR="00B6002E" w:rsidRPr="00B6002E">
        <w:rPr>
          <w:rFonts w:cs="Times New Roman"/>
        </w:rPr>
        <w:t xml:space="preserve">include early bird discounts, content previews, and network opportunities. </w:t>
      </w:r>
      <w:r w:rsidR="00B6002E">
        <w:rPr>
          <w:rFonts w:cs="Times New Roman"/>
        </w:rPr>
        <w:t>Additionally, t</w:t>
      </w:r>
      <w:r w:rsidR="00B6002E" w:rsidRPr="00B6002E">
        <w:rPr>
          <w:rFonts w:cs="Times New Roman"/>
        </w:rPr>
        <w:t xml:space="preserve">he marketing plan will be structured to ensure timely execution of all activities. </w:t>
      </w:r>
    </w:p>
    <w:p w14:paraId="6EE661D5" w14:textId="53A1DD64" w:rsidR="00B6002E" w:rsidRDefault="00B6002E" w:rsidP="00B6002E">
      <w:pPr>
        <w:rPr>
          <w:rFonts w:cs="Times New Roman"/>
        </w:rPr>
      </w:pPr>
      <w:r>
        <w:rPr>
          <w:noProof/>
        </w:rPr>
        <w:lastRenderedPageBreak/>
        <w:drawing>
          <wp:inline distT="0" distB="0" distL="0" distR="0" wp14:anchorId="4D3E9A68" wp14:editId="2F589879">
            <wp:extent cx="6120130" cy="3855720"/>
            <wp:effectExtent l="0" t="0" r="0" b="0"/>
            <wp:docPr id="1979350185" name="Picture 11" descr="How to Use a Gantt Chart – The Ultimate Step-by-ste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a Gantt Chart – The Ultimate Step-by-step Guid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20130" cy="3855720"/>
                    </a:xfrm>
                    <a:prstGeom prst="rect">
                      <a:avLst/>
                    </a:prstGeom>
                    <a:noFill/>
                    <a:ln>
                      <a:noFill/>
                    </a:ln>
                  </pic:spPr>
                </pic:pic>
              </a:graphicData>
            </a:graphic>
          </wp:inline>
        </w:drawing>
      </w:r>
    </w:p>
    <w:p w14:paraId="0A2599EA" w14:textId="4161FEAC" w:rsidR="00B6002E" w:rsidRDefault="00B6002E" w:rsidP="00B6002E">
      <w:pPr>
        <w:pStyle w:val="Caption"/>
        <w:jc w:val="center"/>
      </w:pPr>
      <w:bookmarkStart w:id="18" w:name="_Toc191641775"/>
      <w:r>
        <w:t xml:space="preserve">Figure </w:t>
      </w:r>
      <w:fldSimple w:instr=" SEQ Figure \* ARABIC ">
        <w:r>
          <w:rPr>
            <w:noProof/>
          </w:rPr>
          <w:t>3</w:t>
        </w:r>
      </w:fldSimple>
      <w:r>
        <w:t>. Example of a Gantt chart</w:t>
      </w:r>
      <w:bookmarkEnd w:id="18"/>
    </w:p>
    <w:p w14:paraId="62C2820F" w14:textId="4296C145" w:rsidR="00B6002E" w:rsidRPr="00B6002E" w:rsidRDefault="00B6002E" w:rsidP="00B6002E">
      <w:pPr>
        <w:jc w:val="center"/>
      </w:pPr>
      <w:r>
        <w:t>Source: Management Library, 2024</w:t>
      </w:r>
    </w:p>
    <w:p w14:paraId="6C648705" w14:textId="46D212F7" w:rsidR="003C7B64" w:rsidRDefault="00B6002E" w:rsidP="00B6002E">
      <w:pPr>
        <w:rPr>
          <w:rFonts w:cs="Times New Roman"/>
        </w:rPr>
      </w:pPr>
      <w:r w:rsidRPr="00B6002E">
        <w:rPr>
          <w:rFonts w:cs="Times New Roman"/>
        </w:rPr>
        <w:t>A Gantt chart will be used to outline the timeline for each marketing activity, including the start and end dates, responsible team members, and key milestones.</w:t>
      </w:r>
      <w:r>
        <w:rPr>
          <w:rFonts w:cs="Times New Roman"/>
        </w:rPr>
        <w:t xml:space="preserve"> Please see Figure 3 for an example of Gantt chart.</w:t>
      </w:r>
    </w:p>
    <w:p w14:paraId="290623B1" w14:textId="77777777" w:rsidR="00B6002E" w:rsidRPr="00096C0D" w:rsidRDefault="00B6002E" w:rsidP="00B6002E"/>
    <w:p w14:paraId="15DDF8B6" w14:textId="6F9D152F" w:rsidR="004A797C" w:rsidRDefault="0029130B" w:rsidP="004A797C">
      <w:r w:rsidRPr="0029130B">
        <w:t>Additionally, logistical considerations such as catering, lighting, and seating arrangements will be managed to provide a seamless experience for attendees. Effective event management will ensure the event's objectives are met, fostering collaboration and knowledge sharing within the industry (</w:t>
      </w:r>
      <w:proofErr w:type="spellStart"/>
      <w:r w:rsidRPr="0029130B">
        <w:t>Marabelli</w:t>
      </w:r>
      <w:proofErr w:type="spellEnd"/>
      <w:r w:rsidRPr="0029130B">
        <w:t xml:space="preserve"> </w:t>
      </w:r>
      <w:r w:rsidRPr="00CD6CD8">
        <w:rPr>
          <w:i/>
          <w:iCs/>
        </w:rPr>
        <w:t>et al</w:t>
      </w:r>
      <w:r w:rsidRPr="0029130B">
        <w:t>., 2023).</w:t>
      </w:r>
      <w:r w:rsidR="004A797C">
        <w:t xml:space="preserve"> Moreover, contingency plans are developed, in order to address potential issues, such as technical failures, logistical challenges, or health concerns. Lastly, all staff and volunteers </w:t>
      </w:r>
      <w:r w:rsidR="00CD6CD8">
        <w:t>should be</w:t>
      </w:r>
      <w:r w:rsidR="004A797C">
        <w:t xml:space="preserve"> aware of the contingency plans and know their roles in case of an emergency.</w:t>
      </w:r>
    </w:p>
    <w:p w14:paraId="602F2A26" w14:textId="77777777" w:rsidR="0029130B" w:rsidRPr="0029130B" w:rsidRDefault="0029130B" w:rsidP="0029130B"/>
    <w:p w14:paraId="0ADC1137" w14:textId="7E16A8AF" w:rsidR="001060D4" w:rsidRPr="001060D4" w:rsidRDefault="001060D4" w:rsidP="0029130B">
      <w:pPr>
        <w:pStyle w:val="Heading1"/>
        <w:numPr>
          <w:ilvl w:val="0"/>
          <w:numId w:val="2"/>
        </w:numPr>
      </w:pPr>
      <w:bookmarkStart w:id="19" w:name="_Toc191641742"/>
      <w:r w:rsidRPr="001060D4">
        <w:t>Event Budget</w:t>
      </w:r>
      <w:bookmarkEnd w:id="19"/>
    </w:p>
    <w:p w14:paraId="1F2BEAF6" w14:textId="77777777" w:rsidR="00D66E1A" w:rsidRDefault="00D66E1A" w:rsidP="00D66E1A"/>
    <w:p w14:paraId="23636A93" w14:textId="2CB922BC" w:rsidR="00D66E1A" w:rsidRPr="00D66E1A" w:rsidRDefault="00D66E1A" w:rsidP="00D66E1A">
      <w:r w:rsidRPr="00D66E1A">
        <w:t xml:space="preserve">The budget for the </w:t>
      </w:r>
      <w:r>
        <w:t xml:space="preserve">event </w:t>
      </w:r>
      <w:r w:rsidRPr="00D66E1A">
        <w:t>is meticulously planned to ensure financial feasibility. The estimated total cost is £9,000, which includes venue hire (£4,000), catering (£2,000), staffing (£1,200), equipment and AV (£1,000), marketing and promotion (£500), and miscellaneous expenses (£300) (</w:t>
      </w:r>
      <w:proofErr w:type="spellStart"/>
      <w:r w:rsidRPr="00D66E1A">
        <w:t>Tagvenue</w:t>
      </w:r>
      <w:proofErr w:type="spellEnd"/>
      <w:r w:rsidRPr="00D66E1A">
        <w:t xml:space="preserve">, 2025). ​ The projected revenue sources include ticket sales (£6,000), sponsorship (£3,000), and </w:t>
      </w:r>
      <w:r w:rsidRPr="00D66E1A">
        <w:lastRenderedPageBreak/>
        <w:t xml:space="preserve">merchandise sales (£1,000), </w:t>
      </w:r>
      <w:proofErr w:type="spellStart"/>
      <w:r w:rsidRPr="00D66E1A">
        <w:t>totaling</w:t>
      </w:r>
      <w:proofErr w:type="spellEnd"/>
      <w:r w:rsidRPr="00D66E1A">
        <w:t xml:space="preserve"> £10,000. ​ This results in a net profit of £1,000, demonstrating the event's financial viability (</w:t>
      </w:r>
      <w:proofErr w:type="spellStart"/>
      <w:r w:rsidRPr="00D66E1A">
        <w:t>Kalargyrou</w:t>
      </w:r>
      <w:proofErr w:type="spellEnd"/>
      <w:r w:rsidRPr="00D66E1A">
        <w:t xml:space="preserve"> and Costen, 2017; Manoharan and Singal, 2017). ​ Effective cost management and diverse revenue streams are crucial for the event's success, ensuring that it meets its financial goals while delivering value to attendees and stakeholders (</w:t>
      </w:r>
      <w:proofErr w:type="spellStart"/>
      <w:r w:rsidRPr="00D66E1A">
        <w:t>Im</w:t>
      </w:r>
      <w:proofErr w:type="spellEnd"/>
      <w:r w:rsidRPr="00D66E1A">
        <w:t xml:space="preserve"> and Chung, 2023; Singh and Deri, 2024). ​</w:t>
      </w:r>
    </w:p>
    <w:p w14:paraId="7BAF1939" w14:textId="77777777" w:rsidR="00D66E1A" w:rsidRPr="001060D4" w:rsidRDefault="00D66E1A" w:rsidP="00D66E1A"/>
    <w:p w14:paraId="3354A5B8" w14:textId="75B02216" w:rsidR="001060D4" w:rsidRPr="001060D4" w:rsidRDefault="001060D4" w:rsidP="0029130B">
      <w:pPr>
        <w:pStyle w:val="Heading1"/>
        <w:numPr>
          <w:ilvl w:val="0"/>
          <w:numId w:val="2"/>
        </w:numPr>
      </w:pPr>
      <w:bookmarkStart w:id="20" w:name="_Toc191641743"/>
      <w:r w:rsidRPr="001060D4">
        <w:t>Industry Trends</w:t>
      </w:r>
      <w:bookmarkEnd w:id="20"/>
    </w:p>
    <w:p w14:paraId="5A97D5C7" w14:textId="75415E48" w:rsidR="00D66E1A" w:rsidRDefault="00D66E1A" w:rsidP="00D66E1A">
      <w:r>
        <w:t>The hospitality and tourism industry is increasingly focusing on DEI as critical components for sustainable growth and competitive advantage. Recent events show how important it is to use DEI strategies to fix systemic problems like discrimination and the under-representation of immigrant workers and people of colour (</w:t>
      </w:r>
      <w:proofErr w:type="spellStart"/>
      <w:r>
        <w:t>Kalargyrou</w:t>
      </w:r>
      <w:proofErr w:type="spellEnd"/>
      <w:r>
        <w:t xml:space="preserve"> and Costen, 2017; Manoharan and Singal, 2017). The industry is also witnessing a shift towards more inclusive policies and practices, driven by growing awareness and societal demands for equity (</w:t>
      </w:r>
      <w:proofErr w:type="spellStart"/>
      <w:r>
        <w:t>Im</w:t>
      </w:r>
      <w:proofErr w:type="spellEnd"/>
      <w:r>
        <w:t xml:space="preserve"> and Chung, 2023). Technological advancements, such as virtual and hybrid event platforms, are facilitating broader participation and engagement (Singh and Deri, 2024). However, challenges persist, including economic uncertainties and the need for continuous education and training to foster an inclusive culture (</w:t>
      </w:r>
      <w:proofErr w:type="spellStart"/>
      <w:r>
        <w:t>Marabelli</w:t>
      </w:r>
      <w:proofErr w:type="spellEnd"/>
      <w:r>
        <w:t xml:space="preserve"> et al., 2023). Addressing these issues can lead to improved employee satisfaction, enhanced customer experiences, and better overall business performance (Mooney, 2020; Opoku, </w:t>
      </w:r>
      <w:proofErr w:type="spellStart"/>
      <w:r>
        <w:t>Wimalasena</w:t>
      </w:r>
      <w:proofErr w:type="spellEnd"/>
      <w:r>
        <w:t>, and Sitko, 2024). ​</w:t>
      </w:r>
    </w:p>
    <w:p w14:paraId="58320D81" w14:textId="77777777" w:rsidR="00D66E1A" w:rsidRDefault="00D66E1A" w:rsidP="00D66E1A"/>
    <w:p w14:paraId="5F0DD547" w14:textId="02497C4B" w:rsidR="001060D4" w:rsidRPr="001060D4" w:rsidRDefault="001060D4" w:rsidP="00D66E1A">
      <w:r w:rsidRPr="001060D4">
        <w:t xml:space="preserve"> ​</w:t>
      </w:r>
    </w:p>
    <w:p w14:paraId="30BBFF27" w14:textId="5C49DAE1" w:rsidR="001060D4" w:rsidRPr="001060D4" w:rsidRDefault="001060D4" w:rsidP="0029130B">
      <w:pPr>
        <w:pStyle w:val="Heading1"/>
        <w:numPr>
          <w:ilvl w:val="0"/>
          <w:numId w:val="2"/>
        </w:numPr>
      </w:pPr>
      <w:bookmarkStart w:id="21" w:name="_Toc191641744"/>
      <w:r w:rsidRPr="001060D4">
        <w:t>Situational and Cultural Considerations</w:t>
      </w:r>
      <w:bookmarkEnd w:id="21"/>
    </w:p>
    <w:p w14:paraId="3EAD1CC4" w14:textId="534661D1" w:rsidR="001060D4" w:rsidRDefault="00D66E1A" w:rsidP="00D66E1A">
      <w:r>
        <w:t xml:space="preserve">The event addresses the broader socio-economic and political context, including current regulations and government support for DEI initiatives (UK Hospitality, 2025). </w:t>
      </w:r>
      <w:r w:rsidR="009E0854">
        <w:t>Moreover, c</w:t>
      </w:r>
      <w:r>
        <w:t>ultural trends and demographic shifts are crucial, as they influence public perception and the demand for inclusive practices (</w:t>
      </w:r>
      <w:proofErr w:type="spellStart"/>
      <w:r>
        <w:t>Kiradoo</w:t>
      </w:r>
      <w:proofErr w:type="spellEnd"/>
      <w:r>
        <w:t xml:space="preserve">, 2022). The event also considers technological advancements, such as virtual components and social media engagement, to enhance participation and outreach (Kang </w:t>
      </w:r>
      <w:r w:rsidRPr="009E0854">
        <w:rPr>
          <w:i/>
          <w:iCs/>
        </w:rPr>
        <w:t>et al</w:t>
      </w:r>
      <w:r>
        <w:t>., 2024). Environmental sustainability is another key factor, requiring the selection of eco-friendly venues and practices</w:t>
      </w:r>
      <w:r w:rsidR="009E0854">
        <w:t>.</w:t>
      </w:r>
      <w:r>
        <w:t xml:space="preserve"> Legal considerations, including health and safety regulations and intellectual property rights, are meticulously adhered to (Manoharan, Madera, and Singal, 2024).</w:t>
      </w:r>
      <w:r w:rsidR="00B3470C">
        <w:t xml:space="preserve"> Please see </w:t>
      </w:r>
      <w:hyperlink w:anchor="_11.1._Appendix_I" w:history="1">
        <w:r w:rsidR="00B3470C" w:rsidRPr="00B3470C">
          <w:rPr>
            <w:rStyle w:val="Hyperlink"/>
          </w:rPr>
          <w:t>Appendix I</w:t>
        </w:r>
      </w:hyperlink>
      <w:r w:rsidR="00B3470C">
        <w:t xml:space="preserve"> and </w:t>
      </w:r>
      <w:hyperlink w:anchor="_11.2._Appendix_II" w:history="1">
        <w:r w:rsidR="00B3470C" w:rsidRPr="00B3470C">
          <w:rPr>
            <w:rStyle w:val="Hyperlink"/>
          </w:rPr>
          <w:t>Appendix II</w:t>
        </w:r>
      </w:hyperlink>
      <w:r w:rsidR="00B3470C">
        <w:t xml:space="preserve"> for detailed SWOT and PESTEL Analysis.</w:t>
      </w:r>
      <w:r w:rsidR="001060D4" w:rsidRPr="001060D4">
        <w:t>​</w:t>
      </w:r>
    </w:p>
    <w:p w14:paraId="0D85EB87" w14:textId="1CD3B0E0" w:rsidR="0029130B" w:rsidRDefault="0029130B" w:rsidP="0029130B">
      <w:pPr>
        <w:pStyle w:val="Heading1"/>
        <w:numPr>
          <w:ilvl w:val="0"/>
          <w:numId w:val="2"/>
        </w:numPr>
      </w:pPr>
      <w:bookmarkStart w:id="22" w:name="_Toc191641745"/>
      <w:r w:rsidRPr="0029130B">
        <w:t>Conclusion</w:t>
      </w:r>
      <w:bookmarkEnd w:id="22"/>
    </w:p>
    <w:p w14:paraId="70BE0C7C" w14:textId="74CAFD12" w:rsidR="00C01158" w:rsidRDefault="00C01158" w:rsidP="0029130B">
      <w:r w:rsidRPr="00C01158">
        <w:t xml:space="preserve">"Diversity, Equity, and Inclusion (DEI): Addressing the Challenges Faced by Minorities and Immigrant Workers in the UK Hospitality and Tourism Industry" is a strategically planned event aimed at </w:t>
      </w:r>
      <w:r w:rsidR="002E4047" w:rsidRPr="00C01158">
        <w:t>adopting</w:t>
      </w:r>
      <w:r w:rsidRPr="00C01158">
        <w:t xml:space="preserve"> a more inclusive and </w:t>
      </w:r>
      <w:r w:rsidR="002E4047" w:rsidRPr="00C01158">
        <w:t>unbiased</w:t>
      </w:r>
      <w:r w:rsidRPr="00C01158">
        <w:t xml:space="preserve"> work</w:t>
      </w:r>
      <w:r w:rsidR="002E4047">
        <w:t>place</w:t>
      </w:r>
      <w:r w:rsidRPr="00C01158">
        <w:t xml:space="preserve">. By addressing critical issues such as </w:t>
      </w:r>
      <w:r w:rsidRPr="00C01158">
        <w:lastRenderedPageBreak/>
        <w:t>discrimination and mismanagement, the event seeks to provide practical solutions and strategies for businesses to enhance their DEI practices. Through a comprehensive itinerary featuring keynote speeches, panel discussions, and workshops, the event will facilitate knowledge sharing, collaboration, and networking among industry professionals, scholars, and policymakers. Effective event management, meticulous planning, and a focus on current industry trends and situational considerations will ensure the event's success, ultimately contributing to positive change within the UK hospitality and tourism sector.</w:t>
      </w:r>
    </w:p>
    <w:p w14:paraId="430C712E" w14:textId="77777777" w:rsidR="007503DB" w:rsidRDefault="007503DB" w:rsidP="0029130B"/>
    <w:p w14:paraId="0393E7D0" w14:textId="77777777" w:rsidR="007503DB" w:rsidRDefault="007503DB" w:rsidP="0029130B"/>
    <w:p w14:paraId="5484CD2B" w14:textId="77777777" w:rsidR="007503DB" w:rsidRDefault="007503DB" w:rsidP="0029130B"/>
    <w:p w14:paraId="2B98553E" w14:textId="77777777" w:rsidR="007503DB" w:rsidRDefault="007503DB" w:rsidP="0029130B"/>
    <w:p w14:paraId="57CE12F9" w14:textId="77777777" w:rsidR="007503DB" w:rsidRDefault="007503DB" w:rsidP="0029130B"/>
    <w:p w14:paraId="5AB58457" w14:textId="77777777" w:rsidR="005116EE" w:rsidRDefault="005116EE" w:rsidP="0029130B"/>
    <w:p w14:paraId="67C7DF72" w14:textId="77777777" w:rsidR="00173658" w:rsidRDefault="00173658" w:rsidP="0029130B"/>
    <w:p w14:paraId="567F7110" w14:textId="77777777" w:rsidR="00173658" w:rsidRDefault="00173658" w:rsidP="0029130B"/>
    <w:p w14:paraId="05DF0DCE" w14:textId="77777777" w:rsidR="00173658" w:rsidRDefault="00173658" w:rsidP="0029130B"/>
    <w:p w14:paraId="6D308F49" w14:textId="77777777" w:rsidR="00173658" w:rsidRDefault="00173658" w:rsidP="0029130B"/>
    <w:p w14:paraId="420671CE" w14:textId="77777777" w:rsidR="00173658" w:rsidRDefault="00173658" w:rsidP="0029130B"/>
    <w:p w14:paraId="155BB3CF" w14:textId="77777777" w:rsidR="00772E81" w:rsidRDefault="00772E81" w:rsidP="0029130B"/>
    <w:p w14:paraId="7D4B46B4" w14:textId="77777777" w:rsidR="00772E81" w:rsidRDefault="00772E81" w:rsidP="0029130B"/>
    <w:p w14:paraId="1130E8F5" w14:textId="77777777" w:rsidR="00772E81" w:rsidRDefault="00772E81" w:rsidP="0029130B"/>
    <w:p w14:paraId="03DED179" w14:textId="77777777" w:rsidR="00772E81" w:rsidRDefault="00772E81" w:rsidP="0029130B"/>
    <w:p w14:paraId="019594DB" w14:textId="77777777" w:rsidR="00772E81" w:rsidRDefault="00772E81" w:rsidP="0029130B"/>
    <w:p w14:paraId="53362506" w14:textId="77777777" w:rsidR="00772E81" w:rsidRDefault="00772E81" w:rsidP="0029130B"/>
    <w:p w14:paraId="62356BF0" w14:textId="77777777" w:rsidR="00772E81" w:rsidRDefault="00772E81" w:rsidP="0029130B"/>
    <w:p w14:paraId="1CAB839D" w14:textId="77777777" w:rsidR="00772E81" w:rsidRDefault="00772E81" w:rsidP="0029130B"/>
    <w:p w14:paraId="384ED45D" w14:textId="77777777" w:rsidR="00772E81" w:rsidRDefault="00772E81" w:rsidP="0029130B"/>
    <w:p w14:paraId="02BF3D8F" w14:textId="77777777" w:rsidR="00772E81" w:rsidRDefault="00772E81" w:rsidP="0029130B"/>
    <w:p w14:paraId="6270CB15" w14:textId="77777777" w:rsidR="00772E81" w:rsidRDefault="00772E81" w:rsidP="0029130B"/>
    <w:p w14:paraId="55C0CD0F" w14:textId="77777777" w:rsidR="00772E81" w:rsidRDefault="00772E81" w:rsidP="0029130B"/>
    <w:p w14:paraId="4B0CBDAD" w14:textId="77777777" w:rsidR="00772E81" w:rsidRDefault="00772E81" w:rsidP="0029130B"/>
    <w:p w14:paraId="730ABD9A" w14:textId="77777777" w:rsidR="007503DB" w:rsidRDefault="007503DB" w:rsidP="0029130B"/>
    <w:p w14:paraId="39557395" w14:textId="77777777" w:rsidR="00C01158" w:rsidRPr="0029130B" w:rsidRDefault="00C01158" w:rsidP="0029130B"/>
    <w:p w14:paraId="12355D1A" w14:textId="43B9923E" w:rsidR="001060D4" w:rsidRDefault="001060D4" w:rsidP="0029130B">
      <w:pPr>
        <w:pStyle w:val="Heading1"/>
        <w:numPr>
          <w:ilvl w:val="0"/>
          <w:numId w:val="2"/>
        </w:numPr>
      </w:pPr>
      <w:bookmarkStart w:id="23" w:name="_Toc191641746"/>
      <w:r w:rsidRPr="001060D4">
        <w:lastRenderedPageBreak/>
        <w:t>Reference List</w:t>
      </w:r>
      <w:bookmarkEnd w:id="23"/>
    </w:p>
    <w:p w14:paraId="11CEE7E1" w14:textId="77777777" w:rsidR="00D66E1A" w:rsidRPr="00D66E1A" w:rsidRDefault="00D66E1A" w:rsidP="00D66E1A"/>
    <w:p w14:paraId="2946E076" w14:textId="77777777" w:rsidR="00D66E1A" w:rsidRDefault="00D66E1A" w:rsidP="00D66E1A">
      <w:pPr>
        <w:pStyle w:val="NormalWeb"/>
        <w:spacing w:line="360" w:lineRule="auto"/>
        <w:jc w:val="both"/>
      </w:pPr>
      <w:r w:rsidRPr="00D66E1A">
        <w:t xml:space="preserve">Allen, J., Harris, R. and Jago, L. (2022). ​ </w:t>
      </w:r>
      <w:r w:rsidRPr="007C51BB">
        <w:rPr>
          <w:i/>
          <w:iCs/>
        </w:rPr>
        <w:t>Festival &amp; special event management essentials</w:t>
      </w:r>
      <w:r w:rsidRPr="00D66E1A">
        <w:t>. ​ Milton: John Wiley &amp; Sons. ​</w:t>
      </w:r>
    </w:p>
    <w:p w14:paraId="43BAE0D0" w14:textId="0009BE7F" w:rsidR="000F3E15" w:rsidRPr="00D66E1A" w:rsidRDefault="000F3E15" w:rsidP="00D66E1A">
      <w:pPr>
        <w:pStyle w:val="NormalWeb"/>
        <w:spacing w:line="360" w:lineRule="auto"/>
        <w:jc w:val="both"/>
      </w:pPr>
      <w:r w:rsidRPr="000F3E15">
        <w:t>Bladen, C., Kennell, J., Abson, E. and Wilde, N</w:t>
      </w:r>
      <w:r>
        <w:t>.</w:t>
      </w:r>
      <w:r w:rsidRPr="000F3E15">
        <w:t xml:space="preserve"> </w:t>
      </w:r>
      <w:r>
        <w:t>(</w:t>
      </w:r>
      <w:r w:rsidRPr="000F3E15">
        <w:t>2022</w:t>
      </w:r>
      <w:r>
        <w:t>)</w:t>
      </w:r>
      <w:r w:rsidRPr="000F3E15">
        <w:t>. </w:t>
      </w:r>
      <w:r w:rsidRPr="000F3E15">
        <w:rPr>
          <w:i/>
          <w:iCs/>
        </w:rPr>
        <w:t>Events management: An introduction</w:t>
      </w:r>
      <w:r w:rsidRPr="000F3E15">
        <w:t>. 4th Edition</w:t>
      </w:r>
      <w:r>
        <w:t>.</w:t>
      </w:r>
      <w:r w:rsidRPr="000F3E15">
        <w:t xml:space="preserve"> </w:t>
      </w:r>
      <w:r>
        <w:t xml:space="preserve">London: </w:t>
      </w:r>
      <w:r w:rsidRPr="000F3E15">
        <w:t>Routledge.</w:t>
      </w:r>
    </w:p>
    <w:p w14:paraId="1F1DEAA8" w14:textId="03699507" w:rsidR="00D66E1A" w:rsidRDefault="00D66E1A" w:rsidP="00D66E1A">
      <w:pPr>
        <w:pStyle w:val="NormalWeb"/>
        <w:spacing w:line="360" w:lineRule="auto"/>
        <w:jc w:val="both"/>
      </w:pPr>
      <w:r w:rsidRPr="00D66E1A">
        <w:t>Chon, K.S. ​ and Weber, K. (2014).</w:t>
      </w:r>
      <w:r w:rsidR="007C51BB">
        <w:t xml:space="preserve"> </w:t>
      </w:r>
      <w:r w:rsidRPr="007C51BB">
        <w:rPr>
          <w:i/>
          <w:iCs/>
        </w:rPr>
        <w:t>Convention tourism: International research and industry perspectives</w:t>
      </w:r>
      <w:r w:rsidRPr="00D66E1A">
        <w:t>. ​​ London: Routledge. ​</w:t>
      </w:r>
    </w:p>
    <w:p w14:paraId="20C59BD1" w14:textId="68F7A688" w:rsidR="00B3106C" w:rsidRDefault="00B3106C" w:rsidP="00D66E1A">
      <w:pPr>
        <w:pStyle w:val="NormalWeb"/>
        <w:spacing w:line="360" w:lineRule="auto"/>
        <w:jc w:val="both"/>
      </w:pPr>
      <w:r w:rsidRPr="00B3106C">
        <w:t xml:space="preserve">Ferraro, C., Hemsley, A. and Sands, S. </w:t>
      </w:r>
      <w:r>
        <w:t>(</w:t>
      </w:r>
      <w:r w:rsidRPr="00B3106C">
        <w:t>2023</w:t>
      </w:r>
      <w:r>
        <w:t>)</w:t>
      </w:r>
      <w:r w:rsidRPr="00B3106C">
        <w:t>. Embracing diversity, equity, and inclusion (DEI): Considerations and opportunities for brand managers. </w:t>
      </w:r>
      <w:r w:rsidRPr="00B3106C">
        <w:rPr>
          <w:i/>
          <w:iCs/>
        </w:rPr>
        <w:t>Business Horizons</w:t>
      </w:r>
      <w:r w:rsidRPr="00B3106C">
        <w:t>, </w:t>
      </w:r>
      <w:r w:rsidRPr="00B3106C">
        <w:rPr>
          <w:i/>
          <w:iCs/>
        </w:rPr>
        <w:t>66</w:t>
      </w:r>
      <w:r w:rsidRPr="00B3106C">
        <w:t>(4), pp.</w:t>
      </w:r>
      <w:r>
        <w:t xml:space="preserve"> </w:t>
      </w:r>
      <w:r w:rsidRPr="00B3106C">
        <w:t>463-479.</w:t>
      </w:r>
    </w:p>
    <w:p w14:paraId="5405F658" w14:textId="77F011FE" w:rsidR="00DC1740" w:rsidRPr="00D66E1A" w:rsidRDefault="00DC1740" w:rsidP="00D66E1A">
      <w:pPr>
        <w:pStyle w:val="NormalWeb"/>
        <w:spacing w:line="360" w:lineRule="auto"/>
        <w:jc w:val="both"/>
      </w:pPr>
      <w:r w:rsidRPr="00DC1740">
        <w:t xml:space="preserve">Hudson, S. and Hudson, L. </w:t>
      </w:r>
      <w:r>
        <w:t>(</w:t>
      </w:r>
      <w:r w:rsidRPr="00DC1740">
        <w:t>2023</w:t>
      </w:r>
      <w:r>
        <w:t>)</w:t>
      </w:r>
      <w:r w:rsidRPr="00DC1740">
        <w:t>. </w:t>
      </w:r>
      <w:r w:rsidRPr="00DC1740">
        <w:rPr>
          <w:i/>
          <w:iCs/>
        </w:rPr>
        <w:t>Marketing for tourism, hospitality &amp; events: a global &amp; digital approach</w:t>
      </w:r>
      <w:r w:rsidRPr="00DC1740">
        <w:t xml:space="preserve">. </w:t>
      </w:r>
      <w:r>
        <w:t>2</w:t>
      </w:r>
      <w:r w:rsidRPr="00DC1740">
        <w:rPr>
          <w:vertAlign w:val="superscript"/>
        </w:rPr>
        <w:t>nd</w:t>
      </w:r>
      <w:r>
        <w:t xml:space="preserve"> edition. Thousand Oaks, California: </w:t>
      </w:r>
      <w:r w:rsidRPr="00DC1740">
        <w:t>Sage Publications Limited</w:t>
      </w:r>
    </w:p>
    <w:p w14:paraId="59BFF610" w14:textId="455F57F3" w:rsidR="00D66E1A" w:rsidRDefault="00D66E1A" w:rsidP="00D66E1A">
      <w:pPr>
        <w:rPr>
          <w:rFonts w:cs="Times New Roman"/>
        </w:rPr>
      </w:pPr>
      <w:proofErr w:type="spellStart"/>
      <w:r w:rsidRPr="00D66E1A">
        <w:rPr>
          <w:rFonts w:cs="Times New Roman"/>
        </w:rPr>
        <w:t>Im</w:t>
      </w:r>
      <w:proofErr w:type="spellEnd"/>
      <w:r w:rsidRPr="00D66E1A">
        <w:rPr>
          <w:rFonts w:cs="Times New Roman"/>
        </w:rPr>
        <w:t xml:space="preserve">, J. and Chung, Y.K. ​ (2023). ​ </w:t>
      </w:r>
      <w:r w:rsidR="007C51BB">
        <w:rPr>
          <w:rFonts w:cs="Times New Roman"/>
        </w:rPr>
        <w:t>‘</w:t>
      </w:r>
      <w:r w:rsidRPr="00D66E1A">
        <w:rPr>
          <w:rFonts w:cs="Times New Roman"/>
        </w:rPr>
        <w:t>Exploring diversity, equity, and inclusion in hospitality and tourism firms through the organizational justice and stakeholder theories</w:t>
      </w:r>
      <w:r w:rsidR="007C51BB">
        <w:rPr>
          <w:rFonts w:cs="Times New Roman"/>
        </w:rPr>
        <w:t>’</w:t>
      </w:r>
      <w:r w:rsidRPr="00D66E1A">
        <w:rPr>
          <w:rFonts w:cs="Times New Roman"/>
        </w:rPr>
        <w:t xml:space="preserve">. </w:t>
      </w:r>
      <w:r w:rsidRPr="007C51BB">
        <w:rPr>
          <w:rFonts w:cs="Times New Roman"/>
          <w:i/>
          <w:iCs/>
        </w:rPr>
        <w:t>Tourism Management</w:t>
      </w:r>
      <w:r w:rsidRPr="00D66E1A">
        <w:rPr>
          <w:rFonts w:cs="Times New Roman"/>
        </w:rPr>
        <w:t>, 95, p. 104662. ​</w:t>
      </w:r>
    </w:p>
    <w:p w14:paraId="328160F5" w14:textId="77777777" w:rsidR="001A6062" w:rsidRPr="00D66E1A" w:rsidRDefault="001A6062" w:rsidP="00D66E1A">
      <w:pPr>
        <w:rPr>
          <w:rFonts w:cs="Times New Roman"/>
        </w:rPr>
      </w:pPr>
    </w:p>
    <w:p w14:paraId="25D5FD10" w14:textId="7515DDFD" w:rsidR="00D66E1A" w:rsidRPr="00D66E1A" w:rsidRDefault="00D66E1A" w:rsidP="00D66E1A">
      <w:pPr>
        <w:pStyle w:val="NormalWeb"/>
        <w:spacing w:line="360" w:lineRule="auto"/>
        <w:jc w:val="both"/>
      </w:pPr>
      <w:proofErr w:type="spellStart"/>
      <w:r w:rsidRPr="00D66E1A">
        <w:t>Jalongo</w:t>
      </w:r>
      <w:proofErr w:type="spellEnd"/>
      <w:r w:rsidRPr="00D66E1A">
        <w:t>, M.R., Machado, C. (2016). ​</w:t>
      </w:r>
      <w:r w:rsidR="007C51BB">
        <w:t>‘</w:t>
      </w:r>
      <w:r w:rsidRPr="00D66E1A">
        <w:t>Keynote Address or Invited Session</w:t>
      </w:r>
      <w:r w:rsidR="007C51BB">
        <w:t>’</w:t>
      </w:r>
      <w:r w:rsidRPr="00D66E1A">
        <w:t xml:space="preserve">. ​In: </w:t>
      </w:r>
      <w:r w:rsidRPr="007C51BB">
        <w:rPr>
          <w:i/>
          <w:iCs/>
        </w:rPr>
        <w:t>Making Effective Presentations at Professional Conferences</w:t>
      </w:r>
      <w:r w:rsidRPr="00D66E1A">
        <w:t>. ​ Springer Briefs in Education.​ Springer, Cham. ​</w:t>
      </w:r>
    </w:p>
    <w:p w14:paraId="0ADB7D35" w14:textId="1F82E93C" w:rsidR="00D66E1A" w:rsidRDefault="00D66E1A" w:rsidP="00D66E1A">
      <w:pPr>
        <w:rPr>
          <w:rFonts w:cs="Times New Roman"/>
        </w:rPr>
      </w:pPr>
      <w:proofErr w:type="spellStart"/>
      <w:r w:rsidRPr="00D66E1A">
        <w:rPr>
          <w:rFonts w:cs="Times New Roman"/>
        </w:rPr>
        <w:t>Kalargyrou</w:t>
      </w:r>
      <w:proofErr w:type="spellEnd"/>
      <w:r w:rsidRPr="00D66E1A">
        <w:rPr>
          <w:rFonts w:cs="Times New Roman"/>
        </w:rPr>
        <w:t>, V. and Costen, W. (2017). ​</w:t>
      </w:r>
      <w:r w:rsidR="007C51BB">
        <w:rPr>
          <w:rFonts w:cs="Times New Roman"/>
        </w:rPr>
        <w:t>‘</w:t>
      </w:r>
      <w:r w:rsidRPr="00D66E1A">
        <w:rPr>
          <w:rFonts w:cs="Times New Roman"/>
        </w:rPr>
        <w:t>Diversity management research in hospitality and tourism: past, present and future</w:t>
      </w:r>
      <w:r w:rsidR="007C51BB">
        <w:rPr>
          <w:rFonts w:cs="Times New Roman"/>
        </w:rPr>
        <w:t>’</w:t>
      </w:r>
      <w:r w:rsidRPr="00D66E1A">
        <w:rPr>
          <w:rFonts w:cs="Times New Roman"/>
        </w:rPr>
        <w:t>. ​</w:t>
      </w:r>
      <w:r w:rsidRPr="007C51BB">
        <w:rPr>
          <w:rFonts w:cs="Times New Roman"/>
          <w:i/>
          <w:iCs/>
        </w:rPr>
        <w:t>International Journal of Contemporary Hospitality Management</w:t>
      </w:r>
      <w:r w:rsidRPr="00D66E1A">
        <w:rPr>
          <w:rFonts w:cs="Times New Roman"/>
        </w:rPr>
        <w:t>, 29(1), pp. ​ 68-114. ​</w:t>
      </w:r>
    </w:p>
    <w:p w14:paraId="2205EB86" w14:textId="77777777" w:rsidR="001A6062" w:rsidRPr="00D66E1A" w:rsidRDefault="001A6062" w:rsidP="00D66E1A">
      <w:pPr>
        <w:rPr>
          <w:rFonts w:cs="Times New Roman"/>
        </w:rPr>
      </w:pPr>
    </w:p>
    <w:p w14:paraId="7B36EADE" w14:textId="5B8D62E0" w:rsidR="00D66E1A" w:rsidRPr="00D66E1A" w:rsidRDefault="00D66E1A" w:rsidP="00D66E1A">
      <w:pPr>
        <w:pStyle w:val="NormalWeb"/>
        <w:spacing w:line="360" w:lineRule="auto"/>
        <w:jc w:val="both"/>
      </w:pPr>
      <w:r w:rsidRPr="00D66E1A">
        <w:t xml:space="preserve">Kang, B., Lee, J., Kim, S.H. ​ and Jeong, </w:t>
      </w:r>
      <w:proofErr w:type="spellStart"/>
      <w:r w:rsidRPr="00D66E1A">
        <w:t>B.K</w:t>
      </w:r>
      <w:proofErr w:type="spellEnd"/>
      <w:r w:rsidRPr="00D66E1A">
        <w:t xml:space="preserve">. ​ (2024, January).  </w:t>
      </w:r>
      <w:r w:rsidR="007C51BB">
        <w:t>‘</w:t>
      </w:r>
      <w:r w:rsidRPr="00D66E1A">
        <w:t>Destination website benchmarking: A comparative analysis of MICE destinations of Japan and five emerging destinations in East Asia</w:t>
      </w:r>
      <w:r w:rsidR="007C51BB">
        <w:t>’</w:t>
      </w:r>
      <w:r w:rsidRPr="00D66E1A">
        <w:t xml:space="preserve">. ​In </w:t>
      </w:r>
      <w:r w:rsidRPr="007C51BB">
        <w:rPr>
          <w:i/>
          <w:iCs/>
        </w:rPr>
        <w:t>Journal of Convention &amp; Event Tourism</w:t>
      </w:r>
      <w:r w:rsidRPr="00D66E1A">
        <w:t xml:space="preserve"> (Vol. ​​ 25, No. 1, pp. ​ 10-32). </w:t>
      </w:r>
      <w:r w:rsidR="007C51BB">
        <w:t xml:space="preserve">London: </w:t>
      </w:r>
      <w:r w:rsidRPr="00D66E1A">
        <w:t>Routledge.</w:t>
      </w:r>
    </w:p>
    <w:p w14:paraId="36196097" w14:textId="77777777" w:rsidR="007C51BB" w:rsidRDefault="00D66E1A" w:rsidP="00D66E1A">
      <w:pPr>
        <w:pStyle w:val="NormalWeb"/>
        <w:spacing w:line="360" w:lineRule="auto"/>
        <w:jc w:val="both"/>
      </w:pPr>
      <w:proofErr w:type="spellStart"/>
      <w:r w:rsidRPr="00D66E1A">
        <w:t>Kiradoo</w:t>
      </w:r>
      <w:proofErr w:type="spellEnd"/>
      <w:r w:rsidRPr="00D66E1A">
        <w:t>, G. (2022).</w:t>
      </w:r>
      <w:r w:rsidR="007C51BB">
        <w:t xml:space="preserve"> ‘</w:t>
      </w:r>
      <w:r w:rsidRPr="00D66E1A">
        <w:t>Diversity, equity, and inclusion in the workplace: strategies for achieving and sustaining a diverse workforce</w:t>
      </w:r>
      <w:r w:rsidR="007C51BB">
        <w:t>’</w:t>
      </w:r>
      <w:r w:rsidRPr="00D66E1A">
        <w:t>.</w:t>
      </w:r>
      <w:r w:rsidR="007C51BB">
        <w:t xml:space="preserve"> </w:t>
      </w:r>
      <w:r w:rsidRPr="007C51BB">
        <w:rPr>
          <w:i/>
          <w:iCs/>
        </w:rPr>
        <w:t>Advance Research in Social Science and Management</w:t>
      </w:r>
      <w:r w:rsidRPr="00D66E1A">
        <w:t>, Edition, 1, pp. ​ 139-151. ​</w:t>
      </w:r>
    </w:p>
    <w:p w14:paraId="7706D56B" w14:textId="5F14A561" w:rsidR="00B6002E" w:rsidRPr="00D66E1A" w:rsidRDefault="00B6002E" w:rsidP="00D66E1A">
      <w:pPr>
        <w:pStyle w:val="NormalWeb"/>
        <w:spacing w:line="360" w:lineRule="auto"/>
        <w:jc w:val="both"/>
      </w:pPr>
      <w:r>
        <w:lastRenderedPageBreak/>
        <w:t xml:space="preserve">Management Library (2024) </w:t>
      </w:r>
      <w:r w:rsidRPr="00B6002E">
        <w:rPr>
          <w:i/>
          <w:iCs/>
        </w:rPr>
        <w:t>How to Use a Gantt Chart in 9 Steps</w:t>
      </w:r>
      <w:r>
        <w:t xml:space="preserve">. Available at: </w:t>
      </w:r>
      <w:hyperlink r:id="rId19" w:history="1">
        <w:r w:rsidRPr="00FB2B95">
          <w:rPr>
            <w:rStyle w:val="Hyperlink"/>
          </w:rPr>
          <w:t>https://management.org/how-to-use-a-gantt-chart</w:t>
        </w:r>
      </w:hyperlink>
      <w:r>
        <w:t xml:space="preserve"> (Accessed 27 February 2025)</w:t>
      </w:r>
    </w:p>
    <w:p w14:paraId="362DBF60" w14:textId="286431CB" w:rsidR="00D66E1A" w:rsidRDefault="00D66E1A" w:rsidP="00D66E1A">
      <w:pPr>
        <w:rPr>
          <w:rFonts w:cs="Times New Roman"/>
        </w:rPr>
      </w:pPr>
      <w:r w:rsidRPr="00D66E1A">
        <w:rPr>
          <w:rFonts w:cs="Times New Roman"/>
        </w:rPr>
        <w:t>Manoharan, A.</w:t>
      </w:r>
      <w:r w:rsidR="001A6062">
        <w:rPr>
          <w:rFonts w:cs="Times New Roman"/>
        </w:rPr>
        <w:t>,</w:t>
      </w:r>
      <w:r w:rsidRPr="00D66E1A">
        <w:rPr>
          <w:rFonts w:cs="Times New Roman"/>
        </w:rPr>
        <w:t xml:space="preserve"> and Singal, M. (2017). </w:t>
      </w:r>
      <w:r w:rsidR="007C51BB">
        <w:rPr>
          <w:rFonts w:cs="Times New Roman"/>
        </w:rPr>
        <w:t>‘</w:t>
      </w:r>
      <w:r w:rsidRPr="00D66E1A">
        <w:rPr>
          <w:rFonts w:cs="Times New Roman"/>
        </w:rPr>
        <w:t>A systematic literature review of research on diversity and diversity management in the hospitality literature</w:t>
      </w:r>
      <w:r w:rsidR="007C51BB">
        <w:rPr>
          <w:rFonts w:cs="Times New Roman"/>
        </w:rPr>
        <w:t>’</w:t>
      </w:r>
      <w:r w:rsidRPr="00D66E1A">
        <w:rPr>
          <w:rFonts w:cs="Times New Roman"/>
        </w:rPr>
        <w:t xml:space="preserve">.​ </w:t>
      </w:r>
      <w:r w:rsidRPr="007C51BB">
        <w:rPr>
          <w:rFonts w:cs="Times New Roman"/>
          <w:i/>
          <w:iCs/>
        </w:rPr>
        <w:t>International Journal of Hospitality Management</w:t>
      </w:r>
      <w:r w:rsidRPr="00D66E1A">
        <w:rPr>
          <w:rFonts w:cs="Times New Roman"/>
        </w:rPr>
        <w:t>, 66, pp. ​ 77-91.</w:t>
      </w:r>
    </w:p>
    <w:p w14:paraId="3BAC7FBF" w14:textId="77777777" w:rsidR="001A6062" w:rsidRDefault="001A6062" w:rsidP="00D66E1A">
      <w:pPr>
        <w:rPr>
          <w:rFonts w:cs="Times New Roman"/>
        </w:rPr>
      </w:pPr>
    </w:p>
    <w:p w14:paraId="37EE30FA" w14:textId="49ABAF06" w:rsidR="00D66E1A" w:rsidRDefault="00D66E1A" w:rsidP="00D66E1A">
      <w:pPr>
        <w:pStyle w:val="NormalWeb"/>
        <w:spacing w:line="360" w:lineRule="auto"/>
        <w:jc w:val="both"/>
      </w:pPr>
      <w:proofErr w:type="spellStart"/>
      <w:r w:rsidRPr="00D66E1A">
        <w:t>Marabelli</w:t>
      </w:r>
      <w:proofErr w:type="spellEnd"/>
      <w:r w:rsidRPr="00D66E1A">
        <w:t>, M., Zaza, S., Masiero, S., Li, J. and Chudoba, K. (2023). ​</w:t>
      </w:r>
      <w:r w:rsidR="00F747A5">
        <w:t>‘</w:t>
      </w:r>
      <w:r w:rsidRPr="00D66E1A">
        <w:t>Diversity, Equity and Inclusion in the AIS: Challenges and opportunities of remote conferences</w:t>
      </w:r>
      <w:r w:rsidR="00F747A5">
        <w:t>’</w:t>
      </w:r>
      <w:r w:rsidRPr="00D66E1A">
        <w:t>. ​</w:t>
      </w:r>
      <w:r w:rsidRPr="00F747A5">
        <w:rPr>
          <w:i/>
          <w:iCs/>
        </w:rPr>
        <w:t>Information Systems Journal</w:t>
      </w:r>
      <w:r w:rsidRPr="00D66E1A">
        <w:t>, 33(6), pp. ​ 1370-1395.</w:t>
      </w:r>
    </w:p>
    <w:p w14:paraId="4701B572" w14:textId="22523B14" w:rsidR="00343020" w:rsidRPr="00D66E1A" w:rsidRDefault="00343020" w:rsidP="00D66E1A">
      <w:pPr>
        <w:pStyle w:val="NormalWeb"/>
        <w:spacing w:line="360" w:lineRule="auto"/>
        <w:jc w:val="both"/>
      </w:pPr>
      <w:r w:rsidRPr="00343020">
        <w:t xml:space="preserve">Mohamed, R. and Saber, S. </w:t>
      </w:r>
      <w:r>
        <w:t>(</w:t>
      </w:r>
      <w:r w:rsidRPr="00343020">
        <w:t>2022</w:t>
      </w:r>
      <w:r>
        <w:t>)</w:t>
      </w:r>
      <w:r w:rsidRPr="00343020">
        <w:t>.</w:t>
      </w:r>
      <w:r w:rsidR="00F747A5">
        <w:t xml:space="preserve"> </w:t>
      </w:r>
      <w:r>
        <w:t>‘</w:t>
      </w:r>
      <w:r w:rsidRPr="00343020">
        <w:t>Technological Innovation in Tourism and Events industry: A hybrid future of Events</w:t>
      </w:r>
      <w:r>
        <w:t>’</w:t>
      </w:r>
      <w:r w:rsidRPr="00343020">
        <w:t>. </w:t>
      </w:r>
      <w:r w:rsidRPr="00343020">
        <w:rPr>
          <w:i/>
          <w:iCs/>
        </w:rPr>
        <w:t>International Journal of Tourism, Archaeology and Hospitality</w:t>
      </w:r>
      <w:r w:rsidRPr="00343020">
        <w:t>, </w:t>
      </w:r>
      <w:r w:rsidRPr="00343020">
        <w:rPr>
          <w:i/>
          <w:iCs/>
        </w:rPr>
        <w:t>2</w:t>
      </w:r>
      <w:r w:rsidRPr="00343020">
        <w:t>(3), pp.</w:t>
      </w:r>
      <w:r>
        <w:t xml:space="preserve"> </w:t>
      </w:r>
      <w:r w:rsidRPr="00343020">
        <w:t>271-286.</w:t>
      </w:r>
    </w:p>
    <w:p w14:paraId="1FCE0FCE" w14:textId="7CE38AC9" w:rsidR="00D66E1A" w:rsidRPr="00D66E1A" w:rsidRDefault="00D66E1A" w:rsidP="00D66E1A">
      <w:pPr>
        <w:pStyle w:val="NormalWeb"/>
        <w:spacing w:line="360" w:lineRule="auto"/>
        <w:jc w:val="both"/>
      </w:pPr>
      <w:r w:rsidRPr="00D66E1A">
        <w:t xml:space="preserve">Mooney, S.K. ​ (2020). </w:t>
      </w:r>
      <w:r w:rsidR="00F747A5">
        <w:t>‘</w:t>
      </w:r>
      <w:r w:rsidRPr="00D66E1A">
        <w:t>Gender research in hospitality and tourism management: time to change the guard</w:t>
      </w:r>
      <w:r w:rsidR="00F747A5">
        <w:t>’</w:t>
      </w:r>
      <w:r w:rsidRPr="00D66E1A">
        <w:t>.</w:t>
      </w:r>
      <w:r w:rsidR="00F747A5">
        <w:t xml:space="preserve"> </w:t>
      </w:r>
      <w:r w:rsidRPr="00F747A5">
        <w:rPr>
          <w:i/>
          <w:iCs/>
        </w:rPr>
        <w:t>International Journal of Contemporary Hospitality Management</w:t>
      </w:r>
      <w:r w:rsidRPr="00D66E1A">
        <w:t>, 32(5), pp. ​ 1861-1879. ​</w:t>
      </w:r>
    </w:p>
    <w:p w14:paraId="7ADD4D3B" w14:textId="19452719" w:rsidR="00D66E1A" w:rsidRPr="00D66E1A" w:rsidRDefault="00D66E1A" w:rsidP="00D66E1A">
      <w:pPr>
        <w:pStyle w:val="NormalWeb"/>
        <w:spacing w:line="360" w:lineRule="auto"/>
        <w:jc w:val="both"/>
      </w:pPr>
      <w:r w:rsidRPr="00D66E1A">
        <w:t xml:space="preserve">Opoku, </w:t>
      </w:r>
      <w:proofErr w:type="spellStart"/>
      <w:r w:rsidRPr="00D66E1A">
        <w:t>E.K</w:t>
      </w:r>
      <w:proofErr w:type="spellEnd"/>
      <w:r w:rsidRPr="00D66E1A">
        <w:t xml:space="preserve">., </w:t>
      </w:r>
      <w:proofErr w:type="spellStart"/>
      <w:r w:rsidRPr="00D66E1A">
        <w:t>Wimalasena</w:t>
      </w:r>
      <w:proofErr w:type="spellEnd"/>
      <w:r w:rsidRPr="00D66E1A">
        <w:t xml:space="preserve">, L. and Sitko, R. (2024). </w:t>
      </w:r>
      <w:r w:rsidR="00F747A5">
        <w:t>‘</w:t>
      </w:r>
      <w:r w:rsidRPr="00D66E1A">
        <w:t>Sexism and workplace interpersonal mistreatment in hospitality and tourism industry: A critical systematic literature review</w:t>
      </w:r>
      <w:r w:rsidR="00F747A5">
        <w:t>’</w:t>
      </w:r>
      <w:r w:rsidRPr="00D66E1A">
        <w:t xml:space="preserve">. </w:t>
      </w:r>
      <w:r w:rsidRPr="00F747A5">
        <w:rPr>
          <w:i/>
          <w:iCs/>
        </w:rPr>
        <w:t>Tourism Management Perspectives</w:t>
      </w:r>
      <w:r w:rsidRPr="00D66E1A">
        <w:t>, 53, p. 101285. ​</w:t>
      </w:r>
    </w:p>
    <w:p w14:paraId="7C39F34D" w14:textId="2C952FF6" w:rsidR="00D66E1A" w:rsidRPr="00D66E1A" w:rsidRDefault="00D66E1A" w:rsidP="00D66E1A">
      <w:pPr>
        <w:pStyle w:val="NormalWeb"/>
        <w:spacing w:line="360" w:lineRule="auto"/>
        <w:jc w:val="both"/>
      </w:pPr>
      <w:r w:rsidRPr="00D66E1A">
        <w:t xml:space="preserve">Ram, Y. ​ (2018). </w:t>
      </w:r>
      <w:r w:rsidR="00F747A5">
        <w:t>‘</w:t>
      </w:r>
      <w:r w:rsidRPr="00D66E1A">
        <w:t>Hostility or hospitality? ​ A review on violence, bullying and sexual harassment in the tourism and hospitality industry</w:t>
      </w:r>
      <w:r w:rsidR="00F747A5">
        <w:t>’</w:t>
      </w:r>
      <w:r w:rsidRPr="00D66E1A">
        <w:t>.</w:t>
      </w:r>
      <w:r w:rsidR="00F747A5">
        <w:t xml:space="preserve"> </w:t>
      </w:r>
      <w:r w:rsidRPr="00F747A5">
        <w:rPr>
          <w:i/>
          <w:iCs/>
        </w:rPr>
        <w:t>Current Issues in Tourism</w:t>
      </w:r>
      <w:r w:rsidRPr="00D66E1A">
        <w:t>, 21(7), pp. ​ 760-774.</w:t>
      </w:r>
    </w:p>
    <w:p w14:paraId="5A1AD5BE" w14:textId="725DB885" w:rsidR="00D66E1A" w:rsidRPr="00D66E1A" w:rsidRDefault="00D66E1A" w:rsidP="00D66E1A">
      <w:pPr>
        <w:pStyle w:val="NormalWeb"/>
        <w:spacing w:line="360" w:lineRule="auto"/>
        <w:jc w:val="both"/>
      </w:pPr>
      <w:r w:rsidRPr="00D66E1A">
        <w:t>Rogers, T. and Wynn-Moylan, P. (2022). ​​</w:t>
      </w:r>
      <w:r w:rsidRPr="00F747A5">
        <w:rPr>
          <w:i/>
          <w:iCs/>
        </w:rPr>
        <w:t>Conferences and conventions: A global industry</w:t>
      </w:r>
      <w:r w:rsidRPr="00D66E1A">
        <w:t>. ​​ London: Routledge. ​</w:t>
      </w:r>
    </w:p>
    <w:p w14:paraId="147B394A" w14:textId="0293F486" w:rsidR="00D66E1A" w:rsidRPr="00D66E1A" w:rsidRDefault="00D66E1A" w:rsidP="00D66E1A">
      <w:pPr>
        <w:pStyle w:val="NormalWeb"/>
        <w:spacing w:line="360" w:lineRule="auto"/>
        <w:jc w:val="both"/>
      </w:pPr>
      <w:proofErr w:type="spellStart"/>
      <w:r w:rsidRPr="00D66E1A">
        <w:t>Scharkow</w:t>
      </w:r>
      <w:proofErr w:type="spellEnd"/>
      <w:r w:rsidRPr="00D66E1A">
        <w:t xml:space="preserve">, M. and </w:t>
      </w:r>
      <w:proofErr w:type="spellStart"/>
      <w:r w:rsidRPr="00D66E1A">
        <w:t>Trepte</w:t>
      </w:r>
      <w:proofErr w:type="spellEnd"/>
      <w:r w:rsidRPr="00D66E1A">
        <w:t xml:space="preserve">, S. (2024). </w:t>
      </w:r>
      <w:r w:rsidR="00F747A5">
        <w:t>‘</w:t>
      </w:r>
      <w:r w:rsidRPr="00D66E1A">
        <w:t>​</w:t>
      </w:r>
      <w:r w:rsidR="00F747A5">
        <w:t>N</w:t>
      </w:r>
      <w:r w:rsidRPr="00D66E1A">
        <w:t>ational diversity at conferences of the International Communication Association</w:t>
      </w:r>
      <w:r w:rsidR="00F747A5">
        <w:t>’</w:t>
      </w:r>
      <w:r w:rsidRPr="00D66E1A">
        <w:t>. ​</w:t>
      </w:r>
      <w:r w:rsidRPr="00F747A5">
        <w:rPr>
          <w:i/>
          <w:iCs/>
        </w:rPr>
        <w:t>Annals of the International Communication Association</w:t>
      </w:r>
      <w:r w:rsidRPr="00D66E1A">
        <w:t>, 48(1), pp. ​ 17-36. ​</w:t>
      </w:r>
    </w:p>
    <w:p w14:paraId="5D7BEC7B" w14:textId="68252382" w:rsidR="00D66E1A" w:rsidRPr="00D66E1A" w:rsidRDefault="00D66E1A" w:rsidP="00D66E1A">
      <w:pPr>
        <w:pStyle w:val="NormalWeb"/>
        <w:spacing w:line="360" w:lineRule="auto"/>
        <w:jc w:val="both"/>
      </w:pPr>
      <w:r w:rsidRPr="00D66E1A">
        <w:t xml:space="preserve">Singh, A. and Deri, M.N. ​ (2024). </w:t>
      </w:r>
      <w:r w:rsidR="00F747A5">
        <w:t>‘</w:t>
      </w:r>
      <w:r w:rsidRPr="00D66E1A">
        <w:t>Exploring the Use of Virtual and Hybrid Events for MICE Sector: Trends and Opportunities</w:t>
      </w:r>
      <w:r w:rsidR="00F747A5">
        <w:t>’</w:t>
      </w:r>
      <w:r w:rsidRPr="00D66E1A">
        <w:t xml:space="preserve">. In </w:t>
      </w:r>
      <w:r w:rsidRPr="00F747A5">
        <w:rPr>
          <w:i/>
          <w:iCs/>
        </w:rPr>
        <w:t>New Technologies in Virtual and Hybrid Events</w:t>
      </w:r>
      <w:r w:rsidRPr="00D66E1A">
        <w:t xml:space="preserve"> (pp. ​ 47-70). </w:t>
      </w:r>
      <w:proofErr w:type="spellStart"/>
      <w:r w:rsidRPr="00D66E1A">
        <w:t>IGI</w:t>
      </w:r>
      <w:proofErr w:type="spellEnd"/>
      <w:r w:rsidRPr="00D66E1A">
        <w:t xml:space="preserve"> Global.</w:t>
      </w:r>
    </w:p>
    <w:p w14:paraId="1C479222" w14:textId="2E339AEA" w:rsidR="001060D4" w:rsidRDefault="00D66E1A" w:rsidP="001A6062">
      <w:pPr>
        <w:pStyle w:val="NormalWeb"/>
        <w:spacing w:line="360" w:lineRule="auto"/>
        <w:jc w:val="both"/>
      </w:pPr>
      <w:proofErr w:type="spellStart"/>
      <w:r w:rsidRPr="00D66E1A">
        <w:lastRenderedPageBreak/>
        <w:t>Tagvenue</w:t>
      </w:r>
      <w:proofErr w:type="spellEnd"/>
      <w:r w:rsidRPr="00D66E1A">
        <w:t xml:space="preserve"> (2025) </w:t>
      </w:r>
      <w:proofErr w:type="spellStart"/>
      <w:r w:rsidRPr="00F747A5">
        <w:rPr>
          <w:i/>
          <w:iCs/>
        </w:rPr>
        <w:t>Techspace</w:t>
      </w:r>
      <w:proofErr w:type="spellEnd"/>
      <w:r w:rsidRPr="00F747A5">
        <w:rPr>
          <w:i/>
          <w:iCs/>
        </w:rPr>
        <w:t xml:space="preserve"> - The Loading Bay at </w:t>
      </w:r>
      <w:proofErr w:type="spellStart"/>
      <w:r w:rsidRPr="00F747A5">
        <w:rPr>
          <w:i/>
          <w:iCs/>
        </w:rPr>
        <w:t>Techspace</w:t>
      </w:r>
      <w:proofErr w:type="spellEnd"/>
      <w:r w:rsidRPr="00F747A5">
        <w:rPr>
          <w:i/>
          <w:iCs/>
        </w:rPr>
        <w:t xml:space="preserve"> Shoreditch</w:t>
      </w:r>
      <w:r w:rsidRPr="00D66E1A">
        <w:t>. ​ Available at: https://www.tagvenue.com/rooms/london/5141/techspace-shoreditch/techspace-the-loading-bay#map (Accessed 20 January 2025). ​</w:t>
      </w:r>
    </w:p>
    <w:p w14:paraId="45250CC3" w14:textId="7DA363CD" w:rsidR="00526D22" w:rsidRDefault="00526D22" w:rsidP="001A6062">
      <w:pPr>
        <w:pStyle w:val="NormalWeb"/>
        <w:spacing w:line="360" w:lineRule="auto"/>
        <w:jc w:val="both"/>
      </w:pPr>
      <w:r w:rsidRPr="00526D22">
        <w:t xml:space="preserve">Whitfield, J., </w:t>
      </w:r>
      <w:proofErr w:type="spellStart"/>
      <w:r w:rsidRPr="00526D22">
        <w:t>Dioko</w:t>
      </w:r>
      <w:proofErr w:type="spellEnd"/>
      <w:r w:rsidRPr="00526D22">
        <w:t xml:space="preserve">, </w:t>
      </w:r>
      <w:proofErr w:type="spellStart"/>
      <w:r w:rsidRPr="00526D22">
        <w:t>L.D.A</w:t>
      </w:r>
      <w:proofErr w:type="spellEnd"/>
      <w:r w:rsidRPr="00526D22">
        <w:t xml:space="preserve">., Webber, D. and Zhang, L. </w:t>
      </w:r>
      <w:r>
        <w:t>(</w:t>
      </w:r>
      <w:r w:rsidRPr="00526D22">
        <w:t>2014</w:t>
      </w:r>
      <w:r>
        <w:t>)</w:t>
      </w:r>
      <w:r w:rsidRPr="00526D22">
        <w:t xml:space="preserve">. </w:t>
      </w:r>
      <w:r>
        <w:t>‘</w:t>
      </w:r>
      <w:r w:rsidRPr="00526D22">
        <w:t>Attracting convention and exhibition attendance to complex MICE venues: Emerging data from Macao</w:t>
      </w:r>
      <w:r>
        <w:t>’</w:t>
      </w:r>
      <w:r w:rsidRPr="00526D22">
        <w:t>. </w:t>
      </w:r>
      <w:r w:rsidRPr="00526D22">
        <w:rPr>
          <w:i/>
          <w:iCs/>
        </w:rPr>
        <w:t>International Journal of Tourism Research</w:t>
      </w:r>
      <w:r w:rsidRPr="00526D22">
        <w:t>, </w:t>
      </w:r>
      <w:r w:rsidRPr="00526D22">
        <w:rPr>
          <w:i/>
          <w:iCs/>
        </w:rPr>
        <w:t>16</w:t>
      </w:r>
      <w:r w:rsidRPr="00526D22">
        <w:t>(2), pp.</w:t>
      </w:r>
      <w:r>
        <w:t xml:space="preserve"> </w:t>
      </w:r>
      <w:r w:rsidRPr="00526D22">
        <w:t>169-179.</w:t>
      </w:r>
      <w:r>
        <w:t xml:space="preserve"> </w:t>
      </w:r>
    </w:p>
    <w:p w14:paraId="0CF636BB" w14:textId="77777777" w:rsidR="00420A20" w:rsidRDefault="00420A20" w:rsidP="001A6062">
      <w:pPr>
        <w:pStyle w:val="NormalWeb"/>
        <w:spacing w:line="360" w:lineRule="auto"/>
        <w:jc w:val="both"/>
      </w:pPr>
    </w:p>
    <w:p w14:paraId="42807DD3" w14:textId="77777777" w:rsidR="00420A20" w:rsidRDefault="00420A20" w:rsidP="001A6062">
      <w:pPr>
        <w:pStyle w:val="NormalWeb"/>
        <w:spacing w:line="360" w:lineRule="auto"/>
        <w:jc w:val="both"/>
      </w:pPr>
    </w:p>
    <w:p w14:paraId="697099E2" w14:textId="77777777" w:rsidR="00420A20" w:rsidRDefault="00420A20" w:rsidP="001A6062">
      <w:pPr>
        <w:pStyle w:val="NormalWeb"/>
        <w:spacing w:line="360" w:lineRule="auto"/>
        <w:jc w:val="both"/>
      </w:pPr>
    </w:p>
    <w:p w14:paraId="00763443" w14:textId="77777777" w:rsidR="00420A20" w:rsidRDefault="00420A20" w:rsidP="001A6062">
      <w:pPr>
        <w:pStyle w:val="NormalWeb"/>
        <w:spacing w:line="360" w:lineRule="auto"/>
        <w:jc w:val="both"/>
      </w:pPr>
    </w:p>
    <w:p w14:paraId="419B2A7C" w14:textId="77777777" w:rsidR="00420A20" w:rsidRDefault="00420A20" w:rsidP="001A6062">
      <w:pPr>
        <w:pStyle w:val="NormalWeb"/>
        <w:spacing w:line="360" w:lineRule="auto"/>
        <w:jc w:val="both"/>
      </w:pPr>
    </w:p>
    <w:p w14:paraId="064B0B92" w14:textId="77777777" w:rsidR="00420A20" w:rsidRDefault="00420A20" w:rsidP="001A6062">
      <w:pPr>
        <w:pStyle w:val="NormalWeb"/>
        <w:spacing w:line="360" w:lineRule="auto"/>
        <w:jc w:val="both"/>
      </w:pPr>
    </w:p>
    <w:p w14:paraId="2892DF85" w14:textId="77777777" w:rsidR="00420A20" w:rsidRDefault="00420A20" w:rsidP="001A6062">
      <w:pPr>
        <w:pStyle w:val="NormalWeb"/>
        <w:spacing w:line="360" w:lineRule="auto"/>
        <w:jc w:val="both"/>
      </w:pPr>
    </w:p>
    <w:p w14:paraId="7BAE7115" w14:textId="77777777" w:rsidR="00420A20" w:rsidRDefault="00420A20" w:rsidP="001A6062">
      <w:pPr>
        <w:pStyle w:val="NormalWeb"/>
        <w:spacing w:line="360" w:lineRule="auto"/>
        <w:jc w:val="both"/>
      </w:pPr>
    </w:p>
    <w:p w14:paraId="0AAF5E56" w14:textId="77777777" w:rsidR="00420A20" w:rsidRDefault="00420A20" w:rsidP="001A6062">
      <w:pPr>
        <w:pStyle w:val="NormalWeb"/>
        <w:spacing w:line="360" w:lineRule="auto"/>
        <w:jc w:val="both"/>
      </w:pPr>
    </w:p>
    <w:p w14:paraId="3D0B394F" w14:textId="77777777" w:rsidR="00420A20" w:rsidRDefault="00420A20" w:rsidP="001A6062">
      <w:pPr>
        <w:pStyle w:val="NormalWeb"/>
        <w:spacing w:line="360" w:lineRule="auto"/>
        <w:jc w:val="both"/>
      </w:pPr>
    </w:p>
    <w:p w14:paraId="5CCD5D68" w14:textId="77777777" w:rsidR="00420A20" w:rsidRDefault="00420A20" w:rsidP="001A6062">
      <w:pPr>
        <w:pStyle w:val="NormalWeb"/>
        <w:spacing w:line="360" w:lineRule="auto"/>
        <w:jc w:val="both"/>
      </w:pPr>
    </w:p>
    <w:p w14:paraId="0A2205B7" w14:textId="77777777" w:rsidR="00420A20" w:rsidRDefault="00420A20" w:rsidP="001A6062">
      <w:pPr>
        <w:pStyle w:val="NormalWeb"/>
        <w:spacing w:line="360" w:lineRule="auto"/>
        <w:jc w:val="both"/>
      </w:pPr>
    </w:p>
    <w:p w14:paraId="39FC81BB" w14:textId="77777777" w:rsidR="00420A20" w:rsidRDefault="00420A20" w:rsidP="001A6062">
      <w:pPr>
        <w:pStyle w:val="NormalWeb"/>
        <w:spacing w:line="360" w:lineRule="auto"/>
        <w:jc w:val="both"/>
      </w:pPr>
    </w:p>
    <w:p w14:paraId="38C76A31" w14:textId="77777777" w:rsidR="00420A20" w:rsidRDefault="00420A20" w:rsidP="001A6062">
      <w:pPr>
        <w:pStyle w:val="NormalWeb"/>
        <w:spacing w:line="360" w:lineRule="auto"/>
        <w:jc w:val="both"/>
      </w:pPr>
    </w:p>
    <w:p w14:paraId="54EBA85F" w14:textId="77777777" w:rsidR="00420A20" w:rsidRDefault="00420A20" w:rsidP="001A6062">
      <w:pPr>
        <w:pStyle w:val="NormalWeb"/>
        <w:spacing w:line="360" w:lineRule="auto"/>
        <w:jc w:val="both"/>
      </w:pPr>
    </w:p>
    <w:p w14:paraId="77EB43E2" w14:textId="77777777" w:rsidR="00420A20" w:rsidRDefault="00420A20" w:rsidP="001A6062">
      <w:pPr>
        <w:pStyle w:val="NormalWeb"/>
        <w:spacing w:line="360" w:lineRule="auto"/>
        <w:jc w:val="both"/>
      </w:pPr>
    </w:p>
    <w:p w14:paraId="44954AD8" w14:textId="77777777" w:rsidR="00420A20" w:rsidRDefault="00420A20" w:rsidP="001A6062">
      <w:pPr>
        <w:pStyle w:val="NormalWeb"/>
        <w:spacing w:line="360" w:lineRule="auto"/>
        <w:jc w:val="both"/>
      </w:pPr>
    </w:p>
    <w:p w14:paraId="7578D3D8" w14:textId="10043B55" w:rsidR="00420A20" w:rsidRDefault="00420A20" w:rsidP="00420A20">
      <w:pPr>
        <w:pStyle w:val="Heading1"/>
        <w:numPr>
          <w:ilvl w:val="0"/>
          <w:numId w:val="2"/>
        </w:numPr>
      </w:pPr>
      <w:bookmarkStart w:id="24" w:name="_Toc191641747"/>
      <w:r>
        <w:lastRenderedPageBreak/>
        <w:t>Appendices</w:t>
      </w:r>
      <w:bookmarkEnd w:id="24"/>
    </w:p>
    <w:p w14:paraId="74185DDD" w14:textId="3632BEA6" w:rsidR="00420A20" w:rsidRDefault="00420A20" w:rsidP="00420A20">
      <w:pPr>
        <w:pStyle w:val="Heading2"/>
      </w:pPr>
      <w:bookmarkStart w:id="25" w:name="_11.1._Appendix_I"/>
      <w:bookmarkStart w:id="26" w:name="_Toc191641748"/>
      <w:bookmarkEnd w:id="25"/>
      <w:r>
        <w:t>11.1. Appendix I – SWOT Analysis</w:t>
      </w:r>
      <w:bookmarkEnd w:id="26"/>
    </w:p>
    <w:p w14:paraId="1FFE285C" w14:textId="1CE2C421" w:rsidR="009A0B86" w:rsidRPr="009A0B86" w:rsidRDefault="009A0B86" w:rsidP="009A0B86">
      <w:pPr>
        <w:pStyle w:val="Caption"/>
      </w:pPr>
      <w:bookmarkStart w:id="27" w:name="_Toc191641781"/>
      <w:r>
        <w:t xml:space="preserve">Table </w:t>
      </w:r>
      <w:fldSimple w:instr=" SEQ Table \* ARABIC ">
        <w:r w:rsidR="00173658">
          <w:rPr>
            <w:noProof/>
          </w:rPr>
          <w:t>1</w:t>
        </w:r>
      </w:fldSimple>
      <w:r>
        <w:t>. SWOT Analysis</w:t>
      </w:r>
      <w:bookmarkEnd w:id="27"/>
    </w:p>
    <w:tbl>
      <w:tblPr>
        <w:tblStyle w:val="TableGrid"/>
        <w:tblW w:w="0" w:type="auto"/>
        <w:tblLook w:val="04A0" w:firstRow="1" w:lastRow="0" w:firstColumn="1" w:lastColumn="0" w:noHBand="0" w:noVBand="1"/>
      </w:tblPr>
      <w:tblGrid>
        <w:gridCol w:w="4814"/>
        <w:gridCol w:w="4814"/>
      </w:tblGrid>
      <w:tr w:rsidR="00420A20" w14:paraId="32A81A86" w14:textId="77777777" w:rsidTr="00420A20">
        <w:tc>
          <w:tcPr>
            <w:tcW w:w="4814" w:type="dxa"/>
          </w:tcPr>
          <w:p w14:paraId="00174FD8" w14:textId="77777777" w:rsidR="00420A20" w:rsidRPr="00D15BA5" w:rsidRDefault="00420A20" w:rsidP="009A0B86">
            <w:pPr>
              <w:spacing w:after="-1" w:line="240" w:lineRule="auto"/>
              <w:rPr>
                <w:b/>
                <w:bCs/>
              </w:rPr>
            </w:pPr>
            <w:r w:rsidRPr="00D15BA5">
              <w:rPr>
                <w:b/>
                <w:bCs/>
              </w:rPr>
              <w:t>Strengths</w:t>
            </w:r>
          </w:p>
          <w:p w14:paraId="195EB2D1" w14:textId="7F98B4FC" w:rsidR="00420A20" w:rsidRPr="00D15BA5" w:rsidRDefault="00420A20" w:rsidP="009A0B86">
            <w:pPr>
              <w:numPr>
                <w:ilvl w:val="0"/>
                <w:numId w:val="17"/>
              </w:numPr>
              <w:spacing w:after="-1" w:line="240" w:lineRule="auto"/>
              <w:rPr>
                <w:rFonts w:cs="Times New Roman"/>
              </w:rPr>
            </w:pPr>
            <w:r w:rsidRPr="00D15BA5">
              <w:rPr>
                <w:rFonts w:cs="Times New Roman"/>
                <w:b/>
                <w:bCs/>
              </w:rPr>
              <w:t>High Demand for DEI Topics</w:t>
            </w:r>
            <w:r w:rsidRPr="00D15BA5">
              <w:rPr>
                <w:rFonts w:cs="Times New Roman"/>
              </w:rPr>
              <w:t xml:space="preserve">: There is a significant demand for discussions and solutions </w:t>
            </w:r>
            <w:r w:rsidR="00AF60B9" w:rsidRPr="00D15BA5">
              <w:rPr>
                <w:rFonts w:cs="Times New Roman"/>
              </w:rPr>
              <w:t>concern</w:t>
            </w:r>
            <w:r w:rsidR="00AF60B9">
              <w:rPr>
                <w:rFonts w:cs="Times New Roman"/>
              </w:rPr>
              <w:t>ing</w:t>
            </w:r>
            <w:r w:rsidRPr="00D15BA5">
              <w:rPr>
                <w:rFonts w:cs="Times New Roman"/>
              </w:rPr>
              <w:t xml:space="preserve"> </w:t>
            </w:r>
            <w:r w:rsidR="00AF60B9">
              <w:rPr>
                <w:rFonts w:cs="Times New Roman"/>
              </w:rPr>
              <w:t>DEI</w:t>
            </w:r>
            <w:r w:rsidRPr="00D15BA5">
              <w:rPr>
                <w:rFonts w:cs="Times New Roman"/>
              </w:rPr>
              <w:t xml:space="preserve"> within the industry (</w:t>
            </w:r>
            <w:proofErr w:type="spellStart"/>
            <w:r w:rsidRPr="00D15BA5">
              <w:rPr>
                <w:rFonts w:cs="Times New Roman"/>
              </w:rPr>
              <w:t>Kalargyrou</w:t>
            </w:r>
            <w:proofErr w:type="spellEnd"/>
            <w:r w:rsidRPr="00D15BA5">
              <w:rPr>
                <w:rFonts w:cs="Times New Roman"/>
              </w:rPr>
              <w:t xml:space="preserve"> and Costen, 2017; Manoharan and Singal, 2017). ​​</w:t>
            </w:r>
          </w:p>
          <w:p w14:paraId="60FEA8E2" w14:textId="77777777" w:rsidR="00420A20" w:rsidRPr="00D15BA5" w:rsidRDefault="00420A20" w:rsidP="009A0B86">
            <w:pPr>
              <w:numPr>
                <w:ilvl w:val="0"/>
                <w:numId w:val="17"/>
              </w:numPr>
              <w:spacing w:after="-1" w:line="240" w:lineRule="auto"/>
              <w:rPr>
                <w:rFonts w:cs="Times New Roman"/>
              </w:rPr>
            </w:pPr>
            <w:r w:rsidRPr="00D15BA5">
              <w:rPr>
                <w:rFonts w:cs="Times New Roman"/>
                <w:b/>
                <w:bCs/>
              </w:rPr>
              <w:t>Unique Theme</w:t>
            </w:r>
            <w:r w:rsidRPr="00D15BA5">
              <w:rPr>
                <w:rFonts w:cs="Times New Roman"/>
              </w:rPr>
              <w:t>: The event's focus on DEI challenges faced by minorities and immigrant workers is unique and addresses a critical need within the industry (Campbell, 2024). ​​</w:t>
            </w:r>
          </w:p>
          <w:p w14:paraId="24A1CD00" w14:textId="57BE8D6C" w:rsidR="00420A20" w:rsidRPr="00D15BA5" w:rsidRDefault="00420A20" w:rsidP="009A0B86">
            <w:pPr>
              <w:numPr>
                <w:ilvl w:val="0"/>
                <w:numId w:val="17"/>
              </w:numPr>
              <w:spacing w:after="-1" w:line="240" w:lineRule="auto"/>
              <w:rPr>
                <w:rFonts w:cs="Times New Roman"/>
              </w:rPr>
            </w:pPr>
            <w:r w:rsidRPr="00D15BA5">
              <w:rPr>
                <w:rFonts w:cs="Times New Roman"/>
                <w:b/>
                <w:bCs/>
              </w:rPr>
              <w:t>Experienced Team</w:t>
            </w:r>
            <w:r w:rsidRPr="00D15BA5">
              <w:rPr>
                <w:rFonts w:cs="Times New Roman"/>
              </w:rPr>
              <w:t>: The event is organi</w:t>
            </w:r>
            <w:r>
              <w:rPr>
                <w:rFonts w:cs="Times New Roman"/>
              </w:rPr>
              <w:t>s</w:t>
            </w:r>
            <w:r w:rsidRPr="00D15BA5">
              <w:rPr>
                <w:rFonts w:cs="Times New Roman"/>
              </w:rPr>
              <w:t>ed by a team with extensive experience in event planning and DEI initiatives. ​</w:t>
            </w:r>
          </w:p>
          <w:p w14:paraId="6E4233AB" w14:textId="77777777" w:rsidR="00420A20" w:rsidRPr="00D15BA5" w:rsidRDefault="00420A20" w:rsidP="009A0B86">
            <w:pPr>
              <w:numPr>
                <w:ilvl w:val="0"/>
                <w:numId w:val="17"/>
              </w:numPr>
              <w:spacing w:after="-1" w:line="240" w:lineRule="auto"/>
              <w:rPr>
                <w:rFonts w:cs="Times New Roman"/>
              </w:rPr>
            </w:pPr>
            <w:r w:rsidRPr="00D15BA5">
              <w:rPr>
                <w:rFonts w:cs="Times New Roman"/>
                <w:b/>
                <w:bCs/>
              </w:rPr>
              <w:t>Central Location</w:t>
            </w:r>
            <w:r w:rsidRPr="00D15BA5">
              <w:rPr>
                <w:rFonts w:cs="Times New Roman"/>
              </w:rPr>
              <w:t xml:space="preserve">: The event is held at The Loading Bay at </w:t>
            </w:r>
            <w:proofErr w:type="spellStart"/>
            <w:r w:rsidRPr="00D15BA5">
              <w:rPr>
                <w:rFonts w:cs="Times New Roman"/>
              </w:rPr>
              <w:t>Techspace</w:t>
            </w:r>
            <w:proofErr w:type="spellEnd"/>
            <w:r w:rsidRPr="00D15BA5">
              <w:rPr>
                <w:rFonts w:cs="Times New Roman"/>
              </w:rPr>
              <w:t xml:space="preserve"> Shoreditch, a central and accessible location in London (</w:t>
            </w:r>
            <w:proofErr w:type="spellStart"/>
            <w:r w:rsidRPr="00D15BA5">
              <w:rPr>
                <w:rFonts w:cs="Times New Roman"/>
              </w:rPr>
              <w:t>Tagvenue</w:t>
            </w:r>
            <w:proofErr w:type="spellEnd"/>
            <w:r w:rsidRPr="00D15BA5">
              <w:rPr>
                <w:rFonts w:cs="Times New Roman"/>
              </w:rPr>
              <w:t>, 2025). ​​</w:t>
            </w:r>
          </w:p>
          <w:p w14:paraId="0AEEBDE0" w14:textId="77777777" w:rsidR="00420A20" w:rsidRPr="00420A20" w:rsidRDefault="00420A20" w:rsidP="009A0B86">
            <w:pPr>
              <w:spacing w:line="240" w:lineRule="auto"/>
              <w:rPr>
                <w:b/>
                <w:bCs/>
              </w:rPr>
            </w:pPr>
          </w:p>
        </w:tc>
        <w:tc>
          <w:tcPr>
            <w:tcW w:w="4814" w:type="dxa"/>
          </w:tcPr>
          <w:p w14:paraId="083CDA7B" w14:textId="77777777" w:rsidR="00420A20" w:rsidRPr="00D15BA5" w:rsidRDefault="00420A20" w:rsidP="009A0B86">
            <w:pPr>
              <w:spacing w:after="-1" w:line="240" w:lineRule="auto"/>
              <w:rPr>
                <w:rFonts w:cs="Times New Roman"/>
                <w:b/>
                <w:bCs/>
              </w:rPr>
            </w:pPr>
            <w:r w:rsidRPr="00D15BA5">
              <w:rPr>
                <w:rFonts w:cs="Times New Roman"/>
                <w:b/>
                <w:bCs/>
              </w:rPr>
              <w:t>Weaknesses</w:t>
            </w:r>
          </w:p>
          <w:p w14:paraId="21964DCB" w14:textId="77777777" w:rsidR="00420A20" w:rsidRPr="00D15BA5" w:rsidRDefault="00420A20" w:rsidP="009A0B86">
            <w:pPr>
              <w:numPr>
                <w:ilvl w:val="0"/>
                <w:numId w:val="18"/>
              </w:numPr>
              <w:spacing w:after="-1" w:line="240" w:lineRule="auto"/>
              <w:rPr>
                <w:rFonts w:cs="Times New Roman"/>
              </w:rPr>
            </w:pPr>
            <w:r w:rsidRPr="00D15BA5">
              <w:rPr>
                <w:rFonts w:cs="Times New Roman"/>
                <w:b/>
                <w:bCs/>
              </w:rPr>
              <w:t>High Costs</w:t>
            </w:r>
            <w:r w:rsidRPr="00D15BA5">
              <w:rPr>
                <w:rFonts w:cs="Times New Roman"/>
              </w:rPr>
              <w:t>: The event has significant costs associated with venue hire, catering, staffing, and marketing (</w:t>
            </w:r>
            <w:proofErr w:type="spellStart"/>
            <w:r w:rsidRPr="00D15BA5">
              <w:rPr>
                <w:rFonts w:cs="Times New Roman"/>
              </w:rPr>
              <w:t>Tagvenue</w:t>
            </w:r>
            <w:proofErr w:type="spellEnd"/>
            <w:r w:rsidRPr="00D15BA5">
              <w:rPr>
                <w:rFonts w:cs="Times New Roman"/>
              </w:rPr>
              <w:t>, 2025). ​​​</w:t>
            </w:r>
          </w:p>
          <w:p w14:paraId="1E332590" w14:textId="77777777" w:rsidR="00420A20" w:rsidRPr="00D15BA5" w:rsidRDefault="00420A20" w:rsidP="009A0B86">
            <w:pPr>
              <w:numPr>
                <w:ilvl w:val="0"/>
                <w:numId w:val="18"/>
              </w:numPr>
              <w:spacing w:after="-1" w:line="240" w:lineRule="auto"/>
              <w:rPr>
                <w:rFonts w:cs="Times New Roman"/>
              </w:rPr>
            </w:pPr>
            <w:r w:rsidRPr="00D15BA5">
              <w:rPr>
                <w:rFonts w:cs="Times New Roman"/>
                <w:b/>
                <w:bCs/>
              </w:rPr>
              <w:t>Limited Sponsorship</w:t>
            </w:r>
            <w:r w:rsidRPr="00D15BA5">
              <w:rPr>
                <w:rFonts w:cs="Times New Roman"/>
              </w:rPr>
              <w:t>: Securing sufficient sponsorship may be challenging, impacting the overall budget and financial feasibility. ​</w:t>
            </w:r>
          </w:p>
          <w:p w14:paraId="2B34BD5C" w14:textId="77777777" w:rsidR="00420A20" w:rsidRPr="00D15BA5" w:rsidRDefault="00420A20" w:rsidP="009A0B86">
            <w:pPr>
              <w:numPr>
                <w:ilvl w:val="0"/>
                <w:numId w:val="18"/>
              </w:numPr>
              <w:spacing w:after="-1" w:line="240" w:lineRule="auto"/>
              <w:rPr>
                <w:rFonts w:cs="Times New Roman"/>
              </w:rPr>
            </w:pPr>
            <w:r w:rsidRPr="00D15BA5">
              <w:rPr>
                <w:rFonts w:cs="Times New Roman"/>
                <w:b/>
                <w:bCs/>
              </w:rPr>
              <w:t>New Event</w:t>
            </w:r>
            <w:r w:rsidRPr="00D15BA5">
              <w:rPr>
                <w:rFonts w:cs="Times New Roman"/>
              </w:rPr>
              <w:t>: As a new event, it may face challenges in attracting attendees and establishing credibility.</w:t>
            </w:r>
          </w:p>
          <w:p w14:paraId="03F6EB28" w14:textId="77777777" w:rsidR="00420A20" w:rsidRDefault="00420A20" w:rsidP="009A0B86">
            <w:pPr>
              <w:spacing w:line="240" w:lineRule="auto"/>
            </w:pPr>
          </w:p>
        </w:tc>
      </w:tr>
      <w:tr w:rsidR="00420A20" w14:paraId="6040EA64" w14:textId="77777777" w:rsidTr="00420A20">
        <w:tc>
          <w:tcPr>
            <w:tcW w:w="4814" w:type="dxa"/>
          </w:tcPr>
          <w:p w14:paraId="4696C1A3" w14:textId="77777777" w:rsidR="009A0B86" w:rsidRPr="00D15BA5" w:rsidRDefault="009A0B86" w:rsidP="009A0B86">
            <w:pPr>
              <w:spacing w:after="-1" w:line="240" w:lineRule="auto"/>
              <w:rPr>
                <w:rFonts w:cs="Times New Roman"/>
                <w:b/>
                <w:bCs/>
              </w:rPr>
            </w:pPr>
            <w:r w:rsidRPr="00D15BA5">
              <w:rPr>
                <w:rFonts w:cs="Times New Roman"/>
                <w:b/>
                <w:bCs/>
              </w:rPr>
              <w:t>Opportunities</w:t>
            </w:r>
          </w:p>
          <w:p w14:paraId="208F63C2" w14:textId="77777777" w:rsidR="009A0B86" w:rsidRPr="00D15BA5" w:rsidRDefault="009A0B86" w:rsidP="009A0B86">
            <w:pPr>
              <w:numPr>
                <w:ilvl w:val="0"/>
                <w:numId w:val="19"/>
              </w:numPr>
              <w:spacing w:after="-1" w:line="240" w:lineRule="auto"/>
              <w:rPr>
                <w:rFonts w:cs="Times New Roman"/>
              </w:rPr>
            </w:pPr>
            <w:r w:rsidRPr="00D15BA5">
              <w:rPr>
                <w:rFonts w:cs="Times New Roman"/>
                <w:b/>
                <w:bCs/>
              </w:rPr>
              <w:t>Growing Awareness</w:t>
            </w:r>
            <w:r w:rsidRPr="00D15BA5">
              <w:rPr>
                <w:rFonts w:cs="Times New Roman"/>
              </w:rPr>
              <w:t>: There is increasing awareness and emphasis on DEI within the industry, providing an opportunity to attract a wide audience (</w:t>
            </w:r>
            <w:proofErr w:type="spellStart"/>
            <w:r w:rsidRPr="00D15BA5">
              <w:rPr>
                <w:rFonts w:cs="Times New Roman"/>
              </w:rPr>
              <w:t>Im</w:t>
            </w:r>
            <w:proofErr w:type="spellEnd"/>
            <w:r w:rsidRPr="00D15BA5">
              <w:rPr>
                <w:rFonts w:cs="Times New Roman"/>
              </w:rPr>
              <w:t xml:space="preserve"> and Chung, 2023). ​​</w:t>
            </w:r>
          </w:p>
          <w:p w14:paraId="37F2D647" w14:textId="77777777" w:rsidR="009A0B86" w:rsidRPr="00D15BA5" w:rsidRDefault="009A0B86" w:rsidP="009A0B86">
            <w:pPr>
              <w:numPr>
                <w:ilvl w:val="0"/>
                <w:numId w:val="19"/>
              </w:numPr>
              <w:spacing w:after="-1" w:line="240" w:lineRule="auto"/>
              <w:rPr>
                <w:rFonts w:cs="Times New Roman"/>
              </w:rPr>
            </w:pPr>
            <w:r w:rsidRPr="00D15BA5">
              <w:rPr>
                <w:rFonts w:cs="Times New Roman"/>
                <w:b/>
                <w:bCs/>
              </w:rPr>
              <w:t>Networking</w:t>
            </w:r>
            <w:r w:rsidRPr="00D15BA5">
              <w:rPr>
                <w:rFonts w:cs="Times New Roman"/>
              </w:rPr>
              <w:t>: The event offers opportunities for networking and collaboration among industry professionals, scholars, and policymakers. ​​</w:t>
            </w:r>
          </w:p>
          <w:p w14:paraId="7A134299" w14:textId="77777777" w:rsidR="009A0B86" w:rsidRPr="00D15BA5" w:rsidRDefault="009A0B86" w:rsidP="009A0B86">
            <w:pPr>
              <w:numPr>
                <w:ilvl w:val="0"/>
                <w:numId w:val="19"/>
              </w:numPr>
              <w:spacing w:after="-1" w:line="240" w:lineRule="auto"/>
              <w:rPr>
                <w:rFonts w:cs="Times New Roman"/>
              </w:rPr>
            </w:pPr>
            <w:r w:rsidRPr="00D15BA5">
              <w:rPr>
                <w:rFonts w:cs="Times New Roman"/>
                <w:b/>
                <w:bCs/>
              </w:rPr>
              <w:t>Media Coverage</w:t>
            </w:r>
            <w:r w:rsidRPr="00D15BA5">
              <w:rPr>
                <w:rFonts w:cs="Times New Roman"/>
              </w:rPr>
              <w:t>: The unique theme and high-profile speakers can attract media coverage, enhancing the event's visibility and impact. ​</w:t>
            </w:r>
          </w:p>
          <w:p w14:paraId="4FEEDB7F" w14:textId="6DCB838A" w:rsidR="009A0B86" w:rsidRPr="00D15BA5" w:rsidRDefault="009A0B86" w:rsidP="009A0B86">
            <w:pPr>
              <w:numPr>
                <w:ilvl w:val="0"/>
                <w:numId w:val="19"/>
              </w:numPr>
              <w:spacing w:after="-1" w:line="240" w:lineRule="auto"/>
              <w:rPr>
                <w:rFonts w:cs="Times New Roman"/>
              </w:rPr>
            </w:pPr>
            <w:r w:rsidRPr="00D15BA5">
              <w:rPr>
                <w:rFonts w:cs="Times New Roman"/>
                <w:b/>
                <w:bCs/>
              </w:rPr>
              <w:t>Partnerships</w:t>
            </w:r>
            <w:r w:rsidRPr="00D15BA5">
              <w:rPr>
                <w:rFonts w:cs="Times New Roman"/>
              </w:rPr>
              <w:t>: Potential for forming strategic partnerships with organi</w:t>
            </w:r>
            <w:r>
              <w:rPr>
                <w:rFonts w:cs="Times New Roman"/>
              </w:rPr>
              <w:t>s</w:t>
            </w:r>
            <w:r w:rsidRPr="00D15BA5">
              <w:rPr>
                <w:rFonts w:cs="Times New Roman"/>
              </w:rPr>
              <w:t>ations and institutions aligned with DEI goals. ​​</w:t>
            </w:r>
          </w:p>
          <w:p w14:paraId="760E5AF9" w14:textId="77777777" w:rsidR="00420A20" w:rsidRDefault="00420A20" w:rsidP="009A0B86">
            <w:pPr>
              <w:spacing w:line="240" w:lineRule="auto"/>
            </w:pPr>
          </w:p>
        </w:tc>
        <w:tc>
          <w:tcPr>
            <w:tcW w:w="4814" w:type="dxa"/>
          </w:tcPr>
          <w:p w14:paraId="03415CAF" w14:textId="77777777" w:rsidR="009A0B86" w:rsidRPr="00D15BA5" w:rsidRDefault="009A0B86" w:rsidP="009A0B86">
            <w:pPr>
              <w:spacing w:after="-1" w:line="240" w:lineRule="auto"/>
              <w:rPr>
                <w:rFonts w:cs="Times New Roman"/>
                <w:b/>
                <w:bCs/>
              </w:rPr>
            </w:pPr>
            <w:r w:rsidRPr="00D15BA5">
              <w:rPr>
                <w:rFonts w:cs="Times New Roman"/>
                <w:b/>
                <w:bCs/>
              </w:rPr>
              <w:t>Threats</w:t>
            </w:r>
          </w:p>
          <w:p w14:paraId="7D8D60C4" w14:textId="77777777" w:rsidR="009A0B86" w:rsidRPr="00D15BA5" w:rsidRDefault="009A0B86" w:rsidP="009A0B86">
            <w:pPr>
              <w:numPr>
                <w:ilvl w:val="0"/>
                <w:numId w:val="20"/>
              </w:numPr>
              <w:spacing w:after="-1" w:line="240" w:lineRule="auto"/>
              <w:rPr>
                <w:rFonts w:cs="Times New Roman"/>
              </w:rPr>
            </w:pPr>
            <w:r w:rsidRPr="00D15BA5">
              <w:rPr>
                <w:rFonts w:cs="Times New Roman"/>
                <w:b/>
                <w:bCs/>
              </w:rPr>
              <w:t>Competition</w:t>
            </w:r>
            <w:r w:rsidRPr="00D15BA5">
              <w:rPr>
                <w:rFonts w:cs="Times New Roman"/>
              </w:rPr>
              <w:t>: Other DEI conferences targeting similar audiences may pose competition (Diversity &amp; Inclusion Conference, 2025; In-house Recruitment, 2025). ​</w:t>
            </w:r>
          </w:p>
          <w:p w14:paraId="33C62C14" w14:textId="77777777" w:rsidR="009A0B86" w:rsidRPr="00D15BA5" w:rsidRDefault="009A0B86" w:rsidP="009A0B86">
            <w:pPr>
              <w:numPr>
                <w:ilvl w:val="0"/>
                <w:numId w:val="20"/>
              </w:numPr>
              <w:spacing w:after="-1" w:line="240" w:lineRule="auto"/>
              <w:rPr>
                <w:rFonts w:cs="Times New Roman"/>
              </w:rPr>
            </w:pPr>
            <w:r w:rsidRPr="00D15BA5">
              <w:rPr>
                <w:rFonts w:cs="Times New Roman"/>
                <w:b/>
                <w:bCs/>
              </w:rPr>
              <w:t>Economic Factors</w:t>
            </w:r>
            <w:r w:rsidRPr="00D15BA5">
              <w:rPr>
                <w:rFonts w:cs="Times New Roman"/>
              </w:rPr>
              <w:t>: Economic uncertainties and budget constraints may affect attendance and sponsorship. ​​​</w:t>
            </w:r>
          </w:p>
          <w:p w14:paraId="5495C2D2" w14:textId="77777777" w:rsidR="009A0B86" w:rsidRPr="00D15BA5" w:rsidRDefault="009A0B86" w:rsidP="009A0B86">
            <w:pPr>
              <w:numPr>
                <w:ilvl w:val="0"/>
                <w:numId w:val="20"/>
              </w:numPr>
              <w:spacing w:after="-1" w:line="240" w:lineRule="auto"/>
              <w:rPr>
                <w:rFonts w:cs="Times New Roman"/>
              </w:rPr>
            </w:pPr>
            <w:r w:rsidRPr="00D15BA5">
              <w:rPr>
                <w:rFonts w:cs="Times New Roman"/>
                <w:b/>
                <w:bCs/>
              </w:rPr>
              <w:t>Logistical Issues</w:t>
            </w:r>
            <w:r w:rsidRPr="00D15BA5">
              <w:rPr>
                <w:rFonts w:cs="Times New Roman"/>
              </w:rPr>
              <w:t>: Potential logistical challenges, such as venue availability and technical support, could impact the event's success. ​​​</w:t>
            </w:r>
          </w:p>
          <w:p w14:paraId="1FC4E990" w14:textId="78276342" w:rsidR="00420A20" w:rsidRDefault="00420A20" w:rsidP="009A0B86">
            <w:pPr>
              <w:pStyle w:val="ListParagraph"/>
              <w:spacing w:line="240" w:lineRule="auto"/>
            </w:pPr>
          </w:p>
        </w:tc>
      </w:tr>
    </w:tbl>
    <w:p w14:paraId="58AB0FAA" w14:textId="77777777" w:rsidR="00420A20" w:rsidRPr="00420A20" w:rsidRDefault="00420A20" w:rsidP="00420A20"/>
    <w:p w14:paraId="0D03403A" w14:textId="77777777" w:rsidR="001060D4" w:rsidRDefault="001060D4"/>
    <w:p w14:paraId="7CFF66DB" w14:textId="77777777" w:rsidR="001060D4" w:rsidRDefault="001060D4"/>
    <w:p w14:paraId="151468BB" w14:textId="77777777" w:rsidR="001060D4" w:rsidRDefault="001060D4"/>
    <w:p w14:paraId="294ACD71" w14:textId="4B14FACB" w:rsidR="009A0B86" w:rsidRDefault="009A0B86" w:rsidP="009A0B86">
      <w:pPr>
        <w:pStyle w:val="Heading2"/>
      </w:pPr>
      <w:bookmarkStart w:id="28" w:name="_11.2._Appendix_II"/>
      <w:bookmarkStart w:id="29" w:name="_Toc191641749"/>
      <w:bookmarkEnd w:id="28"/>
      <w:r>
        <w:lastRenderedPageBreak/>
        <w:t>11.2. Appendix II – PESTEL Analysis</w:t>
      </w:r>
      <w:bookmarkEnd w:id="29"/>
    </w:p>
    <w:p w14:paraId="5E5B94F3" w14:textId="7C23EAE2" w:rsidR="00173658" w:rsidRPr="00173658" w:rsidRDefault="00173658" w:rsidP="00173658">
      <w:pPr>
        <w:pStyle w:val="Caption"/>
      </w:pPr>
      <w:bookmarkStart w:id="30" w:name="_Toc191641782"/>
      <w:r>
        <w:t xml:space="preserve">Table </w:t>
      </w:r>
      <w:fldSimple w:instr=" SEQ Table \* ARABIC ">
        <w:r>
          <w:rPr>
            <w:noProof/>
          </w:rPr>
          <w:t>2</w:t>
        </w:r>
      </w:fldSimple>
      <w:r>
        <w:t>. PESTEL Analysis</w:t>
      </w:r>
      <w:bookmarkEnd w:id="30"/>
    </w:p>
    <w:tbl>
      <w:tblPr>
        <w:tblStyle w:val="TableGrid"/>
        <w:tblW w:w="0" w:type="auto"/>
        <w:tblLook w:val="04A0" w:firstRow="1" w:lastRow="0" w:firstColumn="1" w:lastColumn="0" w:noHBand="0" w:noVBand="1"/>
      </w:tblPr>
      <w:tblGrid>
        <w:gridCol w:w="1838"/>
        <w:gridCol w:w="7790"/>
      </w:tblGrid>
      <w:tr w:rsidR="009A0B86" w14:paraId="1D401206" w14:textId="77777777" w:rsidTr="009A0B86">
        <w:tc>
          <w:tcPr>
            <w:tcW w:w="1838" w:type="dxa"/>
          </w:tcPr>
          <w:p w14:paraId="2CFB55DE" w14:textId="7F922F93" w:rsidR="009A0B86" w:rsidRDefault="009A0B86" w:rsidP="009A0B86">
            <w:r>
              <w:t xml:space="preserve">Political </w:t>
            </w:r>
          </w:p>
        </w:tc>
        <w:tc>
          <w:tcPr>
            <w:tcW w:w="7790" w:type="dxa"/>
          </w:tcPr>
          <w:p w14:paraId="7B6C1A85" w14:textId="77777777" w:rsidR="009A0B86" w:rsidRDefault="009A0B86" w:rsidP="009A0B86">
            <w:pPr>
              <w:spacing w:line="240" w:lineRule="auto"/>
            </w:pPr>
            <w:r>
              <w:t>•</w:t>
            </w:r>
            <w:r>
              <w:tab/>
              <w:t xml:space="preserve">Regulations: Compliance with government regulations and policies related to DEI and event management. </w:t>
            </w:r>
          </w:p>
          <w:p w14:paraId="7D4248EA" w14:textId="77777777" w:rsidR="009A0B86" w:rsidRDefault="009A0B86" w:rsidP="009A0B86">
            <w:pPr>
              <w:spacing w:line="240" w:lineRule="auto"/>
            </w:pPr>
            <w:r>
              <w:t>•</w:t>
            </w:r>
            <w:r>
              <w:tab/>
              <w:t xml:space="preserve">Government Support: Potential support from government initiatives promoting DEI in the workplace. </w:t>
            </w:r>
          </w:p>
          <w:p w14:paraId="4119FE5D" w14:textId="72F428B9" w:rsidR="009A0B86" w:rsidRDefault="009A0B86" w:rsidP="009A0B86">
            <w:pPr>
              <w:spacing w:line="240" w:lineRule="auto"/>
            </w:pPr>
            <w:r>
              <w:t>•</w:t>
            </w:r>
            <w:r>
              <w:tab/>
              <w:t>Political Stability: The political climate in the UK, which can impact the overall environment for hosting events.</w:t>
            </w:r>
          </w:p>
        </w:tc>
      </w:tr>
      <w:tr w:rsidR="009A0B86" w14:paraId="3F0C9037" w14:textId="77777777" w:rsidTr="009A0B86">
        <w:tc>
          <w:tcPr>
            <w:tcW w:w="1838" w:type="dxa"/>
          </w:tcPr>
          <w:p w14:paraId="3E003AA9" w14:textId="19645281" w:rsidR="009A0B86" w:rsidRDefault="009A0B86" w:rsidP="009A0B86">
            <w:r>
              <w:t>Economic</w:t>
            </w:r>
          </w:p>
        </w:tc>
        <w:tc>
          <w:tcPr>
            <w:tcW w:w="7790" w:type="dxa"/>
          </w:tcPr>
          <w:p w14:paraId="5C46593D" w14:textId="77777777" w:rsidR="009A0B86" w:rsidRDefault="009A0B86" w:rsidP="009A0B86">
            <w:pPr>
              <w:spacing w:line="240" w:lineRule="auto"/>
            </w:pPr>
            <w:r>
              <w:t>•</w:t>
            </w:r>
            <w:r>
              <w:tab/>
              <w:t xml:space="preserve">Economic Climate: The current economic conditions in the UK, which can influence attendance and sponsorship (UK Hospitality, 2025). </w:t>
            </w:r>
          </w:p>
          <w:p w14:paraId="11DA5088" w14:textId="77777777" w:rsidR="009A0B86" w:rsidRDefault="009A0B86" w:rsidP="009A0B86">
            <w:pPr>
              <w:spacing w:line="240" w:lineRule="auto"/>
            </w:pPr>
            <w:r>
              <w:t>•</w:t>
            </w:r>
            <w:r>
              <w:tab/>
              <w:t xml:space="preserve">Funding: Availability of funding and sponsorship opportunities to support the event. </w:t>
            </w:r>
          </w:p>
          <w:p w14:paraId="29D72E00" w14:textId="7F501CF0" w:rsidR="009A0B86" w:rsidRDefault="009A0B86" w:rsidP="009A0B86">
            <w:pPr>
              <w:spacing w:line="240" w:lineRule="auto"/>
            </w:pPr>
            <w:r>
              <w:t>•</w:t>
            </w:r>
            <w:r>
              <w:tab/>
              <w:t>Cost Management: Effective management of costs to ensure financial feasibility and profitability.</w:t>
            </w:r>
          </w:p>
        </w:tc>
      </w:tr>
      <w:tr w:rsidR="009A0B86" w14:paraId="147E93D1" w14:textId="77777777" w:rsidTr="009A0B86">
        <w:tc>
          <w:tcPr>
            <w:tcW w:w="1838" w:type="dxa"/>
          </w:tcPr>
          <w:p w14:paraId="60055C21" w14:textId="5C595B91" w:rsidR="009A0B86" w:rsidRDefault="009A0B86" w:rsidP="009A0B86">
            <w:r>
              <w:t>Social</w:t>
            </w:r>
          </w:p>
        </w:tc>
        <w:tc>
          <w:tcPr>
            <w:tcW w:w="7790" w:type="dxa"/>
          </w:tcPr>
          <w:p w14:paraId="456A24AC" w14:textId="6647B991" w:rsidR="009A0B86" w:rsidRDefault="009A0B86" w:rsidP="009A0B86">
            <w:pPr>
              <w:spacing w:line="240" w:lineRule="auto"/>
            </w:pPr>
            <w:r>
              <w:t>•</w:t>
            </w:r>
            <w:r>
              <w:tab/>
              <w:t>Cultural Trends: Growing societal emphasis on DEI, driving interest in the event (</w:t>
            </w:r>
            <w:proofErr w:type="spellStart"/>
            <w:r>
              <w:t>Kiradoo</w:t>
            </w:r>
            <w:proofErr w:type="spellEnd"/>
            <w:r>
              <w:t xml:space="preserve">, 2022). </w:t>
            </w:r>
          </w:p>
          <w:p w14:paraId="140DC749" w14:textId="77777777" w:rsidR="009A0B86" w:rsidRDefault="009A0B86" w:rsidP="009A0B86">
            <w:pPr>
              <w:spacing w:line="240" w:lineRule="auto"/>
            </w:pPr>
            <w:r>
              <w:t>•</w:t>
            </w:r>
            <w:r>
              <w:tab/>
              <w:t xml:space="preserve">Demographics: The target audience's demographics, including industry professionals, HR managers, and scholars. </w:t>
            </w:r>
          </w:p>
          <w:p w14:paraId="48AC4923" w14:textId="6FA2E51A" w:rsidR="009A0B86" w:rsidRDefault="009A0B86" w:rsidP="009A0B86">
            <w:pPr>
              <w:spacing w:line="240" w:lineRule="auto"/>
            </w:pPr>
            <w:r>
              <w:t>•</w:t>
            </w:r>
            <w:r>
              <w:tab/>
              <w:t>Public Perception: The public's perception of DEI issues and the importance of addressing them within the industry.</w:t>
            </w:r>
          </w:p>
        </w:tc>
      </w:tr>
      <w:tr w:rsidR="009A0B86" w14:paraId="7F068503" w14:textId="77777777" w:rsidTr="009A0B86">
        <w:tc>
          <w:tcPr>
            <w:tcW w:w="1838" w:type="dxa"/>
          </w:tcPr>
          <w:p w14:paraId="56F97312" w14:textId="5DDC8C76" w:rsidR="009A0B86" w:rsidRDefault="009A0B86" w:rsidP="009A0B86">
            <w:r>
              <w:t>Technological</w:t>
            </w:r>
          </w:p>
        </w:tc>
        <w:tc>
          <w:tcPr>
            <w:tcW w:w="7790" w:type="dxa"/>
          </w:tcPr>
          <w:p w14:paraId="7B76478C" w14:textId="52E2CD80" w:rsidR="009A0B86" w:rsidRDefault="009A0B86" w:rsidP="009A0B86">
            <w:pPr>
              <w:spacing w:line="240" w:lineRule="auto"/>
            </w:pPr>
            <w:r>
              <w:t>•</w:t>
            </w:r>
            <w:r>
              <w:tab/>
              <w:t xml:space="preserve">Event Technology: Utilisation of advanced event technology, such as virtual and hybrid platforms, to </w:t>
            </w:r>
            <w:r w:rsidR="00AF60B9">
              <w:t>increase</w:t>
            </w:r>
            <w:r>
              <w:t xml:space="preserve"> participation and engagement (Singh and Deri, 2024). </w:t>
            </w:r>
          </w:p>
          <w:p w14:paraId="03A3BFB2" w14:textId="77777777" w:rsidR="009A0B86" w:rsidRDefault="009A0B86" w:rsidP="009A0B86">
            <w:pPr>
              <w:spacing w:line="240" w:lineRule="auto"/>
            </w:pPr>
            <w:r>
              <w:t>•</w:t>
            </w:r>
            <w:r>
              <w:tab/>
              <w:t xml:space="preserve">Virtual Components: Incorporation of virtual components to accommodate remote attendees and expand the event's reach. </w:t>
            </w:r>
          </w:p>
          <w:p w14:paraId="3AC05195" w14:textId="3BFDD0A1" w:rsidR="009A0B86" w:rsidRDefault="009A0B86" w:rsidP="009A0B86">
            <w:pPr>
              <w:spacing w:line="240" w:lineRule="auto"/>
            </w:pPr>
            <w:r>
              <w:t>•</w:t>
            </w:r>
            <w:r>
              <w:tab/>
              <w:t xml:space="preserve">Social Media: Leveraging social media for marketing and promotion to attract a diverse audience (Kang </w:t>
            </w:r>
            <w:r w:rsidRPr="009A0B86">
              <w:rPr>
                <w:i/>
                <w:iCs/>
              </w:rPr>
              <w:t>et al</w:t>
            </w:r>
            <w:r>
              <w:t>., 2024).</w:t>
            </w:r>
          </w:p>
        </w:tc>
      </w:tr>
      <w:tr w:rsidR="009A0B86" w14:paraId="0E7316E8" w14:textId="77777777" w:rsidTr="009A0B86">
        <w:tc>
          <w:tcPr>
            <w:tcW w:w="1838" w:type="dxa"/>
          </w:tcPr>
          <w:p w14:paraId="3829B3A9" w14:textId="67D6BF24" w:rsidR="009A0B86" w:rsidRDefault="009A0B86" w:rsidP="009A0B86">
            <w:r>
              <w:t>Environmental</w:t>
            </w:r>
          </w:p>
        </w:tc>
        <w:tc>
          <w:tcPr>
            <w:tcW w:w="7790" w:type="dxa"/>
          </w:tcPr>
          <w:p w14:paraId="640B1EE4" w14:textId="77777777" w:rsidR="009A0B86" w:rsidRDefault="009A0B86" w:rsidP="009A0B86">
            <w:pPr>
              <w:spacing w:line="240" w:lineRule="auto"/>
            </w:pPr>
            <w:r>
              <w:t>•</w:t>
            </w:r>
            <w:r>
              <w:tab/>
              <w:t>Sustainability: Commitment to sustainable practices, including selecting an eco-friendly venue and minimizing the event's environmental impact (</w:t>
            </w:r>
            <w:proofErr w:type="spellStart"/>
            <w:r>
              <w:t>Tagvenue</w:t>
            </w:r>
            <w:proofErr w:type="spellEnd"/>
            <w:r>
              <w:t xml:space="preserve">, 2025). </w:t>
            </w:r>
          </w:p>
          <w:p w14:paraId="19ACF6BC" w14:textId="77777777" w:rsidR="009A0B86" w:rsidRDefault="009A0B86" w:rsidP="009A0B86">
            <w:pPr>
              <w:spacing w:line="240" w:lineRule="auto"/>
            </w:pPr>
            <w:r>
              <w:t>•</w:t>
            </w:r>
            <w:r>
              <w:tab/>
              <w:t xml:space="preserve">Venue Impact: Consideration of the venue's environmental footprint and efforts to reduce waste and energy consumption. </w:t>
            </w:r>
          </w:p>
          <w:p w14:paraId="32DE1FB4" w14:textId="1B823EF9" w:rsidR="009A0B86" w:rsidRDefault="009A0B86" w:rsidP="009A0B86">
            <w:pPr>
              <w:spacing w:line="240" w:lineRule="auto"/>
            </w:pPr>
            <w:r>
              <w:t>•</w:t>
            </w:r>
            <w:r>
              <w:tab/>
              <w:t>Climate Considerations: Planning for potential climate-related disruptions and ensuring the event's resilience.</w:t>
            </w:r>
          </w:p>
        </w:tc>
      </w:tr>
      <w:tr w:rsidR="009A0B86" w14:paraId="3C1A94BA" w14:textId="77777777" w:rsidTr="009A0B86">
        <w:tc>
          <w:tcPr>
            <w:tcW w:w="1838" w:type="dxa"/>
          </w:tcPr>
          <w:p w14:paraId="704285F0" w14:textId="201F82B5" w:rsidR="009A0B86" w:rsidRDefault="009A0B86" w:rsidP="009A0B86">
            <w:r>
              <w:t>Legal</w:t>
            </w:r>
          </w:p>
        </w:tc>
        <w:tc>
          <w:tcPr>
            <w:tcW w:w="7790" w:type="dxa"/>
          </w:tcPr>
          <w:p w14:paraId="04C928B6" w14:textId="77777777" w:rsidR="009A0B86" w:rsidRDefault="009A0B86" w:rsidP="009A0B86">
            <w:pPr>
              <w:spacing w:line="240" w:lineRule="auto"/>
            </w:pPr>
            <w:r>
              <w:t>•</w:t>
            </w:r>
            <w:r>
              <w:tab/>
              <w:t xml:space="preserve">Contracts: Ensuring all contracts with vendors, sponsors, and speakers are legally sound and compliant with regulations. </w:t>
            </w:r>
          </w:p>
          <w:p w14:paraId="342B8FE8" w14:textId="77777777" w:rsidR="009A0B86" w:rsidRDefault="009A0B86" w:rsidP="009A0B86">
            <w:pPr>
              <w:spacing w:line="240" w:lineRule="auto"/>
            </w:pPr>
            <w:r>
              <w:t>•</w:t>
            </w:r>
            <w:r>
              <w:tab/>
              <w:t xml:space="preserve">Health and Safety: Adherence to health and safety regulations to protect attendees and staff. </w:t>
            </w:r>
          </w:p>
          <w:p w14:paraId="43194937" w14:textId="063C7D31" w:rsidR="009A0B86" w:rsidRDefault="009A0B86" w:rsidP="009A0B86">
            <w:pPr>
              <w:spacing w:line="240" w:lineRule="auto"/>
            </w:pPr>
            <w:r>
              <w:t>•</w:t>
            </w:r>
            <w:r>
              <w:tab/>
              <w:t>Intellectual Property: Protecting intellectual property rights related to the event's content and materials.</w:t>
            </w:r>
          </w:p>
        </w:tc>
      </w:tr>
    </w:tbl>
    <w:p w14:paraId="5CF57DB9" w14:textId="77777777" w:rsidR="009A0B86" w:rsidRPr="009A0B86" w:rsidRDefault="009A0B86" w:rsidP="009A0B86"/>
    <w:p w14:paraId="74D3A6E4" w14:textId="77777777" w:rsidR="009A0B86" w:rsidRDefault="009A0B86"/>
    <w:sectPr w:rsidR="009A0B86" w:rsidSect="00A13D9C">
      <w:footerReference w:type="default" r:id="rId20"/>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155CB" w14:textId="77777777" w:rsidR="001C1191" w:rsidRDefault="001C1191" w:rsidP="001060D4">
      <w:pPr>
        <w:spacing w:after="0" w:line="240" w:lineRule="auto"/>
      </w:pPr>
      <w:r>
        <w:separator/>
      </w:r>
    </w:p>
  </w:endnote>
  <w:endnote w:type="continuationSeparator" w:id="0">
    <w:p w14:paraId="56D9DC29" w14:textId="77777777" w:rsidR="001C1191" w:rsidRDefault="001C1191" w:rsidP="00106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237320"/>
      <w:docPartObj>
        <w:docPartGallery w:val="Page Numbers (Bottom of Page)"/>
        <w:docPartUnique/>
      </w:docPartObj>
    </w:sdtPr>
    <w:sdtEndPr>
      <w:rPr>
        <w:noProof/>
      </w:rPr>
    </w:sdtEndPr>
    <w:sdtContent>
      <w:p w14:paraId="71718B40" w14:textId="6748B479" w:rsidR="001060D4" w:rsidRDefault="001060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E4F8C" w14:textId="77777777" w:rsidR="001060D4" w:rsidRDefault="00106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4BF3C" w14:textId="77777777" w:rsidR="001C1191" w:rsidRDefault="001C1191" w:rsidP="001060D4">
      <w:pPr>
        <w:spacing w:after="0" w:line="240" w:lineRule="auto"/>
      </w:pPr>
      <w:r>
        <w:separator/>
      </w:r>
    </w:p>
  </w:footnote>
  <w:footnote w:type="continuationSeparator" w:id="0">
    <w:p w14:paraId="59FA646E" w14:textId="77777777" w:rsidR="001C1191" w:rsidRDefault="001C1191" w:rsidP="001060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424C4"/>
    <w:multiLevelType w:val="multilevel"/>
    <w:tmpl w:val="755CE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F95B34"/>
    <w:multiLevelType w:val="multilevel"/>
    <w:tmpl w:val="3126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1A2A91"/>
    <w:multiLevelType w:val="multilevel"/>
    <w:tmpl w:val="85CA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4637FB"/>
    <w:multiLevelType w:val="multilevel"/>
    <w:tmpl w:val="C1B4D1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9C4988"/>
    <w:multiLevelType w:val="multilevel"/>
    <w:tmpl w:val="53DEC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A1CAC"/>
    <w:multiLevelType w:val="multilevel"/>
    <w:tmpl w:val="459E5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E378C1"/>
    <w:multiLevelType w:val="multilevel"/>
    <w:tmpl w:val="B65C9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C4421E"/>
    <w:multiLevelType w:val="multilevel"/>
    <w:tmpl w:val="5364A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074BD5"/>
    <w:multiLevelType w:val="multilevel"/>
    <w:tmpl w:val="C4129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550F12"/>
    <w:multiLevelType w:val="multilevel"/>
    <w:tmpl w:val="BF20D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3F65B3"/>
    <w:multiLevelType w:val="multilevel"/>
    <w:tmpl w:val="7F84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8E14EE"/>
    <w:multiLevelType w:val="multilevel"/>
    <w:tmpl w:val="50809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315302"/>
    <w:multiLevelType w:val="multilevel"/>
    <w:tmpl w:val="83C0C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9037E1"/>
    <w:multiLevelType w:val="multilevel"/>
    <w:tmpl w:val="D0C82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2B3C66"/>
    <w:multiLevelType w:val="multilevel"/>
    <w:tmpl w:val="AFCA8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AA3128"/>
    <w:multiLevelType w:val="multilevel"/>
    <w:tmpl w:val="03A63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A643F4"/>
    <w:multiLevelType w:val="multilevel"/>
    <w:tmpl w:val="3F46D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85332D"/>
    <w:multiLevelType w:val="multilevel"/>
    <w:tmpl w:val="EF008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3B53B9"/>
    <w:multiLevelType w:val="multilevel"/>
    <w:tmpl w:val="3E0A9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441EB0"/>
    <w:multiLevelType w:val="hybridMultilevel"/>
    <w:tmpl w:val="F8545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9891513">
    <w:abstractNumId w:val="6"/>
  </w:num>
  <w:num w:numId="2" w16cid:durableId="4746502">
    <w:abstractNumId w:val="3"/>
  </w:num>
  <w:num w:numId="3" w16cid:durableId="1241645828">
    <w:abstractNumId w:val="7"/>
  </w:num>
  <w:num w:numId="4" w16cid:durableId="1685085459">
    <w:abstractNumId w:val="18"/>
  </w:num>
  <w:num w:numId="5" w16cid:durableId="630523462">
    <w:abstractNumId w:val="16"/>
  </w:num>
  <w:num w:numId="6" w16cid:durableId="1492214672">
    <w:abstractNumId w:val="9"/>
  </w:num>
  <w:num w:numId="7" w16cid:durableId="456068415">
    <w:abstractNumId w:val="11"/>
  </w:num>
  <w:num w:numId="8" w16cid:durableId="2068796771">
    <w:abstractNumId w:val="15"/>
  </w:num>
  <w:num w:numId="9" w16cid:durableId="828132451">
    <w:abstractNumId w:val="0"/>
  </w:num>
  <w:num w:numId="10" w16cid:durableId="1300184111">
    <w:abstractNumId w:val="5"/>
  </w:num>
  <w:num w:numId="11" w16cid:durableId="501747519">
    <w:abstractNumId w:val="1"/>
  </w:num>
  <w:num w:numId="12" w16cid:durableId="606356209">
    <w:abstractNumId w:val="2"/>
  </w:num>
  <w:num w:numId="13" w16cid:durableId="579406301">
    <w:abstractNumId w:val="10"/>
  </w:num>
  <w:num w:numId="14" w16cid:durableId="1335689305">
    <w:abstractNumId w:val="4"/>
  </w:num>
  <w:num w:numId="15" w16cid:durableId="861624312">
    <w:abstractNumId w:val="17"/>
  </w:num>
  <w:num w:numId="16" w16cid:durableId="487215212">
    <w:abstractNumId w:val="19"/>
  </w:num>
  <w:num w:numId="17" w16cid:durableId="480343186">
    <w:abstractNumId w:val="8"/>
  </w:num>
  <w:num w:numId="18" w16cid:durableId="1603803293">
    <w:abstractNumId w:val="12"/>
  </w:num>
  <w:num w:numId="19" w16cid:durableId="1321078820">
    <w:abstractNumId w:val="14"/>
  </w:num>
  <w:num w:numId="20" w16cid:durableId="91574729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9C"/>
    <w:rsid w:val="00026E6B"/>
    <w:rsid w:val="0003153C"/>
    <w:rsid w:val="000375AC"/>
    <w:rsid w:val="00042A41"/>
    <w:rsid w:val="000F3E15"/>
    <w:rsid w:val="001060D4"/>
    <w:rsid w:val="00110C75"/>
    <w:rsid w:val="00136EB2"/>
    <w:rsid w:val="00153B17"/>
    <w:rsid w:val="00173658"/>
    <w:rsid w:val="001826AC"/>
    <w:rsid w:val="001A6062"/>
    <w:rsid w:val="001C1191"/>
    <w:rsid w:val="00200E2C"/>
    <w:rsid w:val="0026604E"/>
    <w:rsid w:val="0029130B"/>
    <w:rsid w:val="002E4047"/>
    <w:rsid w:val="00302DB9"/>
    <w:rsid w:val="00343020"/>
    <w:rsid w:val="0035204A"/>
    <w:rsid w:val="003C7B64"/>
    <w:rsid w:val="00420A20"/>
    <w:rsid w:val="004213D6"/>
    <w:rsid w:val="00465887"/>
    <w:rsid w:val="004A797C"/>
    <w:rsid w:val="004B7B11"/>
    <w:rsid w:val="004C309B"/>
    <w:rsid w:val="004E4864"/>
    <w:rsid w:val="005116EE"/>
    <w:rsid w:val="00526D22"/>
    <w:rsid w:val="0063602D"/>
    <w:rsid w:val="006852C3"/>
    <w:rsid w:val="006B7A25"/>
    <w:rsid w:val="006F12B5"/>
    <w:rsid w:val="006F3843"/>
    <w:rsid w:val="00735883"/>
    <w:rsid w:val="007503DB"/>
    <w:rsid w:val="00767E21"/>
    <w:rsid w:val="00772E81"/>
    <w:rsid w:val="007A0173"/>
    <w:rsid w:val="007C51BB"/>
    <w:rsid w:val="007F563D"/>
    <w:rsid w:val="00865A36"/>
    <w:rsid w:val="0092412D"/>
    <w:rsid w:val="009A0B86"/>
    <w:rsid w:val="009E0854"/>
    <w:rsid w:val="009F1F51"/>
    <w:rsid w:val="00A13D9C"/>
    <w:rsid w:val="00A33065"/>
    <w:rsid w:val="00A667D2"/>
    <w:rsid w:val="00AA5E21"/>
    <w:rsid w:val="00AF60B9"/>
    <w:rsid w:val="00B061A4"/>
    <w:rsid w:val="00B114D0"/>
    <w:rsid w:val="00B1290F"/>
    <w:rsid w:val="00B3106C"/>
    <w:rsid w:val="00B3470C"/>
    <w:rsid w:val="00B6002E"/>
    <w:rsid w:val="00BA5A9D"/>
    <w:rsid w:val="00BA6DF1"/>
    <w:rsid w:val="00BC0B77"/>
    <w:rsid w:val="00C01158"/>
    <w:rsid w:val="00C77940"/>
    <w:rsid w:val="00C817D8"/>
    <w:rsid w:val="00C9326E"/>
    <w:rsid w:val="00CA0503"/>
    <w:rsid w:val="00CD5BA0"/>
    <w:rsid w:val="00CD6CD8"/>
    <w:rsid w:val="00CD7B5C"/>
    <w:rsid w:val="00D4254B"/>
    <w:rsid w:val="00D66E1A"/>
    <w:rsid w:val="00D80129"/>
    <w:rsid w:val="00DC1740"/>
    <w:rsid w:val="00DE4E8B"/>
    <w:rsid w:val="00E0220F"/>
    <w:rsid w:val="00E26EAD"/>
    <w:rsid w:val="00ED0EB7"/>
    <w:rsid w:val="00EF51C4"/>
    <w:rsid w:val="00F24EE7"/>
    <w:rsid w:val="00F747A5"/>
    <w:rsid w:val="00F90D44"/>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2B2F1"/>
  <w15:chartTrackingRefBased/>
  <w15:docId w15:val="{BBF6875E-74B8-497B-A30F-CC7FC1BEC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0D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1060D4"/>
    <w:pPr>
      <w:keepNext/>
      <w:keepLines/>
      <w:spacing w:before="240" w:after="0"/>
      <w:jc w:val="left"/>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1060D4"/>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77940"/>
    <w:pPr>
      <w:keepNext/>
      <w:keepLines/>
      <w:spacing w:before="160" w:after="80"/>
      <w:jc w:val="left"/>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13D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0D4"/>
    <w:rPr>
      <w:rFonts w:ascii="Times New Roman" w:eastAsiaTheme="majorEastAsia" w:hAnsi="Times New Roman" w:cstheme="majorBidi"/>
      <w:b/>
      <w:sz w:val="32"/>
      <w:szCs w:val="32"/>
      <w:u w:val="single"/>
    </w:rPr>
  </w:style>
  <w:style w:type="character" w:customStyle="1" w:styleId="Heading2Char">
    <w:name w:val="Heading 2 Char"/>
    <w:basedOn w:val="DefaultParagraphFont"/>
    <w:link w:val="Heading2"/>
    <w:uiPriority w:val="9"/>
    <w:rsid w:val="001060D4"/>
    <w:rPr>
      <w:rFonts w:ascii="Times New Roman" w:eastAsiaTheme="majorEastAsia" w:hAnsi="Times New Roman" w:cstheme="majorBidi"/>
      <w:b/>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C77940"/>
    <w:rPr>
      <w:rFonts w:ascii="Times New Roman" w:eastAsiaTheme="majorEastAsia" w:hAnsi="Times New Roman" w:cstheme="majorBidi"/>
      <w:i/>
      <w:szCs w:val="28"/>
    </w:rPr>
  </w:style>
  <w:style w:type="character" w:customStyle="1" w:styleId="Heading5Char">
    <w:name w:val="Heading 5 Char"/>
    <w:basedOn w:val="DefaultParagraphFont"/>
    <w:link w:val="Heading5"/>
    <w:uiPriority w:val="9"/>
    <w:semiHidden/>
    <w:rsid w:val="00A13D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D9C"/>
    <w:rPr>
      <w:rFonts w:eastAsiaTheme="majorEastAsia" w:cstheme="majorBidi"/>
      <w:color w:val="272727" w:themeColor="text1" w:themeTint="D8"/>
    </w:rPr>
  </w:style>
  <w:style w:type="paragraph" w:styleId="Title">
    <w:name w:val="Title"/>
    <w:basedOn w:val="Normal"/>
    <w:next w:val="Normal"/>
    <w:link w:val="TitleChar"/>
    <w:uiPriority w:val="10"/>
    <w:qFormat/>
    <w:rsid w:val="00A13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D9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D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3D9C"/>
    <w:rPr>
      <w:i/>
      <w:iCs/>
      <w:color w:val="404040" w:themeColor="text1" w:themeTint="BF"/>
    </w:rPr>
  </w:style>
  <w:style w:type="character" w:styleId="IntenseEmphasis">
    <w:name w:val="Intense Emphasis"/>
    <w:basedOn w:val="DefaultParagraphFont"/>
    <w:uiPriority w:val="21"/>
    <w:qFormat/>
    <w:rsid w:val="00A13D9C"/>
    <w:rPr>
      <w:i/>
      <w:iCs/>
      <w:color w:val="0F4761" w:themeColor="accent1" w:themeShade="BF"/>
    </w:rPr>
  </w:style>
  <w:style w:type="paragraph" w:styleId="IntenseQuote">
    <w:name w:val="Intense Quote"/>
    <w:basedOn w:val="Normal"/>
    <w:next w:val="Normal"/>
    <w:link w:val="IntenseQuoteChar"/>
    <w:uiPriority w:val="30"/>
    <w:qFormat/>
    <w:rsid w:val="00A13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D9C"/>
    <w:rPr>
      <w:i/>
      <w:iCs/>
      <w:color w:val="0F4761" w:themeColor="accent1" w:themeShade="BF"/>
    </w:rPr>
  </w:style>
  <w:style w:type="character" w:styleId="IntenseReference">
    <w:name w:val="Intense Reference"/>
    <w:basedOn w:val="DefaultParagraphFont"/>
    <w:uiPriority w:val="32"/>
    <w:qFormat/>
    <w:rsid w:val="00A13D9C"/>
    <w:rPr>
      <w:b/>
      <w:bCs/>
      <w:smallCaps/>
      <w:color w:val="0F4761" w:themeColor="accent1" w:themeShade="BF"/>
      <w:spacing w:val="5"/>
    </w:rPr>
  </w:style>
  <w:style w:type="paragraph" w:styleId="Header">
    <w:name w:val="header"/>
    <w:basedOn w:val="Normal"/>
    <w:link w:val="HeaderChar"/>
    <w:uiPriority w:val="99"/>
    <w:unhideWhenUsed/>
    <w:rsid w:val="001060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0D4"/>
  </w:style>
  <w:style w:type="paragraph" w:styleId="Footer">
    <w:name w:val="footer"/>
    <w:basedOn w:val="Normal"/>
    <w:link w:val="FooterChar"/>
    <w:uiPriority w:val="99"/>
    <w:unhideWhenUsed/>
    <w:rsid w:val="001060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0D4"/>
  </w:style>
  <w:style w:type="paragraph" w:styleId="NormalWeb">
    <w:name w:val="Normal (Web)"/>
    <w:basedOn w:val="Normal"/>
    <w:uiPriority w:val="99"/>
    <w:unhideWhenUsed/>
    <w:rsid w:val="00C77940"/>
    <w:pPr>
      <w:spacing w:before="100" w:beforeAutospacing="1" w:after="100" w:afterAutospacing="1" w:line="240" w:lineRule="auto"/>
      <w:jc w:val="left"/>
    </w:pPr>
    <w:rPr>
      <w:rFonts w:eastAsia="Times New Roman" w:cs="Times New Roman"/>
      <w:kern w:val="0"/>
      <w:lang w:eastAsia="en-GB"/>
      <w14:ligatures w14:val="none"/>
    </w:rPr>
  </w:style>
  <w:style w:type="paragraph" w:styleId="TOC1">
    <w:name w:val="toc 1"/>
    <w:basedOn w:val="Normal"/>
    <w:next w:val="Normal"/>
    <w:autoRedefine/>
    <w:uiPriority w:val="39"/>
    <w:unhideWhenUsed/>
    <w:rsid w:val="00C01158"/>
    <w:pPr>
      <w:spacing w:after="100"/>
    </w:pPr>
  </w:style>
  <w:style w:type="paragraph" w:styleId="TOC2">
    <w:name w:val="toc 2"/>
    <w:basedOn w:val="Normal"/>
    <w:next w:val="Normal"/>
    <w:autoRedefine/>
    <w:uiPriority w:val="39"/>
    <w:unhideWhenUsed/>
    <w:rsid w:val="00C01158"/>
    <w:pPr>
      <w:spacing w:after="100"/>
      <w:ind w:left="240"/>
    </w:pPr>
  </w:style>
  <w:style w:type="paragraph" w:styleId="TOC3">
    <w:name w:val="toc 3"/>
    <w:basedOn w:val="Normal"/>
    <w:next w:val="Normal"/>
    <w:autoRedefine/>
    <w:uiPriority w:val="39"/>
    <w:unhideWhenUsed/>
    <w:rsid w:val="00C01158"/>
    <w:pPr>
      <w:spacing w:after="100"/>
      <w:ind w:left="480"/>
    </w:pPr>
  </w:style>
  <w:style w:type="character" w:styleId="Hyperlink">
    <w:name w:val="Hyperlink"/>
    <w:basedOn w:val="DefaultParagraphFont"/>
    <w:uiPriority w:val="99"/>
    <w:unhideWhenUsed/>
    <w:rsid w:val="00C01158"/>
    <w:rPr>
      <w:color w:val="467886" w:themeColor="hyperlink"/>
      <w:u w:val="single"/>
    </w:rPr>
  </w:style>
  <w:style w:type="character" w:styleId="UnresolvedMention">
    <w:name w:val="Unresolved Mention"/>
    <w:basedOn w:val="DefaultParagraphFont"/>
    <w:uiPriority w:val="99"/>
    <w:semiHidden/>
    <w:unhideWhenUsed/>
    <w:rsid w:val="00B6002E"/>
    <w:rPr>
      <w:color w:val="605E5C"/>
      <w:shd w:val="clear" w:color="auto" w:fill="E1DFDD"/>
    </w:rPr>
  </w:style>
  <w:style w:type="table" w:styleId="TableGrid">
    <w:name w:val="Table Grid"/>
    <w:basedOn w:val="TableNormal"/>
    <w:uiPriority w:val="59"/>
    <w:rsid w:val="00420A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7365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18587">
      <w:bodyDiv w:val="1"/>
      <w:marLeft w:val="0"/>
      <w:marRight w:val="0"/>
      <w:marTop w:val="0"/>
      <w:marBottom w:val="0"/>
      <w:divBdr>
        <w:top w:val="none" w:sz="0" w:space="0" w:color="auto"/>
        <w:left w:val="none" w:sz="0" w:space="0" w:color="auto"/>
        <w:bottom w:val="none" w:sz="0" w:space="0" w:color="auto"/>
        <w:right w:val="none" w:sz="0" w:space="0" w:color="auto"/>
      </w:divBdr>
    </w:div>
    <w:div w:id="105588568">
      <w:bodyDiv w:val="1"/>
      <w:marLeft w:val="0"/>
      <w:marRight w:val="0"/>
      <w:marTop w:val="0"/>
      <w:marBottom w:val="0"/>
      <w:divBdr>
        <w:top w:val="none" w:sz="0" w:space="0" w:color="auto"/>
        <w:left w:val="none" w:sz="0" w:space="0" w:color="auto"/>
        <w:bottom w:val="none" w:sz="0" w:space="0" w:color="auto"/>
        <w:right w:val="none" w:sz="0" w:space="0" w:color="auto"/>
      </w:divBdr>
    </w:div>
    <w:div w:id="249391379">
      <w:bodyDiv w:val="1"/>
      <w:marLeft w:val="0"/>
      <w:marRight w:val="0"/>
      <w:marTop w:val="0"/>
      <w:marBottom w:val="0"/>
      <w:divBdr>
        <w:top w:val="none" w:sz="0" w:space="0" w:color="auto"/>
        <w:left w:val="none" w:sz="0" w:space="0" w:color="auto"/>
        <w:bottom w:val="none" w:sz="0" w:space="0" w:color="auto"/>
        <w:right w:val="none" w:sz="0" w:space="0" w:color="auto"/>
      </w:divBdr>
      <w:divsChild>
        <w:div w:id="632828098">
          <w:marLeft w:val="0"/>
          <w:marRight w:val="0"/>
          <w:marTop w:val="0"/>
          <w:marBottom w:val="0"/>
          <w:divBdr>
            <w:top w:val="none" w:sz="0" w:space="0" w:color="auto"/>
            <w:left w:val="none" w:sz="0" w:space="0" w:color="auto"/>
            <w:bottom w:val="none" w:sz="0" w:space="0" w:color="auto"/>
            <w:right w:val="none" w:sz="0" w:space="0" w:color="auto"/>
          </w:divBdr>
          <w:divsChild>
            <w:div w:id="159856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353045">
      <w:bodyDiv w:val="1"/>
      <w:marLeft w:val="0"/>
      <w:marRight w:val="0"/>
      <w:marTop w:val="0"/>
      <w:marBottom w:val="0"/>
      <w:divBdr>
        <w:top w:val="none" w:sz="0" w:space="0" w:color="auto"/>
        <w:left w:val="none" w:sz="0" w:space="0" w:color="auto"/>
        <w:bottom w:val="none" w:sz="0" w:space="0" w:color="auto"/>
        <w:right w:val="none" w:sz="0" w:space="0" w:color="auto"/>
      </w:divBdr>
    </w:div>
    <w:div w:id="316803933">
      <w:bodyDiv w:val="1"/>
      <w:marLeft w:val="0"/>
      <w:marRight w:val="0"/>
      <w:marTop w:val="0"/>
      <w:marBottom w:val="0"/>
      <w:divBdr>
        <w:top w:val="none" w:sz="0" w:space="0" w:color="auto"/>
        <w:left w:val="none" w:sz="0" w:space="0" w:color="auto"/>
        <w:bottom w:val="none" w:sz="0" w:space="0" w:color="auto"/>
        <w:right w:val="none" w:sz="0" w:space="0" w:color="auto"/>
      </w:divBdr>
    </w:div>
    <w:div w:id="320351605">
      <w:bodyDiv w:val="1"/>
      <w:marLeft w:val="0"/>
      <w:marRight w:val="0"/>
      <w:marTop w:val="0"/>
      <w:marBottom w:val="0"/>
      <w:divBdr>
        <w:top w:val="none" w:sz="0" w:space="0" w:color="auto"/>
        <w:left w:val="none" w:sz="0" w:space="0" w:color="auto"/>
        <w:bottom w:val="none" w:sz="0" w:space="0" w:color="auto"/>
        <w:right w:val="none" w:sz="0" w:space="0" w:color="auto"/>
      </w:divBdr>
      <w:divsChild>
        <w:div w:id="1800030227">
          <w:marLeft w:val="0"/>
          <w:marRight w:val="0"/>
          <w:marTop w:val="0"/>
          <w:marBottom w:val="0"/>
          <w:divBdr>
            <w:top w:val="none" w:sz="0" w:space="0" w:color="auto"/>
            <w:left w:val="none" w:sz="0" w:space="0" w:color="auto"/>
            <w:bottom w:val="none" w:sz="0" w:space="0" w:color="auto"/>
            <w:right w:val="none" w:sz="0" w:space="0" w:color="auto"/>
          </w:divBdr>
          <w:divsChild>
            <w:div w:id="22375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141192">
      <w:bodyDiv w:val="1"/>
      <w:marLeft w:val="0"/>
      <w:marRight w:val="0"/>
      <w:marTop w:val="0"/>
      <w:marBottom w:val="0"/>
      <w:divBdr>
        <w:top w:val="none" w:sz="0" w:space="0" w:color="auto"/>
        <w:left w:val="none" w:sz="0" w:space="0" w:color="auto"/>
        <w:bottom w:val="none" w:sz="0" w:space="0" w:color="auto"/>
        <w:right w:val="none" w:sz="0" w:space="0" w:color="auto"/>
      </w:divBdr>
      <w:divsChild>
        <w:div w:id="1081951030">
          <w:marLeft w:val="0"/>
          <w:marRight w:val="0"/>
          <w:marTop w:val="0"/>
          <w:marBottom w:val="0"/>
          <w:divBdr>
            <w:top w:val="none" w:sz="0" w:space="0" w:color="auto"/>
            <w:left w:val="none" w:sz="0" w:space="0" w:color="auto"/>
            <w:bottom w:val="none" w:sz="0" w:space="0" w:color="auto"/>
            <w:right w:val="none" w:sz="0" w:space="0" w:color="auto"/>
          </w:divBdr>
          <w:divsChild>
            <w:div w:id="144330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107658">
      <w:bodyDiv w:val="1"/>
      <w:marLeft w:val="0"/>
      <w:marRight w:val="0"/>
      <w:marTop w:val="0"/>
      <w:marBottom w:val="0"/>
      <w:divBdr>
        <w:top w:val="none" w:sz="0" w:space="0" w:color="auto"/>
        <w:left w:val="none" w:sz="0" w:space="0" w:color="auto"/>
        <w:bottom w:val="none" w:sz="0" w:space="0" w:color="auto"/>
        <w:right w:val="none" w:sz="0" w:space="0" w:color="auto"/>
      </w:divBdr>
    </w:div>
    <w:div w:id="366180155">
      <w:bodyDiv w:val="1"/>
      <w:marLeft w:val="0"/>
      <w:marRight w:val="0"/>
      <w:marTop w:val="0"/>
      <w:marBottom w:val="0"/>
      <w:divBdr>
        <w:top w:val="none" w:sz="0" w:space="0" w:color="auto"/>
        <w:left w:val="none" w:sz="0" w:space="0" w:color="auto"/>
        <w:bottom w:val="none" w:sz="0" w:space="0" w:color="auto"/>
        <w:right w:val="none" w:sz="0" w:space="0" w:color="auto"/>
      </w:divBdr>
      <w:divsChild>
        <w:div w:id="1751005318">
          <w:marLeft w:val="0"/>
          <w:marRight w:val="0"/>
          <w:marTop w:val="0"/>
          <w:marBottom w:val="0"/>
          <w:divBdr>
            <w:top w:val="none" w:sz="0" w:space="0" w:color="auto"/>
            <w:left w:val="none" w:sz="0" w:space="0" w:color="auto"/>
            <w:bottom w:val="none" w:sz="0" w:space="0" w:color="auto"/>
            <w:right w:val="none" w:sz="0" w:space="0" w:color="auto"/>
          </w:divBdr>
          <w:divsChild>
            <w:div w:id="182492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71884">
      <w:bodyDiv w:val="1"/>
      <w:marLeft w:val="0"/>
      <w:marRight w:val="0"/>
      <w:marTop w:val="0"/>
      <w:marBottom w:val="0"/>
      <w:divBdr>
        <w:top w:val="none" w:sz="0" w:space="0" w:color="auto"/>
        <w:left w:val="none" w:sz="0" w:space="0" w:color="auto"/>
        <w:bottom w:val="none" w:sz="0" w:space="0" w:color="auto"/>
        <w:right w:val="none" w:sz="0" w:space="0" w:color="auto"/>
      </w:divBdr>
    </w:div>
    <w:div w:id="517160264">
      <w:bodyDiv w:val="1"/>
      <w:marLeft w:val="0"/>
      <w:marRight w:val="0"/>
      <w:marTop w:val="0"/>
      <w:marBottom w:val="0"/>
      <w:divBdr>
        <w:top w:val="none" w:sz="0" w:space="0" w:color="auto"/>
        <w:left w:val="none" w:sz="0" w:space="0" w:color="auto"/>
        <w:bottom w:val="none" w:sz="0" w:space="0" w:color="auto"/>
        <w:right w:val="none" w:sz="0" w:space="0" w:color="auto"/>
      </w:divBdr>
      <w:divsChild>
        <w:div w:id="1379893164">
          <w:marLeft w:val="0"/>
          <w:marRight w:val="0"/>
          <w:marTop w:val="0"/>
          <w:marBottom w:val="0"/>
          <w:divBdr>
            <w:top w:val="none" w:sz="0" w:space="0" w:color="auto"/>
            <w:left w:val="none" w:sz="0" w:space="0" w:color="auto"/>
            <w:bottom w:val="none" w:sz="0" w:space="0" w:color="auto"/>
            <w:right w:val="none" w:sz="0" w:space="0" w:color="auto"/>
          </w:divBdr>
          <w:divsChild>
            <w:div w:id="178881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094772">
      <w:bodyDiv w:val="1"/>
      <w:marLeft w:val="0"/>
      <w:marRight w:val="0"/>
      <w:marTop w:val="0"/>
      <w:marBottom w:val="0"/>
      <w:divBdr>
        <w:top w:val="none" w:sz="0" w:space="0" w:color="auto"/>
        <w:left w:val="none" w:sz="0" w:space="0" w:color="auto"/>
        <w:bottom w:val="none" w:sz="0" w:space="0" w:color="auto"/>
        <w:right w:val="none" w:sz="0" w:space="0" w:color="auto"/>
      </w:divBdr>
    </w:div>
    <w:div w:id="670835994">
      <w:bodyDiv w:val="1"/>
      <w:marLeft w:val="0"/>
      <w:marRight w:val="0"/>
      <w:marTop w:val="0"/>
      <w:marBottom w:val="0"/>
      <w:divBdr>
        <w:top w:val="none" w:sz="0" w:space="0" w:color="auto"/>
        <w:left w:val="none" w:sz="0" w:space="0" w:color="auto"/>
        <w:bottom w:val="none" w:sz="0" w:space="0" w:color="auto"/>
        <w:right w:val="none" w:sz="0" w:space="0" w:color="auto"/>
      </w:divBdr>
    </w:div>
    <w:div w:id="735980516">
      <w:bodyDiv w:val="1"/>
      <w:marLeft w:val="0"/>
      <w:marRight w:val="0"/>
      <w:marTop w:val="0"/>
      <w:marBottom w:val="0"/>
      <w:divBdr>
        <w:top w:val="none" w:sz="0" w:space="0" w:color="auto"/>
        <w:left w:val="none" w:sz="0" w:space="0" w:color="auto"/>
        <w:bottom w:val="none" w:sz="0" w:space="0" w:color="auto"/>
        <w:right w:val="none" w:sz="0" w:space="0" w:color="auto"/>
      </w:divBdr>
      <w:divsChild>
        <w:div w:id="1767529743">
          <w:marLeft w:val="0"/>
          <w:marRight w:val="0"/>
          <w:marTop w:val="0"/>
          <w:marBottom w:val="0"/>
          <w:divBdr>
            <w:top w:val="none" w:sz="0" w:space="0" w:color="auto"/>
            <w:left w:val="none" w:sz="0" w:space="0" w:color="auto"/>
            <w:bottom w:val="none" w:sz="0" w:space="0" w:color="auto"/>
            <w:right w:val="none" w:sz="0" w:space="0" w:color="auto"/>
          </w:divBdr>
          <w:divsChild>
            <w:div w:id="143498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823658">
      <w:bodyDiv w:val="1"/>
      <w:marLeft w:val="0"/>
      <w:marRight w:val="0"/>
      <w:marTop w:val="0"/>
      <w:marBottom w:val="0"/>
      <w:divBdr>
        <w:top w:val="none" w:sz="0" w:space="0" w:color="auto"/>
        <w:left w:val="none" w:sz="0" w:space="0" w:color="auto"/>
        <w:bottom w:val="none" w:sz="0" w:space="0" w:color="auto"/>
        <w:right w:val="none" w:sz="0" w:space="0" w:color="auto"/>
      </w:divBdr>
      <w:divsChild>
        <w:div w:id="1524318841">
          <w:marLeft w:val="0"/>
          <w:marRight w:val="0"/>
          <w:marTop w:val="0"/>
          <w:marBottom w:val="0"/>
          <w:divBdr>
            <w:top w:val="none" w:sz="0" w:space="0" w:color="auto"/>
            <w:left w:val="none" w:sz="0" w:space="0" w:color="auto"/>
            <w:bottom w:val="none" w:sz="0" w:space="0" w:color="auto"/>
            <w:right w:val="none" w:sz="0" w:space="0" w:color="auto"/>
          </w:divBdr>
          <w:divsChild>
            <w:div w:id="100814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286360">
      <w:bodyDiv w:val="1"/>
      <w:marLeft w:val="0"/>
      <w:marRight w:val="0"/>
      <w:marTop w:val="0"/>
      <w:marBottom w:val="0"/>
      <w:divBdr>
        <w:top w:val="none" w:sz="0" w:space="0" w:color="auto"/>
        <w:left w:val="none" w:sz="0" w:space="0" w:color="auto"/>
        <w:bottom w:val="none" w:sz="0" w:space="0" w:color="auto"/>
        <w:right w:val="none" w:sz="0" w:space="0" w:color="auto"/>
      </w:divBdr>
      <w:divsChild>
        <w:div w:id="515191943">
          <w:marLeft w:val="0"/>
          <w:marRight w:val="0"/>
          <w:marTop w:val="0"/>
          <w:marBottom w:val="0"/>
          <w:divBdr>
            <w:top w:val="none" w:sz="0" w:space="0" w:color="auto"/>
            <w:left w:val="none" w:sz="0" w:space="0" w:color="auto"/>
            <w:bottom w:val="none" w:sz="0" w:space="0" w:color="auto"/>
            <w:right w:val="none" w:sz="0" w:space="0" w:color="auto"/>
          </w:divBdr>
          <w:divsChild>
            <w:div w:id="214179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309457">
      <w:bodyDiv w:val="1"/>
      <w:marLeft w:val="0"/>
      <w:marRight w:val="0"/>
      <w:marTop w:val="0"/>
      <w:marBottom w:val="0"/>
      <w:divBdr>
        <w:top w:val="none" w:sz="0" w:space="0" w:color="auto"/>
        <w:left w:val="none" w:sz="0" w:space="0" w:color="auto"/>
        <w:bottom w:val="none" w:sz="0" w:space="0" w:color="auto"/>
        <w:right w:val="none" w:sz="0" w:space="0" w:color="auto"/>
      </w:divBdr>
      <w:divsChild>
        <w:div w:id="573131162">
          <w:marLeft w:val="0"/>
          <w:marRight w:val="0"/>
          <w:marTop w:val="0"/>
          <w:marBottom w:val="0"/>
          <w:divBdr>
            <w:top w:val="none" w:sz="0" w:space="0" w:color="auto"/>
            <w:left w:val="none" w:sz="0" w:space="0" w:color="auto"/>
            <w:bottom w:val="none" w:sz="0" w:space="0" w:color="auto"/>
            <w:right w:val="none" w:sz="0" w:space="0" w:color="auto"/>
          </w:divBdr>
          <w:divsChild>
            <w:div w:id="196126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126631">
      <w:bodyDiv w:val="1"/>
      <w:marLeft w:val="0"/>
      <w:marRight w:val="0"/>
      <w:marTop w:val="0"/>
      <w:marBottom w:val="0"/>
      <w:divBdr>
        <w:top w:val="none" w:sz="0" w:space="0" w:color="auto"/>
        <w:left w:val="none" w:sz="0" w:space="0" w:color="auto"/>
        <w:bottom w:val="none" w:sz="0" w:space="0" w:color="auto"/>
        <w:right w:val="none" w:sz="0" w:space="0" w:color="auto"/>
      </w:divBdr>
    </w:div>
    <w:div w:id="899558159">
      <w:bodyDiv w:val="1"/>
      <w:marLeft w:val="0"/>
      <w:marRight w:val="0"/>
      <w:marTop w:val="0"/>
      <w:marBottom w:val="0"/>
      <w:divBdr>
        <w:top w:val="none" w:sz="0" w:space="0" w:color="auto"/>
        <w:left w:val="none" w:sz="0" w:space="0" w:color="auto"/>
        <w:bottom w:val="none" w:sz="0" w:space="0" w:color="auto"/>
        <w:right w:val="none" w:sz="0" w:space="0" w:color="auto"/>
      </w:divBdr>
    </w:div>
    <w:div w:id="931741157">
      <w:bodyDiv w:val="1"/>
      <w:marLeft w:val="0"/>
      <w:marRight w:val="0"/>
      <w:marTop w:val="0"/>
      <w:marBottom w:val="0"/>
      <w:divBdr>
        <w:top w:val="none" w:sz="0" w:space="0" w:color="auto"/>
        <w:left w:val="none" w:sz="0" w:space="0" w:color="auto"/>
        <w:bottom w:val="none" w:sz="0" w:space="0" w:color="auto"/>
        <w:right w:val="none" w:sz="0" w:space="0" w:color="auto"/>
      </w:divBdr>
    </w:div>
    <w:div w:id="948124363">
      <w:bodyDiv w:val="1"/>
      <w:marLeft w:val="0"/>
      <w:marRight w:val="0"/>
      <w:marTop w:val="0"/>
      <w:marBottom w:val="0"/>
      <w:divBdr>
        <w:top w:val="none" w:sz="0" w:space="0" w:color="auto"/>
        <w:left w:val="none" w:sz="0" w:space="0" w:color="auto"/>
        <w:bottom w:val="none" w:sz="0" w:space="0" w:color="auto"/>
        <w:right w:val="none" w:sz="0" w:space="0" w:color="auto"/>
      </w:divBdr>
    </w:div>
    <w:div w:id="955136869">
      <w:bodyDiv w:val="1"/>
      <w:marLeft w:val="0"/>
      <w:marRight w:val="0"/>
      <w:marTop w:val="0"/>
      <w:marBottom w:val="0"/>
      <w:divBdr>
        <w:top w:val="none" w:sz="0" w:space="0" w:color="auto"/>
        <w:left w:val="none" w:sz="0" w:space="0" w:color="auto"/>
        <w:bottom w:val="none" w:sz="0" w:space="0" w:color="auto"/>
        <w:right w:val="none" w:sz="0" w:space="0" w:color="auto"/>
      </w:divBdr>
    </w:div>
    <w:div w:id="989676384">
      <w:bodyDiv w:val="1"/>
      <w:marLeft w:val="0"/>
      <w:marRight w:val="0"/>
      <w:marTop w:val="0"/>
      <w:marBottom w:val="0"/>
      <w:divBdr>
        <w:top w:val="none" w:sz="0" w:space="0" w:color="auto"/>
        <w:left w:val="none" w:sz="0" w:space="0" w:color="auto"/>
        <w:bottom w:val="none" w:sz="0" w:space="0" w:color="auto"/>
        <w:right w:val="none" w:sz="0" w:space="0" w:color="auto"/>
      </w:divBdr>
    </w:div>
    <w:div w:id="1029644493">
      <w:bodyDiv w:val="1"/>
      <w:marLeft w:val="0"/>
      <w:marRight w:val="0"/>
      <w:marTop w:val="0"/>
      <w:marBottom w:val="0"/>
      <w:divBdr>
        <w:top w:val="none" w:sz="0" w:space="0" w:color="auto"/>
        <w:left w:val="none" w:sz="0" w:space="0" w:color="auto"/>
        <w:bottom w:val="none" w:sz="0" w:space="0" w:color="auto"/>
        <w:right w:val="none" w:sz="0" w:space="0" w:color="auto"/>
      </w:divBdr>
    </w:div>
    <w:div w:id="1092319625">
      <w:bodyDiv w:val="1"/>
      <w:marLeft w:val="0"/>
      <w:marRight w:val="0"/>
      <w:marTop w:val="0"/>
      <w:marBottom w:val="0"/>
      <w:divBdr>
        <w:top w:val="none" w:sz="0" w:space="0" w:color="auto"/>
        <w:left w:val="none" w:sz="0" w:space="0" w:color="auto"/>
        <w:bottom w:val="none" w:sz="0" w:space="0" w:color="auto"/>
        <w:right w:val="none" w:sz="0" w:space="0" w:color="auto"/>
      </w:divBdr>
    </w:div>
    <w:div w:id="1110588564">
      <w:bodyDiv w:val="1"/>
      <w:marLeft w:val="0"/>
      <w:marRight w:val="0"/>
      <w:marTop w:val="0"/>
      <w:marBottom w:val="0"/>
      <w:divBdr>
        <w:top w:val="none" w:sz="0" w:space="0" w:color="auto"/>
        <w:left w:val="none" w:sz="0" w:space="0" w:color="auto"/>
        <w:bottom w:val="none" w:sz="0" w:space="0" w:color="auto"/>
        <w:right w:val="none" w:sz="0" w:space="0" w:color="auto"/>
      </w:divBdr>
    </w:div>
    <w:div w:id="1119689194">
      <w:bodyDiv w:val="1"/>
      <w:marLeft w:val="0"/>
      <w:marRight w:val="0"/>
      <w:marTop w:val="0"/>
      <w:marBottom w:val="0"/>
      <w:divBdr>
        <w:top w:val="none" w:sz="0" w:space="0" w:color="auto"/>
        <w:left w:val="none" w:sz="0" w:space="0" w:color="auto"/>
        <w:bottom w:val="none" w:sz="0" w:space="0" w:color="auto"/>
        <w:right w:val="none" w:sz="0" w:space="0" w:color="auto"/>
      </w:divBdr>
    </w:div>
    <w:div w:id="1178160820">
      <w:bodyDiv w:val="1"/>
      <w:marLeft w:val="0"/>
      <w:marRight w:val="0"/>
      <w:marTop w:val="0"/>
      <w:marBottom w:val="0"/>
      <w:divBdr>
        <w:top w:val="none" w:sz="0" w:space="0" w:color="auto"/>
        <w:left w:val="none" w:sz="0" w:space="0" w:color="auto"/>
        <w:bottom w:val="none" w:sz="0" w:space="0" w:color="auto"/>
        <w:right w:val="none" w:sz="0" w:space="0" w:color="auto"/>
      </w:divBdr>
    </w:div>
    <w:div w:id="1245065671">
      <w:bodyDiv w:val="1"/>
      <w:marLeft w:val="0"/>
      <w:marRight w:val="0"/>
      <w:marTop w:val="0"/>
      <w:marBottom w:val="0"/>
      <w:divBdr>
        <w:top w:val="none" w:sz="0" w:space="0" w:color="auto"/>
        <w:left w:val="none" w:sz="0" w:space="0" w:color="auto"/>
        <w:bottom w:val="none" w:sz="0" w:space="0" w:color="auto"/>
        <w:right w:val="none" w:sz="0" w:space="0" w:color="auto"/>
      </w:divBdr>
    </w:div>
    <w:div w:id="1310475835">
      <w:bodyDiv w:val="1"/>
      <w:marLeft w:val="0"/>
      <w:marRight w:val="0"/>
      <w:marTop w:val="0"/>
      <w:marBottom w:val="0"/>
      <w:divBdr>
        <w:top w:val="none" w:sz="0" w:space="0" w:color="auto"/>
        <w:left w:val="none" w:sz="0" w:space="0" w:color="auto"/>
        <w:bottom w:val="none" w:sz="0" w:space="0" w:color="auto"/>
        <w:right w:val="none" w:sz="0" w:space="0" w:color="auto"/>
      </w:divBdr>
    </w:div>
    <w:div w:id="1356076280">
      <w:bodyDiv w:val="1"/>
      <w:marLeft w:val="0"/>
      <w:marRight w:val="0"/>
      <w:marTop w:val="0"/>
      <w:marBottom w:val="0"/>
      <w:divBdr>
        <w:top w:val="none" w:sz="0" w:space="0" w:color="auto"/>
        <w:left w:val="none" w:sz="0" w:space="0" w:color="auto"/>
        <w:bottom w:val="none" w:sz="0" w:space="0" w:color="auto"/>
        <w:right w:val="none" w:sz="0" w:space="0" w:color="auto"/>
      </w:divBdr>
    </w:div>
    <w:div w:id="1374111061">
      <w:bodyDiv w:val="1"/>
      <w:marLeft w:val="0"/>
      <w:marRight w:val="0"/>
      <w:marTop w:val="0"/>
      <w:marBottom w:val="0"/>
      <w:divBdr>
        <w:top w:val="none" w:sz="0" w:space="0" w:color="auto"/>
        <w:left w:val="none" w:sz="0" w:space="0" w:color="auto"/>
        <w:bottom w:val="none" w:sz="0" w:space="0" w:color="auto"/>
        <w:right w:val="none" w:sz="0" w:space="0" w:color="auto"/>
      </w:divBdr>
    </w:div>
    <w:div w:id="1405253637">
      <w:bodyDiv w:val="1"/>
      <w:marLeft w:val="0"/>
      <w:marRight w:val="0"/>
      <w:marTop w:val="0"/>
      <w:marBottom w:val="0"/>
      <w:divBdr>
        <w:top w:val="none" w:sz="0" w:space="0" w:color="auto"/>
        <w:left w:val="none" w:sz="0" w:space="0" w:color="auto"/>
        <w:bottom w:val="none" w:sz="0" w:space="0" w:color="auto"/>
        <w:right w:val="none" w:sz="0" w:space="0" w:color="auto"/>
      </w:divBdr>
    </w:div>
    <w:div w:id="1440954562">
      <w:bodyDiv w:val="1"/>
      <w:marLeft w:val="0"/>
      <w:marRight w:val="0"/>
      <w:marTop w:val="0"/>
      <w:marBottom w:val="0"/>
      <w:divBdr>
        <w:top w:val="none" w:sz="0" w:space="0" w:color="auto"/>
        <w:left w:val="none" w:sz="0" w:space="0" w:color="auto"/>
        <w:bottom w:val="none" w:sz="0" w:space="0" w:color="auto"/>
        <w:right w:val="none" w:sz="0" w:space="0" w:color="auto"/>
      </w:divBdr>
    </w:div>
    <w:div w:id="1530795825">
      <w:bodyDiv w:val="1"/>
      <w:marLeft w:val="0"/>
      <w:marRight w:val="0"/>
      <w:marTop w:val="0"/>
      <w:marBottom w:val="0"/>
      <w:divBdr>
        <w:top w:val="none" w:sz="0" w:space="0" w:color="auto"/>
        <w:left w:val="none" w:sz="0" w:space="0" w:color="auto"/>
        <w:bottom w:val="none" w:sz="0" w:space="0" w:color="auto"/>
        <w:right w:val="none" w:sz="0" w:space="0" w:color="auto"/>
      </w:divBdr>
    </w:div>
    <w:div w:id="1650548997">
      <w:bodyDiv w:val="1"/>
      <w:marLeft w:val="0"/>
      <w:marRight w:val="0"/>
      <w:marTop w:val="0"/>
      <w:marBottom w:val="0"/>
      <w:divBdr>
        <w:top w:val="none" w:sz="0" w:space="0" w:color="auto"/>
        <w:left w:val="none" w:sz="0" w:space="0" w:color="auto"/>
        <w:bottom w:val="none" w:sz="0" w:space="0" w:color="auto"/>
        <w:right w:val="none" w:sz="0" w:space="0" w:color="auto"/>
      </w:divBdr>
    </w:div>
    <w:div w:id="1713001296">
      <w:bodyDiv w:val="1"/>
      <w:marLeft w:val="0"/>
      <w:marRight w:val="0"/>
      <w:marTop w:val="0"/>
      <w:marBottom w:val="0"/>
      <w:divBdr>
        <w:top w:val="none" w:sz="0" w:space="0" w:color="auto"/>
        <w:left w:val="none" w:sz="0" w:space="0" w:color="auto"/>
        <w:bottom w:val="none" w:sz="0" w:space="0" w:color="auto"/>
        <w:right w:val="none" w:sz="0" w:space="0" w:color="auto"/>
      </w:divBdr>
    </w:div>
    <w:div w:id="1715306321">
      <w:bodyDiv w:val="1"/>
      <w:marLeft w:val="0"/>
      <w:marRight w:val="0"/>
      <w:marTop w:val="0"/>
      <w:marBottom w:val="0"/>
      <w:divBdr>
        <w:top w:val="none" w:sz="0" w:space="0" w:color="auto"/>
        <w:left w:val="none" w:sz="0" w:space="0" w:color="auto"/>
        <w:bottom w:val="none" w:sz="0" w:space="0" w:color="auto"/>
        <w:right w:val="none" w:sz="0" w:space="0" w:color="auto"/>
      </w:divBdr>
    </w:div>
    <w:div w:id="1738937159">
      <w:bodyDiv w:val="1"/>
      <w:marLeft w:val="0"/>
      <w:marRight w:val="0"/>
      <w:marTop w:val="0"/>
      <w:marBottom w:val="0"/>
      <w:divBdr>
        <w:top w:val="none" w:sz="0" w:space="0" w:color="auto"/>
        <w:left w:val="none" w:sz="0" w:space="0" w:color="auto"/>
        <w:bottom w:val="none" w:sz="0" w:space="0" w:color="auto"/>
        <w:right w:val="none" w:sz="0" w:space="0" w:color="auto"/>
      </w:divBdr>
    </w:div>
    <w:div w:id="1767996207">
      <w:bodyDiv w:val="1"/>
      <w:marLeft w:val="0"/>
      <w:marRight w:val="0"/>
      <w:marTop w:val="0"/>
      <w:marBottom w:val="0"/>
      <w:divBdr>
        <w:top w:val="none" w:sz="0" w:space="0" w:color="auto"/>
        <w:left w:val="none" w:sz="0" w:space="0" w:color="auto"/>
        <w:bottom w:val="none" w:sz="0" w:space="0" w:color="auto"/>
        <w:right w:val="none" w:sz="0" w:space="0" w:color="auto"/>
      </w:divBdr>
    </w:div>
    <w:div w:id="1877429813">
      <w:bodyDiv w:val="1"/>
      <w:marLeft w:val="0"/>
      <w:marRight w:val="0"/>
      <w:marTop w:val="0"/>
      <w:marBottom w:val="0"/>
      <w:divBdr>
        <w:top w:val="none" w:sz="0" w:space="0" w:color="auto"/>
        <w:left w:val="none" w:sz="0" w:space="0" w:color="auto"/>
        <w:bottom w:val="none" w:sz="0" w:space="0" w:color="auto"/>
        <w:right w:val="none" w:sz="0" w:space="0" w:color="auto"/>
      </w:divBdr>
      <w:divsChild>
        <w:div w:id="307058697">
          <w:marLeft w:val="0"/>
          <w:marRight w:val="0"/>
          <w:marTop w:val="0"/>
          <w:marBottom w:val="0"/>
          <w:divBdr>
            <w:top w:val="none" w:sz="0" w:space="0" w:color="auto"/>
            <w:left w:val="none" w:sz="0" w:space="0" w:color="auto"/>
            <w:bottom w:val="none" w:sz="0" w:space="0" w:color="auto"/>
            <w:right w:val="none" w:sz="0" w:space="0" w:color="auto"/>
          </w:divBdr>
          <w:divsChild>
            <w:div w:id="141219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560055">
      <w:bodyDiv w:val="1"/>
      <w:marLeft w:val="0"/>
      <w:marRight w:val="0"/>
      <w:marTop w:val="0"/>
      <w:marBottom w:val="0"/>
      <w:divBdr>
        <w:top w:val="none" w:sz="0" w:space="0" w:color="auto"/>
        <w:left w:val="none" w:sz="0" w:space="0" w:color="auto"/>
        <w:bottom w:val="none" w:sz="0" w:space="0" w:color="auto"/>
        <w:right w:val="none" w:sz="0" w:space="0" w:color="auto"/>
      </w:divBdr>
    </w:div>
    <w:div w:id="1888639199">
      <w:bodyDiv w:val="1"/>
      <w:marLeft w:val="0"/>
      <w:marRight w:val="0"/>
      <w:marTop w:val="0"/>
      <w:marBottom w:val="0"/>
      <w:divBdr>
        <w:top w:val="none" w:sz="0" w:space="0" w:color="auto"/>
        <w:left w:val="none" w:sz="0" w:space="0" w:color="auto"/>
        <w:bottom w:val="none" w:sz="0" w:space="0" w:color="auto"/>
        <w:right w:val="none" w:sz="0" w:space="0" w:color="auto"/>
      </w:divBdr>
    </w:div>
    <w:div w:id="1896231821">
      <w:bodyDiv w:val="1"/>
      <w:marLeft w:val="0"/>
      <w:marRight w:val="0"/>
      <w:marTop w:val="0"/>
      <w:marBottom w:val="0"/>
      <w:divBdr>
        <w:top w:val="none" w:sz="0" w:space="0" w:color="auto"/>
        <w:left w:val="none" w:sz="0" w:space="0" w:color="auto"/>
        <w:bottom w:val="none" w:sz="0" w:space="0" w:color="auto"/>
        <w:right w:val="none" w:sz="0" w:space="0" w:color="auto"/>
      </w:divBdr>
      <w:divsChild>
        <w:div w:id="1785613924">
          <w:marLeft w:val="0"/>
          <w:marRight w:val="0"/>
          <w:marTop w:val="0"/>
          <w:marBottom w:val="0"/>
          <w:divBdr>
            <w:top w:val="none" w:sz="0" w:space="0" w:color="auto"/>
            <w:left w:val="none" w:sz="0" w:space="0" w:color="auto"/>
            <w:bottom w:val="none" w:sz="0" w:space="0" w:color="auto"/>
            <w:right w:val="none" w:sz="0" w:space="0" w:color="auto"/>
          </w:divBdr>
          <w:divsChild>
            <w:div w:id="51342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244832">
      <w:bodyDiv w:val="1"/>
      <w:marLeft w:val="0"/>
      <w:marRight w:val="0"/>
      <w:marTop w:val="0"/>
      <w:marBottom w:val="0"/>
      <w:divBdr>
        <w:top w:val="none" w:sz="0" w:space="0" w:color="auto"/>
        <w:left w:val="none" w:sz="0" w:space="0" w:color="auto"/>
        <w:bottom w:val="none" w:sz="0" w:space="0" w:color="auto"/>
        <w:right w:val="none" w:sz="0" w:space="0" w:color="auto"/>
      </w:divBdr>
    </w:div>
    <w:div w:id="2033342529">
      <w:bodyDiv w:val="1"/>
      <w:marLeft w:val="0"/>
      <w:marRight w:val="0"/>
      <w:marTop w:val="0"/>
      <w:marBottom w:val="0"/>
      <w:divBdr>
        <w:top w:val="none" w:sz="0" w:space="0" w:color="auto"/>
        <w:left w:val="none" w:sz="0" w:space="0" w:color="auto"/>
        <w:bottom w:val="none" w:sz="0" w:space="0" w:color="auto"/>
        <w:right w:val="none" w:sz="0" w:space="0" w:color="auto"/>
      </w:divBdr>
    </w:div>
    <w:div w:id="2037999587">
      <w:bodyDiv w:val="1"/>
      <w:marLeft w:val="0"/>
      <w:marRight w:val="0"/>
      <w:marTop w:val="0"/>
      <w:marBottom w:val="0"/>
      <w:divBdr>
        <w:top w:val="none" w:sz="0" w:space="0" w:color="auto"/>
        <w:left w:val="none" w:sz="0" w:space="0" w:color="auto"/>
        <w:bottom w:val="none" w:sz="0" w:space="0" w:color="auto"/>
        <w:right w:val="none" w:sz="0" w:space="0" w:color="auto"/>
      </w:divBdr>
    </w:div>
    <w:div w:id="2141146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hyperlink" Target="https://management.org/how-to-use-a-gantt-chart"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CF422E-F67D-4C59-A4F8-17BA6582010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405C0CFF-B214-4EDB-A655-0D46F4DB5BD3}">
      <dgm:prSet phldrT="[Text]"/>
      <dgm:spPr/>
      <dgm:t>
        <a:bodyPr/>
        <a:lstStyle/>
        <a:p>
          <a:pPr algn="ctr"/>
          <a:r>
            <a:rPr lang="en-GB"/>
            <a:t>Conceptualisation</a:t>
          </a:r>
        </a:p>
      </dgm:t>
    </dgm:pt>
    <dgm:pt modelId="{593BF19B-E28A-4936-931A-DDB3159A28E1}" type="parTrans" cxnId="{68AF5A2A-048C-443F-90EE-82E96F1F9501}">
      <dgm:prSet/>
      <dgm:spPr/>
      <dgm:t>
        <a:bodyPr/>
        <a:lstStyle/>
        <a:p>
          <a:pPr algn="ctr"/>
          <a:endParaRPr lang="en-GB"/>
        </a:p>
      </dgm:t>
    </dgm:pt>
    <dgm:pt modelId="{39C24D3C-B49D-4283-8908-FE5F8A981580}" type="sibTrans" cxnId="{68AF5A2A-048C-443F-90EE-82E96F1F9501}">
      <dgm:prSet/>
      <dgm:spPr/>
      <dgm:t>
        <a:bodyPr/>
        <a:lstStyle/>
        <a:p>
          <a:pPr algn="ctr"/>
          <a:endParaRPr lang="en-GB"/>
        </a:p>
      </dgm:t>
    </dgm:pt>
    <dgm:pt modelId="{4D5FE4E4-F247-494B-AED5-2AFB9E418FDB}">
      <dgm:prSet phldrT="[Text]"/>
      <dgm:spPr/>
      <dgm:t>
        <a:bodyPr/>
        <a:lstStyle/>
        <a:p>
          <a:pPr algn="ctr"/>
          <a:r>
            <a:rPr lang="en-GB"/>
            <a:t>Planning</a:t>
          </a:r>
        </a:p>
      </dgm:t>
    </dgm:pt>
    <dgm:pt modelId="{55CC4B91-2A22-4B9C-B8D0-055A43D6C956}" type="parTrans" cxnId="{2E64AC7A-A03F-4136-A1C8-6DD088CF273E}">
      <dgm:prSet/>
      <dgm:spPr/>
      <dgm:t>
        <a:bodyPr/>
        <a:lstStyle/>
        <a:p>
          <a:pPr algn="ctr"/>
          <a:endParaRPr lang="en-GB"/>
        </a:p>
      </dgm:t>
    </dgm:pt>
    <dgm:pt modelId="{7D682A2C-032A-48AB-9561-A93304CAB62A}" type="sibTrans" cxnId="{2E64AC7A-A03F-4136-A1C8-6DD088CF273E}">
      <dgm:prSet/>
      <dgm:spPr/>
      <dgm:t>
        <a:bodyPr/>
        <a:lstStyle/>
        <a:p>
          <a:pPr algn="ctr"/>
          <a:endParaRPr lang="en-GB"/>
        </a:p>
      </dgm:t>
    </dgm:pt>
    <dgm:pt modelId="{689CC008-C18D-4A43-8041-CC6B9F1D2053}">
      <dgm:prSet phldrT="[Text]"/>
      <dgm:spPr/>
      <dgm:t>
        <a:bodyPr/>
        <a:lstStyle/>
        <a:p>
          <a:pPr algn="ctr"/>
          <a:r>
            <a:rPr lang="en-GB"/>
            <a:t>Implementation</a:t>
          </a:r>
        </a:p>
      </dgm:t>
    </dgm:pt>
    <dgm:pt modelId="{0ACDE3D4-5482-4BFC-B1E0-E5DC201D693E}" type="parTrans" cxnId="{A228D117-56DF-453C-A2F6-1F797CA9C195}">
      <dgm:prSet/>
      <dgm:spPr/>
      <dgm:t>
        <a:bodyPr/>
        <a:lstStyle/>
        <a:p>
          <a:pPr algn="ctr"/>
          <a:endParaRPr lang="en-GB"/>
        </a:p>
      </dgm:t>
    </dgm:pt>
    <dgm:pt modelId="{1A434896-3F91-4132-8CA0-F860FEFF0E42}" type="sibTrans" cxnId="{A228D117-56DF-453C-A2F6-1F797CA9C195}">
      <dgm:prSet/>
      <dgm:spPr/>
      <dgm:t>
        <a:bodyPr/>
        <a:lstStyle/>
        <a:p>
          <a:pPr algn="ctr"/>
          <a:endParaRPr lang="en-GB"/>
        </a:p>
      </dgm:t>
    </dgm:pt>
    <dgm:pt modelId="{61409675-ED7B-4B16-8D22-43A3D913C180}">
      <dgm:prSet phldrT="[Text]"/>
      <dgm:spPr/>
      <dgm:t>
        <a:bodyPr/>
        <a:lstStyle/>
        <a:p>
          <a:pPr algn="ctr"/>
          <a:r>
            <a:rPr lang="en-GB"/>
            <a:t>Evaluation</a:t>
          </a:r>
        </a:p>
      </dgm:t>
    </dgm:pt>
    <dgm:pt modelId="{1406047F-C098-4E62-8B8B-7B78B660E5A2}" type="parTrans" cxnId="{C2A5CB33-3EB1-4053-8A05-7B7F61CFE379}">
      <dgm:prSet/>
      <dgm:spPr/>
      <dgm:t>
        <a:bodyPr/>
        <a:lstStyle/>
        <a:p>
          <a:pPr algn="ctr"/>
          <a:endParaRPr lang="en-GB"/>
        </a:p>
      </dgm:t>
    </dgm:pt>
    <dgm:pt modelId="{B39D8748-3F38-4108-AA52-9E8A1529549D}" type="sibTrans" cxnId="{C2A5CB33-3EB1-4053-8A05-7B7F61CFE379}">
      <dgm:prSet/>
      <dgm:spPr/>
      <dgm:t>
        <a:bodyPr/>
        <a:lstStyle/>
        <a:p>
          <a:pPr algn="ctr"/>
          <a:endParaRPr lang="en-GB"/>
        </a:p>
      </dgm:t>
    </dgm:pt>
    <dgm:pt modelId="{66500386-3CAB-4DF6-A496-D07E929331B8}" type="pres">
      <dgm:prSet presAssocID="{29CF422E-F67D-4C59-A4F8-17BA65820101}" presName="cycle" presStyleCnt="0">
        <dgm:presLayoutVars>
          <dgm:dir/>
          <dgm:resizeHandles val="exact"/>
        </dgm:presLayoutVars>
      </dgm:prSet>
      <dgm:spPr/>
    </dgm:pt>
    <dgm:pt modelId="{DF7611C0-9D6F-4E66-80CD-8555B044FB13}" type="pres">
      <dgm:prSet presAssocID="{405C0CFF-B214-4EDB-A655-0D46F4DB5BD3}" presName="node" presStyleLbl="node1" presStyleIdx="0" presStyleCnt="4">
        <dgm:presLayoutVars>
          <dgm:bulletEnabled val="1"/>
        </dgm:presLayoutVars>
      </dgm:prSet>
      <dgm:spPr/>
    </dgm:pt>
    <dgm:pt modelId="{E50BF0E0-86EE-47FB-932A-9365BD4DDAE7}" type="pres">
      <dgm:prSet presAssocID="{39C24D3C-B49D-4283-8908-FE5F8A981580}" presName="sibTrans" presStyleLbl="sibTrans2D1" presStyleIdx="0" presStyleCnt="4"/>
      <dgm:spPr/>
    </dgm:pt>
    <dgm:pt modelId="{93C201EB-2027-4765-8D2A-053319DF9C19}" type="pres">
      <dgm:prSet presAssocID="{39C24D3C-B49D-4283-8908-FE5F8A981580}" presName="connectorText" presStyleLbl="sibTrans2D1" presStyleIdx="0" presStyleCnt="4"/>
      <dgm:spPr/>
    </dgm:pt>
    <dgm:pt modelId="{468EE647-6252-4251-B73C-A3166FAD591C}" type="pres">
      <dgm:prSet presAssocID="{4D5FE4E4-F247-494B-AED5-2AFB9E418FDB}" presName="node" presStyleLbl="node1" presStyleIdx="1" presStyleCnt="4">
        <dgm:presLayoutVars>
          <dgm:bulletEnabled val="1"/>
        </dgm:presLayoutVars>
      </dgm:prSet>
      <dgm:spPr/>
    </dgm:pt>
    <dgm:pt modelId="{4368F7DC-5E07-4B87-98B1-9F5FBEEB77C0}" type="pres">
      <dgm:prSet presAssocID="{7D682A2C-032A-48AB-9561-A93304CAB62A}" presName="sibTrans" presStyleLbl="sibTrans2D1" presStyleIdx="1" presStyleCnt="4"/>
      <dgm:spPr/>
    </dgm:pt>
    <dgm:pt modelId="{8729F1E7-77DD-4F32-B66D-E98ECA58EFAB}" type="pres">
      <dgm:prSet presAssocID="{7D682A2C-032A-48AB-9561-A93304CAB62A}" presName="connectorText" presStyleLbl="sibTrans2D1" presStyleIdx="1" presStyleCnt="4"/>
      <dgm:spPr/>
    </dgm:pt>
    <dgm:pt modelId="{04071554-367F-4BFA-BAC6-7A3605B29143}" type="pres">
      <dgm:prSet presAssocID="{689CC008-C18D-4A43-8041-CC6B9F1D2053}" presName="node" presStyleLbl="node1" presStyleIdx="2" presStyleCnt="4">
        <dgm:presLayoutVars>
          <dgm:bulletEnabled val="1"/>
        </dgm:presLayoutVars>
      </dgm:prSet>
      <dgm:spPr/>
    </dgm:pt>
    <dgm:pt modelId="{67F8D693-23EA-481A-9CD8-D0A7A25150EA}" type="pres">
      <dgm:prSet presAssocID="{1A434896-3F91-4132-8CA0-F860FEFF0E42}" presName="sibTrans" presStyleLbl="sibTrans2D1" presStyleIdx="2" presStyleCnt="4"/>
      <dgm:spPr/>
    </dgm:pt>
    <dgm:pt modelId="{DC8A927E-F671-4E53-886B-C3E9E876C795}" type="pres">
      <dgm:prSet presAssocID="{1A434896-3F91-4132-8CA0-F860FEFF0E42}" presName="connectorText" presStyleLbl="sibTrans2D1" presStyleIdx="2" presStyleCnt="4"/>
      <dgm:spPr/>
    </dgm:pt>
    <dgm:pt modelId="{F4C83260-711B-4110-83B1-485C564E8F06}" type="pres">
      <dgm:prSet presAssocID="{61409675-ED7B-4B16-8D22-43A3D913C180}" presName="node" presStyleLbl="node1" presStyleIdx="3" presStyleCnt="4">
        <dgm:presLayoutVars>
          <dgm:bulletEnabled val="1"/>
        </dgm:presLayoutVars>
      </dgm:prSet>
      <dgm:spPr/>
    </dgm:pt>
    <dgm:pt modelId="{10B34C92-1E0B-495E-916C-43AB382B937B}" type="pres">
      <dgm:prSet presAssocID="{B39D8748-3F38-4108-AA52-9E8A1529549D}" presName="sibTrans" presStyleLbl="sibTrans2D1" presStyleIdx="3" presStyleCnt="4"/>
      <dgm:spPr/>
    </dgm:pt>
    <dgm:pt modelId="{132CC9CF-F059-4E97-BD20-2A5E96D5BFC9}" type="pres">
      <dgm:prSet presAssocID="{B39D8748-3F38-4108-AA52-9E8A1529549D}" presName="connectorText" presStyleLbl="sibTrans2D1" presStyleIdx="3" presStyleCnt="4"/>
      <dgm:spPr/>
    </dgm:pt>
  </dgm:ptLst>
  <dgm:cxnLst>
    <dgm:cxn modelId="{A228D117-56DF-453C-A2F6-1F797CA9C195}" srcId="{29CF422E-F67D-4C59-A4F8-17BA65820101}" destId="{689CC008-C18D-4A43-8041-CC6B9F1D2053}" srcOrd="2" destOrd="0" parTransId="{0ACDE3D4-5482-4BFC-B1E0-E5DC201D693E}" sibTransId="{1A434896-3F91-4132-8CA0-F860FEFF0E42}"/>
    <dgm:cxn modelId="{CCD3FF1F-3400-4BE1-A426-2FD92102352B}" type="presOf" srcId="{39C24D3C-B49D-4283-8908-FE5F8A981580}" destId="{93C201EB-2027-4765-8D2A-053319DF9C19}" srcOrd="1" destOrd="0" presId="urn:microsoft.com/office/officeart/2005/8/layout/cycle2"/>
    <dgm:cxn modelId="{68AF5A2A-048C-443F-90EE-82E96F1F9501}" srcId="{29CF422E-F67D-4C59-A4F8-17BA65820101}" destId="{405C0CFF-B214-4EDB-A655-0D46F4DB5BD3}" srcOrd="0" destOrd="0" parTransId="{593BF19B-E28A-4936-931A-DDB3159A28E1}" sibTransId="{39C24D3C-B49D-4283-8908-FE5F8A981580}"/>
    <dgm:cxn modelId="{C2A5CB33-3EB1-4053-8A05-7B7F61CFE379}" srcId="{29CF422E-F67D-4C59-A4F8-17BA65820101}" destId="{61409675-ED7B-4B16-8D22-43A3D913C180}" srcOrd="3" destOrd="0" parTransId="{1406047F-C098-4E62-8B8B-7B78B660E5A2}" sibTransId="{B39D8748-3F38-4108-AA52-9E8A1529549D}"/>
    <dgm:cxn modelId="{62AE125D-0354-40BE-82D8-6AD6A49E6F9B}" type="presOf" srcId="{B39D8748-3F38-4108-AA52-9E8A1529549D}" destId="{132CC9CF-F059-4E97-BD20-2A5E96D5BFC9}" srcOrd="1" destOrd="0" presId="urn:microsoft.com/office/officeart/2005/8/layout/cycle2"/>
    <dgm:cxn modelId="{4560C76F-9CCA-4EB6-A0CA-994C2D0BFE3E}" type="presOf" srcId="{29CF422E-F67D-4C59-A4F8-17BA65820101}" destId="{66500386-3CAB-4DF6-A496-D07E929331B8}" srcOrd="0" destOrd="0" presId="urn:microsoft.com/office/officeart/2005/8/layout/cycle2"/>
    <dgm:cxn modelId="{87C29158-99F1-416D-B189-F85F24A2C9DF}" type="presOf" srcId="{B39D8748-3F38-4108-AA52-9E8A1529549D}" destId="{10B34C92-1E0B-495E-916C-43AB382B937B}" srcOrd="0" destOrd="0" presId="urn:microsoft.com/office/officeart/2005/8/layout/cycle2"/>
    <dgm:cxn modelId="{2E64AC7A-A03F-4136-A1C8-6DD088CF273E}" srcId="{29CF422E-F67D-4C59-A4F8-17BA65820101}" destId="{4D5FE4E4-F247-494B-AED5-2AFB9E418FDB}" srcOrd="1" destOrd="0" parTransId="{55CC4B91-2A22-4B9C-B8D0-055A43D6C956}" sibTransId="{7D682A2C-032A-48AB-9561-A93304CAB62A}"/>
    <dgm:cxn modelId="{5615B888-9A72-4F2D-B24D-DD9EB3FCEF76}" type="presOf" srcId="{7D682A2C-032A-48AB-9561-A93304CAB62A}" destId="{4368F7DC-5E07-4B87-98B1-9F5FBEEB77C0}" srcOrd="0" destOrd="0" presId="urn:microsoft.com/office/officeart/2005/8/layout/cycle2"/>
    <dgm:cxn modelId="{E4368D93-F57A-451A-88BC-5554F9802151}" type="presOf" srcId="{405C0CFF-B214-4EDB-A655-0D46F4DB5BD3}" destId="{DF7611C0-9D6F-4E66-80CD-8555B044FB13}" srcOrd="0" destOrd="0" presId="urn:microsoft.com/office/officeart/2005/8/layout/cycle2"/>
    <dgm:cxn modelId="{8DF49B98-52EA-4E7A-8241-65A0FC2F1D30}" type="presOf" srcId="{689CC008-C18D-4A43-8041-CC6B9F1D2053}" destId="{04071554-367F-4BFA-BAC6-7A3605B29143}" srcOrd="0" destOrd="0" presId="urn:microsoft.com/office/officeart/2005/8/layout/cycle2"/>
    <dgm:cxn modelId="{8B3A2EB2-5450-465D-BE33-3612A16BF2A2}" type="presOf" srcId="{4D5FE4E4-F247-494B-AED5-2AFB9E418FDB}" destId="{468EE647-6252-4251-B73C-A3166FAD591C}" srcOrd="0" destOrd="0" presId="urn:microsoft.com/office/officeart/2005/8/layout/cycle2"/>
    <dgm:cxn modelId="{BF0BADBF-2AB5-4D1D-869A-684650CB1E72}" type="presOf" srcId="{1A434896-3F91-4132-8CA0-F860FEFF0E42}" destId="{67F8D693-23EA-481A-9CD8-D0A7A25150EA}" srcOrd="0" destOrd="0" presId="urn:microsoft.com/office/officeart/2005/8/layout/cycle2"/>
    <dgm:cxn modelId="{008413C3-79CD-4AE8-AD5D-180EDD2C001A}" type="presOf" srcId="{39C24D3C-B49D-4283-8908-FE5F8A981580}" destId="{E50BF0E0-86EE-47FB-932A-9365BD4DDAE7}" srcOrd="0" destOrd="0" presId="urn:microsoft.com/office/officeart/2005/8/layout/cycle2"/>
    <dgm:cxn modelId="{717736D0-8097-4851-A088-8CFDA1C0F7A7}" type="presOf" srcId="{1A434896-3F91-4132-8CA0-F860FEFF0E42}" destId="{DC8A927E-F671-4E53-886B-C3E9E876C795}" srcOrd="1" destOrd="0" presId="urn:microsoft.com/office/officeart/2005/8/layout/cycle2"/>
    <dgm:cxn modelId="{F187D3EA-C13C-461C-81CC-1240D3721BF9}" type="presOf" srcId="{7D682A2C-032A-48AB-9561-A93304CAB62A}" destId="{8729F1E7-77DD-4F32-B66D-E98ECA58EFAB}" srcOrd="1" destOrd="0" presId="urn:microsoft.com/office/officeart/2005/8/layout/cycle2"/>
    <dgm:cxn modelId="{4F31BDF6-AB47-4CB5-92EE-811B7C5FED04}" type="presOf" srcId="{61409675-ED7B-4B16-8D22-43A3D913C180}" destId="{F4C83260-711B-4110-83B1-485C564E8F06}" srcOrd="0" destOrd="0" presId="urn:microsoft.com/office/officeart/2005/8/layout/cycle2"/>
    <dgm:cxn modelId="{EFA17B3A-3FE8-4A84-A041-CB06C96C9FD8}" type="presParOf" srcId="{66500386-3CAB-4DF6-A496-D07E929331B8}" destId="{DF7611C0-9D6F-4E66-80CD-8555B044FB13}" srcOrd="0" destOrd="0" presId="urn:microsoft.com/office/officeart/2005/8/layout/cycle2"/>
    <dgm:cxn modelId="{7C350A8F-F183-49BF-ACD7-0AE00029BB91}" type="presParOf" srcId="{66500386-3CAB-4DF6-A496-D07E929331B8}" destId="{E50BF0E0-86EE-47FB-932A-9365BD4DDAE7}" srcOrd="1" destOrd="0" presId="urn:microsoft.com/office/officeart/2005/8/layout/cycle2"/>
    <dgm:cxn modelId="{98CEE205-5196-4ECC-932C-7802B423F91E}" type="presParOf" srcId="{E50BF0E0-86EE-47FB-932A-9365BD4DDAE7}" destId="{93C201EB-2027-4765-8D2A-053319DF9C19}" srcOrd="0" destOrd="0" presId="urn:microsoft.com/office/officeart/2005/8/layout/cycle2"/>
    <dgm:cxn modelId="{65863A90-CC13-4CB7-8F26-18B009AF2B29}" type="presParOf" srcId="{66500386-3CAB-4DF6-A496-D07E929331B8}" destId="{468EE647-6252-4251-B73C-A3166FAD591C}" srcOrd="2" destOrd="0" presId="urn:microsoft.com/office/officeart/2005/8/layout/cycle2"/>
    <dgm:cxn modelId="{7B97A701-A0B7-4A8F-959D-00B2BC90F86A}" type="presParOf" srcId="{66500386-3CAB-4DF6-A496-D07E929331B8}" destId="{4368F7DC-5E07-4B87-98B1-9F5FBEEB77C0}" srcOrd="3" destOrd="0" presId="urn:microsoft.com/office/officeart/2005/8/layout/cycle2"/>
    <dgm:cxn modelId="{71AAA232-9937-49A0-A039-A367CF52C024}" type="presParOf" srcId="{4368F7DC-5E07-4B87-98B1-9F5FBEEB77C0}" destId="{8729F1E7-77DD-4F32-B66D-E98ECA58EFAB}" srcOrd="0" destOrd="0" presId="urn:microsoft.com/office/officeart/2005/8/layout/cycle2"/>
    <dgm:cxn modelId="{2C6600E8-9898-4A40-AA55-CD2748E08997}" type="presParOf" srcId="{66500386-3CAB-4DF6-A496-D07E929331B8}" destId="{04071554-367F-4BFA-BAC6-7A3605B29143}" srcOrd="4" destOrd="0" presId="urn:microsoft.com/office/officeart/2005/8/layout/cycle2"/>
    <dgm:cxn modelId="{49BB43DC-B4D6-41AA-A032-99DCAF89AA30}" type="presParOf" srcId="{66500386-3CAB-4DF6-A496-D07E929331B8}" destId="{67F8D693-23EA-481A-9CD8-D0A7A25150EA}" srcOrd="5" destOrd="0" presId="urn:microsoft.com/office/officeart/2005/8/layout/cycle2"/>
    <dgm:cxn modelId="{29575543-C6E7-47A1-B905-FE80AE9328E7}" type="presParOf" srcId="{67F8D693-23EA-481A-9CD8-D0A7A25150EA}" destId="{DC8A927E-F671-4E53-886B-C3E9E876C795}" srcOrd="0" destOrd="0" presId="urn:microsoft.com/office/officeart/2005/8/layout/cycle2"/>
    <dgm:cxn modelId="{E8DE1709-C445-4521-A592-D4831DB04A72}" type="presParOf" srcId="{66500386-3CAB-4DF6-A496-D07E929331B8}" destId="{F4C83260-711B-4110-83B1-485C564E8F06}" srcOrd="6" destOrd="0" presId="urn:microsoft.com/office/officeart/2005/8/layout/cycle2"/>
    <dgm:cxn modelId="{82974BF6-E747-42C6-AA29-CFD20A4BD544}" type="presParOf" srcId="{66500386-3CAB-4DF6-A496-D07E929331B8}" destId="{10B34C92-1E0B-495E-916C-43AB382B937B}" srcOrd="7" destOrd="0" presId="urn:microsoft.com/office/officeart/2005/8/layout/cycle2"/>
    <dgm:cxn modelId="{22737138-0864-4DE0-8FB8-5007A26E5BB3}" type="presParOf" srcId="{10B34C92-1E0B-495E-916C-43AB382B937B}" destId="{132CC9CF-F059-4E97-BD20-2A5E96D5BFC9}"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7E4C8EE-1BB1-4651-A5A9-D05D6C6551D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1CFB9E45-53E1-4DDB-8C4B-D98E3B4231F2}">
      <dgm:prSet phldrT="[Text]" custT="1"/>
      <dgm:spPr/>
      <dgm:t>
        <a:bodyPr/>
        <a:lstStyle/>
        <a:p>
          <a:pPr algn="l"/>
          <a:r>
            <a:rPr lang="en-GB" sz="800" b="1"/>
            <a:t>08:00 - 09:00: Registration and Welcome Breakfast</a:t>
          </a:r>
          <a:endParaRPr lang="en-GB" sz="800"/>
        </a:p>
      </dgm:t>
    </dgm:pt>
    <dgm:pt modelId="{64EB58C2-92A4-4688-87FF-6BED3A34C4D9}" type="parTrans" cxnId="{C3205766-CC84-4025-9C7C-F56DB48B9B55}">
      <dgm:prSet/>
      <dgm:spPr/>
      <dgm:t>
        <a:bodyPr/>
        <a:lstStyle/>
        <a:p>
          <a:pPr algn="l"/>
          <a:endParaRPr lang="en-GB"/>
        </a:p>
      </dgm:t>
    </dgm:pt>
    <dgm:pt modelId="{5DCE0336-2133-4219-88B1-9548E087564D}" type="sibTrans" cxnId="{C3205766-CC84-4025-9C7C-F56DB48B9B55}">
      <dgm:prSet/>
      <dgm:spPr/>
      <dgm:t>
        <a:bodyPr/>
        <a:lstStyle/>
        <a:p>
          <a:pPr algn="l"/>
          <a:endParaRPr lang="en-GB"/>
        </a:p>
      </dgm:t>
    </dgm:pt>
    <dgm:pt modelId="{382C02FD-3F51-46F3-BE8A-C3DA607A308C}">
      <dgm:prSet phldrT="[Text]" custT="1"/>
      <dgm:spPr/>
      <dgm:t>
        <a:bodyPr/>
        <a:lstStyle/>
        <a:p>
          <a:pPr algn="l"/>
          <a:r>
            <a:rPr lang="en-GB" sz="800" b="1"/>
            <a:t>09:00 - 09:30: Opening Remarks and Keynote Address</a:t>
          </a:r>
          <a:endParaRPr lang="en-GB" sz="800"/>
        </a:p>
      </dgm:t>
    </dgm:pt>
    <dgm:pt modelId="{D19B0939-1995-4C04-B8D6-C39A23F35E16}" type="parTrans" cxnId="{9FAF5452-028F-4B8C-A4BC-8571D40480F9}">
      <dgm:prSet/>
      <dgm:spPr/>
      <dgm:t>
        <a:bodyPr/>
        <a:lstStyle/>
        <a:p>
          <a:pPr algn="l"/>
          <a:endParaRPr lang="en-GB"/>
        </a:p>
      </dgm:t>
    </dgm:pt>
    <dgm:pt modelId="{4DCCE2D6-92C8-4E83-9E6A-EA52081EC8F2}" type="sibTrans" cxnId="{9FAF5452-028F-4B8C-A4BC-8571D40480F9}">
      <dgm:prSet/>
      <dgm:spPr/>
      <dgm:t>
        <a:bodyPr/>
        <a:lstStyle/>
        <a:p>
          <a:pPr algn="l"/>
          <a:endParaRPr lang="en-GB"/>
        </a:p>
      </dgm:t>
    </dgm:pt>
    <dgm:pt modelId="{A0A3FB2D-0F1E-4BA0-8CC6-463BC0DB4F6D}">
      <dgm:prSet phldrT="[Text]" custT="1"/>
      <dgm:spPr/>
      <dgm:t>
        <a:bodyPr/>
        <a:lstStyle/>
        <a:p>
          <a:pPr algn="l"/>
          <a:r>
            <a:rPr lang="en-GB" sz="800" b="1"/>
            <a:t>09:30 - 10:30: Panel Discussion 1 - Current DEI Challenges in the Hospitality and Tourism Industry</a:t>
          </a:r>
          <a:r>
            <a:rPr lang="en-GB" sz="800"/>
            <a:t> </a:t>
          </a:r>
        </a:p>
      </dgm:t>
    </dgm:pt>
    <dgm:pt modelId="{27970180-4C9E-4809-B7D3-CEFE87E452DA}" type="parTrans" cxnId="{1262D828-6FCB-4055-A515-1BBF9A6EAB7A}">
      <dgm:prSet/>
      <dgm:spPr/>
      <dgm:t>
        <a:bodyPr/>
        <a:lstStyle/>
        <a:p>
          <a:pPr algn="l"/>
          <a:endParaRPr lang="en-GB"/>
        </a:p>
      </dgm:t>
    </dgm:pt>
    <dgm:pt modelId="{452AEA11-9F14-49EE-BF09-FD63261CE373}" type="sibTrans" cxnId="{1262D828-6FCB-4055-A515-1BBF9A6EAB7A}">
      <dgm:prSet/>
      <dgm:spPr/>
      <dgm:t>
        <a:bodyPr/>
        <a:lstStyle/>
        <a:p>
          <a:pPr algn="l"/>
          <a:endParaRPr lang="en-GB"/>
        </a:p>
      </dgm:t>
    </dgm:pt>
    <dgm:pt modelId="{EEA10680-58F8-4177-B142-5767885B91DC}">
      <dgm:prSet custT="1"/>
      <dgm:spPr/>
      <dgm:t>
        <a:bodyPr/>
        <a:lstStyle/>
        <a:p>
          <a:pPr algn="l"/>
          <a:r>
            <a:rPr lang="en-GB" sz="800" b="1"/>
            <a:t>10:30 - 11:00: Coffee Break and Networking</a:t>
          </a:r>
          <a:endParaRPr lang="en-GB" sz="800"/>
        </a:p>
      </dgm:t>
    </dgm:pt>
    <dgm:pt modelId="{69A56A83-00C7-40E4-97B9-1F8F524C11AE}" type="parTrans" cxnId="{52A7C09C-3C23-4C63-A891-5DBF9B86DF9F}">
      <dgm:prSet/>
      <dgm:spPr/>
      <dgm:t>
        <a:bodyPr/>
        <a:lstStyle/>
        <a:p>
          <a:pPr algn="l"/>
          <a:endParaRPr lang="en-GB"/>
        </a:p>
      </dgm:t>
    </dgm:pt>
    <dgm:pt modelId="{93A13CD6-3810-4395-811B-4320B73E4E83}" type="sibTrans" cxnId="{52A7C09C-3C23-4C63-A891-5DBF9B86DF9F}">
      <dgm:prSet/>
      <dgm:spPr/>
      <dgm:t>
        <a:bodyPr/>
        <a:lstStyle/>
        <a:p>
          <a:pPr algn="l"/>
          <a:endParaRPr lang="en-GB"/>
        </a:p>
      </dgm:t>
    </dgm:pt>
    <dgm:pt modelId="{CF889A04-CE81-4C11-951C-9AA7BDB3EB30}">
      <dgm:prSet custT="1"/>
      <dgm:spPr/>
      <dgm:t>
        <a:bodyPr/>
        <a:lstStyle/>
        <a:p>
          <a:pPr algn="l"/>
          <a:r>
            <a:rPr lang="en-GB" sz="800" b="1"/>
            <a:t>11:00 - 12:00: Workshop 1 - Strategies for Improving DEI Policies and Practices</a:t>
          </a:r>
          <a:r>
            <a:rPr lang="en-GB" sz="800"/>
            <a:t> </a:t>
          </a:r>
        </a:p>
      </dgm:t>
    </dgm:pt>
    <dgm:pt modelId="{8B4DAA71-4A38-455A-96EA-A428EE49E784}" type="parTrans" cxnId="{1391FB09-E1E0-4B80-B036-977CC81D8219}">
      <dgm:prSet/>
      <dgm:spPr/>
      <dgm:t>
        <a:bodyPr/>
        <a:lstStyle/>
        <a:p>
          <a:pPr algn="l"/>
          <a:endParaRPr lang="en-GB"/>
        </a:p>
      </dgm:t>
    </dgm:pt>
    <dgm:pt modelId="{E76A9683-02DC-4E20-8452-54FF868BC116}" type="sibTrans" cxnId="{1391FB09-E1E0-4B80-B036-977CC81D8219}">
      <dgm:prSet/>
      <dgm:spPr/>
      <dgm:t>
        <a:bodyPr/>
        <a:lstStyle/>
        <a:p>
          <a:pPr algn="l"/>
          <a:endParaRPr lang="en-GB"/>
        </a:p>
      </dgm:t>
    </dgm:pt>
    <dgm:pt modelId="{A748631B-3C65-4AB5-A78C-ABE810D4C69E}">
      <dgm:prSet custT="1"/>
      <dgm:spPr/>
      <dgm:t>
        <a:bodyPr/>
        <a:lstStyle/>
        <a:p>
          <a:pPr algn="l"/>
          <a:endParaRPr lang="en-GB" sz="800"/>
        </a:p>
      </dgm:t>
    </dgm:pt>
    <dgm:pt modelId="{BAF4DAAB-EB9E-45E9-8254-5D9D882088D1}" type="parTrans" cxnId="{96579C06-770E-4347-A956-5EA3EE472D9F}">
      <dgm:prSet/>
      <dgm:spPr/>
      <dgm:t>
        <a:bodyPr/>
        <a:lstStyle/>
        <a:p>
          <a:pPr algn="l"/>
          <a:endParaRPr lang="en-GB"/>
        </a:p>
      </dgm:t>
    </dgm:pt>
    <dgm:pt modelId="{9E827B97-625C-49D7-8CD1-86DAAB90DE25}" type="sibTrans" cxnId="{96579C06-770E-4347-A956-5EA3EE472D9F}">
      <dgm:prSet/>
      <dgm:spPr/>
      <dgm:t>
        <a:bodyPr/>
        <a:lstStyle/>
        <a:p>
          <a:pPr algn="l"/>
          <a:endParaRPr lang="en-GB"/>
        </a:p>
      </dgm:t>
    </dgm:pt>
    <dgm:pt modelId="{FFBEA475-3085-4D1D-9F28-B94721BC6CE3}">
      <dgm:prSet custT="1"/>
      <dgm:spPr/>
      <dgm:t>
        <a:bodyPr/>
        <a:lstStyle/>
        <a:p>
          <a:pPr algn="l"/>
          <a:r>
            <a:rPr lang="en-GB" sz="800" b="1"/>
            <a:t>12:00 - 13:00: Lunch Break</a:t>
          </a:r>
          <a:endParaRPr lang="en-GB" sz="800"/>
        </a:p>
      </dgm:t>
    </dgm:pt>
    <dgm:pt modelId="{085D68D5-2AD5-4C6A-B745-EEB499563AAE}" type="parTrans" cxnId="{D96FDCE4-977F-43BA-9A3C-A7A071A94024}">
      <dgm:prSet/>
      <dgm:spPr/>
      <dgm:t>
        <a:bodyPr/>
        <a:lstStyle/>
        <a:p>
          <a:pPr algn="l"/>
          <a:endParaRPr lang="en-GB"/>
        </a:p>
      </dgm:t>
    </dgm:pt>
    <dgm:pt modelId="{C7205D41-5284-4A5A-868D-ABA446E1914A}" type="sibTrans" cxnId="{D96FDCE4-977F-43BA-9A3C-A7A071A94024}">
      <dgm:prSet/>
      <dgm:spPr/>
      <dgm:t>
        <a:bodyPr/>
        <a:lstStyle/>
        <a:p>
          <a:pPr algn="l"/>
          <a:endParaRPr lang="en-GB"/>
        </a:p>
      </dgm:t>
    </dgm:pt>
    <dgm:pt modelId="{FFAC27E8-4FBB-4616-80F2-B83F6798A7E4}">
      <dgm:prSet custT="1"/>
      <dgm:spPr/>
      <dgm:t>
        <a:bodyPr/>
        <a:lstStyle/>
        <a:p>
          <a:pPr algn="l"/>
          <a:r>
            <a:rPr lang="en-GB" sz="800" b="1"/>
            <a:t>13:00 - 14:00: Panel Discussion 2 - Case Studies of Successful DEI Initiatives</a:t>
          </a:r>
          <a:r>
            <a:rPr lang="en-GB" sz="800"/>
            <a:t> </a:t>
          </a:r>
        </a:p>
      </dgm:t>
    </dgm:pt>
    <dgm:pt modelId="{7B8BFB1E-5615-4B88-AA52-385E0D429895}" type="parTrans" cxnId="{0C4A8FE8-916D-49D4-9BF7-0EE412D599CB}">
      <dgm:prSet/>
      <dgm:spPr/>
      <dgm:t>
        <a:bodyPr/>
        <a:lstStyle/>
        <a:p>
          <a:pPr algn="l"/>
          <a:endParaRPr lang="en-GB"/>
        </a:p>
      </dgm:t>
    </dgm:pt>
    <dgm:pt modelId="{6EF18DEA-6D8F-4E66-A594-62A934AB2654}" type="sibTrans" cxnId="{0C4A8FE8-916D-49D4-9BF7-0EE412D599CB}">
      <dgm:prSet/>
      <dgm:spPr/>
      <dgm:t>
        <a:bodyPr/>
        <a:lstStyle/>
        <a:p>
          <a:pPr algn="l"/>
          <a:endParaRPr lang="en-GB"/>
        </a:p>
      </dgm:t>
    </dgm:pt>
    <dgm:pt modelId="{9BE61213-2E15-4DBE-A1FB-967D89611EC6}">
      <dgm:prSet custT="1"/>
      <dgm:spPr/>
      <dgm:t>
        <a:bodyPr/>
        <a:lstStyle/>
        <a:p>
          <a:pPr algn="l"/>
          <a:r>
            <a:rPr lang="en-GB" sz="800" b="1"/>
            <a:t>14:00 - 15:00: Workshop 2 - The Role of Leadership in Driving DEI Change</a:t>
          </a:r>
          <a:r>
            <a:rPr lang="en-GB" sz="800"/>
            <a:t> </a:t>
          </a:r>
        </a:p>
      </dgm:t>
    </dgm:pt>
    <dgm:pt modelId="{0EAE7575-E1DE-4E3A-86FC-A85F8E57D01D}" type="parTrans" cxnId="{07E7D955-EBAD-462C-9916-B58B0B775856}">
      <dgm:prSet/>
      <dgm:spPr/>
      <dgm:t>
        <a:bodyPr/>
        <a:lstStyle/>
        <a:p>
          <a:pPr algn="l"/>
          <a:endParaRPr lang="en-GB"/>
        </a:p>
      </dgm:t>
    </dgm:pt>
    <dgm:pt modelId="{68C99036-EABC-4112-8EAA-533A9A9A9437}" type="sibTrans" cxnId="{07E7D955-EBAD-462C-9916-B58B0B775856}">
      <dgm:prSet/>
      <dgm:spPr/>
      <dgm:t>
        <a:bodyPr/>
        <a:lstStyle/>
        <a:p>
          <a:pPr algn="l"/>
          <a:endParaRPr lang="en-GB"/>
        </a:p>
      </dgm:t>
    </dgm:pt>
    <dgm:pt modelId="{343035B0-B5CE-4A5D-AB8A-0E21F2EDF8FA}">
      <dgm:prSet custT="1"/>
      <dgm:spPr/>
      <dgm:t>
        <a:bodyPr/>
        <a:lstStyle/>
        <a:p>
          <a:pPr algn="l"/>
          <a:r>
            <a:rPr lang="en-GB" sz="800" b="1"/>
            <a:t>15:00 - 15:30: Coffee Break and Networking</a:t>
          </a:r>
          <a:endParaRPr lang="en-GB" sz="800"/>
        </a:p>
      </dgm:t>
    </dgm:pt>
    <dgm:pt modelId="{EF126397-51F7-43C5-ADA9-A8B91A500BC5}" type="parTrans" cxnId="{A9F54200-6694-410D-ADA8-DBFE6C21303A}">
      <dgm:prSet/>
      <dgm:spPr/>
      <dgm:t>
        <a:bodyPr/>
        <a:lstStyle/>
        <a:p>
          <a:pPr algn="l"/>
          <a:endParaRPr lang="en-GB"/>
        </a:p>
      </dgm:t>
    </dgm:pt>
    <dgm:pt modelId="{A50765B2-E59E-4062-A9AA-8D9C7D934B3A}" type="sibTrans" cxnId="{A9F54200-6694-410D-ADA8-DBFE6C21303A}">
      <dgm:prSet/>
      <dgm:spPr/>
      <dgm:t>
        <a:bodyPr/>
        <a:lstStyle/>
        <a:p>
          <a:pPr algn="l"/>
          <a:endParaRPr lang="en-GB"/>
        </a:p>
      </dgm:t>
    </dgm:pt>
    <dgm:pt modelId="{F7642067-F318-4263-A165-ACA59D9CAB44}">
      <dgm:prSet custT="1"/>
      <dgm:spPr/>
      <dgm:t>
        <a:bodyPr/>
        <a:lstStyle/>
        <a:p>
          <a:pPr algn="l"/>
          <a:r>
            <a:rPr lang="en-GB" sz="800" b="1"/>
            <a:t>15:30 - 16:30: Panel Discussion 3 - Legal and Ethical Considerations in DEI</a:t>
          </a:r>
          <a:r>
            <a:rPr lang="en-GB" sz="800"/>
            <a:t> ​</a:t>
          </a:r>
        </a:p>
      </dgm:t>
    </dgm:pt>
    <dgm:pt modelId="{FAE7FB4B-6695-416E-9B2E-D587BD857E55}" type="parTrans" cxnId="{B12655EE-CB7E-483C-95ED-B7E8B2B4B116}">
      <dgm:prSet/>
      <dgm:spPr/>
      <dgm:t>
        <a:bodyPr/>
        <a:lstStyle/>
        <a:p>
          <a:pPr algn="l"/>
          <a:endParaRPr lang="en-GB"/>
        </a:p>
      </dgm:t>
    </dgm:pt>
    <dgm:pt modelId="{BE6B2F2F-2E40-427F-90FE-A9BEEE100778}" type="sibTrans" cxnId="{B12655EE-CB7E-483C-95ED-B7E8B2B4B116}">
      <dgm:prSet/>
      <dgm:spPr/>
      <dgm:t>
        <a:bodyPr/>
        <a:lstStyle/>
        <a:p>
          <a:pPr algn="l"/>
          <a:endParaRPr lang="en-GB"/>
        </a:p>
      </dgm:t>
    </dgm:pt>
    <dgm:pt modelId="{14165AB2-EEAF-4279-82A0-4382EA8C3441}">
      <dgm:prSet custT="1"/>
      <dgm:spPr/>
      <dgm:t>
        <a:bodyPr/>
        <a:lstStyle/>
        <a:p>
          <a:pPr algn="l"/>
          <a:r>
            <a:rPr lang="en-GB" sz="800" b="1"/>
            <a:t>16:30 - 17:00: Closing Remarks and Future Directions</a:t>
          </a:r>
          <a:endParaRPr lang="en-GB" sz="800"/>
        </a:p>
      </dgm:t>
    </dgm:pt>
    <dgm:pt modelId="{24E65330-422F-4B25-A31E-86DD7A6C8144}" type="parTrans" cxnId="{F4467E4C-C258-4841-B6F7-A07E22D2452A}">
      <dgm:prSet/>
      <dgm:spPr/>
      <dgm:t>
        <a:bodyPr/>
        <a:lstStyle/>
        <a:p>
          <a:pPr algn="l"/>
          <a:endParaRPr lang="en-GB"/>
        </a:p>
      </dgm:t>
    </dgm:pt>
    <dgm:pt modelId="{388F4741-E271-4F6D-A255-47C0818B4806}" type="sibTrans" cxnId="{F4467E4C-C258-4841-B6F7-A07E22D2452A}">
      <dgm:prSet/>
      <dgm:spPr/>
      <dgm:t>
        <a:bodyPr/>
        <a:lstStyle/>
        <a:p>
          <a:pPr algn="l"/>
          <a:endParaRPr lang="en-GB"/>
        </a:p>
      </dgm:t>
    </dgm:pt>
    <dgm:pt modelId="{40B4C058-9474-4E51-B0C7-2AA228707323}">
      <dgm:prSet custT="1"/>
      <dgm:spPr/>
      <dgm:t>
        <a:bodyPr/>
        <a:lstStyle/>
        <a:p>
          <a:pPr algn="l"/>
          <a:r>
            <a:rPr lang="en-GB" sz="800" b="1"/>
            <a:t>17:00 - 18:00: Networking Reception</a:t>
          </a:r>
          <a:endParaRPr lang="en-GB" sz="800"/>
        </a:p>
      </dgm:t>
    </dgm:pt>
    <dgm:pt modelId="{EF331646-8AE1-4A4F-AC05-3341AD0F8FF1}" type="parTrans" cxnId="{C44C2375-B5B0-418A-8DF6-9ABBCB72ED2F}">
      <dgm:prSet/>
      <dgm:spPr/>
      <dgm:t>
        <a:bodyPr/>
        <a:lstStyle/>
        <a:p>
          <a:pPr algn="l"/>
          <a:endParaRPr lang="en-GB"/>
        </a:p>
      </dgm:t>
    </dgm:pt>
    <dgm:pt modelId="{64F2E48A-CE61-4EA7-91B2-04E728450B50}" type="sibTrans" cxnId="{C44C2375-B5B0-418A-8DF6-9ABBCB72ED2F}">
      <dgm:prSet/>
      <dgm:spPr/>
      <dgm:t>
        <a:bodyPr/>
        <a:lstStyle/>
        <a:p>
          <a:pPr algn="l"/>
          <a:endParaRPr lang="en-GB"/>
        </a:p>
      </dgm:t>
    </dgm:pt>
    <dgm:pt modelId="{40E0BE38-16EE-4597-99EC-059BA618305D}" type="pres">
      <dgm:prSet presAssocID="{87E4C8EE-1BB1-4651-A5A9-D05D6C6551DE}" presName="linear" presStyleCnt="0">
        <dgm:presLayoutVars>
          <dgm:dir/>
          <dgm:animLvl val="lvl"/>
          <dgm:resizeHandles val="exact"/>
        </dgm:presLayoutVars>
      </dgm:prSet>
      <dgm:spPr/>
    </dgm:pt>
    <dgm:pt modelId="{821793CC-A2A1-4199-94C7-72DAFAB8421B}" type="pres">
      <dgm:prSet presAssocID="{1CFB9E45-53E1-4DDB-8C4B-D98E3B4231F2}" presName="parentLin" presStyleCnt="0"/>
      <dgm:spPr/>
    </dgm:pt>
    <dgm:pt modelId="{B30D517E-151A-4B44-931B-5D7E190A07B8}" type="pres">
      <dgm:prSet presAssocID="{1CFB9E45-53E1-4DDB-8C4B-D98E3B4231F2}" presName="parentLeftMargin" presStyleLbl="node1" presStyleIdx="0" presStyleCnt="12"/>
      <dgm:spPr/>
    </dgm:pt>
    <dgm:pt modelId="{0F71B262-37A8-40BA-843A-FDD21A171E50}" type="pres">
      <dgm:prSet presAssocID="{1CFB9E45-53E1-4DDB-8C4B-D98E3B4231F2}" presName="parentText" presStyleLbl="node1" presStyleIdx="0" presStyleCnt="12">
        <dgm:presLayoutVars>
          <dgm:chMax val="0"/>
          <dgm:bulletEnabled val="1"/>
        </dgm:presLayoutVars>
      </dgm:prSet>
      <dgm:spPr/>
    </dgm:pt>
    <dgm:pt modelId="{9C8FE71A-9889-4875-ADC3-5300ACD2878E}" type="pres">
      <dgm:prSet presAssocID="{1CFB9E45-53E1-4DDB-8C4B-D98E3B4231F2}" presName="negativeSpace" presStyleCnt="0"/>
      <dgm:spPr/>
    </dgm:pt>
    <dgm:pt modelId="{2CCDA32C-C6DC-474E-B11F-7BEF2D92DC14}" type="pres">
      <dgm:prSet presAssocID="{1CFB9E45-53E1-4DDB-8C4B-D98E3B4231F2}" presName="childText" presStyleLbl="conFgAcc1" presStyleIdx="0" presStyleCnt="12">
        <dgm:presLayoutVars>
          <dgm:bulletEnabled val="1"/>
        </dgm:presLayoutVars>
      </dgm:prSet>
      <dgm:spPr/>
    </dgm:pt>
    <dgm:pt modelId="{22760891-5D04-42B7-92B1-ABC0B4C10138}" type="pres">
      <dgm:prSet presAssocID="{5DCE0336-2133-4219-88B1-9548E087564D}" presName="spaceBetweenRectangles" presStyleCnt="0"/>
      <dgm:spPr/>
    </dgm:pt>
    <dgm:pt modelId="{0CA760FE-6D00-43CB-9AFE-8A1FA80ECDFD}" type="pres">
      <dgm:prSet presAssocID="{382C02FD-3F51-46F3-BE8A-C3DA607A308C}" presName="parentLin" presStyleCnt="0"/>
      <dgm:spPr/>
    </dgm:pt>
    <dgm:pt modelId="{82BCBFAD-319E-4C24-97BB-679915EFE1BF}" type="pres">
      <dgm:prSet presAssocID="{382C02FD-3F51-46F3-BE8A-C3DA607A308C}" presName="parentLeftMargin" presStyleLbl="node1" presStyleIdx="0" presStyleCnt="12"/>
      <dgm:spPr/>
    </dgm:pt>
    <dgm:pt modelId="{B4FE7D39-1E69-4DF9-BFA6-2F16BF7FEE5F}" type="pres">
      <dgm:prSet presAssocID="{382C02FD-3F51-46F3-BE8A-C3DA607A308C}" presName="parentText" presStyleLbl="node1" presStyleIdx="1" presStyleCnt="12">
        <dgm:presLayoutVars>
          <dgm:chMax val="0"/>
          <dgm:bulletEnabled val="1"/>
        </dgm:presLayoutVars>
      </dgm:prSet>
      <dgm:spPr/>
    </dgm:pt>
    <dgm:pt modelId="{8E6F2193-A1D6-466F-A843-3C09334821A1}" type="pres">
      <dgm:prSet presAssocID="{382C02FD-3F51-46F3-BE8A-C3DA607A308C}" presName="negativeSpace" presStyleCnt="0"/>
      <dgm:spPr/>
    </dgm:pt>
    <dgm:pt modelId="{70AA116E-C6AE-46E9-B1D8-F66804153C08}" type="pres">
      <dgm:prSet presAssocID="{382C02FD-3F51-46F3-BE8A-C3DA607A308C}" presName="childText" presStyleLbl="conFgAcc1" presStyleIdx="1" presStyleCnt="12">
        <dgm:presLayoutVars>
          <dgm:bulletEnabled val="1"/>
        </dgm:presLayoutVars>
      </dgm:prSet>
      <dgm:spPr/>
    </dgm:pt>
    <dgm:pt modelId="{0DCDE558-5F78-4C03-BA45-CA739E5A8989}" type="pres">
      <dgm:prSet presAssocID="{4DCCE2D6-92C8-4E83-9E6A-EA52081EC8F2}" presName="spaceBetweenRectangles" presStyleCnt="0"/>
      <dgm:spPr/>
    </dgm:pt>
    <dgm:pt modelId="{BB7734BD-6D78-4023-AA6D-3C2A2A9A4962}" type="pres">
      <dgm:prSet presAssocID="{A0A3FB2D-0F1E-4BA0-8CC6-463BC0DB4F6D}" presName="parentLin" presStyleCnt="0"/>
      <dgm:spPr/>
    </dgm:pt>
    <dgm:pt modelId="{87E8D287-CF87-4F93-B94E-B3E3FE2F0FA0}" type="pres">
      <dgm:prSet presAssocID="{A0A3FB2D-0F1E-4BA0-8CC6-463BC0DB4F6D}" presName="parentLeftMargin" presStyleLbl="node1" presStyleIdx="1" presStyleCnt="12"/>
      <dgm:spPr/>
    </dgm:pt>
    <dgm:pt modelId="{41D404A9-8F5F-49EA-8983-8B1B10D15F80}" type="pres">
      <dgm:prSet presAssocID="{A0A3FB2D-0F1E-4BA0-8CC6-463BC0DB4F6D}" presName="parentText" presStyleLbl="node1" presStyleIdx="2" presStyleCnt="12" custScaleX="117216" custScaleY="137456">
        <dgm:presLayoutVars>
          <dgm:chMax val="0"/>
          <dgm:bulletEnabled val="1"/>
        </dgm:presLayoutVars>
      </dgm:prSet>
      <dgm:spPr/>
    </dgm:pt>
    <dgm:pt modelId="{C6F192E5-5290-4035-96DB-A5A20E85C82A}" type="pres">
      <dgm:prSet presAssocID="{A0A3FB2D-0F1E-4BA0-8CC6-463BC0DB4F6D}" presName="negativeSpace" presStyleCnt="0"/>
      <dgm:spPr/>
    </dgm:pt>
    <dgm:pt modelId="{71A488DF-7251-4862-8790-9864F82BE8CC}" type="pres">
      <dgm:prSet presAssocID="{A0A3FB2D-0F1E-4BA0-8CC6-463BC0DB4F6D}" presName="childText" presStyleLbl="conFgAcc1" presStyleIdx="2" presStyleCnt="12">
        <dgm:presLayoutVars>
          <dgm:bulletEnabled val="1"/>
        </dgm:presLayoutVars>
      </dgm:prSet>
      <dgm:spPr/>
    </dgm:pt>
    <dgm:pt modelId="{88D39C46-FE4D-440F-8A90-4707B3F3FEC0}" type="pres">
      <dgm:prSet presAssocID="{452AEA11-9F14-49EE-BF09-FD63261CE373}" presName="spaceBetweenRectangles" presStyleCnt="0"/>
      <dgm:spPr/>
    </dgm:pt>
    <dgm:pt modelId="{88D8F2CA-A169-462F-A199-B5ED69C5BE40}" type="pres">
      <dgm:prSet presAssocID="{EEA10680-58F8-4177-B142-5767885B91DC}" presName="parentLin" presStyleCnt="0"/>
      <dgm:spPr/>
    </dgm:pt>
    <dgm:pt modelId="{C288BDC8-38F4-4EF3-B777-6E2983B3D4B5}" type="pres">
      <dgm:prSet presAssocID="{EEA10680-58F8-4177-B142-5767885B91DC}" presName="parentLeftMargin" presStyleLbl="node1" presStyleIdx="2" presStyleCnt="12"/>
      <dgm:spPr/>
    </dgm:pt>
    <dgm:pt modelId="{76255D50-5D23-4C2B-BBBD-AD360F2916CC}" type="pres">
      <dgm:prSet presAssocID="{EEA10680-58F8-4177-B142-5767885B91DC}" presName="parentText" presStyleLbl="node1" presStyleIdx="3" presStyleCnt="12">
        <dgm:presLayoutVars>
          <dgm:chMax val="0"/>
          <dgm:bulletEnabled val="1"/>
        </dgm:presLayoutVars>
      </dgm:prSet>
      <dgm:spPr/>
    </dgm:pt>
    <dgm:pt modelId="{CF134DAC-8D63-45A1-80C4-53228CC0CC1A}" type="pres">
      <dgm:prSet presAssocID="{EEA10680-58F8-4177-B142-5767885B91DC}" presName="negativeSpace" presStyleCnt="0"/>
      <dgm:spPr/>
    </dgm:pt>
    <dgm:pt modelId="{4C08912D-A711-4F60-BC66-BEAF1BA186C4}" type="pres">
      <dgm:prSet presAssocID="{EEA10680-58F8-4177-B142-5767885B91DC}" presName="childText" presStyleLbl="conFgAcc1" presStyleIdx="3" presStyleCnt="12">
        <dgm:presLayoutVars>
          <dgm:bulletEnabled val="1"/>
        </dgm:presLayoutVars>
      </dgm:prSet>
      <dgm:spPr/>
    </dgm:pt>
    <dgm:pt modelId="{A30A082E-F017-49CB-88F1-704D2446E706}" type="pres">
      <dgm:prSet presAssocID="{93A13CD6-3810-4395-811B-4320B73E4E83}" presName="spaceBetweenRectangles" presStyleCnt="0"/>
      <dgm:spPr/>
    </dgm:pt>
    <dgm:pt modelId="{FE59E64C-D2B4-4D4E-8E63-FA8CD00CBC1D}" type="pres">
      <dgm:prSet presAssocID="{CF889A04-CE81-4C11-951C-9AA7BDB3EB30}" presName="parentLin" presStyleCnt="0"/>
      <dgm:spPr/>
    </dgm:pt>
    <dgm:pt modelId="{7A271887-AFD0-4C7C-98BC-F0F677776262}" type="pres">
      <dgm:prSet presAssocID="{CF889A04-CE81-4C11-951C-9AA7BDB3EB30}" presName="parentLeftMargin" presStyleLbl="node1" presStyleIdx="3" presStyleCnt="12"/>
      <dgm:spPr/>
    </dgm:pt>
    <dgm:pt modelId="{D3BDF45A-4652-4FE5-B70F-66A99F43B90A}" type="pres">
      <dgm:prSet presAssocID="{CF889A04-CE81-4C11-951C-9AA7BDB3EB30}" presName="parentText" presStyleLbl="node1" presStyleIdx="4" presStyleCnt="12">
        <dgm:presLayoutVars>
          <dgm:chMax val="0"/>
          <dgm:bulletEnabled val="1"/>
        </dgm:presLayoutVars>
      </dgm:prSet>
      <dgm:spPr/>
    </dgm:pt>
    <dgm:pt modelId="{C4BCB0EB-49F9-49D8-B11E-889ED8E08B88}" type="pres">
      <dgm:prSet presAssocID="{CF889A04-CE81-4C11-951C-9AA7BDB3EB30}" presName="negativeSpace" presStyleCnt="0"/>
      <dgm:spPr/>
    </dgm:pt>
    <dgm:pt modelId="{CF5807C6-C458-4DC8-A260-FA4A18A396C4}" type="pres">
      <dgm:prSet presAssocID="{CF889A04-CE81-4C11-951C-9AA7BDB3EB30}" presName="childText" presStyleLbl="conFgAcc1" presStyleIdx="4" presStyleCnt="12">
        <dgm:presLayoutVars>
          <dgm:bulletEnabled val="1"/>
        </dgm:presLayoutVars>
      </dgm:prSet>
      <dgm:spPr/>
    </dgm:pt>
    <dgm:pt modelId="{836EEDF2-9BBD-45FF-9A38-F863CCE01BED}" type="pres">
      <dgm:prSet presAssocID="{E76A9683-02DC-4E20-8452-54FF868BC116}" presName="spaceBetweenRectangles" presStyleCnt="0"/>
      <dgm:spPr/>
    </dgm:pt>
    <dgm:pt modelId="{4AE4F6E2-2F11-499C-A9FE-E0F7883711C9}" type="pres">
      <dgm:prSet presAssocID="{FFBEA475-3085-4D1D-9F28-B94721BC6CE3}" presName="parentLin" presStyleCnt="0"/>
      <dgm:spPr/>
    </dgm:pt>
    <dgm:pt modelId="{5D08185F-913C-4D42-9F83-99186C95DF87}" type="pres">
      <dgm:prSet presAssocID="{FFBEA475-3085-4D1D-9F28-B94721BC6CE3}" presName="parentLeftMargin" presStyleLbl="node1" presStyleIdx="4" presStyleCnt="12"/>
      <dgm:spPr/>
    </dgm:pt>
    <dgm:pt modelId="{091B3F77-3936-45E2-AB8F-03439D2C0DCB}" type="pres">
      <dgm:prSet presAssocID="{FFBEA475-3085-4D1D-9F28-B94721BC6CE3}" presName="parentText" presStyleLbl="node1" presStyleIdx="5" presStyleCnt="12">
        <dgm:presLayoutVars>
          <dgm:chMax val="0"/>
          <dgm:bulletEnabled val="1"/>
        </dgm:presLayoutVars>
      </dgm:prSet>
      <dgm:spPr/>
    </dgm:pt>
    <dgm:pt modelId="{949B80B3-5FE7-42AB-8E6D-A49BA326CBFA}" type="pres">
      <dgm:prSet presAssocID="{FFBEA475-3085-4D1D-9F28-B94721BC6CE3}" presName="negativeSpace" presStyleCnt="0"/>
      <dgm:spPr/>
    </dgm:pt>
    <dgm:pt modelId="{CF137842-00E7-4FF7-BB59-8900B3252E04}" type="pres">
      <dgm:prSet presAssocID="{FFBEA475-3085-4D1D-9F28-B94721BC6CE3}" presName="childText" presStyleLbl="conFgAcc1" presStyleIdx="5" presStyleCnt="12">
        <dgm:presLayoutVars>
          <dgm:bulletEnabled val="1"/>
        </dgm:presLayoutVars>
      </dgm:prSet>
      <dgm:spPr/>
    </dgm:pt>
    <dgm:pt modelId="{52058602-E162-4E67-816E-D9633AAD52E3}" type="pres">
      <dgm:prSet presAssocID="{C7205D41-5284-4A5A-868D-ABA446E1914A}" presName="spaceBetweenRectangles" presStyleCnt="0"/>
      <dgm:spPr/>
    </dgm:pt>
    <dgm:pt modelId="{2D45DD80-C93D-4DE0-B96E-7758346C247B}" type="pres">
      <dgm:prSet presAssocID="{FFAC27E8-4FBB-4616-80F2-B83F6798A7E4}" presName="parentLin" presStyleCnt="0"/>
      <dgm:spPr/>
    </dgm:pt>
    <dgm:pt modelId="{FC490A38-D5F5-4CA6-836E-A4A03E10E205}" type="pres">
      <dgm:prSet presAssocID="{FFAC27E8-4FBB-4616-80F2-B83F6798A7E4}" presName="parentLeftMargin" presStyleLbl="node1" presStyleIdx="5" presStyleCnt="12"/>
      <dgm:spPr/>
    </dgm:pt>
    <dgm:pt modelId="{B66A1E87-6682-4C40-9E87-FEF998727128}" type="pres">
      <dgm:prSet presAssocID="{FFAC27E8-4FBB-4616-80F2-B83F6798A7E4}" presName="parentText" presStyleLbl="node1" presStyleIdx="6" presStyleCnt="12">
        <dgm:presLayoutVars>
          <dgm:chMax val="0"/>
          <dgm:bulletEnabled val="1"/>
        </dgm:presLayoutVars>
      </dgm:prSet>
      <dgm:spPr/>
    </dgm:pt>
    <dgm:pt modelId="{10910238-185F-49DD-AFD6-C0EFF2BF0013}" type="pres">
      <dgm:prSet presAssocID="{FFAC27E8-4FBB-4616-80F2-B83F6798A7E4}" presName="negativeSpace" presStyleCnt="0"/>
      <dgm:spPr/>
    </dgm:pt>
    <dgm:pt modelId="{37488024-534A-4D23-BACA-BB389190B13C}" type="pres">
      <dgm:prSet presAssocID="{FFAC27E8-4FBB-4616-80F2-B83F6798A7E4}" presName="childText" presStyleLbl="conFgAcc1" presStyleIdx="6" presStyleCnt="12">
        <dgm:presLayoutVars>
          <dgm:bulletEnabled val="1"/>
        </dgm:presLayoutVars>
      </dgm:prSet>
      <dgm:spPr/>
    </dgm:pt>
    <dgm:pt modelId="{DEED46A1-607E-4342-9493-7C692BB32F05}" type="pres">
      <dgm:prSet presAssocID="{6EF18DEA-6D8F-4E66-A594-62A934AB2654}" presName="spaceBetweenRectangles" presStyleCnt="0"/>
      <dgm:spPr/>
    </dgm:pt>
    <dgm:pt modelId="{E1440D42-D5E3-4456-A27F-C091A52DC1AB}" type="pres">
      <dgm:prSet presAssocID="{9BE61213-2E15-4DBE-A1FB-967D89611EC6}" presName="parentLin" presStyleCnt="0"/>
      <dgm:spPr/>
    </dgm:pt>
    <dgm:pt modelId="{22DB9C27-74B0-4B72-B5ED-CED65BA4FD79}" type="pres">
      <dgm:prSet presAssocID="{9BE61213-2E15-4DBE-A1FB-967D89611EC6}" presName="parentLeftMargin" presStyleLbl="node1" presStyleIdx="6" presStyleCnt="12"/>
      <dgm:spPr/>
    </dgm:pt>
    <dgm:pt modelId="{D3ED45EC-2373-45F6-8C52-5FB5388C7A93}" type="pres">
      <dgm:prSet presAssocID="{9BE61213-2E15-4DBE-A1FB-967D89611EC6}" presName="parentText" presStyleLbl="node1" presStyleIdx="7" presStyleCnt="12">
        <dgm:presLayoutVars>
          <dgm:chMax val="0"/>
          <dgm:bulletEnabled val="1"/>
        </dgm:presLayoutVars>
      </dgm:prSet>
      <dgm:spPr/>
    </dgm:pt>
    <dgm:pt modelId="{267F8A3F-03BA-426F-8A82-2E55B7338A6D}" type="pres">
      <dgm:prSet presAssocID="{9BE61213-2E15-4DBE-A1FB-967D89611EC6}" presName="negativeSpace" presStyleCnt="0"/>
      <dgm:spPr/>
    </dgm:pt>
    <dgm:pt modelId="{77BF6F89-F77E-4BD1-B051-5B6CAE2C264F}" type="pres">
      <dgm:prSet presAssocID="{9BE61213-2E15-4DBE-A1FB-967D89611EC6}" presName="childText" presStyleLbl="conFgAcc1" presStyleIdx="7" presStyleCnt="12">
        <dgm:presLayoutVars>
          <dgm:bulletEnabled val="1"/>
        </dgm:presLayoutVars>
      </dgm:prSet>
      <dgm:spPr/>
    </dgm:pt>
    <dgm:pt modelId="{4535A903-408E-465C-8596-CD83BC78C9A0}" type="pres">
      <dgm:prSet presAssocID="{68C99036-EABC-4112-8EAA-533A9A9A9437}" presName="spaceBetweenRectangles" presStyleCnt="0"/>
      <dgm:spPr/>
    </dgm:pt>
    <dgm:pt modelId="{1E397803-FA50-4E57-82F6-94122816CFD8}" type="pres">
      <dgm:prSet presAssocID="{343035B0-B5CE-4A5D-AB8A-0E21F2EDF8FA}" presName="parentLin" presStyleCnt="0"/>
      <dgm:spPr/>
    </dgm:pt>
    <dgm:pt modelId="{2DAD023F-BD2D-4E42-93E4-E53FE33098FE}" type="pres">
      <dgm:prSet presAssocID="{343035B0-B5CE-4A5D-AB8A-0E21F2EDF8FA}" presName="parentLeftMargin" presStyleLbl="node1" presStyleIdx="7" presStyleCnt="12"/>
      <dgm:spPr/>
    </dgm:pt>
    <dgm:pt modelId="{FCC921BB-AAE7-46BA-92BD-49B7D5E39B7D}" type="pres">
      <dgm:prSet presAssocID="{343035B0-B5CE-4A5D-AB8A-0E21F2EDF8FA}" presName="parentText" presStyleLbl="node1" presStyleIdx="8" presStyleCnt="12">
        <dgm:presLayoutVars>
          <dgm:chMax val="0"/>
          <dgm:bulletEnabled val="1"/>
        </dgm:presLayoutVars>
      </dgm:prSet>
      <dgm:spPr/>
    </dgm:pt>
    <dgm:pt modelId="{558D5007-1BC7-4DF7-9C0B-51850BB762C2}" type="pres">
      <dgm:prSet presAssocID="{343035B0-B5CE-4A5D-AB8A-0E21F2EDF8FA}" presName="negativeSpace" presStyleCnt="0"/>
      <dgm:spPr/>
    </dgm:pt>
    <dgm:pt modelId="{6465994E-E6BF-4333-816C-2B4C99B3128E}" type="pres">
      <dgm:prSet presAssocID="{343035B0-B5CE-4A5D-AB8A-0E21F2EDF8FA}" presName="childText" presStyleLbl="conFgAcc1" presStyleIdx="8" presStyleCnt="12">
        <dgm:presLayoutVars>
          <dgm:bulletEnabled val="1"/>
        </dgm:presLayoutVars>
      </dgm:prSet>
      <dgm:spPr/>
    </dgm:pt>
    <dgm:pt modelId="{5CA8CCEE-A290-4CC6-A059-4B11D2DF8C43}" type="pres">
      <dgm:prSet presAssocID="{A50765B2-E59E-4062-A9AA-8D9C7D934B3A}" presName="spaceBetweenRectangles" presStyleCnt="0"/>
      <dgm:spPr/>
    </dgm:pt>
    <dgm:pt modelId="{190D82C5-F394-4BF6-8412-E086811363E1}" type="pres">
      <dgm:prSet presAssocID="{F7642067-F318-4263-A165-ACA59D9CAB44}" presName="parentLin" presStyleCnt="0"/>
      <dgm:spPr/>
    </dgm:pt>
    <dgm:pt modelId="{FFC6838B-D8C1-437A-A0AE-CCEB8FE74D94}" type="pres">
      <dgm:prSet presAssocID="{F7642067-F318-4263-A165-ACA59D9CAB44}" presName="parentLeftMargin" presStyleLbl="node1" presStyleIdx="8" presStyleCnt="12"/>
      <dgm:spPr/>
    </dgm:pt>
    <dgm:pt modelId="{93808548-2C2A-40E6-8A41-9FD4C76D3A12}" type="pres">
      <dgm:prSet presAssocID="{F7642067-F318-4263-A165-ACA59D9CAB44}" presName="parentText" presStyleLbl="node1" presStyleIdx="9" presStyleCnt="12">
        <dgm:presLayoutVars>
          <dgm:chMax val="0"/>
          <dgm:bulletEnabled val="1"/>
        </dgm:presLayoutVars>
      </dgm:prSet>
      <dgm:spPr/>
    </dgm:pt>
    <dgm:pt modelId="{4280D994-A2B6-48B5-8B59-7DB24972B93C}" type="pres">
      <dgm:prSet presAssocID="{F7642067-F318-4263-A165-ACA59D9CAB44}" presName="negativeSpace" presStyleCnt="0"/>
      <dgm:spPr/>
    </dgm:pt>
    <dgm:pt modelId="{023FCD76-4681-4BE1-A871-D65BBB9259C5}" type="pres">
      <dgm:prSet presAssocID="{F7642067-F318-4263-A165-ACA59D9CAB44}" presName="childText" presStyleLbl="conFgAcc1" presStyleIdx="9" presStyleCnt="12">
        <dgm:presLayoutVars>
          <dgm:bulletEnabled val="1"/>
        </dgm:presLayoutVars>
      </dgm:prSet>
      <dgm:spPr/>
    </dgm:pt>
    <dgm:pt modelId="{2984F946-CC92-43C7-80CB-B274347DB902}" type="pres">
      <dgm:prSet presAssocID="{BE6B2F2F-2E40-427F-90FE-A9BEEE100778}" presName="spaceBetweenRectangles" presStyleCnt="0"/>
      <dgm:spPr/>
    </dgm:pt>
    <dgm:pt modelId="{766B714F-82E9-4431-BE06-EC0ACEB921F4}" type="pres">
      <dgm:prSet presAssocID="{14165AB2-EEAF-4279-82A0-4382EA8C3441}" presName="parentLin" presStyleCnt="0"/>
      <dgm:spPr/>
    </dgm:pt>
    <dgm:pt modelId="{808FA108-BC0F-40EE-8C7C-A7AB23FEE2D4}" type="pres">
      <dgm:prSet presAssocID="{14165AB2-EEAF-4279-82A0-4382EA8C3441}" presName="parentLeftMargin" presStyleLbl="node1" presStyleIdx="9" presStyleCnt="12"/>
      <dgm:spPr/>
    </dgm:pt>
    <dgm:pt modelId="{4D0591D6-EF66-4531-837F-9A9A226B5B40}" type="pres">
      <dgm:prSet presAssocID="{14165AB2-EEAF-4279-82A0-4382EA8C3441}" presName="parentText" presStyleLbl="node1" presStyleIdx="10" presStyleCnt="12">
        <dgm:presLayoutVars>
          <dgm:chMax val="0"/>
          <dgm:bulletEnabled val="1"/>
        </dgm:presLayoutVars>
      </dgm:prSet>
      <dgm:spPr/>
    </dgm:pt>
    <dgm:pt modelId="{E19C3D4F-BC20-440D-A0CB-5191AC872B9B}" type="pres">
      <dgm:prSet presAssocID="{14165AB2-EEAF-4279-82A0-4382EA8C3441}" presName="negativeSpace" presStyleCnt="0"/>
      <dgm:spPr/>
    </dgm:pt>
    <dgm:pt modelId="{A07A9EF9-976B-4998-A658-7C7D3D5AA6C7}" type="pres">
      <dgm:prSet presAssocID="{14165AB2-EEAF-4279-82A0-4382EA8C3441}" presName="childText" presStyleLbl="conFgAcc1" presStyleIdx="10" presStyleCnt="12">
        <dgm:presLayoutVars>
          <dgm:bulletEnabled val="1"/>
        </dgm:presLayoutVars>
      </dgm:prSet>
      <dgm:spPr/>
    </dgm:pt>
    <dgm:pt modelId="{89855496-D57A-4E4D-AB53-02C31F4BE5CA}" type="pres">
      <dgm:prSet presAssocID="{388F4741-E271-4F6D-A255-47C0818B4806}" presName="spaceBetweenRectangles" presStyleCnt="0"/>
      <dgm:spPr/>
    </dgm:pt>
    <dgm:pt modelId="{F3DBED0E-BF33-4214-AA3A-A9921649D47A}" type="pres">
      <dgm:prSet presAssocID="{40B4C058-9474-4E51-B0C7-2AA228707323}" presName="parentLin" presStyleCnt="0"/>
      <dgm:spPr/>
    </dgm:pt>
    <dgm:pt modelId="{CD113CC3-79C9-4027-A871-0163522ECC2B}" type="pres">
      <dgm:prSet presAssocID="{40B4C058-9474-4E51-B0C7-2AA228707323}" presName="parentLeftMargin" presStyleLbl="node1" presStyleIdx="10" presStyleCnt="12"/>
      <dgm:spPr/>
    </dgm:pt>
    <dgm:pt modelId="{CB5FF1DB-8876-4769-BAEA-8BFFB6C19DFB}" type="pres">
      <dgm:prSet presAssocID="{40B4C058-9474-4E51-B0C7-2AA228707323}" presName="parentText" presStyleLbl="node1" presStyleIdx="11" presStyleCnt="12">
        <dgm:presLayoutVars>
          <dgm:chMax val="0"/>
          <dgm:bulletEnabled val="1"/>
        </dgm:presLayoutVars>
      </dgm:prSet>
      <dgm:spPr/>
    </dgm:pt>
    <dgm:pt modelId="{95352EFE-E783-46CF-B964-ED8C5A118D5A}" type="pres">
      <dgm:prSet presAssocID="{40B4C058-9474-4E51-B0C7-2AA228707323}" presName="negativeSpace" presStyleCnt="0"/>
      <dgm:spPr/>
    </dgm:pt>
    <dgm:pt modelId="{811D037E-E79E-4F01-B52E-234B3A2F5970}" type="pres">
      <dgm:prSet presAssocID="{40B4C058-9474-4E51-B0C7-2AA228707323}" presName="childText" presStyleLbl="conFgAcc1" presStyleIdx="11" presStyleCnt="12">
        <dgm:presLayoutVars>
          <dgm:bulletEnabled val="1"/>
        </dgm:presLayoutVars>
      </dgm:prSet>
      <dgm:spPr/>
    </dgm:pt>
  </dgm:ptLst>
  <dgm:cxnLst>
    <dgm:cxn modelId="{A9F54200-6694-410D-ADA8-DBFE6C21303A}" srcId="{87E4C8EE-1BB1-4651-A5A9-D05D6C6551DE}" destId="{343035B0-B5CE-4A5D-AB8A-0E21F2EDF8FA}" srcOrd="8" destOrd="0" parTransId="{EF126397-51F7-43C5-ADA9-A8B91A500BC5}" sibTransId="{A50765B2-E59E-4062-A9AA-8D9C7D934B3A}"/>
    <dgm:cxn modelId="{F10CBE01-6FC3-41B9-8E23-377B2A446812}" type="presOf" srcId="{A748631B-3C65-4AB5-A78C-ABE810D4C69E}" destId="{CF5807C6-C458-4DC8-A260-FA4A18A396C4}" srcOrd="0" destOrd="0" presId="urn:microsoft.com/office/officeart/2005/8/layout/list1"/>
    <dgm:cxn modelId="{99A20403-A368-406B-A74A-8C8579135EB7}" type="presOf" srcId="{40B4C058-9474-4E51-B0C7-2AA228707323}" destId="{CD113CC3-79C9-4027-A871-0163522ECC2B}" srcOrd="0" destOrd="0" presId="urn:microsoft.com/office/officeart/2005/8/layout/list1"/>
    <dgm:cxn modelId="{96579C06-770E-4347-A956-5EA3EE472D9F}" srcId="{CF889A04-CE81-4C11-951C-9AA7BDB3EB30}" destId="{A748631B-3C65-4AB5-A78C-ABE810D4C69E}" srcOrd="0" destOrd="0" parTransId="{BAF4DAAB-EB9E-45E9-8254-5D9D882088D1}" sibTransId="{9E827B97-625C-49D7-8CD1-86DAAB90DE25}"/>
    <dgm:cxn modelId="{3BF9E309-AB0A-4AA4-97C1-65AED1C26824}" type="presOf" srcId="{FFAC27E8-4FBB-4616-80F2-B83F6798A7E4}" destId="{FC490A38-D5F5-4CA6-836E-A4A03E10E205}" srcOrd="0" destOrd="0" presId="urn:microsoft.com/office/officeart/2005/8/layout/list1"/>
    <dgm:cxn modelId="{1391FB09-E1E0-4B80-B036-977CC81D8219}" srcId="{87E4C8EE-1BB1-4651-A5A9-D05D6C6551DE}" destId="{CF889A04-CE81-4C11-951C-9AA7BDB3EB30}" srcOrd="4" destOrd="0" parTransId="{8B4DAA71-4A38-455A-96EA-A428EE49E784}" sibTransId="{E76A9683-02DC-4E20-8452-54FF868BC116}"/>
    <dgm:cxn modelId="{E58DF50A-DA32-40FB-B4CE-E5C1B95E03C1}" type="presOf" srcId="{14165AB2-EEAF-4279-82A0-4382EA8C3441}" destId="{808FA108-BC0F-40EE-8C7C-A7AB23FEE2D4}" srcOrd="0" destOrd="0" presId="urn:microsoft.com/office/officeart/2005/8/layout/list1"/>
    <dgm:cxn modelId="{1262D828-6FCB-4055-A515-1BBF9A6EAB7A}" srcId="{87E4C8EE-1BB1-4651-A5A9-D05D6C6551DE}" destId="{A0A3FB2D-0F1E-4BA0-8CC6-463BC0DB4F6D}" srcOrd="2" destOrd="0" parTransId="{27970180-4C9E-4809-B7D3-CEFE87E452DA}" sibTransId="{452AEA11-9F14-49EE-BF09-FD63261CE373}"/>
    <dgm:cxn modelId="{F6EE5229-2AE5-4FE3-88BB-585FA5440F0A}" type="presOf" srcId="{F7642067-F318-4263-A165-ACA59D9CAB44}" destId="{93808548-2C2A-40E6-8A41-9FD4C76D3A12}" srcOrd="1" destOrd="0" presId="urn:microsoft.com/office/officeart/2005/8/layout/list1"/>
    <dgm:cxn modelId="{C38EEB2B-F24B-4477-9B7E-A74881751E7B}" type="presOf" srcId="{382C02FD-3F51-46F3-BE8A-C3DA607A308C}" destId="{82BCBFAD-319E-4C24-97BB-679915EFE1BF}" srcOrd="0" destOrd="0" presId="urn:microsoft.com/office/officeart/2005/8/layout/list1"/>
    <dgm:cxn modelId="{D4A19D3B-9C81-45AF-9DF4-3FF625B673AD}" type="presOf" srcId="{A0A3FB2D-0F1E-4BA0-8CC6-463BC0DB4F6D}" destId="{87E8D287-CF87-4F93-B94E-B3E3FE2F0FA0}" srcOrd="0" destOrd="0" presId="urn:microsoft.com/office/officeart/2005/8/layout/list1"/>
    <dgm:cxn modelId="{C3205766-CC84-4025-9C7C-F56DB48B9B55}" srcId="{87E4C8EE-1BB1-4651-A5A9-D05D6C6551DE}" destId="{1CFB9E45-53E1-4DDB-8C4B-D98E3B4231F2}" srcOrd="0" destOrd="0" parTransId="{64EB58C2-92A4-4688-87FF-6BED3A34C4D9}" sibTransId="{5DCE0336-2133-4219-88B1-9548E087564D}"/>
    <dgm:cxn modelId="{06EFA86A-858F-4EC9-B9DB-6D3C5622DD24}" type="presOf" srcId="{1CFB9E45-53E1-4DDB-8C4B-D98E3B4231F2}" destId="{B30D517E-151A-4B44-931B-5D7E190A07B8}" srcOrd="0" destOrd="0" presId="urn:microsoft.com/office/officeart/2005/8/layout/list1"/>
    <dgm:cxn modelId="{F4467E4C-C258-4841-B6F7-A07E22D2452A}" srcId="{87E4C8EE-1BB1-4651-A5A9-D05D6C6551DE}" destId="{14165AB2-EEAF-4279-82A0-4382EA8C3441}" srcOrd="10" destOrd="0" parTransId="{24E65330-422F-4B25-A31E-86DD7A6C8144}" sibTransId="{388F4741-E271-4F6D-A255-47C0818B4806}"/>
    <dgm:cxn modelId="{3AB72F4F-8DC0-433B-948F-43CDE300FACF}" type="presOf" srcId="{40B4C058-9474-4E51-B0C7-2AA228707323}" destId="{CB5FF1DB-8876-4769-BAEA-8BFFB6C19DFB}" srcOrd="1" destOrd="0" presId="urn:microsoft.com/office/officeart/2005/8/layout/list1"/>
    <dgm:cxn modelId="{9FAF5452-028F-4B8C-A4BC-8571D40480F9}" srcId="{87E4C8EE-1BB1-4651-A5A9-D05D6C6551DE}" destId="{382C02FD-3F51-46F3-BE8A-C3DA607A308C}" srcOrd="1" destOrd="0" parTransId="{D19B0939-1995-4C04-B8D6-C39A23F35E16}" sibTransId="{4DCCE2D6-92C8-4E83-9E6A-EA52081EC8F2}"/>
    <dgm:cxn modelId="{C44C2375-B5B0-418A-8DF6-9ABBCB72ED2F}" srcId="{87E4C8EE-1BB1-4651-A5A9-D05D6C6551DE}" destId="{40B4C058-9474-4E51-B0C7-2AA228707323}" srcOrd="11" destOrd="0" parTransId="{EF331646-8AE1-4A4F-AC05-3341AD0F8FF1}" sibTransId="{64F2E48A-CE61-4EA7-91B2-04E728450B50}"/>
    <dgm:cxn modelId="{07E7D955-EBAD-462C-9916-B58B0B775856}" srcId="{87E4C8EE-1BB1-4651-A5A9-D05D6C6551DE}" destId="{9BE61213-2E15-4DBE-A1FB-967D89611EC6}" srcOrd="7" destOrd="0" parTransId="{0EAE7575-E1DE-4E3A-86FC-A85F8E57D01D}" sibTransId="{68C99036-EABC-4112-8EAA-533A9A9A9437}"/>
    <dgm:cxn modelId="{096D665A-ABEC-4806-A040-501A14B69D09}" type="presOf" srcId="{343035B0-B5CE-4A5D-AB8A-0E21F2EDF8FA}" destId="{FCC921BB-AAE7-46BA-92BD-49B7D5E39B7D}" srcOrd="1" destOrd="0" presId="urn:microsoft.com/office/officeart/2005/8/layout/list1"/>
    <dgm:cxn modelId="{74B25C88-6F51-47F5-B433-ABF4DD8088B7}" type="presOf" srcId="{1CFB9E45-53E1-4DDB-8C4B-D98E3B4231F2}" destId="{0F71B262-37A8-40BA-843A-FDD21A171E50}" srcOrd="1" destOrd="0" presId="urn:microsoft.com/office/officeart/2005/8/layout/list1"/>
    <dgm:cxn modelId="{358F288A-CF9E-43F7-B661-F824B095748A}" type="presOf" srcId="{A0A3FB2D-0F1E-4BA0-8CC6-463BC0DB4F6D}" destId="{41D404A9-8F5F-49EA-8983-8B1B10D15F80}" srcOrd="1" destOrd="0" presId="urn:microsoft.com/office/officeart/2005/8/layout/list1"/>
    <dgm:cxn modelId="{1C8D108F-758B-48BB-A152-1C987E1B71CE}" type="presOf" srcId="{343035B0-B5CE-4A5D-AB8A-0E21F2EDF8FA}" destId="{2DAD023F-BD2D-4E42-93E4-E53FE33098FE}" srcOrd="0" destOrd="0" presId="urn:microsoft.com/office/officeart/2005/8/layout/list1"/>
    <dgm:cxn modelId="{A4568B92-D233-4DFE-A1F6-FE5763117499}" type="presOf" srcId="{9BE61213-2E15-4DBE-A1FB-967D89611EC6}" destId="{22DB9C27-74B0-4B72-B5ED-CED65BA4FD79}" srcOrd="0" destOrd="0" presId="urn:microsoft.com/office/officeart/2005/8/layout/list1"/>
    <dgm:cxn modelId="{52A7C09C-3C23-4C63-A891-5DBF9B86DF9F}" srcId="{87E4C8EE-1BB1-4651-A5A9-D05D6C6551DE}" destId="{EEA10680-58F8-4177-B142-5767885B91DC}" srcOrd="3" destOrd="0" parTransId="{69A56A83-00C7-40E4-97B9-1F8F524C11AE}" sibTransId="{93A13CD6-3810-4395-811B-4320B73E4E83}"/>
    <dgm:cxn modelId="{49C3BEA8-6132-4713-BE79-08FF014CACD3}" type="presOf" srcId="{FFBEA475-3085-4D1D-9F28-B94721BC6CE3}" destId="{5D08185F-913C-4D42-9F83-99186C95DF87}" srcOrd="0" destOrd="0" presId="urn:microsoft.com/office/officeart/2005/8/layout/list1"/>
    <dgm:cxn modelId="{D72C30BE-3454-4525-A67D-90EF68821E02}" type="presOf" srcId="{EEA10680-58F8-4177-B142-5767885B91DC}" destId="{C288BDC8-38F4-4EF3-B777-6E2983B3D4B5}" srcOrd="0" destOrd="0" presId="urn:microsoft.com/office/officeart/2005/8/layout/list1"/>
    <dgm:cxn modelId="{667B02C4-D17D-49BF-8C1C-878187B481B6}" type="presOf" srcId="{CF889A04-CE81-4C11-951C-9AA7BDB3EB30}" destId="{D3BDF45A-4652-4FE5-B70F-66A99F43B90A}" srcOrd="1" destOrd="0" presId="urn:microsoft.com/office/officeart/2005/8/layout/list1"/>
    <dgm:cxn modelId="{F0208CC9-B96D-4EBF-93D8-65BC944BE12E}" type="presOf" srcId="{9BE61213-2E15-4DBE-A1FB-967D89611EC6}" destId="{D3ED45EC-2373-45F6-8C52-5FB5388C7A93}" srcOrd="1" destOrd="0" presId="urn:microsoft.com/office/officeart/2005/8/layout/list1"/>
    <dgm:cxn modelId="{7FDF18D3-ED94-4965-831F-8CE497EC4288}" type="presOf" srcId="{382C02FD-3F51-46F3-BE8A-C3DA607A308C}" destId="{B4FE7D39-1E69-4DF9-BFA6-2F16BF7FEE5F}" srcOrd="1" destOrd="0" presId="urn:microsoft.com/office/officeart/2005/8/layout/list1"/>
    <dgm:cxn modelId="{1D29FED7-75ED-48D8-BEC3-C225CF28987F}" type="presOf" srcId="{CF889A04-CE81-4C11-951C-9AA7BDB3EB30}" destId="{7A271887-AFD0-4C7C-98BC-F0F677776262}" srcOrd="0" destOrd="0" presId="urn:microsoft.com/office/officeart/2005/8/layout/list1"/>
    <dgm:cxn modelId="{43721DDB-6790-4598-A276-EFEC5DD9F015}" type="presOf" srcId="{14165AB2-EEAF-4279-82A0-4382EA8C3441}" destId="{4D0591D6-EF66-4531-837F-9A9A226B5B40}" srcOrd="1" destOrd="0" presId="urn:microsoft.com/office/officeart/2005/8/layout/list1"/>
    <dgm:cxn modelId="{41AA7DE0-2033-42F6-B7DA-F1114B457B2B}" type="presOf" srcId="{EEA10680-58F8-4177-B142-5767885B91DC}" destId="{76255D50-5D23-4C2B-BBBD-AD360F2916CC}" srcOrd="1" destOrd="0" presId="urn:microsoft.com/office/officeart/2005/8/layout/list1"/>
    <dgm:cxn modelId="{BD6731E2-8C58-455C-B0B8-7E932089AB64}" type="presOf" srcId="{F7642067-F318-4263-A165-ACA59D9CAB44}" destId="{FFC6838B-D8C1-437A-A0AE-CCEB8FE74D94}" srcOrd="0" destOrd="0" presId="urn:microsoft.com/office/officeart/2005/8/layout/list1"/>
    <dgm:cxn modelId="{D96FDCE4-977F-43BA-9A3C-A7A071A94024}" srcId="{87E4C8EE-1BB1-4651-A5A9-D05D6C6551DE}" destId="{FFBEA475-3085-4D1D-9F28-B94721BC6CE3}" srcOrd="5" destOrd="0" parTransId="{085D68D5-2AD5-4C6A-B745-EEB499563AAE}" sibTransId="{C7205D41-5284-4A5A-868D-ABA446E1914A}"/>
    <dgm:cxn modelId="{0C4A8FE8-916D-49D4-9BF7-0EE412D599CB}" srcId="{87E4C8EE-1BB1-4651-A5A9-D05D6C6551DE}" destId="{FFAC27E8-4FBB-4616-80F2-B83F6798A7E4}" srcOrd="6" destOrd="0" parTransId="{7B8BFB1E-5615-4B88-AA52-385E0D429895}" sibTransId="{6EF18DEA-6D8F-4E66-A594-62A934AB2654}"/>
    <dgm:cxn modelId="{B12655EE-CB7E-483C-95ED-B7E8B2B4B116}" srcId="{87E4C8EE-1BB1-4651-A5A9-D05D6C6551DE}" destId="{F7642067-F318-4263-A165-ACA59D9CAB44}" srcOrd="9" destOrd="0" parTransId="{FAE7FB4B-6695-416E-9B2E-D587BD857E55}" sibTransId="{BE6B2F2F-2E40-427F-90FE-A9BEEE100778}"/>
    <dgm:cxn modelId="{079A5BF5-D4AE-4AD9-8ED6-52510A44CF71}" type="presOf" srcId="{FFBEA475-3085-4D1D-9F28-B94721BC6CE3}" destId="{091B3F77-3936-45E2-AB8F-03439D2C0DCB}" srcOrd="1" destOrd="0" presId="urn:microsoft.com/office/officeart/2005/8/layout/list1"/>
    <dgm:cxn modelId="{02B4FCF9-18DE-4FEE-8691-9AF922CD7D33}" type="presOf" srcId="{FFAC27E8-4FBB-4616-80F2-B83F6798A7E4}" destId="{B66A1E87-6682-4C40-9E87-FEF998727128}" srcOrd="1" destOrd="0" presId="urn:microsoft.com/office/officeart/2005/8/layout/list1"/>
    <dgm:cxn modelId="{21956AFF-5CA4-4134-B196-11E3069D09F2}" type="presOf" srcId="{87E4C8EE-1BB1-4651-A5A9-D05D6C6551DE}" destId="{40E0BE38-16EE-4597-99EC-059BA618305D}" srcOrd="0" destOrd="0" presId="urn:microsoft.com/office/officeart/2005/8/layout/list1"/>
    <dgm:cxn modelId="{B75E5AF1-7DB2-4A93-8B19-0D4BB71771F9}" type="presParOf" srcId="{40E0BE38-16EE-4597-99EC-059BA618305D}" destId="{821793CC-A2A1-4199-94C7-72DAFAB8421B}" srcOrd="0" destOrd="0" presId="urn:microsoft.com/office/officeart/2005/8/layout/list1"/>
    <dgm:cxn modelId="{D6D16B11-8A0D-420A-8489-D94250462212}" type="presParOf" srcId="{821793CC-A2A1-4199-94C7-72DAFAB8421B}" destId="{B30D517E-151A-4B44-931B-5D7E190A07B8}" srcOrd="0" destOrd="0" presId="urn:microsoft.com/office/officeart/2005/8/layout/list1"/>
    <dgm:cxn modelId="{C9C3B845-6E16-4EEF-887F-D7C38D0FFCAE}" type="presParOf" srcId="{821793CC-A2A1-4199-94C7-72DAFAB8421B}" destId="{0F71B262-37A8-40BA-843A-FDD21A171E50}" srcOrd="1" destOrd="0" presId="urn:microsoft.com/office/officeart/2005/8/layout/list1"/>
    <dgm:cxn modelId="{BDD8B770-6850-4AE5-8C50-E5BE779DCE07}" type="presParOf" srcId="{40E0BE38-16EE-4597-99EC-059BA618305D}" destId="{9C8FE71A-9889-4875-ADC3-5300ACD2878E}" srcOrd="1" destOrd="0" presId="urn:microsoft.com/office/officeart/2005/8/layout/list1"/>
    <dgm:cxn modelId="{0EFE0F45-AE5C-4F32-A94B-E6F82539338E}" type="presParOf" srcId="{40E0BE38-16EE-4597-99EC-059BA618305D}" destId="{2CCDA32C-C6DC-474E-B11F-7BEF2D92DC14}" srcOrd="2" destOrd="0" presId="urn:microsoft.com/office/officeart/2005/8/layout/list1"/>
    <dgm:cxn modelId="{85C9C166-6E41-4807-86C0-BE61D0B0B88A}" type="presParOf" srcId="{40E0BE38-16EE-4597-99EC-059BA618305D}" destId="{22760891-5D04-42B7-92B1-ABC0B4C10138}" srcOrd="3" destOrd="0" presId="urn:microsoft.com/office/officeart/2005/8/layout/list1"/>
    <dgm:cxn modelId="{8C41EA6C-6010-42FB-BF99-B4811958F2CF}" type="presParOf" srcId="{40E0BE38-16EE-4597-99EC-059BA618305D}" destId="{0CA760FE-6D00-43CB-9AFE-8A1FA80ECDFD}" srcOrd="4" destOrd="0" presId="urn:microsoft.com/office/officeart/2005/8/layout/list1"/>
    <dgm:cxn modelId="{44527CEE-391D-4612-BF4A-1B0FDE651A3E}" type="presParOf" srcId="{0CA760FE-6D00-43CB-9AFE-8A1FA80ECDFD}" destId="{82BCBFAD-319E-4C24-97BB-679915EFE1BF}" srcOrd="0" destOrd="0" presId="urn:microsoft.com/office/officeart/2005/8/layout/list1"/>
    <dgm:cxn modelId="{F58F734D-1316-4DEC-BAF0-1935D423992C}" type="presParOf" srcId="{0CA760FE-6D00-43CB-9AFE-8A1FA80ECDFD}" destId="{B4FE7D39-1E69-4DF9-BFA6-2F16BF7FEE5F}" srcOrd="1" destOrd="0" presId="urn:microsoft.com/office/officeart/2005/8/layout/list1"/>
    <dgm:cxn modelId="{31095DA4-E3E2-43AD-8CD4-E859ADBC82B1}" type="presParOf" srcId="{40E0BE38-16EE-4597-99EC-059BA618305D}" destId="{8E6F2193-A1D6-466F-A843-3C09334821A1}" srcOrd="5" destOrd="0" presId="urn:microsoft.com/office/officeart/2005/8/layout/list1"/>
    <dgm:cxn modelId="{457586F9-B9A3-4B90-9A79-BB4563A6278E}" type="presParOf" srcId="{40E0BE38-16EE-4597-99EC-059BA618305D}" destId="{70AA116E-C6AE-46E9-B1D8-F66804153C08}" srcOrd="6" destOrd="0" presId="urn:microsoft.com/office/officeart/2005/8/layout/list1"/>
    <dgm:cxn modelId="{472201D5-C696-46DD-8E2C-BCB592F2F5E8}" type="presParOf" srcId="{40E0BE38-16EE-4597-99EC-059BA618305D}" destId="{0DCDE558-5F78-4C03-BA45-CA739E5A8989}" srcOrd="7" destOrd="0" presId="urn:microsoft.com/office/officeart/2005/8/layout/list1"/>
    <dgm:cxn modelId="{AE2B3DC6-B3C8-4457-83F0-43ADAC5BFB6B}" type="presParOf" srcId="{40E0BE38-16EE-4597-99EC-059BA618305D}" destId="{BB7734BD-6D78-4023-AA6D-3C2A2A9A4962}" srcOrd="8" destOrd="0" presId="urn:microsoft.com/office/officeart/2005/8/layout/list1"/>
    <dgm:cxn modelId="{C4941C73-DA9C-4B41-B1C8-E012E1BE4807}" type="presParOf" srcId="{BB7734BD-6D78-4023-AA6D-3C2A2A9A4962}" destId="{87E8D287-CF87-4F93-B94E-B3E3FE2F0FA0}" srcOrd="0" destOrd="0" presId="urn:microsoft.com/office/officeart/2005/8/layout/list1"/>
    <dgm:cxn modelId="{5740E688-C0FB-4D48-90EE-144F74E59ED0}" type="presParOf" srcId="{BB7734BD-6D78-4023-AA6D-3C2A2A9A4962}" destId="{41D404A9-8F5F-49EA-8983-8B1B10D15F80}" srcOrd="1" destOrd="0" presId="urn:microsoft.com/office/officeart/2005/8/layout/list1"/>
    <dgm:cxn modelId="{FE8F23D5-235D-4CB6-BA54-C28E926DD2C0}" type="presParOf" srcId="{40E0BE38-16EE-4597-99EC-059BA618305D}" destId="{C6F192E5-5290-4035-96DB-A5A20E85C82A}" srcOrd="9" destOrd="0" presId="urn:microsoft.com/office/officeart/2005/8/layout/list1"/>
    <dgm:cxn modelId="{03E5B69B-11AC-4415-8528-82D18887B456}" type="presParOf" srcId="{40E0BE38-16EE-4597-99EC-059BA618305D}" destId="{71A488DF-7251-4862-8790-9864F82BE8CC}" srcOrd="10" destOrd="0" presId="urn:microsoft.com/office/officeart/2005/8/layout/list1"/>
    <dgm:cxn modelId="{5BCBC932-8969-4A1A-B8E7-46F077B960B0}" type="presParOf" srcId="{40E0BE38-16EE-4597-99EC-059BA618305D}" destId="{88D39C46-FE4D-440F-8A90-4707B3F3FEC0}" srcOrd="11" destOrd="0" presId="urn:microsoft.com/office/officeart/2005/8/layout/list1"/>
    <dgm:cxn modelId="{3C43A440-EF83-46CA-B216-EA4984EA54AB}" type="presParOf" srcId="{40E0BE38-16EE-4597-99EC-059BA618305D}" destId="{88D8F2CA-A169-462F-A199-B5ED69C5BE40}" srcOrd="12" destOrd="0" presId="urn:microsoft.com/office/officeart/2005/8/layout/list1"/>
    <dgm:cxn modelId="{395F731F-6807-41FC-A587-DEDC9D1FC4F4}" type="presParOf" srcId="{88D8F2CA-A169-462F-A199-B5ED69C5BE40}" destId="{C288BDC8-38F4-4EF3-B777-6E2983B3D4B5}" srcOrd="0" destOrd="0" presId="urn:microsoft.com/office/officeart/2005/8/layout/list1"/>
    <dgm:cxn modelId="{AB9F40CD-1972-4C77-A1DC-B21B44F48EF8}" type="presParOf" srcId="{88D8F2CA-A169-462F-A199-B5ED69C5BE40}" destId="{76255D50-5D23-4C2B-BBBD-AD360F2916CC}" srcOrd="1" destOrd="0" presId="urn:microsoft.com/office/officeart/2005/8/layout/list1"/>
    <dgm:cxn modelId="{F4F20FBF-57D1-4F19-AD74-0CA3A695B253}" type="presParOf" srcId="{40E0BE38-16EE-4597-99EC-059BA618305D}" destId="{CF134DAC-8D63-45A1-80C4-53228CC0CC1A}" srcOrd="13" destOrd="0" presId="urn:microsoft.com/office/officeart/2005/8/layout/list1"/>
    <dgm:cxn modelId="{89EF2438-6C7F-46E7-BF85-6B1BC25A4CB4}" type="presParOf" srcId="{40E0BE38-16EE-4597-99EC-059BA618305D}" destId="{4C08912D-A711-4F60-BC66-BEAF1BA186C4}" srcOrd="14" destOrd="0" presId="urn:microsoft.com/office/officeart/2005/8/layout/list1"/>
    <dgm:cxn modelId="{3D7AF343-0780-4649-BF75-123371561D0E}" type="presParOf" srcId="{40E0BE38-16EE-4597-99EC-059BA618305D}" destId="{A30A082E-F017-49CB-88F1-704D2446E706}" srcOrd="15" destOrd="0" presId="urn:microsoft.com/office/officeart/2005/8/layout/list1"/>
    <dgm:cxn modelId="{FBD8C2C3-2D40-43CA-A3D0-0798E4C0899C}" type="presParOf" srcId="{40E0BE38-16EE-4597-99EC-059BA618305D}" destId="{FE59E64C-D2B4-4D4E-8E63-FA8CD00CBC1D}" srcOrd="16" destOrd="0" presId="urn:microsoft.com/office/officeart/2005/8/layout/list1"/>
    <dgm:cxn modelId="{F7461FB7-1543-4AE3-BB71-9175F2138651}" type="presParOf" srcId="{FE59E64C-D2B4-4D4E-8E63-FA8CD00CBC1D}" destId="{7A271887-AFD0-4C7C-98BC-F0F677776262}" srcOrd="0" destOrd="0" presId="urn:microsoft.com/office/officeart/2005/8/layout/list1"/>
    <dgm:cxn modelId="{4F4D0356-A652-49ED-B493-7558C0BFFC59}" type="presParOf" srcId="{FE59E64C-D2B4-4D4E-8E63-FA8CD00CBC1D}" destId="{D3BDF45A-4652-4FE5-B70F-66A99F43B90A}" srcOrd="1" destOrd="0" presId="urn:microsoft.com/office/officeart/2005/8/layout/list1"/>
    <dgm:cxn modelId="{7CF42DE4-AB47-4B75-96A9-EC99148356C0}" type="presParOf" srcId="{40E0BE38-16EE-4597-99EC-059BA618305D}" destId="{C4BCB0EB-49F9-49D8-B11E-889ED8E08B88}" srcOrd="17" destOrd="0" presId="urn:microsoft.com/office/officeart/2005/8/layout/list1"/>
    <dgm:cxn modelId="{1CF94FEF-B940-4512-ABEE-2F988E9BA111}" type="presParOf" srcId="{40E0BE38-16EE-4597-99EC-059BA618305D}" destId="{CF5807C6-C458-4DC8-A260-FA4A18A396C4}" srcOrd="18" destOrd="0" presId="urn:microsoft.com/office/officeart/2005/8/layout/list1"/>
    <dgm:cxn modelId="{378334EA-3FAA-4333-81B1-FBCD9928C1A1}" type="presParOf" srcId="{40E0BE38-16EE-4597-99EC-059BA618305D}" destId="{836EEDF2-9BBD-45FF-9A38-F863CCE01BED}" srcOrd="19" destOrd="0" presId="urn:microsoft.com/office/officeart/2005/8/layout/list1"/>
    <dgm:cxn modelId="{824F4D6A-C8F9-4606-AEDC-B987D0F3D5A6}" type="presParOf" srcId="{40E0BE38-16EE-4597-99EC-059BA618305D}" destId="{4AE4F6E2-2F11-499C-A9FE-E0F7883711C9}" srcOrd="20" destOrd="0" presId="urn:microsoft.com/office/officeart/2005/8/layout/list1"/>
    <dgm:cxn modelId="{7160BF09-0E3D-48BF-B653-29834BCCA2B4}" type="presParOf" srcId="{4AE4F6E2-2F11-499C-A9FE-E0F7883711C9}" destId="{5D08185F-913C-4D42-9F83-99186C95DF87}" srcOrd="0" destOrd="0" presId="urn:microsoft.com/office/officeart/2005/8/layout/list1"/>
    <dgm:cxn modelId="{D084060F-1988-4B31-92C6-D373867017DC}" type="presParOf" srcId="{4AE4F6E2-2F11-499C-A9FE-E0F7883711C9}" destId="{091B3F77-3936-45E2-AB8F-03439D2C0DCB}" srcOrd="1" destOrd="0" presId="urn:microsoft.com/office/officeart/2005/8/layout/list1"/>
    <dgm:cxn modelId="{624B8039-D6C8-4200-B953-673E73CB5E59}" type="presParOf" srcId="{40E0BE38-16EE-4597-99EC-059BA618305D}" destId="{949B80B3-5FE7-42AB-8E6D-A49BA326CBFA}" srcOrd="21" destOrd="0" presId="urn:microsoft.com/office/officeart/2005/8/layout/list1"/>
    <dgm:cxn modelId="{A018F493-B0B3-464E-8D10-1A0DC69A28FC}" type="presParOf" srcId="{40E0BE38-16EE-4597-99EC-059BA618305D}" destId="{CF137842-00E7-4FF7-BB59-8900B3252E04}" srcOrd="22" destOrd="0" presId="urn:microsoft.com/office/officeart/2005/8/layout/list1"/>
    <dgm:cxn modelId="{104CDD1D-36CF-4544-8DAE-1728BE2DA2FF}" type="presParOf" srcId="{40E0BE38-16EE-4597-99EC-059BA618305D}" destId="{52058602-E162-4E67-816E-D9633AAD52E3}" srcOrd="23" destOrd="0" presId="urn:microsoft.com/office/officeart/2005/8/layout/list1"/>
    <dgm:cxn modelId="{F99E61A2-AB1A-4D3D-B15F-92A1A0EC204C}" type="presParOf" srcId="{40E0BE38-16EE-4597-99EC-059BA618305D}" destId="{2D45DD80-C93D-4DE0-B96E-7758346C247B}" srcOrd="24" destOrd="0" presId="urn:microsoft.com/office/officeart/2005/8/layout/list1"/>
    <dgm:cxn modelId="{FA0CAFE3-84A1-47D3-B41B-F1DD7F297A47}" type="presParOf" srcId="{2D45DD80-C93D-4DE0-B96E-7758346C247B}" destId="{FC490A38-D5F5-4CA6-836E-A4A03E10E205}" srcOrd="0" destOrd="0" presId="urn:microsoft.com/office/officeart/2005/8/layout/list1"/>
    <dgm:cxn modelId="{4B9F768D-8262-442E-A7CA-9BB17F8FEA1B}" type="presParOf" srcId="{2D45DD80-C93D-4DE0-B96E-7758346C247B}" destId="{B66A1E87-6682-4C40-9E87-FEF998727128}" srcOrd="1" destOrd="0" presId="urn:microsoft.com/office/officeart/2005/8/layout/list1"/>
    <dgm:cxn modelId="{DDF9173C-F0AE-4EA9-840E-43D9F0E92EBE}" type="presParOf" srcId="{40E0BE38-16EE-4597-99EC-059BA618305D}" destId="{10910238-185F-49DD-AFD6-C0EFF2BF0013}" srcOrd="25" destOrd="0" presId="urn:microsoft.com/office/officeart/2005/8/layout/list1"/>
    <dgm:cxn modelId="{A0697260-5F75-40AB-A41B-9F8830C89F25}" type="presParOf" srcId="{40E0BE38-16EE-4597-99EC-059BA618305D}" destId="{37488024-534A-4D23-BACA-BB389190B13C}" srcOrd="26" destOrd="0" presId="urn:microsoft.com/office/officeart/2005/8/layout/list1"/>
    <dgm:cxn modelId="{31DF3201-1234-4537-ACED-297B96067D5F}" type="presParOf" srcId="{40E0BE38-16EE-4597-99EC-059BA618305D}" destId="{DEED46A1-607E-4342-9493-7C692BB32F05}" srcOrd="27" destOrd="0" presId="urn:microsoft.com/office/officeart/2005/8/layout/list1"/>
    <dgm:cxn modelId="{B1243F0B-962C-4B77-AA5F-E926FF3E6A70}" type="presParOf" srcId="{40E0BE38-16EE-4597-99EC-059BA618305D}" destId="{E1440D42-D5E3-4456-A27F-C091A52DC1AB}" srcOrd="28" destOrd="0" presId="urn:microsoft.com/office/officeart/2005/8/layout/list1"/>
    <dgm:cxn modelId="{0639C500-14B2-437C-81AF-D4B15E333D0A}" type="presParOf" srcId="{E1440D42-D5E3-4456-A27F-C091A52DC1AB}" destId="{22DB9C27-74B0-4B72-B5ED-CED65BA4FD79}" srcOrd="0" destOrd="0" presId="urn:microsoft.com/office/officeart/2005/8/layout/list1"/>
    <dgm:cxn modelId="{9280060F-2DCF-456D-A845-3FAE89B050ED}" type="presParOf" srcId="{E1440D42-D5E3-4456-A27F-C091A52DC1AB}" destId="{D3ED45EC-2373-45F6-8C52-5FB5388C7A93}" srcOrd="1" destOrd="0" presId="urn:microsoft.com/office/officeart/2005/8/layout/list1"/>
    <dgm:cxn modelId="{B1F94773-83B5-4716-9438-E76DE99FD445}" type="presParOf" srcId="{40E0BE38-16EE-4597-99EC-059BA618305D}" destId="{267F8A3F-03BA-426F-8A82-2E55B7338A6D}" srcOrd="29" destOrd="0" presId="urn:microsoft.com/office/officeart/2005/8/layout/list1"/>
    <dgm:cxn modelId="{374AE48B-82DC-4614-A3CC-FF797FC15084}" type="presParOf" srcId="{40E0BE38-16EE-4597-99EC-059BA618305D}" destId="{77BF6F89-F77E-4BD1-B051-5B6CAE2C264F}" srcOrd="30" destOrd="0" presId="urn:microsoft.com/office/officeart/2005/8/layout/list1"/>
    <dgm:cxn modelId="{5FF6C9A6-4A9C-43F3-B167-AE225BAADE39}" type="presParOf" srcId="{40E0BE38-16EE-4597-99EC-059BA618305D}" destId="{4535A903-408E-465C-8596-CD83BC78C9A0}" srcOrd="31" destOrd="0" presId="urn:microsoft.com/office/officeart/2005/8/layout/list1"/>
    <dgm:cxn modelId="{2395665C-D875-4A5F-A64E-F8AEA68F44D0}" type="presParOf" srcId="{40E0BE38-16EE-4597-99EC-059BA618305D}" destId="{1E397803-FA50-4E57-82F6-94122816CFD8}" srcOrd="32" destOrd="0" presId="urn:microsoft.com/office/officeart/2005/8/layout/list1"/>
    <dgm:cxn modelId="{C6373BDC-C1D1-49A9-ABE6-1FF5FA20913B}" type="presParOf" srcId="{1E397803-FA50-4E57-82F6-94122816CFD8}" destId="{2DAD023F-BD2D-4E42-93E4-E53FE33098FE}" srcOrd="0" destOrd="0" presId="urn:microsoft.com/office/officeart/2005/8/layout/list1"/>
    <dgm:cxn modelId="{28BAEC71-35B4-47FF-9023-A339574E1A00}" type="presParOf" srcId="{1E397803-FA50-4E57-82F6-94122816CFD8}" destId="{FCC921BB-AAE7-46BA-92BD-49B7D5E39B7D}" srcOrd="1" destOrd="0" presId="urn:microsoft.com/office/officeart/2005/8/layout/list1"/>
    <dgm:cxn modelId="{F019EAE7-8FBC-40EC-B768-DBCD1A27A42E}" type="presParOf" srcId="{40E0BE38-16EE-4597-99EC-059BA618305D}" destId="{558D5007-1BC7-4DF7-9C0B-51850BB762C2}" srcOrd="33" destOrd="0" presId="urn:microsoft.com/office/officeart/2005/8/layout/list1"/>
    <dgm:cxn modelId="{10AAA3BE-7758-4B13-9044-37A9773F28D6}" type="presParOf" srcId="{40E0BE38-16EE-4597-99EC-059BA618305D}" destId="{6465994E-E6BF-4333-816C-2B4C99B3128E}" srcOrd="34" destOrd="0" presId="urn:microsoft.com/office/officeart/2005/8/layout/list1"/>
    <dgm:cxn modelId="{04628E86-9C65-46AF-9792-1C818EAB139B}" type="presParOf" srcId="{40E0BE38-16EE-4597-99EC-059BA618305D}" destId="{5CA8CCEE-A290-4CC6-A059-4B11D2DF8C43}" srcOrd="35" destOrd="0" presId="urn:microsoft.com/office/officeart/2005/8/layout/list1"/>
    <dgm:cxn modelId="{F442B1B2-6EA2-4255-AE05-B5548EF6C123}" type="presParOf" srcId="{40E0BE38-16EE-4597-99EC-059BA618305D}" destId="{190D82C5-F394-4BF6-8412-E086811363E1}" srcOrd="36" destOrd="0" presId="urn:microsoft.com/office/officeart/2005/8/layout/list1"/>
    <dgm:cxn modelId="{7B2B672C-D57F-4728-B1A1-CA8D8B3E3628}" type="presParOf" srcId="{190D82C5-F394-4BF6-8412-E086811363E1}" destId="{FFC6838B-D8C1-437A-A0AE-CCEB8FE74D94}" srcOrd="0" destOrd="0" presId="urn:microsoft.com/office/officeart/2005/8/layout/list1"/>
    <dgm:cxn modelId="{CBD27750-00F8-4313-8B8B-846DE808A709}" type="presParOf" srcId="{190D82C5-F394-4BF6-8412-E086811363E1}" destId="{93808548-2C2A-40E6-8A41-9FD4C76D3A12}" srcOrd="1" destOrd="0" presId="urn:microsoft.com/office/officeart/2005/8/layout/list1"/>
    <dgm:cxn modelId="{EB24A1F5-8A7D-473E-9B38-B734471509F9}" type="presParOf" srcId="{40E0BE38-16EE-4597-99EC-059BA618305D}" destId="{4280D994-A2B6-48B5-8B59-7DB24972B93C}" srcOrd="37" destOrd="0" presId="urn:microsoft.com/office/officeart/2005/8/layout/list1"/>
    <dgm:cxn modelId="{593685E7-B166-4AD7-ABA2-39CF5EE4EBBC}" type="presParOf" srcId="{40E0BE38-16EE-4597-99EC-059BA618305D}" destId="{023FCD76-4681-4BE1-A871-D65BBB9259C5}" srcOrd="38" destOrd="0" presId="urn:microsoft.com/office/officeart/2005/8/layout/list1"/>
    <dgm:cxn modelId="{1993BD29-F23A-4AC1-B95C-3F3E3AA04489}" type="presParOf" srcId="{40E0BE38-16EE-4597-99EC-059BA618305D}" destId="{2984F946-CC92-43C7-80CB-B274347DB902}" srcOrd="39" destOrd="0" presId="urn:microsoft.com/office/officeart/2005/8/layout/list1"/>
    <dgm:cxn modelId="{F5808B51-BC3D-45F7-8451-5D2917A1A98D}" type="presParOf" srcId="{40E0BE38-16EE-4597-99EC-059BA618305D}" destId="{766B714F-82E9-4431-BE06-EC0ACEB921F4}" srcOrd="40" destOrd="0" presId="urn:microsoft.com/office/officeart/2005/8/layout/list1"/>
    <dgm:cxn modelId="{C3709512-3DA7-4735-946A-E6F51AC89533}" type="presParOf" srcId="{766B714F-82E9-4431-BE06-EC0ACEB921F4}" destId="{808FA108-BC0F-40EE-8C7C-A7AB23FEE2D4}" srcOrd="0" destOrd="0" presId="urn:microsoft.com/office/officeart/2005/8/layout/list1"/>
    <dgm:cxn modelId="{F5F0BBF4-A985-4CCD-BF78-89E33F4910BB}" type="presParOf" srcId="{766B714F-82E9-4431-BE06-EC0ACEB921F4}" destId="{4D0591D6-EF66-4531-837F-9A9A226B5B40}" srcOrd="1" destOrd="0" presId="urn:microsoft.com/office/officeart/2005/8/layout/list1"/>
    <dgm:cxn modelId="{E6A583E0-33A9-4761-B36B-22C3AFB928F3}" type="presParOf" srcId="{40E0BE38-16EE-4597-99EC-059BA618305D}" destId="{E19C3D4F-BC20-440D-A0CB-5191AC872B9B}" srcOrd="41" destOrd="0" presId="urn:microsoft.com/office/officeart/2005/8/layout/list1"/>
    <dgm:cxn modelId="{A43B30DC-2DEC-404C-BFAA-591D08360CD0}" type="presParOf" srcId="{40E0BE38-16EE-4597-99EC-059BA618305D}" destId="{A07A9EF9-976B-4998-A658-7C7D3D5AA6C7}" srcOrd="42" destOrd="0" presId="urn:microsoft.com/office/officeart/2005/8/layout/list1"/>
    <dgm:cxn modelId="{741F1A4C-66F9-41FB-82F2-21D98205936C}" type="presParOf" srcId="{40E0BE38-16EE-4597-99EC-059BA618305D}" destId="{89855496-D57A-4E4D-AB53-02C31F4BE5CA}" srcOrd="43" destOrd="0" presId="urn:microsoft.com/office/officeart/2005/8/layout/list1"/>
    <dgm:cxn modelId="{26C0E295-2934-496A-8411-0C05E94508D1}" type="presParOf" srcId="{40E0BE38-16EE-4597-99EC-059BA618305D}" destId="{F3DBED0E-BF33-4214-AA3A-A9921649D47A}" srcOrd="44" destOrd="0" presId="urn:microsoft.com/office/officeart/2005/8/layout/list1"/>
    <dgm:cxn modelId="{F8DA3FAE-8A63-4768-BE61-4018BBFBC9AB}" type="presParOf" srcId="{F3DBED0E-BF33-4214-AA3A-A9921649D47A}" destId="{CD113CC3-79C9-4027-A871-0163522ECC2B}" srcOrd="0" destOrd="0" presId="urn:microsoft.com/office/officeart/2005/8/layout/list1"/>
    <dgm:cxn modelId="{DE38A327-464A-4027-A390-E3B6572A3404}" type="presParOf" srcId="{F3DBED0E-BF33-4214-AA3A-A9921649D47A}" destId="{CB5FF1DB-8876-4769-BAEA-8BFFB6C19DFB}" srcOrd="1" destOrd="0" presId="urn:microsoft.com/office/officeart/2005/8/layout/list1"/>
    <dgm:cxn modelId="{62409460-E76C-4F40-9199-5AE8E636ACFC}" type="presParOf" srcId="{40E0BE38-16EE-4597-99EC-059BA618305D}" destId="{95352EFE-E783-46CF-B964-ED8C5A118D5A}" srcOrd="45" destOrd="0" presId="urn:microsoft.com/office/officeart/2005/8/layout/list1"/>
    <dgm:cxn modelId="{13B55F99-18C1-4860-92AA-8AC1CBED6626}" type="presParOf" srcId="{40E0BE38-16EE-4597-99EC-059BA618305D}" destId="{811D037E-E79E-4F01-B52E-234B3A2F5970}" srcOrd="46"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7611C0-9D6F-4E66-80CD-8555B044FB13}">
      <dsp:nvSpPr>
        <dsp:cNvPr id="0" name=""/>
        <dsp:cNvSpPr/>
      </dsp:nvSpPr>
      <dsp:spPr>
        <a:xfrm>
          <a:off x="2756399" y="766"/>
          <a:ext cx="750841" cy="7508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Conceptualisation</a:t>
          </a:r>
        </a:p>
      </dsp:txBody>
      <dsp:txXfrm>
        <a:off x="2866357" y="110724"/>
        <a:ext cx="530925" cy="530925"/>
      </dsp:txXfrm>
    </dsp:sp>
    <dsp:sp modelId="{E50BF0E0-86EE-47FB-932A-9365BD4DDAE7}">
      <dsp:nvSpPr>
        <dsp:cNvPr id="0" name=""/>
        <dsp:cNvSpPr/>
      </dsp:nvSpPr>
      <dsp:spPr>
        <a:xfrm rot="2700000">
          <a:off x="3426645" y="644133"/>
          <a:ext cx="199651" cy="25340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435416" y="673639"/>
        <a:ext cx="139756" cy="152045"/>
      </dsp:txXfrm>
    </dsp:sp>
    <dsp:sp modelId="{468EE647-6252-4251-B73C-A3166FAD591C}">
      <dsp:nvSpPr>
        <dsp:cNvPr id="0" name=""/>
        <dsp:cNvSpPr/>
      </dsp:nvSpPr>
      <dsp:spPr>
        <a:xfrm>
          <a:off x="3553691" y="798059"/>
          <a:ext cx="750841" cy="7508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Planning</a:t>
          </a:r>
        </a:p>
      </dsp:txBody>
      <dsp:txXfrm>
        <a:off x="3663649" y="908017"/>
        <a:ext cx="530925" cy="530925"/>
      </dsp:txXfrm>
    </dsp:sp>
    <dsp:sp modelId="{4368F7DC-5E07-4B87-98B1-9F5FBEEB77C0}">
      <dsp:nvSpPr>
        <dsp:cNvPr id="0" name=""/>
        <dsp:cNvSpPr/>
      </dsp:nvSpPr>
      <dsp:spPr>
        <a:xfrm rot="8100000">
          <a:off x="3434636" y="1441426"/>
          <a:ext cx="199651" cy="25340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3485760" y="1470932"/>
        <a:ext cx="139756" cy="152045"/>
      </dsp:txXfrm>
    </dsp:sp>
    <dsp:sp modelId="{04071554-367F-4BFA-BAC6-7A3605B29143}">
      <dsp:nvSpPr>
        <dsp:cNvPr id="0" name=""/>
        <dsp:cNvSpPr/>
      </dsp:nvSpPr>
      <dsp:spPr>
        <a:xfrm>
          <a:off x="2756399" y="1595351"/>
          <a:ext cx="750841" cy="7508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Implementation</a:t>
          </a:r>
        </a:p>
      </dsp:txBody>
      <dsp:txXfrm>
        <a:off x="2866357" y="1705309"/>
        <a:ext cx="530925" cy="530925"/>
      </dsp:txXfrm>
    </dsp:sp>
    <dsp:sp modelId="{67F8D693-23EA-481A-9CD8-D0A7A25150EA}">
      <dsp:nvSpPr>
        <dsp:cNvPr id="0" name=""/>
        <dsp:cNvSpPr/>
      </dsp:nvSpPr>
      <dsp:spPr>
        <a:xfrm rot="13500000">
          <a:off x="2637343" y="1449417"/>
          <a:ext cx="199651" cy="25340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2688467" y="1521275"/>
        <a:ext cx="139756" cy="152045"/>
      </dsp:txXfrm>
    </dsp:sp>
    <dsp:sp modelId="{F4C83260-711B-4110-83B1-485C564E8F06}">
      <dsp:nvSpPr>
        <dsp:cNvPr id="0" name=""/>
        <dsp:cNvSpPr/>
      </dsp:nvSpPr>
      <dsp:spPr>
        <a:xfrm>
          <a:off x="1959106" y="798059"/>
          <a:ext cx="750841" cy="7508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Evaluation</a:t>
          </a:r>
        </a:p>
      </dsp:txBody>
      <dsp:txXfrm>
        <a:off x="2069064" y="908017"/>
        <a:ext cx="530925" cy="530925"/>
      </dsp:txXfrm>
    </dsp:sp>
    <dsp:sp modelId="{10B34C92-1E0B-495E-916C-43AB382B937B}">
      <dsp:nvSpPr>
        <dsp:cNvPr id="0" name=""/>
        <dsp:cNvSpPr/>
      </dsp:nvSpPr>
      <dsp:spPr>
        <a:xfrm rot="18900000">
          <a:off x="2629352" y="652124"/>
          <a:ext cx="199651" cy="25340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638123" y="723982"/>
        <a:ext cx="139756" cy="1520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CDA32C-C6DC-474E-B11F-7BEF2D92DC14}">
      <dsp:nvSpPr>
        <dsp:cNvPr id="0" name=""/>
        <dsp:cNvSpPr/>
      </dsp:nvSpPr>
      <dsp:spPr>
        <a:xfrm>
          <a:off x="0" y="159600"/>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71B262-37A8-40BA-843A-FDD21A171E50}">
      <dsp:nvSpPr>
        <dsp:cNvPr id="0" name=""/>
        <dsp:cNvSpPr/>
      </dsp:nvSpPr>
      <dsp:spPr>
        <a:xfrm>
          <a:off x="297180" y="56280"/>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08:00 - 09:00: Registration and Welcome Breakfast</a:t>
          </a:r>
          <a:endParaRPr lang="en-GB" sz="800" kern="1200"/>
        </a:p>
      </dsp:txBody>
      <dsp:txXfrm>
        <a:off x="307267" y="66367"/>
        <a:ext cx="4140346" cy="186466"/>
      </dsp:txXfrm>
    </dsp:sp>
    <dsp:sp modelId="{70AA116E-C6AE-46E9-B1D8-F66804153C08}">
      <dsp:nvSpPr>
        <dsp:cNvPr id="0" name=""/>
        <dsp:cNvSpPr/>
      </dsp:nvSpPr>
      <dsp:spPr>
        <a:xfrm>
          <a:off x="0" y="477120"/>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4FE7D39-1E69-4DF9-BFA6-2F16BF7FEE5F}">
      <dsp:nvSpPr>
        <dsp:cNvPr id="0" name=""/>
        <dsp:cNvSpPr/>
      </dsp:nvSpPr>
      <dsp:spPr>
        <a:xfrm>
          <a:off x="297180" y="373800"/>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09:00 - 09:30: Opening Remarks and Keynote Address</a:t>
          </a:r>
          <a:endParaRPr lang="en-GB" sz="800" kern="1200"/>
        </a:p>
      </dsp:txBody>
      <dsp:txXfrm>
        <a:off x="307267" y="383887"/>
        <a:ext cx="4140346" cy="186466"/>
      </dsp:txXfrm>
    </dsp:sp>
    <dsp:sp modelId="{71A488DF-7251-4862-8790-9864F82BE8CC}">
      <dsp:nvSpPr>
        <dsp:cNvPr id="0" name=""/>
        <dsp:cNvSpPr/>
      </dsp:nvSpPr>
      <dsp:spPr>
        <a:xfrm>
          <a:off x="0" y="87203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1D404A9-8F5F-49EA-8983-8B1B10D15F80}">
      <dsp:nvSpPr>
        <dsp:cNvPr id="0" name=""/>
        <dsp:cNvSpPr/>
      </dsp:nvSpPr>
      <dsp:spPr>
        <a:xfrm>
          <a:off x="297180" y="691320"/>
          <a:ext cx="4876795" cy="28403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09:30 - 10:30: Panel Discussion 1 - Current DEI Challenges in the Hospitality and Tourism Industry</a:t>
          </a:r>
          <a:r>
            <a:rPr lang="en-GB" sz="800" kern="1200"/>
            <a:t> </a:t>
          </a:r>
        </a:p>
      </dsp:txBody>
      <dsp:txXfrm>
        <a:off x="311046" y="705186"/>
        <a:ext cx="4849063" cy="256307"/>
      </dsp:txXfrm>
    </dsp:sp>
    <dsp:sp modelId="{4C08912D-A711-4F60-BC66-BEAF1BA186C4}">
      <dsp:nvSpPr>
        <dsp:cNvPr id="0" name=""/>
        <dsp:cNvSpPr/>
      </dsp:nvSpPr>
      <dsp:spPr>
        <a:xfrm>
          <a:off x="0" y="118955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255D50-5D23-4C2B-BBBD-AD360F2916CC}">
      <dsp:nvSpPr>
        <dsp:cNvPr id="0" name=""/>
        <dsp:cNvSpPr/>
      </dsp:nvSpPr>
      <dsp:spPr>
        <a:xfrm>
          <a:off x="297180" y="108623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10:30 - 11:00: Coffee Break and Networking</a:t>
          </a:r>
          <a:endParaRPr lang="en-GB" sz="800" kern="1200"/>
        </a:p>
      </dsp:txBody>
      <dsp:txXfrm>
        <a:off x="307267" y="1096326"/>
        <a:ext cx="4140346" cy="186466"/>
      </dsp:txXfrm>
    </dsp:sp>
    <dsp:sp modelId="{CF5807C6-C458-4DC8-A260-FA4A18A396C4}">
      <dsp:nvSpPr>
        <dsp:cNvPr id="0" name=""/>
        <dsp:cNvSpPr/>
      </dsp:nvSpPr>
      <dsp:spPr>
        <a:xfrm>
          <a:off x="0" y="150707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61289" tIns="145796" rIns="461289" bIns="56896" numCol="1" spcCol="1270" anchor="t" anchorCtr="0">
          <a:noAutofit/>
        </a:bodyPr>
        <a:lstStyle/>
        <a:p>
          <a:pPr marL="57150" lvl="1" indent="-57150" algn="l" defTabSz="355600">
            <a:lnSpc>
              <a:spcPct val="90000"/>
            </a:lnSpc>
            <a:spcBef>
              <a:spcPct val="0"/>
            </a:spcBef>
            <a:spcAft>
              <a:spcPct val="15000"/>
            </a:spcAft>
            <a:buChar char="•"/>
          </a:pPr>
          <a:endParaRPr lang="en-GB" sz="800" kern="1200"/>
        </a:p>
      </dsp:txBody>
      <dsp:txXfrm>
        <a:off x="0" y="1507079"/>
        <a:ext cx="5943600" cy="176400"/>
      </dsp:txXfrm>
    </dsp:sp>
    <dsp:sp modelId="{D3BDF45A-4652-4FE5-B70F-66A99F43B90A}">
      <dsp:nvSpPr>
        <dsp:cNvPr id="0" name=""/>
        <dsp:cNvSpPr/>
      </dsp:nvSpPr>
      <dsp:spPr>
        <a:xfrm>
          <a:off x="297180" y="140375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11:00 - 12:00: Workshop 1 - Strategies for Improving DEI Policies and Practices</a:t>
          </a:r>
          <a:r>
            <a:rPr lang="en-GB" sz="800" kern="1200"/>
            <a:t> </a:t>
          </a:r>
        </a:p>
      </dsp:txBody>
      <dsp:txXfrm>
        <a:off x="307267" y="1413846"/>
        <a:ext cx="4140346" cy="186466"/>
      </dsp:txXfrm>
    </dsp:sp>
    <dsp:sp modelId="{CF137842-00E7-4FF7-BB59-8900B3252E04}">
      <dsp:nvSpPr>
        <dsp:cNvPr id="0" name=""/>
        <dsp:cNvSpPr/>
      </dsp:nvSpPr>
      <dsp:spPr>
        <a:xfrm>
          <a:off x="0" y="182459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91B3F77-3936-45E2-AB8F-03439D2C0DCB}">
      <dsp:nvSpPr>
        <dsp:cNvPr id="0" name=""/>
        <dsp:cNvSpPr/>
      </dsp:nvSpPr>
      <dsp:spPr>
        <a:xfrm>
          <a:off x="297180" y="172127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12:00 - 13:00: Lunch Break</a:t>
          </a:r>
          <a:endParaRPr lang="en-GB" sz="800" kern="1200"/>
        </a:p>
      </dsp:txBody>
      <dsp:txXfrm>
        <a:off x="307267" y="1731366"/>
        <a:ext cx="4140346" cy="186466"/>
      </dsp:txXfrm>
    </dsp:sp>
    <dsp:sp modelId="{37488024-534A-4D23-BACA-BB389190B13C}">
      <dsp:nvSpPr>
        <dsp:cNvPr id="0" name=""/>
        <dsp:cNvSpPr/>
      </dsp:nvSpPr>
      <dsp:spPr>
        <a:xfrm>
          <a:off x="0" y="214211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66A1E87-6682-4C40-9E87-FEF998727128}">
      <dsp:nvSpPr>
        <dsp:cNvPr id="0" name=""/>
        <dsp:cNvSpPr/>
      </dsp:nvSpPr>
      <dsp:spPr>
        <a:xfrm>
          <a:off x="297180" y="203879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13:00 - 14:00: Panel Discussion 2 - Case Studies of Successful DEI Initiatives</a:t>
          </a:r>
          <a:r>
            <a:rPr lang="en-GB" sz="800" kern="1200"/>
            <a:t> </a:t>
          </a:r>
        </a:p>
      </dsp:txBody>
      <dsp:txXfrm>
        <a:off x="307267" y="2048886"/>
        <a:ext cx="4140346" cy="186466"/>
      </dsp:txXfrm>
    </dsp:sp>
    <dsp:sp modelId="{77BF6F89-F77E-4BD1-B051-5B6CAE2C264F}">
      <dsp:nvSpPr>
        <dsp:cNvPr id="0" name=""/>
        <dsp:cNvSpPr/>
      </dsp:nvSpPr>
      <dsp:spPr>
        <a:xfrm>
          <a:off x="0" y="245963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3ED45EC-2373-45F6-8C52-5FB5388C7A93}">
      <dsp:nvSpPr>
        <dsp:cNvPr id="0" name=""/>
        <dsp:cNvSpPr/>
      </dsp:nvSpPr>
      <dsp:spPr>
        <a:xfrm>
          <a:off x="297180" y="235631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14:00 - 15:00: Workshop 2 - The Role of Leadership in Driving DEI Change</a:t>
          </a:r>
          <a:r>
            <a:rPr lang="en-GB" sz="800" kern="1200"/>
            <a:t> </a:t>
          </a:r>
        </a:p>
      </dsp:txBody>
      <dsp:txXfrm>
        <a:off x="307267" y="2366406"/>
        <a:ext cx="4140346" cy="186466"/>
      </dsp:txXfrm>
    </dsp:sp>
    <dsp:sp modelId="{6465994E-E6BF-4333-816C-2B4C99B3128E}">
      <dsp:nvSpPr>
        <dsp:cNvPr id="0" name=""/>
        <dsp:cNvSpPr/>
      </dsp:nvSpPr>
      <dsp:spPr>
        <a:xfrm>
          <a:off x="0" y="277715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CC921BB-AAE7-46BA-92BD-49B7D5E39B7D}">
      <dsp:nvSpPr>
        <dsp:cNvPr id="0" name=""/>
        <dsp:cNvSpPr/>
      </dsp:nvSpPr>
      <dsp:spPr>
        <a:xfrm>
          <a:off x="297180" y="267383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15:00 - 15:30: Coffee Break and Networking</a:t>
          </a:r>
          <a:endParaRPr lang="en-GB" sz="800" kern="1200"/>
        </a:p>
      </dsp:txBody>
      <dsp:txXfrm>
        <a:off x="307267" y="2683926"/>
        <a:ext cx="4140346" cy="186466"/>
      </dsp:txXfrm>
    </dsp:sp>
    <dsp:sp modelId="{023FCD76-4681-4BE1-A871-D65BBB9259C5}">
      <dsp:nvSpPr>
        <dsp:cNvPr id="0" name=""/>
        <dsp:cNvSpPr/>
      </dsp:nvSpPr>
      <dsp:spPr>
        <a:xfrm>
          <a:off x="0" y="309467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808548-2C2A-40E6-8A41-9FD4C76D3A12}">
      <dsp:nvSpPr>
        <dsp:cNvPr id="0" name=""/>
        <dsp:cNvSpPr/>
      </dsp:nvSpPr>
      <dsp:spPr>
        <a:xfrm>
          <a:off x="297180" y="299135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15:30 - 16:30: Panel Discussion 3 - Legal and Ethical Considerations in DEI</a:t>
          </a:r>
          <a:r>
            <a:rPr lang="en-GB" sz="800" kern="1200"/>
            <a:t> ​</a:t>
          </a:r>
        </a:p>
      </dsp:txBody>
      <dsp:txXfrm>
        <a:off x="307267" y="3001446"/>
        <a:ext cx="4140346" cy="186466"/>
      </dsp:txXfrm>
    </dsp:sp>
    <dsp:sp modelId="{A07A9EF9-976B-4998-A658-7C7D3D5AA6C7}">
      <dsp:nvSpPr>
        <dsp:cNvPr id="0" name=""/>
        <dsp:cNvSpPr/>
      </dsp:nvSpPr>
      <dsp:spPr>
        <a:xfrm>
          <a:off x="0" y="341219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D0591D6-EF66-4531-837F-9A9A226B5B40}">
      <dsp:nvSpPr>
        <dsp:cNvPr id="0" name=""/>
        <dsp:cNvSpPr/>
      </dsp:nvSpPr>
      <dsp:spPr>
        <a:xfrm>
          <a:off x="297180" y="330887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16:30 - 17:00: Closing Remarks and Future Directions</a:t>
          </a:r>
          <a:endParaRPr lang="en-GB" sz="800" kern="1200"/>
        </a:p>
      </dsp:txBody>
      <dsp:txXfrm>
        <a:off x="307267" y="3318966"/>
        <a:ext cx="4140346" cy="186466"/>
      </dsp:txXfrm>
    </dsp:sp>
    <dsp:sp modelId="{811D037E-E79E-4F01-B52E-234B3A2F5970}">
      <dsp:nvSpPr>
        <dsp:cNvPr id="0" name=""/>
        <dsp:cNvSpPr/>
      </dsp:nvSpPr>
      <dsp:spPr>
        <a:xfrm>
          <a:off x="0" y="3729719"/>
          <a:ext cx="5943600" cy="176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B5FF1DB-8876-4769-BAEA-8BFFB6C19DFB}">
      <dsp:nvSpPr>
        <dsp:cNvPr id="0" name=""/>
        <dsp:cNvSpPr/>
      </dsp:nvSpPr>
      <dsp:spPr>
        <a:xfrm>
          <a:off x="297180" y="3626399"/>
          <a:ext cx="4160520" cy="2066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355600">
            <a:lnSpc>
              <a:spcPct val="90000"/>
            </a:lnSpc>
            <a:spcBef>
              <a:spcPct val="0"/>
            </a:spcBef>
            <a:spcAft>
              <a:spcPct val="35000"/>
            </a:spcAft>
            <a:buNone/>
          </a:pPr>
          <a:r>
            <a:rPr lang="en-GB" sz="800" b="1" kern="1200"/>
            <a:t>17:00 - 18:00: Networking Reception</a:t>
          </a:r>
          <a:endParaRPr lang="en-GB" sz="800" kern="1200"/>
        </a:p>
      </dsp:txBody>
      <dsp:txXfrm>
        <a:off x="307267" y="3636486"/>
        <a:ext cx="4140346" cy="186466"/>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B75F0-3013-44B2-8091-64ED090B9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17</Pages>
  <Words>4618</Words>
  <Characters>26328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BMIH6007 International Meetings Managementfor theHotel Industry</vt:lpstr>
    </vt:vector>
  </TitlesOfParts>
  <Company>Flor Yasmin Perez Paula, 2226712</Company>
  <LinksUpToDate>false</LinksUpToDate>
  <CharactersWithSpaces>30885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BMIH6007 International Meetings Management for the Hotel Industry</dc:title>
  <dc:subject>Assignment 2: Event Strategic Planning and Delivery Considerations for an International Meeting</dc:subject>
  <dc:creator>Flor Yasmin Perez Paula</dc:creator>
  <cp:keywords/>
  <dc:description/>
  <cp:lastModifiedBy>sonia badulescu</cp:lastModifiedBy>
  <cp:revision>52</cp:revision>
  <cp:lastPrinted>2025-02-28T12:01:00Z</cp:lastPrinted>
  <dcterms:created xsi:type="dcterms:W3CDTF">2025-02-17T19:23:00Z</dcterms:created>
  <dcterms:modified xsi:type="dcterms:W3CDTF">2025-02-28T14:43:00Z</dcterms:modified>
  <cp:category>Lecturer: Kathryn Flynn</cp:category>
</cp:coreProperties>
</file>