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7941" w:rsidRDefault="006E685D">
      <w:r>
        <w:t>ADTL 0</w:t>
      </w:r>
      <w:r w:rsidR="00410DA9">
        <w:t>4</w:t>
      </w:r>
      <w:r>
        <w:t xml:space="preserve"> Assignment 2 is a classroom exercise using the Outcomes and Assessment Criteria o</w:t>
      </w:r>
      <w:r w:rsidR="00627BE1">
        <w:t>f</w:t>
      </w:r>
      <w:r>
        <w:t xml:space="preserve"> Element 2:  </w:t>
      </w:r>
      <w:r w:rsidR="00410DA9">
        <w:t>Supply Strategies (2.1.1 and 2.1.2)</w:t>
      </w:r>
      <w:r>
        <w:t>.</w:t>
      </w:r>
    </w:p>
    <w:tbl>
      <w:tblPr>
        <w:tblW w:w="0" w:type="auto"/>
        <w:tblBorders>
          <w:top w:val="nil"/>
          <w:left w:val="nil"/>
          <w:bottom w:val="nil"/>
          <w:right w:val="nil"/>
        </w:tblBorders>
        <w:tblLayout w:type="fixed"/>
        <w:tblLook w:val="0000" w:firstRow="0" w:lastRow="0" w:firstColumn="0" w:lastColumn="0" w:noHBand="0" w:noVBand="0"/>
      </w:tblPr>
      <w:tblGrid>
        <w:gridCol w:w="4446"/>
        <w:gridCol w:w="4446"/>
      </w:tblGrid>
      <w:tr w:rsidR="00041F97">
        <w:trPr>
          <w:trHeight w:val="250"/>
        </w:trPr>
        <w:tc>
          <w:tcPr>
            <w:tcW w:w="4446" w:type="dxa"/>
          </w:tcPr>
          <w:p w:rsidR="00041F97" w:rsidRPr="00041F97" w:rsidRDefault="00041F97">
            <w:pPr>
              <w:pStyle w:val="Default"/>
              <w:rPr>
                <w:sz w:val="20"/>
                <w:szCs w:val="20"/>
              </w:rPr>
            </w:pPr>
            <w:r w:rsidRPr="00041F97">
              <w:rPr>
                <w:b/>
                <w:bCs/>
                <w:sz w:val="20"/>
                <w:szCs w:val="20"/>
              </w:rPr>
              <w:t xml:space="preserve">Learning Outcomes </w:t>
            </w:r>
          </w:p>
          <w:p w:rsidR="00041F97" w:rsidRPr="00041F97" w:rsidRDefault="00041F97">
            <w:pPr>
              <w:pStyle w:val="Default"/>
              <w:rPr>
                <w:sz w:val="20"/>
                <w:szCs w:val="20"/>
              </w:rPr>
            </w:pPr>
          </w:p>
          <w:p w:rsidR="00041F97" w:rsidRPr="00041F97" w:rsidRDefault="00041F97">
            <w:pPr>
              <w:pStyle w:val="Default"/>
              <w:rPr>
                <w:sz w:val="20"/>
                <w:szCs w:val="20"/>
              </w:rPr>
            </w:pPr>
            <w:r w:rsidRPr="00041F97">
              <w:rPr>
                <w:sz w:val="20"/>
                <w:szCs w:val="20"/>
              </w:rPr>
              <w:t xml:space="preserve">The learner will: </w:t>
            </w:r>
          </w:p>
        </w:tc>
        <w:tc>
          <w:tcPr>
            <w:tcW w:w="4446" w:type="dxa"/>
          </w:tcPr>
          <w:p w:rsidR="00041F97" w:rsidRPr="00041F97" w:rsidRDefault="00041F97">
            <w:pPr>
              <w:pStyle w:val="Default"/>
              <w:rPr>
                <w:sz w:val="20"/>
                <w:szCs w:val="20"/>
              </w:rPr>
            </w:pPr>
            <w:r w:rsidRPr="00041F97">
              <w:rPr>
                <w:b/>
                <w:bCs/>
                <w:sz w:val="20"/>
                <w:szCs w:val="20"/>
              </w:rPr>
              <w:t xml:space="preserve">Assessment Criteria </w:t>
            </w:r>
          </w:p>
          <w:p w:rsidR="00041F97" w:rsidRPr="00041F97" w:rsidRDefault="00041F97">
            <w:pPr>
              <w:pStyle w:val="Default"/>
              <w:rPr>
                <w:sz w:val="20"/>
                <w:szCs w:val="20"/>
              </w:rPr>
            </w:pPr>
          </w:p>
          <w:p w:rsidR="00041F97" w:rsidRPr="00041F97" w:rsidRDefault="00041F97">
            <w:pPr>
              <w:pStyle w:val="Default"/>
              <w:rPr>
                <w:sz w:val="20"/>
                <w:szCs w:val="20"/>
              </w:rPr>
            </w:pPr>
            <w:r w:rsidRPr="00041F97">
              <w:rPr>
                <w:sz w:val="20"/>
                <w:szCs w:val="20"/>
              </w:rPr>
              <w:t xml:space="preserve">The learner can: </w:t>
            </w:r>
          </w:p>
        </w:tc>
      </w:tr>
      <w:tr w:rsidR="00041F97">
        <w:trPr>
          <w:trHeight w:val="542"/>
        </w:trPr>
        <w:tc>
          <w:tcPr>
            <w:tcW w:w="4446" w:type="dxa"/>
          </w:tcPr>
          <w:p w:rsidR="00041F97" w:rsidRPr="00041F97" w:rsidRDefault="00041F97">
            <w:pPr>
              <w:pStyle w:val="Default"/>
              <w:rPr>
                <w:sz w:val="20"/>
                <w:szCs w:val="20"/>
              </w:rPr>
            </w:pPr>
          </w:p>
          <w:p w:rsidR="00041F97" w:rsidRPr="00041F97" w:rsidRDefault="00041F97">
            <w:pPr>
              <w:pStyle w:val="Default"/>
              <w:rPr>
                <w:sz w:val="20"/>
                <w:szCs w:val="20"/>
              </w:rPr>
            </w:pPr>
            <w:r w:rsidRPr="00041F97">
              <w:rPr>
                <w:sz w:val="20"/>
                <w:szCs w:val="20"/>
              </w:rPr>
              <w:t xml:space="preserve">2.1. Understand the methods used for demand forecasting </w:t>
            </w:r>
          </w:p>
        </w:tc>
        <w:tc>
          <w:tcPr>
            <w:tcW w:w="4446" w:type="dxa"/>
          </w:tcPr>
          <w:p w:rsidR="00041F97" w:rsidRPr="00041F97" w:rsidRDefault="00041F97">
            <w:pPr>
              <w:pStyle w:val="Default"/>
              <w:rPr>
                <w:sz w:val="20"/>
                <w:szCs w:val="20"/>
              </w:rPr>
            </w:pPr>
          </w:p>
          <w:p w:rsidR="00041F97" w:rsidRPr="00041F97" w:rsidRDefault="00041F97">
            <w:pPr>
              <w:pStyle w:val="Default"/>
              <w:rPr>
                <w:sz w:val="20"/>
                <w:szCs w:val="20"/>
              </w:rPr>
            </w:pPr>
            <w:r w:rsidRPr="00041F97">
              <w:rPr>
                <w:sz w:val="20"/>
                <w:szCs w:val="20"/>
              </w:rPr>
              <w:t xml:space="preserve">2.1.1. Identify and organisation’s current and future demand </w:t>
            </w:r>
          </w:p>
          <w:p w:rsidR="00041F97" w:rsidRPr="00041F97" w:rsidRDefault="00041F97">
            <w:pPr>
              <w:pStyle w:val="Default"/>
              <w:rPr>
                <w:sz w:val="20"/>
                <w:szCs w:val="20"/>
              </w:rPr>
            </w:pPr>
            <w:r w:rsidRPr="00041F97">
              <w:rPr>
                <w:sz w:val="20"/>
                <w:szCs w:val="20"/>
              </w:rPr>
              <w:t xml:space="preserve">2.1.2. Evaluate the financial implications of supply agreements </w:t>
            </w:r>
          </w:p>
        </w:tc>
      </w:tr>
      <w:tr w:rsidR="00041F97">
        <w:trPr>
          <w:trHeight w:val="669"/>
        </w:trPr>
        <w:tc>
          <w:tcPr>
            <w:tcW w:w="4446" w:type="dxa"/>
          </w:tcPr>
          <w:p w:rsidR="00041F97" w:rsidRPr="00041F97" w:rsidRDefault="00041F97">
            <w:pPr>
              <w:pStyle w:val="Default"/>
              <w:rPr>
                <w:sz w:val="20"/>
                <w:szCs w:val="20"/>
              </w:rPr>
            </w:pPr>
          </w:p>
        </w:tc>
        <w:tc>
          <w:tcPr>
            <w:tcW w:w="4446" w:type="dxa"/>
          </w:tcPr>
          <w:p w:rsidR="00041F97" w:rsidRPr="00041F97" w:rsidRDefault="00041F97">
            <w:pPr>
              <w:pStyle w:val="Default"/>
              <w:rPr>
                <w:sz w:val="20"/>
                <w:szCs w:val="20"/>
              </w:rPr>
            </w:pPr>
          </w:p>
        </w:tc>
      </w:tr>
    </w:tbl>
    <w:p w:rsidR="00041F97" w:rsidRDefault="00041F97"/>
    <w:p w:rsidR="00041F97" w:rsidRDefault="00041F97">
      <w:bookmarkStart w:id="0" w:name="_GoBack"/>
      <w:bookmarkEnd w:id="0"/>
    </w:p>
    <w:p w:rsidR="00041F97" w:rsidRDefault="00041F97" w:rsidP="00041F97">
      <w:r>
        <w:t xml:space="preserve">The exercise is in the form of a </w:t>
      </w:r>
      <w:r w:rsidR="007F386D">
        <w:t>classroom exercise (formative assessment)</w:t>
      </w:r>
      <w:r>
        <w:t>.    An example of the questions asked is as follows</w:t>
      </w:r>
    </w:p>
    <w:p w:rsidR="00041F97" w:rsidRPr="004401FE" w:rsidRDefault="00041F97" w:rsidP="00041F97">
      <w:pPr>
        <w:widowControl w:val="0"/>
        <w:suppressAutoHyphens/>
        <w:spacing w:after="0" w:line="240" w:lineRule="auto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  <w:r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  <w:t>1</w:t>
      </w:r>
      <w:r w:rsidRPr="004401FE"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  <w:t>.</w:t>
      </w:r>
      <w:r w:rsidRPr="004401FE"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  <w:tab/>
        <w:t xml:space="preserve">A small manufacturing business producing bespoke water pumps for industrial use has relied on the naïve approach to forecast future production but a friend has told them of the benefits of exponential smoothing and exponential smoothing with trend adjustment.    Intrigued they test the concepts against the last 8 period sales, completing the table on the attached sheet using the formulae as appropriate.  </w:t>
      </w:r>
    </w:p>
    <w:p w:rsidR="00041F97" w:rsidRPr="004401FE" w:rsidRDefault="00041F97" w:rsidP="00041F97">
      <w:pPr>
        <w:widowControl w:val="0"/>
        <w:suppressAutoHyphens/>
        <w:spacing w:after="0" w:line="240" w:lineRule="auto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</w:p>
    <w:p w:rsidR="00041F97" w:rsidRPr="004401FE" w:rsidRDefault="00041F97" w:rsidP="00041F97">
      <w:pPr>
        <w:widowControl w:val="0"/>
        <w:suppressAutoHyphens/>
        <w:spacing w:after="0" w:line="240" w:lineRule="auto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  <w:r w:rsidRPr="004401FE"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  <w:t xml:space="preserve">Which of the three methods of forecasting gives the closest result to </w:t>
      </w:r>
      <w:r w:rsidRPr="004401FE">
        <w:rPr>
          <w:rFonts w:ascii="Arial" w:eastAsia="DejaVu Sans" w:hAnsi="Arial" w:cs="Arial"/>
          <w:b/>
          <w:bCs/>
          <w:kern w:val="1"/>
          <w:sz w:val="24"/>
          <w:szCs w:val="24"/>
          <w:u w:val="single"/>
          <w:lang w:eastAsia="zh-CN" w:bidi="hi-IN"/>
        </w:rPr>
        <w:t>total</w:t>
      </w:r>
      <w:r w:rsidRPr="004401FE"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  <w:t xml:space="preserve"> actual sales?   </w:t>
      </w:r>
    </w:p>
    <w:p w:rsidR="00041F97" w:rsidRPr="004401FE" w:rsidRDefault="00041F97" w:rsidP="00041F97">
      <w:pPr>
        <w:widowControl w:val="0"/>
        <w:suppressAutoHyphens/>
        <w:spacing w:after="0" w:line="240" w:lineRule="auto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</w:p>
    <w:p w:rsidR="00041F97" w:rsidRDefault="00365B77" w:rsidP="00041F97">
      <w:pPr>
        <w:widowControl w:val="0"/>
        <w:suppressAutoHyphens/>
        <w:spacing w:after="0" w:line="240" w:lineRule="auto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  <w:r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  <w:t>2.</w:t>
      </w:r>
      <w:r w:rsidR="00D67550"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  <w:tab/>
      </w:r>
      <w:r w:rsidR="00677AA3"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  <w:t>Critically evaluate the major risks, financial and otherwise, of entering into a supply agreement as:</w:t>
      </w:r>
    </w:p>
    <w:p w:rsidR="00677AA3" w:rsidRDefault="00677AA3" w:rsidP="00041F97">
      <w:pPr>
        <w:widowControl w:val="0"/>
        <w:suppressAutoHyphens/>
        <w:spacing w:after="0" w:line="240" w:lineRule="auto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</w:p>
    <w:p w:rsidR="00677AA3" w:rsidRDefault="00677AA3" w:rsidP="00677AA3">
      <w:pPr>
        <w:widowControl w:val="0"/>
        <w:suppressAutoHyphens/>
        <w:spacing w:after="0" w:line="240" w:lineRule="auto"/>
        <w:ind w:left="720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  <w:r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  <w:t>a.</w:t>
      </w:r>
      <w:r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  <w:tab/>
        <w:t>The customer</w:t>
      </w:r>
    </w:p>
    <w:p w:rsidR="00677AA3" w:rsidRDefault="00677AA3" w:rsidP="00677AA3">
      <w:pPr>
        <w:widowControl w:val="0"/>
        <w:suppressAutoHyphens/>
        <w:spacing w:after="0" w:line="240" w:lineRule="auto"/>
        <w:ind w:left="720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</w:p>
    <w:p w:rsidR="00677AA3" w:rsidRDefault="00677AA3" w:rsidP="00677AA3">
      <w:pPr>
        <w:widowControl w:val="0"/>
        <w:suppressAutoHyphens/>
        <w:spacing w:after="0" w:line="240" w:lineRule="auto"/>
        <w:ind w:left="720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  <w:r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  <w:t>b.</w:t>
      </w:r>
      <w:r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  <w:tab/>
        <w:t>The supplier.</w:t>
      </w:r>
    </w:p>
    <w:p w:rsidR="00677AA3" w:rsidRDefault="00677AA3" w:rsidP="00677AA3">
      <w:pPr>
        <w:widowControl w:val="0"/>
        <w:suppressAutoHyphens/>
        <w:spacing w:after="0" w:line="240" w:lineRule="auto"/>
        <w:ind w:left="720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</w:p>
    <w:p w:rsidR="00677AA3" w:rsidRPr="004401FE" w:rsidRDefault="00677AA3" w:rsidP="00677AA3">
      <w:pPr>
        <w:widowControl w:val="0"/>
        <w:suppressAutoHyphens/>
        <w:spacing w:after="0" w:line="240" w:lineRule="auto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</w:p>
    <w:p w:rsidR="00041F97" w:rsidRPr="004401FE" w:rsidRDefault="00041F97" w:rsidP="00041F97">
      <w:pPr>
        <w:widowControl w:val="0"/>
        <w:suppressAutoHyphens/>
        <w:spacing w:after="0" w:line="240" w:lineRule="auto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  <w:r>
        <w:rPr>
          <w:rFonts w:ascii="Liberation Serif" w:eastAsia="DejaVu Sans" w:hAnsi="Liberation Serif" w:cs="Lohit Hindi"/>
          <w:noProof/>
          <w:kern w:val="1"/>
          <w:sz w:val="24"/>
          <w:szCs w:val="24"/>
          <w:lang w:eastAsia="en-GB"/>
        </w:rPr>
        <w:lastRenderedPageBreak/>
        <w:drawing>
          <wp:inline distT="0" distB="0" distL="0" distR="0" wp14:anchorId="14CCB5CB" wp14:editId="0C66E459">
            <wp:extent cx="5731510" cy="798411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84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41F97" w:rsidRPr="004401FE" w:rsidRDefault="00041F97" w:rsidP="00041F97">
      <w:pPr>
        <w:widowControl w:val="0"/>
        <w:suppressAutoHyphens/>
        <w:spacing w:after="0" w:line="240" w:lineRule="auto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</w:p>
    <w:p w:rsidR="00041F97" w:rsidRPr="004401FE" w:rsidRDefault="00041F97" w:rsidP="00041F97">
      <w:pPr>
        <w:widowControl w:val="0"/>
        <w:suppressAutoHyphens/>
        <w:spacing w:after="0" w:line="240" w:lineRule="auto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</w:p>
    <w:p w:rsidR="00041F97" w:rsidRPr="004401FE" w:rsidRDefault="00041F97" w:rsidP="00041F97">
      <w:pPr>
        <w:widowControl w:val="0"/>
        <w:suppressAutoHyphens/>
        <w:spacing w:after="0" w:line="240" w:lineRule="auto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</w:p>
    <w:p w:rsidR="00041F97" w:rsidRPr="004401FE" w:rsidRDefault="00041F97" w:rsidP="00041F97">
      <w:pPr>
        <w:widowControl w:val="0"/>
        <w:suppressAutoHyphens/>
        <w:spacing w:after="0" w:line="240" w:lineRule="auto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</w:p>
    <w:p w:rsidR="00041F97" w:rsidRPr="001E7B6F" w:rsidRDefault="00041F97" w:rsidP="001E7B6F">
      <w:pPr>
        <w:widowControl w:val="0"/>
        <w:suppressAutoHyphens/>
        <w:spacing w:after="0" w:line="240" w:lineRule="auto"/>
        <w:jc w:val="both"/>
        <w:rPr>
          <w:rFonts w:ascii="Arial" w:eastAsia="DejaVu Sans" w:hAnsi="Arial" w:cs="Arial"/>
          <w:b/>
          <w:bCs/>
          <w:kern w:val="1"/>
          <w:sz w:val="24"/>
          <w:szCs w:val="24"/>
          <w:lang w:eastAsia="zh-CN" w:bidi="hi-IN"/>
        </w:rPr>
      </w:pPr>
    </w:p>
    <w:sectPr w:rsidR="00041F97" w:rsidRPr="001E7B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jaVu Sans">
    <w:altName w:val="Times New Roman"/>
    <w:charset w:val="01"/>
    <w:family w:val="auto"/>
    <w:pitch w:val="variable"/>
  </w:font>
  <w:font w:name="Liberation Serif">
    <w:altName w:val="Times New Roman"/>
    <w:charset w:val="01"/>
    <w:family w:val="roman"/>
    <w:pitch w:val="variable"/>
  </w:font>
  <w:font w:name="Lohit Hindi">
    <w:altName w:val="Times New Roman"/>
    <w:charset w:val="01"/>
    <w:family w:val="auto"/>
    <w:pitch w:val="variable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E685D"/>
    <w:rsid w:val="00007941"/>
    <w:rsid w:val="00041F97"/>
    <w:rsid w:val="001E7B6F"/>
    <w:rsid w:val="00365B77"/>
    <w:rsid w:val="00410DA9"/>
    <w:rsid w:val="00411E39"/>
    <w:rsid w:val="00627BE1"/>
    <w:rsid w:val="00677AA3"/>
    <w:rsid w:val="006E685D"/>
    <w:rsid w:val="007F386D"/>
    <w:rsid w:val="008D1BF4"/>
    <w:rsid w:val="00A327C2"/>
    <w:rsid w:val="00D675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041F97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41F9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1F97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041F97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41F9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1F9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277</TotalTime>
  <Pages>2</Pages>
  <Words>178</Words>
  <Characters>1017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Orr, Graham</dc:creator>
  <cp:lastModifiedBy>Orr, Graham</cp:lastModifiedBy>
  <cp:revision>10</cp:revision>
  <cp:lastPrinted>2015-08-12T07:51:00Z</cp:lastPrinted>
  <dcterms:created xsi:type="dcterms:W3CDTF">2015-07-16T11:17:00Z</dcterms:created>
  <dcterms:modified xsi:type="dcterms:W3CDTF">2015-10-29T10:24:00Z</dcterms:modified>
</cp:coreProperties>
</file>