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ListTable1Light-Accent6"/>
        <w:tblpPr w:leftFromText="180" w:rightFromText="180" w:vertAnchor="text" w:horzAnchor="margin" w:tblpY="114"/>
        <w:tblW w:w="0" w:type="auto"/>
        <w:tblLook w:val="04A0" w:firstRow="1" w:lastRow="0" w:firstColumn="1" w:lastColumn="0" w:noHBand="0" w:noVBand="1"/>
      </w:tblPr>
      <w:tblGrid>
        <w:gridCol w:w="2405"/>
        <w:gridCol w:w="6611"/>
      </w:tblGrid>
      <w:tr w:rsidR="008523B8" w14:paraId="4349B8BD" w14:textId="77777777" w:rsidTr="006132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17D1FF6D" w14:textId="77777777" w:rsidR="008523B8" w:rsidRDefault="008523B8" w:rsidP="00305E2C">
            <w:pPr>
              <w:rPr>
                <w:rFonts w:cs="Arial"/>
                <w:sz w:val="28"/>
                <w:szCs w:val="28"/>
              </w:rPr>
            </w:pPr>
            <w:r>
              <w:t>Programme:</w:t>
            </w:r>
          </w:p>
        </w:tc>
        <w:tc>
          <w:tcPr>
            <w:tcW w:w="6611" w:type="dxa"/>
            <w:hideMark/>
          </w:tcPr>
          <w:p w14:paraId="6E40B417" w14:textId="77777777" w:rsidR="008523B8" w:rsidRDefault="008523B8" w:rsidP="00305E2C">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t xml:space="preserve">MSc Public Health and Social Care in Practice  </w:t>
            </w:r>
          </w:p>
        </w:tc>
      </w:tr>
      <w:tr w:rsidR="008523B8" w14:paraId="2FBCDD96" w14:textId="77777777" w:rsidTr="006132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7E40F12A" w14:textId="77777777" w:rsidR="008523B8" w:rsidRDefault="008523B8" w:rsidP="00305E2C">
            <w:pPr>
              <w:rPr>
                <w:rFonts w:cs="Arial"/>
                <w:b w:val="0"/>
                <w:bCs w:val="0"/>
                <w:sz w:val="28"/>
                <w:szCs w:val="28"/>
              </w:rPr>
            </w:pPr>
            <w:r>
              <w:rPr>
                <w:b w:val="0"/>
                <w:bCs w:val="0"/>
              </w:rPr>
              <w:t>Module:</w:t>
            </w:r>
          </w:p>
        </w:tc>
        <w:tc>
          <w:tcPr>
            <w:tcW w:w="6611" w:type="dxa"/>
            <w:hideMark/>
          </w:tcPr>
          <w:p w14:paraId="1C70D58A" w14:textId="77777777" w:rsidR="008523B8" w:rsidRDefault="008523B8" w:rsidP="00305E2C">
            <w:pPr>
              <w:cnfStyle w:val="000000100000" w:firstRow="0" w:lastRow="0" w:firstColumn="0" w:lastColumn="0" w:oddVBand="0" w:evenVBand="0" w:oddHBand="1" w:evenHBand="0" w:firstRowFirstColumn="0" w:firstRowLastColumn="0" w:lastRowFirstColumn="0" w:lastRowLastColumn="0"/>
            </w:pPr>
            <w:r>
              <w:t>Population Health and Digital Health Promotion</w:t>
            </w:r>
          </w:p>
        </w:tc>
      </w:tr>
      <w:tr w:rsidR="008523B8" w14:paraId="16CBB1B8" w14:textId="77777777" w:rsidTr="0061324E">
        <w:tc>
          <w:tcPr>
            <w:cnfStyle w:val="001000000000" w:firstRow="0" w:lastRow="0" w:firstColumn="1" w:lastColumn="0" w:oddVBand="0" w:evenVBand="0" w:oddHBand="0" w:evenHBand="0" w:firstRowFirstColumn="0" w:firstRowLastColumn="0" w:lastRowFirstColumn="0" w:lastRowLastColumn="0"/>
            <w:tcW w:w="2405" w:type="dxa"/>
            <w:hideMark/>
          </w:tcPr>
          <w:p w14:paraId="7B8D7DC8" w14:textId="77777777" w:rsidR="008523B8" w:rsidRDefault="008523B8" w:rsidP="00305E2C">
            <w:pPr>
              <w:rPr>
                <w:rFonts w:cs="Arial"/>
                <w:b w:val="0"/>
                <w:bCs w:val="0"/>
                <w:sz w:val="28"/>
                <w:szCs w:val="28"/>
              </w:rPr>
            </w:pPr>
            <w:r>
              <w:rPr>
                <w:b w:val="0"/>
                <w:bCs w:val="0"/>
              </w:rPr>
              <w:t>Module code:</w:t>
            </w:r>
          </w:p>
        </w:tc>
        <w:tc>
          <w:tcPr>
            <w:tcW w:w="6611" w:type="dxa"/>
            <w:hideMark/>
          </w:tcPr>
          <w:p w14:paraId="7E1F6DFE" w14:textId="77777777" w:rsidR="008523B8" w:rsidRDefault="008523B8" w:rsidP="00305E2C">
            <w:pPr>
              <w:cnfStyle w:val="000000000000" w:firstRow="0" w:lastRow="0" w:firstColumn="0" w:lastColumn="0" w:oddVBand="0" w:evenVBand="0" w:oddHBand="0" w:evenHBand="0" w:firstRowFirstColumn="0" w:firstRowLastColumn="0" w:lastRowFirstColumn="0" w:lastRowLastColumn="0"/>
            </w:pPr>
            <w:r w:rsidRPr="007A32F5">
              <w:t>LCHS700</w:t>
            </w:r>
            <w:r>
              <w:t>9</w:t>
            </w:r>
          </w:p>
        </w:tc>
      </w:tr>
      <w:tr w:rsidR="008523B8" w14:paraId="252DBB2E" w14:textId="77777777" w:rsidTr="006132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1F6DB0D8" w14:textId="77777777" w:rsidR="008523B8" w:rsidRDefault="008523B8" w:rsidP="00305E2C">
            <w:pPr>
              <w:rPr>
                <w:rFonts w:cs="Arial"/>
                <w:b w:val="0"/>
                <w:bCs w:val="0"/>
                <w:sz w:val="28"/>
                <w:szCs w:val="28"/>
              </w:rPr>
            </w:pPr>
            <w:r>
              <w:rPr>
                <w:b w:val="0"/>
                <w:bCs w:val="0"/>
              </w:rPr>
              <w:t>Lecturer:</w:t>
            </w:r>
          </w:p>
        </w:tc>
        <w:tc>
          <w:tcPr>
            <w:tcW w:w="6611" w:type="dxa"/>
            <w:hideMark/>
          </w:tcPr>
          <w:p w14:paraId="4E260F82" w14:textId="3AA379B5" w:rsidR="008523B8" w:rsidRDefault="00AB5957" w:rsidP="00305E2C">
            <w:pPr>
              <w:cnfStyle w:val="000000100000" w:firstRow="0" w:lastRow="0" w:firstColumn="0" w:lastColumn="0" w:oddVBand="0" w:evenVBand="0" w:oddHBand="1" w:evenHBand="0" w:firstRowFirstColumn="0" w:firstRowLastColumn="0" w:lastRowFirstColumn="0" w:lastRowLastColumn="0"/>
            </w:pPr>
            <w:r w:rsidRPr="00AB5957">
              <w:t>Dr Ping Wu</w:t>
            </w:r>
          </w:p>
        </w:tc>
      </w:tr>
      <w:tr w:rsidR="008523B8" w14:paraId="14C2C81D" w14:textId="77777777" w:rsidTr="0061324E">
        <w:tc>
          <w:tcPr>
            <w:cnfStyle w:val="001000000000" w:firstRow="0" w:lastRow="0" w:firstColumn="1" w:lastColumn="0" w:oddVBand="0" w:evenVBand="0" w:oddHBand="0" w:evenHBand="0" w:firstRowFirstColumn="0" w:firstRowLastColumn="0" w:lastRowFirstColumn="0" w:lastRowLastColumn="0"/>
            <w:tcW w:w="2405" w:type="dxa"/>
            <w:hideMark/>
          </w:tcPr>
          <w:p w14:paraId="66729C17" w14:textId="77777777" w:rsidR="008523B8" w:rsidRDefault="008523B8" w:rsidP="00305E2C">
            <w:pPr>
              <w:rPr>
                <w:rFonts w:cs="Arial"/>
                <w:b w:val="0"/>
                <w:bCs w:val="0"/>
                <w:sz w:val="28"/>
                <w:szCs w:val="28"/>
              </w:rPr>
            </w:pPr>
            <w:r>
              <w:rPr>
                <w:b w:val="0"/>
                <w:bCs w:val="0"/>
              </w:rPr>
              <w:t>Assignment Title:</w:t>
            </w:r>
          </w:p>
        </w:tc>
        <w:tc>
          <w:tcPr>
            <w:tcW w:w="6611" w:type="dxa"/>
            <w:hideMark/>
          </w:tcPr>
          <w:p w14:paraId="55DB0A07" w14:textId="77777777" w:rsidR="008523B8" w:rsidRDefault="008523B8" w:rsidP="00305E2C">
            <w:pPr>
              <w:cnfStyle w:val="000000000000" w:firstRow="0" w:lastRow="0" w:firstColumn="0" w:lastColumn="0" w:oddVBand="0" w:evenVBand="0" w:oddHBand="0" w:evenHBand="0" w:firstRowFirstColumn="0" w:firstRowLastColumn="0" w:lastRowFirstColumn="0" w:lastRowLastColumn="0"/>
            </w:pPr>
            <w:r>
              <w:t>Component 1: 2 Blogs</w:t>
            </w:r>
          </w:p>
          <w:p w14:paraId="4F1C890E" w14:textId="77777777" w:rsidR="008523B8" w:rsidRDefault="008523B8" w:rsidP="00305E2C">
            <w:pPr>
              <w:cnfStyle w:val="000000000000" w:firstRow="0" w:lastRow="0" w:firstColumn="0" w:lastColumn="0" w:oddVBand="0" w:evenVBand="0" w:oddHBand="0" w:evenHBand="0" w:firstRowFirstColumn="0" w:firstRowLastColumn="0" w:lastRowFirstColumn="0" w:lastRowLastColumn="0"/>
            </w:pPr>
          </w:p>
        </w:tc>
      </w:tr>
      <w:tr w:rsidR="008523B8" w14:paraId="5A66A706" w14:textId="77777777" w:rsidTr="006132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0F83B4D7" w14:textId="77777777" w:rsidR="008523B8" w:rsidRDefault="008523B8" w:rsidP="00305E2C">
            <w:pPr>
              <w:rPr>
                <w:b w:val="0"/>
                <w:bCs w:val="0"/>
              </w:rPr>
            </w:pPr>
            <w:r>
              <w:rPr>
                <w:b w:val="0"/>
                <w:bCs w:val="0"/>
              </w:rPr>
              <w:t>Student Name:</w:t>
            </w:r>
          </w:p>
        </w:tc>
        <w:tc>
          <w:tcPr>
            <w:tcW w:w="6611" w:type="dxa"/>
          </w:tcPr>
          <w:p w14:paraId="4ABD4757" w14:textId="4A9A067C" w:rsidR="008523B8" w:rsidRDefault="000F0E66" w:rsidP="00305E2C">
            <w:pPr>
              <w:cnfStyle w:val="000000100000" w:firstRow="0" w:lastRow="0" w:firstColumn="0" w:lastColumn="0" w:oddVBand="0" w:evenVBand="0" w:oddHBand="1" w:evenHBand="0" w:firstRowFirstColumn="0" w:firstRowLastColumn="0" w:lastRowFirstColumn="0" w:lastRowLastColumn="0"/>
            </w:pPr>
            <w:r w:rsidRPr="000F0E66">
              <w:t>MD Nasir Uddin Nahid</w:t>
            </w:r>
          </w:p>
        </w:tc>
      </w:tr>
      <w:tr w:rsidR="008523B8" w14:paraId="2BEAAFC1" w14:textId="77777777" w:rsidTr="0061324E">
        <w:tc>
          <w:tcPr>
            <w:cnfStyle w:val="001000000000" w:firstRow="0" w:lastRow="0" w:firstColumn="1" w:lastColumn="0" w:oddVBand="0" w:evenVBand="0" w:oddHBand="0" w:evenHBand="0" w:firstRowFirstColumn="0" w:firstRowLastColumn="0" w:lastRowFirstColumn="0" w:lastRowLastColumn="0"/>
            <w:tcW w:w="2405" w:type="dxa"/>
            <w:hideMark/>
          </w:tcPr>
          <w:p w14:paraId="2F2289E4" w14:textId="77777777" w:rsidR="008523B8" w:rsidRDefault="008523B8" w:rsidP="00305E2C">
            <w:pPr>
              <w:rPr>
                <w:b w:val="0"/>
                <w:bCs w:val="0"/>
              </w:rPr>
            </w:pPr>
            <w:r>
              <w:rPr>
                <w:b w:val="0"/>
                <w:bCs w:val="0"/>
              </w:rPr>
              <w:t>Student ID:</w:t>
            </w:r>
          </w:p>
        </w:tc>
        <w:tc>
          <w:tcPr>
            <w:tcW w:w="6611" w:type="dxa"/>
          </w:tcPr>
          <w:p w14:paraId="5B10BB34" w14:textId="5A320D9A" w:rsidR="008523B8" w:rsidRDefault="000F0E66" w:rsidP="00305E2C">
            <w:pPr>
              <w:cnfStyle w:val="000000000000" w:firstRow="0" w:lastRow="0" w:firstColumn="0" w:lastColumn="0" w:oddVBand="0" w:evenVBand="0" w:oddHBand="0" w:evenHBand="0" w:firstRowFirstColumn="0" w:firstRowLastColumn="0" w:lastRowFirstColumn="0" w:lastRowLastColumn="0"/>
            </w:pPr>
            <w:r w:rsidRPr="000F0E66">
              <w:t>2432642</w:t>
            </w:r>
          </w:p>
        </w:tc>
      </w:tr>
    </w:tbl>
    <w:p w14:paraId="4C893F17" w14:textId="13E6A61F" w:rsidR="004E4B73" w:rsidRDefault="004E4B73"/>
    <w:p w14:paraId="3AACBC53" w14:textId="3654DF8C" w:rsidR="008523B8" w:rsidRDefault="008523B8" w:rsidP="00AB5957">
      <w:pPr>
        <w:spacing w:line="259" w:lineRule="auto"/>
        <w:jc w:val="left"/>
      </w:pPr>
      <w:r>
        <w:br w:type="page"/>
      </w:r>
    </w:p>
    <w:p w14:paraId="0E931ABF" w14:textId="24CDA75D" w:rsidR="008523B8" w:rsidRDefault="008F46D0" w:rsidP="008523B8">
      <w:pPr>
        <w:jc w:val="center"/>
        <w:rPr>
          <w:b/>
          <w:bCs/>
        </w:rPr>
      </w:pPr>
      <w:r w:rsidRPr="008F46D0">
        <w:rPr>
          <w:b/>
          <w:bCs/>
        </w:rPr>
        <w:lastRenderedPageBreak/>
        <w:t>Blog 1 – “</w:t>
      </w:r>
      <w:r w:rsidR="0061324E" w:rsidRPr="0061324E">
        <w:rPr>
          <w:b/>
          <w:bCs/>
        </w:rPr>
        <w:t>Is It the Burden or the Mentality? Investigating Lose It! Integrates into the Global Discourse on Obesity</w:t>
      </w:r>
      <w:r w:rsidRPr="008F46D0">
        <w:rPr>
          <w:b/>
          <w:bCs/>
        </w:rPr>
        <w:t>”</w:t>
      </w:r>
    </w:p>
    <w:p w14:paraId="7450CC6A" w14:textId="009A4E44" w:rsidR="008523B8" w:rsidRDefault="00B773F0" w:rsidP="008D2391">
      <w:pPr>
        <w:pStyle w:val="Heading2"/>
      </w:pPr>
      <w:r>
        <w:rPr>
          <w:noProof/>
        </w:rPr>
        <w:drawing>
          <wp:anchor distT="0" distB="0" distL="114300" distR="114300" simplePos="0" relativeHeight="251671552" behindDoc="0" locked="0" layoutInCell="1" allowOverlap="1" wp14:anchorId="127BAF96" wp14:editId="0E7D82E2">
            <wp:simplePos x="0" y="0"/>
            <wp:positionH relativeFrom="column">
              <wp:posOffset>4044950</wp:posOffset>
            </wp:positionH>
            <wp:positionV relativeFrom="paragraph">
              <wp:posOffset>66675</wp:posOffset>
            </wp:positionV>
            <wp:extent cx="2533650" cy="2399030"/>
            <wp:effectExtent l="0" t="0" r="0" b="1270"/>
            <wp:wrapThrough wrapText="bothSides">
              <wp:wrapPolygon edited="0">
                <wp:start x="0" y="0"/>
                <wp:lineTo x="0" y="21440"/>
                <wp:lineTo x="21438" y="21440"/>
                <wp:lineTo x="2143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26934"/>
                    <a:stretch/>
                  </pic:blipFill>
                  <pic:spPr bwMode="auto">
                    <a:xfrm>
                      <a:off x="0" y="0"/>
                      <a:ext cx="2533650" cy="23990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324E" w:rsidRPr="0061324E">
        <w:t xml:space="preserve">The growing waistline </w:t>
      </w:r>
      <w:r w:rsidR="0061324E" w:rsidRPr="0061324E">
        <w:t>issue</w:t>
      </w:r>
      <w:r w:rsidR="0061324E">
        <w:t>s</w:t>
      </w:r>
    </w:p>
    <w:p w14:paraId="6F79B2A0" w14:textId="21D2326E" w:rsidR="00B773F0" w:rsidRDefault="00B773F0" w:rsidP="008D2391">
      <w:r>
        <w:rPr>
          <w:noProof/>
        </w:rPr>
        <mc:AlternateContent>
          <mc:Choice Requires="wps">
            <w:drawing>
              <wp:anchor distT="45720" distB="45720" distL="114300" distR="114300" simplePos="0" relativeHeight="251664384" behindDoc="0" locked="0" layoutInCell="1" allowOverlap="1" wp14:anchorId="51A992E3" wp14:editId="4088B37D">
                <wp:simplePos x="0" y="0"/>
                <wp:positionH relativeFrom="column">
                  <wp:posOffset>4533900</wp:posOffset>
                </wp:positionH>
                <wp:positionV relativeFrom="paragraph">
                  <wp:posOffset>2157095</wp:posOffset>
                </wp:positionV>
                <wp:extent cx="1803400" cy="298450"/>
                <wp:effectExtent l="0" t="0" r="6350" b="63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298450"/>
                        </a:xfrm>
                        <a:prstGeom prst="rect">
                          <a:avLst/>
                        </a:prstGeom>
                        <a:solidFill>
                          <a:srgbClr val="FFFFFF"/>
                        </a:solidFill>
                        <a:ln w="9525">
                          <a:noFill/>
                          <a:miter lim="800000"/>
                          <a:headEnd/>
                          <a:tailEnd/>
                        </a:ln>
                      </wps:spPr>
                      <wps:txbx>
                        <w:txbxContent>
                          <w:p w14:paraId="277BDA7F" w14:textId="088154E6" w:rsidR="005D2B36" w:rsidRPr="005D2B36" w:rsidRDefault="005D2B36" w:rsidP="005D2B36">
                            <w:pPr>
                              <w:spacing w:after="0" w:line="240" w:lineRule="auto"/>
                              <w:jc w:val="left"/>
                              <w:rPr>
                                <w:rFonts w:eastAsia="Times New Roman" w:cs="Arial"/>
                                <w:b/>
                                <w:bCs/>
                                <w:i/>
                                <w:iCs/>
                                <w:sz w:val="18"/>
                                <w:szCs w:val="18"/>
                                <w:lang w:eastAsia="en-GB"/>
                              </w:rPr>
                            </w:pPr>
                            <w:r w:rsidRPr="005D2B36">
                              <w:rPr>
                                <w:rFonts w:eastAsia="Times New Roman" w:cs="Arial"/>
                                <w:b/>
                                <w:bCs/>
                                <w:i/>
                                <w:iCs/>
                                <w:sz w:val="18"/>
                                <w:szCs w:val="18"/>
                                <w:lang w:eastAsia="en-GB"/>
                              </w:rPr>
                              <w:t>(</w:t>
                            </w:r>
                            <w:r w:rsidR="00B773F0" w:rsidRPr="00B773F0">
                              <w:rPr>
                                <w:rFonts w:eastAsia="Times New Roman" w:cs="Arial"/>
                                <w:b/>
                                <w:bCs/>
                                <w:i/>
                                <w:iCs/>
                                <w:sz w:val="18"/>
                                <w:szCs w:val="18"/>
                                <w:lang w:eastAsia="en-GB"/>
                              </w:rPr>
                              <w:t>Thorkild I A Sørensen,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A992E3" id="_x0000_t202" coordsize="21600,21600" o:spt="202" path="m,l,21600r21600,l21600,xe">
                <v:stroke joinstyle="miter"/>
                <v:path gradientshapeok="t" o:connecttype="rect"/>
              </v:shapetype>
              <v:shape id="Text Box 2" o:spid="_x0000_s1026" type="#_x0000_t202" style="position:absolute;left:0;text-align:left;margin-left:357pt;margin-top:169.85pt;width:142pt;height:23.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" stroked="f">
                <v:textbox>
                  <w:txbxContent>
                    <w:p w14:paraId="277BDA7F" w14:textId="088154E6" w:rsidR="005D2B36" w:rsidRPr="005D2B36" w:rsidRDefault="005D2B36" w:rsidP="005D2B36">
                      <w:pPr>
                        <w:spacing w:after="0" w:line="240" w:lineRule="auto"/>
                        <w:jc w:val="left"/>
                        <w:rPr>
                          <w:rFonts w:eastAsia="Times New Roman" w:cs="Arial"/>
                          <w:b/>
                          <w:bCs/>
                          <w:i/>
                          <w:iCs/>
                          <w:sz w:val="18"/>
                          <w:szCs w:val="18"/>
                          <w:lang w:eastAsia="en-GB"/>
                        </w:rPr>
                      </w:pPr>
                      <w:r w:rsidRPr="005D2B36">
                        <w:rPr>
                          <w:rFonts w:eastAsia="Times New Roman" w:cs="Arial"/>
                          <w:b/>
                          <w:bCs/>
                          <w:i/>
                          <w:iCs/>
                          <w:sz w:val="18"/>
                          <w:szCs w:val="18"/>
                          <w:lang w:eastAsia="en-GB"/>
                        </w:rPr>
                        <w:t>(</w:t>
                      </w:r>
                      <w:r w:rsidR="00B773F0" w:rsidRPr="00B773F0">
                        <w:rPr>
                          <w:rFonts w:eastAsia="Times New Roman" w:cs="Arial"/>
                          <w:b/>
                          <w:bCs/>
                          <w:i/>
                          <w:iCs/>
                          <w:sz w:val="18"/>
                          <w:szCs w:val="18"/>
                          <w:lang w:eastAsia="en-GB"/>
                        </w:rPr>
                        <w:t>Thorkild I A Sørensen, 2025)</w:t>
                      </w:r>
                    </w:p>
                  </w:txbxContent>
                </v:textbox>
                <w10:wrap type="square"/>
              </v:shape>
            </w:pict>
          </mc:Fallback>
        </mc:AlternateContent>
      </w:r>
      <w:r w:rsidR="0061324E" w:rsidRPr="0061324E">
        <w:t>Global obesity has reached epidemic proportions, with approximately 890 million adults living with obesity as of 2022, representing about 15.8% of the global population</w:t>
      </w:r>
      <w:r w:rsidR="0061324E">
        <w:t xml:space="preserve"> </w:t>
      </w:r>
      <w:r w:rsidR="0061324E">
        <w:t>(World Health Organization, 2025)</w:t>
      </w:r>
      <w:r w:rsidR="0061324E" w:rsidRPr="0061324E">
        <w:t>. Rates are rising rapidly, with projections suggesting 3.8 billion adults could be overweight or obese by 2050.</w:t>
      </w:r>
      <w:r>
        <w:t xml:space="preserve"> </w:t>
      </w:r>
      <w:r w:rsidRPr="00B773F0">
        <w:t>The Pacific area, the United States, and the Persian Gulf nations have the greatest obesity rates, with prevalence ranging from 40% to 75%</w:t>
      </w:r>
      <w:r>
        <w:t xml:space="preserve"> </w:t>
      </w:r>
      <w:r w:rsidRPr="00B773F0">
        <w:t>(Thorkild I A Sørensen, 2025).</w:t>
      </w:r>
    </w:p>
    <w:p w14:paraId="070E2D5C" w14:textId="634E092B" w:rsidR="008D2391" w:rsidRPr="00B773F0" w:rsidRDefault="00B773F0" w:rsidP="008D2391">
      <w:pPr>
        <w:rPr>
          <w:b/>
          <w:bCs/>
        </w:rPr>
      </w:pPr>
      <w:r w:rsidRPr="00B773F0">
        <w:rPr>
          <w:b/>
          <w:bCs/>
        </w:rPr>
        <w:t>The crucial role of being overweight</w:t>
      </w:r>
    </w:p>
    <w:p w14:paraId="488FE758" w14:textId="1CA1BA53" w:rsidR="00DF126E" w:rsidRDefault="00B773F0" w:rsidP="008D2391">
      <w:r w:rsidRPr="00B773F0">
        <w:t>Excessive weight gain is linked to type 2 diabetes, coronary heart disease, stroke, and at least 13 forms of cancer (Janić et al., 2025). The quality of life may decline, and life expectancy might diminish by five to ten years.</w:t>
      </w:r>
    </w:p>
    <w:p w14:paraId="5CDD9958" w14:textId="5695870C" w:rsidR="00DF126E" w:rsidRDefault="00A71B7A" w:rsidP="00DF126E">
      <w:pPr>
        <w:pStyle w:val="Heading2"/>
      </w:pPr>
      <w:r>
        <w:rPr>
          <w:noProof/>
        </w:rPr>
        <w:drawing>
          <wp:anchor distT="0" distB="0" distL="114300" distR="114300" simplePos="0" relativeHeight="251672576" behindDoc="0" locked="0" layoutInCell="1" allowOverlap="1" wp14:anchorId="0DC4C07B" wp14:editId="2F31F829">
            <wp:simplePos x="0" y="0"/>
            <wp:positionH relativeFrom="column">
              <wp:posOffset>4044315</wp:posOffset>
            </wp:positionH>
            <wp:positionV relativeFrom="paragraph">
              <wp:posOffset>240030</wp:posOffset>
            </wp:positionV>
            <wp:extent cx="2524125" cy="1682750"/>
            <wp:effectExtent l="0" t="0" r="9525" b="0"/>
            <wp:wrapThrough wrapText="bothSides">
              <wp:wrapPolygon edited="0">
                <wp:start x="0" y="0"/>
                <wp:lineTo x="0" y="21274"/>
                <wp:lineTo x="21518" y="21274"/>
                <wp:lineTo x="2151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24125" cy="1682750"/>
                    </a:xfrm>
                    <a:prstGeom prst="rect">
                      <a:avLst/>
                    </a:prstGeom>
                    <a:noFill/>
                  </pic:spPr>
                </pic:pic>
              </a:graphicData>
            </a:graphic>
            <wp14:sizeRelH relativeFrom="margin">
              <wp14:pctWidth>0</wp14:pctWidth>
            </wp14:sizeRelH>
            <wp14:sizeRelV relativeFrom="margin">
              <wp14:pctHeight>0</wp14:pctHeight>
            </wp14:sizeRelV>
          </wp:anchor>
        </w:drawing>
      </w:r>
      <w:r w:rsidRPr="00A71B7A">
        <w:t>Initiate Lose It! a remarkable calorie-monitoring device</w:t>
      </w:r>
    </w:p>
    <w:p w14:paraId="73DA30EE" w14:textId="1191C91A" w:rsidR="00A71B7A" w:rsidRDefault="00A71B7A" w:rsidP="008D2391">
      <w:r>
        <w:rPr>
          <w:noProof/>
        </w:rPr>
        <mc:AlternateContent>
          <mc:Choice Requires="wps">
            <w:drawing>
              <wp:anchor distT="45720" distB="45720" distL="114300" distR="114300" simplePos="0" relativeHeight="251674624" behindDoc="0" locked="0" layoutInCell="1" allowOverlap="1" wp14:anchorId="6A0A9C92" wp14:editId="68895AC2">
                <wp:simplePos x="0" y="0"/>
                <wp:positionH relativeFrom="column">
                  <wp:posOffset>4718050</wp:posOffset>
                </wp:positionH>
                <wp:positionV relativeFrom="paragraph">
                  <wp:posOffset>1636395</wp:posOffset>
                </wp:positionV>
                <wp:extent cx="1219200"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1404620"/>
                        </a:xfrm>
                        <a:prstGeom prst="rect">
                          <a:avLst/>
                        </a:prstGeom>
                        <a:solidFill>
                          <a:srgbClr val="FFFFFF"/>
                        </a:solidFill>
                        <a:ln w="9525">
                          <a:noFill/>
                          <a:miter lim="800000"/>
                          <a:headEnd/>
                          <a:tailEnd/>
                        </a:ln>
                      </wps:spPr>
                      <wps:txbx>
                        <w:txbxContent>
                          <w:p w14:paraId="24EE3683" w14:textId="77777777" w:rsidR="00A71B7A" w:rsidRPr="00DF126E" w:rsidRDefault="00A71B7A" w:rsidP="00A71B7A">
                            <w:pPr>
                              <w:spacing w:after="0" w:line="240" w:lineRule="auto"/>
                              <w:jc w:val="left"/>
                              <w:rPr>
                                <w:rFonts w:eastAsia="Times New Roman" w:cs="Arial"/>
                                <w:sz w:val="22"/>
                                <w:lang w:eastAsia="en-GB"/>
                              </w:rPr>
                            </w:pPr>
                            <w:r w:rsidRPr="00DF126E">
                              <w:rPr>
                                <w:rFonts w:eastAsia="Times New Roman" w:cs="Arial"/>
                                <w:sz w:val="22"/>
                                <w:lang w:eastAsia="en-GB"/>
                              </w:rPr>
                              <w:t>(Cafasso,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0A9C92" id="_x0000_s1027" type="#_x0000_t202" style="position:absolute;left:0;text-align:left;margin-left:371.5pt;margin-top:128.85pt;width:96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" stroked="f">
                <v:textbox style="mso-fit-shape-to-text:t">
                  <w:txbxContent>
                    <w:p w14:paraId="24EE3683" w14:textId="77777777" w:rsidR="00A71B7A" w:rsidRPr="00DF126E" w:rsidRDefault="00A71B7A" w:rsidP="00A71B7A">
                      <w:pPr>
                        <w:spacing w:after="0" w:line="240" w:lineRule="auto"/>
                        <w:jc w:val="left"/>
                        <w:rPr>
                          <w:rFonts w:eastAsia="Times New Roman" w:cs="Arial"/>
                          <w:sz w:val="22"/>
                          <w:lang w:eastAsia="en-GB"/>
                        </w:rPr>
                      </w:pPr>
                      <w:r w:rsidRPr="00DF126E">
                        <w:rPr>
                          <w:rFonts w:eastAsia="Times New Roman" w:cs="Arial"/>
                          <w:sz w:val="22"/>
                          <w:lang w:eastAsia="en-GB"/>
                        </w:rPr>
                        <w:t>(Cafasso, 2019)</w:t>
                      </w:r>
                    </w:p>
                  </w:txbxContent>
                </v:textbox>
                <w10:wrap type="square"/>
              </v:shape>
            </w:pict>
          </mc:Fallback>
        </mc:AlternateContent>
      </w:r>
      <w:r w:rsidRPr="00A71B7A">
        <w:t>Lose It! is a mobile application for health and wellness developed by FitNow, Inc., a company located in the United States. The program establishes calorie budgets for users by tracking weight, physical activity, nutritional intake, and personal goals, specifically to aid in weight loss (Salam et al., 2023).</w:t>
      </w:r>
    </w:p>
    <w:p w14:paraId="2E7D7B2B" w14:textId="0A36C00B" w:rsidR="00DF126E" w:rsidRDefault="00A71B7A" w:rsidP="00DF126E">
      <w:pPr>
        <w:pStyle w:val="Heading2"/>
      </w:pPr>
      <w:r w:rsidRPr="00A71B7A">
        <w:lastRenderedPageBreak/>
        <w:t>Application Overview: The app's approach to combating obesity</w:t>
      </w:r>
    </w:p>
    <w:p w14:paraId="6135C356" w14:textId="77FA4809" w:rsidR="00A71B7A" w:rsidRDefault="005D2B36" w:rsidP="00A71B7A">
      <w:pPr>
        <w:pStyle w:val="ListParagraph"/>
        <w:numPr>
          <w:ilvl w:val="0"/>
          <w:numId w:val="5"/>
        </w:numPr>
      </w:pPr>
      <w:r>
        <w:rPr>
          <w:noProof/>
        </w:rPr>
        <w:drawing>
          <wp:anchor distT="0" distB="0" distL="114300" distR="114300" simplePos="0" relativeHeight="251665408" behindDoc="0" locked="0" layoutInCell="1" allowOverlap="1" wp14:anchorId="54B05673" wp14:editId="57AA836B">
            <wp:simplePos x="0" y="0"/>
            <wp:positionH relativeFrom="column">
              <wp:posOffset>5101590</wp:posOffset>
            </wp:positionH>
            <wp:positionV relativeFrom="paragraph">
              <wp:posOffset>638810</wp:posOffset>
            </wp:positionV>
            <wp:extent cx="1413510" cy="1413510"/>
            <wp:effectExtent l="0" t="0" r="0" b="0"/>
            <wp:wrapThrough wrapText="bothSides">
              <wp:wrapPolygon edited="0">
                <wp:start x="11353" y="0"/>
                <wp:lineTo x="6404" y="2620"/>
                <wp:lineTo x="4949" y="3784"/>
                <wp:lineTo x="4075" y="9315"/>
                <wp:lineTo x="4075" y="18631"/>
                <wp:lineTo x="1456" y="20377"/>
                <wp:lineTo x="1456" y="21251"/>
                <wp:lineTo x="2911" y="21251"/>
                <wp:lineTo x="18631" y="21251"/>
                <wp:lineTo x="20377" y="21251"/>
                <wp:lineTo x="20086" y="20377"/>
                <wp:lineTo x="16593" y="18631"/>
                <wp:lineTo x="16593" y="4658"/>
                <wp:lineTo x="15720" y="291"/>
                <wp:lineTo x="15429" y="0"/>
                <wp:lineTo x="11353"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13510" cy="1413510"/>
                    </a:xfrm>
                    <a:prstGeom prst="rect">
                      <a:avLst/>
                    </a:prstGeom>
                    <a:noFill/>
                    <a:ln>
                      <a:noFill/>
                    </a:ln>
                  </pic:spPr>
                </pic:pic>
              </a:graphicData>
            </a:graphic>
          </wp:anchor>
        </w:drawing>
      </w:r>
      <w:r w:rsidR="00A71B7A">
        <w:t>Lose It! is an application for calorie counting, nutrition tracking, and intermittent fasting, aimed at eradicating harmful behaviours that hinder your weight goals</w:t>
      </w:r>
      <w:r w:rsidR="00A71B7A">
        <w:t xml:space="preserve"> </w:t>
      </w:r>
      <w:r w:rsidR="00A71B7A" w:rsidRPr="00A71B7A">
        <w:t>(Ahmed and Mohammed, 2025)</w:t>
      </w:r>
      <w:r w:rsidR="00A71B7A">
        <w:t>.</w:t>
      </w:r>
    </w:p>
    <w:p w14:paraId="1770ECC6" w14:textId="66939A60" w:rsidR="00DD3BD0" w:rsidRDefault="00A71B7A" w:rsidP="00A71B7A">
      <w:pPr>
        <w:pStyle w:val="ListParagraph"/>
        <w:numPr>
          <w:ilvl w:val="0"/>
          <w:numId w:val="5"/>
        </w:numPr>
      </w:pPr>
      <w:r>
        <w:t>Seamlessly track your meals, weight, and physical activity, and ready to celebrate your weight loss accomplishments. No more straightforward approach exists to modify your habits and understand your dietary needs.</w:t>
      </w:r>
    </w:p>
    <w:p w14:paraId="21266C6D" w14:textId="0725DA37" w:rsidR="00DD3BD0" w:rsidRDefault="00A71B7A" w:rsidP="00DD3BD0">
      <w:pPr>
        <w:pStyle w:val="Heading2"/>
      </w:pPr>
      <w:r w:rsidRPr="00A71B7A">
        <w:t>Verification of efficiency</w:t>
      </w:r>
    </w:p>
    <w:p w14:paraId="7511130A" w14:textId="1011090E" w:rsidR="00A71B7A" w:rsidRDefault="00A71B7A" w:rsidP="00A71B7A">
      <w:pPr>
        <w:pStyle w:val="ListParagraph"/>
        <w:numPr>
          <w:ilvl w:val="0"/>
          <w:numId w:val="6"/>
        </w:numPr>
      </w:pPr>
      <w:r>
        <w:t>Janić et al. (2025) found that commercial devices combined with apps, such as Fitbit + MFP, led to significant reductions in body mass index (SMD -1.99), according to a comprehensive study on health-wearable therapies carried out in 2021.</w:t>
      </w:r>
    </w:p>
    <w:p w14:paraId="46CE6787" w14:textId="6E6E91BE" w:rsidR="00A71B7A" w:rsidRDefault="00A71B7A" w:rsidP="00A71B7A">
      <w:pPr>
        <w:pStyle w:val="ListParagraph"/>
        <w:numPr>
          <w:ilvl w:val="0"/>
          <w:numId w:val="6"/>
        </w:numPr>
      </w:pPr>
      <w:r>
        <w:t>Using a mix of MFP and Fitbit in a 2016 study on mobile diabetes prevention led to a 6.2 kg weight loss after five months, whereas the control group gained 0.3 kg (p &lt; 0.001)</w:t>
      </w:r>
      <w:r>
        <w:t xml:space="preserve"> </w:t>
      </w:r>
      <w:r w:rsidRPr="00A71B7A">
        <w:t>(Ahmed and Mohammed, 2025)</w:t>
      </w:r>
      <w:r>
        <w:t>.</w:t>
      </w:r>
    </w:p>
    <w:p w14:paraId="40C59989" w14:textId="1B88BB35" w:rsidR="00843B52" w:rsidRDefault="00A71B7A" w:rsidP="00A71B7A">
      <w:pPr>
        <w:pStyle w:val="ListParagraph"/>
        <w:numPr>
          <w:ilvl w:val="0"/>
          <w:numId w:val="6"/>
        </w:numPr>
      </w:pPr>
      <w:r>
        <w:t>Employees that participated in workplace Fitbit programs increased their step count by around 1800 and lost about 1 kilogram on average (Salam et al., 2023).</w:t>
      </w:r>
    </w:p>
    <w:p w14:paraId="678293F4" w14:textId="41C2E275" w:rsidR="00AE5A7C" w:rsidRPr="00AE5A7C" w:rsidRDefault="00AE5A7C" w:rsidP="00AE5A7C">
      <w:pPr>
        <w:ind w:left="360"/>
        <w:rPr>
          <w:b/>
          <w:bCs/>
        </w:rPr>
      </w:pPr>
      <w:r w:rsidRPr="00AE5A7C">
        <w:rPr>
          <w:b/>
          <w:bCs/>
        </w:rPr>
        <w:t>Download!</w:t>
      </w:r>
    </w:p>
    <w:p w14:paraId="6C768256" w14:textId="0B311157" w:rsidR="00AE5A7C" w:rsidRDefault="00AE5A7C" w:rsidP="00AE5A7C">
      <w:pPr>
        <w:ind w:left="360"/>
      </w:pPr>
      <w:hyperlink r:id="rId10" w:history="1">
        <w:r w:rsidRPr="00AE5A7C">
          <w:rPr>
            <w:rStyle w:val="Hyperlink"/>
          </w:rPr>
          <w:t>Calorie Counter by Lose It!</w:t>
        </w:r>
      </w:hyperlink>
    </w:p>
    <w:p w14:paraId="0D78A8D4" w14:textId="72082E8E" w:rsidR="00AE5A7C" w:rsidRDefault="00AE5A7C" w:rsidP="00AE5A7C">
      <w:pPr>
        <w:jc w:val="center"/>
      </w:pPr>
      <w:r>
        <w:rPr>
          <w:noProof/>
        </w:rPr>
        <w:drawing>
          <wp:inline distT="0" distB="0" distL="0" distR="0" wp14:anchorId="1A5686E7" wp14:editId="04325F90">
            <wp:extent cx="4647876" cy="226947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3680" cy="2277187"/>
                    </a:xfrm>
                    <a:prstGeom prst="rect">
                      <a:avLst/>
                    </a:prstGeom>
                    <a:noFill/>
                  </pic:spPr>
                </pic:pic>
              </a:graphicData>
            </a:graphic>
          </wp:inline>
        </w:drawing>
      </w:r>
    </w:p>
    <w:p w14:paraId="05D163A1" w14:textId="03D01D87" w:rsidR="00DD3BD0" w:rsidRDefault="00DD3BD0" w:rsidP="00DD3BD0">
      <w:pPr>
        <w:pStyle w:val="Heading2"/>
      </w:pPr>
      <w:r w:rsidRPr="00DD3BD0">
        <w:lastRenderedPageBreak/>
        <w:t>Advantages</w:t>
      </w:r>
    </w:p>
    <w:p w14:paraId="47A3CB64" w14:textId="26F8571A" w:rsidR="00A71B7A" w:rsidRDefault="00A71B7A" w:rsidP="00A71B7A">
      <w:r>
        <w:t xml:space="preserve">Eliminate It! The premium edition includes additional features such as enhanced tracking, customised plans, and interaction with other programs to provide a superior experience (O’neil, 2019). Key features include macronutrient monitoring, food and activity planning, and synchronisation with applications like Fitbit and Apple Health. </w:t>
      </w:r>
      <w:r>
        <w:t>Users</w:t>
      </w:r>
      <w:r>
        <w:t xml:space="preserve"> will get a smart camera capable of identifying food from an image, a function that indicates scale compatibility, as well as reports and trends. The Open API establishes the ecosystem for wearables, telehealth, and continuous glucose monitoring devices.</w:t>
      </w:r>
    </w:p>
    <w:p w14:paraId="36C0EC0E" w14:textId="185E2EEB" w:rsidR="00A71B7A" w:rsidRDefault="00A71B7A" w:rsidP="00A71B7A">
      <w:pPr>
        <w:pStyle w:val="Heading2"/>
      </w:pPr>
      <w:r>
        <w:t>Drawbacks and addressing the deficiencies</w:t>
      </w:r>
    </w:p>
    <w:p w14:paraId="6E23BD71" w14:textId="222C9959" w:rsidR="00D912C1" w:rsidRDefault="00A71B7A" w:rsidP="00A71B7A">
      <w:r>
        <w:t>The application may provide false calorie counts due to its user-submitted food database. The application has a "Verified" foods filter, enabling users to choose items that have been authenticated by the Lose It! team for precision.</w:t>
      </w:r>
      <w:r w:rsidR="00D912C1">
        <w:br w:type="page"/>
      </w:r>
    </w:p>
    <w:p w14:paraId="6C277C01" w14:textId="77777777" w:rsidR="00D912C1" w:rsidRDefault="00D912C1" w:rsidP="00D912C1">
      <w:pPr>
        <w:pStyle w:val="Heading2"/>
        <w:rPr>
          <w:noProof/>
        </w:rPr>
      </w:pPr>
      <w:r>
        <w:rPr>
          <w:noProof/>
        </w:rPr>
        <w:lastRenderedPageBreak/>
        <w:t>References</w:t>
      </w:r>
    </w:p>
    <w:p w14:paraId="310EF6AF" w14:textId="77777777" w:rsidR="00AE5A7C" w:rsidRPr="00AE5A7C" w:rsidRDefault="00AE5A7C" w:rsidP="00AE5A7C">
      <w:pPr>
        <w:rPr>
          <w:lang w:eastAsia="en-GB"/>
        </w:rPr>
      </w:pPr>
      <w:r w:rsidRPr="00AE5A7C">
        <w:rPr>
          <w:lang w:eastAsia="en-GB"/>
        </w:rPr>
        <w:t xml:space="preserve">Ahmed, S.K. and Mohammed, R.A. (2025). Obesity: Prevalence, causes, consequences, management, preventive strategies and future research directions. </w:t>
      </w:r>
      <w:r w:rsidRPr="00AE5A7C">
        <w:rPr>
          <w:i/>
          <w:iCs/>
          <w:lang w:eastAsia="en-GB"/>
        </w:rPr>
        <w:t>Metabolism Open</w:t>
      </w:r>
      <w:r w:rsidRPr="00AE5A7C">
        <w:rPr>
          <w:lang w:eastAsia="en-GB"/>
        </w:rPr>
        <w:t xml:space="preserve">, [online] 27, p.100375. </w:t>
      </w:r>
      <w:r w:rsidRPr="00AE5A7C">
        <w:rPr>
          <w:lang w:eastAsia="en-GB"/>
        </w:rPr>
        <w:t>doi: https://doi.org/10.1016/j.metop.2025.100375</w:t>
      </w:r>
      <w:r w:rsidRPr="00AE5A7C">
        <w:rPr>
          <w:lang w:eastAsia="en-GB"/>
        </w:rPr>
        <w:t>.</w:t>
      </w:r>
    </w:p>
    <w:p w14:paraId="261A6B59" w14:textId="77777777" w:rsidR="00AE5A7C" w:rsidRDefault="00AE5A7C" w:rsidP="00897731">
      <w:r>
        <w:t xml:space="preserve">Cafasso, J. (2019). </w:t>
      </w:r>
      <w:r>
        <w:rPr>
          <w:i/>
          <w:iCs/>
        </w:rPr>
        <w:t>How Does Obesity Affect the Body?</w:t>
      </w:r>
      <w:r>
        <w:t xml:space="preserve"> [online] Healthline. Available at: </w:t>
      </w:r>
      <w:hyperlink r:id="rId12" w:history="1">
        <w:r w:rsidRPr="00887356">
          <w:rPr>
            <w:rStyle w:val="Hyperlink"/>
          </w:rPr>
          <w:t>https://www.healthline.com/health/obesity/how-obesity-affects-body</w:t>
        </w:r>
      </w:hyperlink>
      <w:r>
        <w:t>.</w:t>
      </w:r>
    </w:p>
    <w:p w14:paraId="5E94EBA7" w14:textId="77777777" w:rsidR="00AE5A7C" w:rsidRDefault="00AE5A7C" w:rsidP="00897731">
      <w:r>
        <w:t xml:space="preserve">Janić, M., Janež, A., El-Tanani, M. and Rizzo, M. (2025). Obesity: Recent Advances and Future Perspectives. </w:t>
      </w:r>
      <w:r>
        <w:rPr>
          <w:i/>
          <w:iCs/>
        </w:rPr>
        <w:t>Biomedicines</w:t>
      </w:r>
      <w:r>
        <w:t xml:space="preserve">, [online] 13(2), p.368. doi: </w:t>
      </w:r>
      <w:hyperlink r:id="rId13" w:history="1">
        <w:r w:rsidRPr="00887356">
          <w:rPr>
            <w:rStyle w:val="Hyperlink"/>
          </w:rPr>
          <w:t>https://doi.org/10.3390/biomedicines13020368</w:t>
        </w:r>
      </w:hyperlink>
      <w:r>
        <w:t>.</w:t>
      </w:r>
    </w:p>
    <w:p w14:paraId="122159F6" w14:textId="77777777" w:rsidR="00AE5A7C" w:rsidRDefault="00AE5A7C" w:rsidP="00897731">
      <w:r>
        <w:t xml:space="preserve">O’neil, I. (2019). </w:t>
      </w:r>
      <w:r>
        <w:rPr>
          <w:i/>
          <w:iCs/>
        </w:rPr>
        <w:t>Digital health promotion: a critical introduction</w:t>
      </w:r>
      <w:r>
        <w:t>. Cambridge, Uk ; Medford, Ma Polity.</w:t>
      </w:r>
    </w:p>
    <w:p w14:paraId="2484E240" w14:textId="77777777" w:rsidR="00AE5A7C" w:rsidRDefault="00AE5A7C" w:rsidP="00897731">
      <w:r>
        <w:t xml:space="preserve">Salam, M.M., Yousuf, R., Salam, M.W. and Haque, M. (2023). Obesity and Overweight: A Global Public Health Issue. </w:t>
      </w:r>
      <w:r>
        <w:rPr>
          <w:i/>
          <w:iCs/>
        </w:rPr>
        <w:t>Advances in Human Biology</w:t>
      </w:r>
      <w:r>
        <w:t xml:space="preserve">, [online] 13(1), p.154. doi: </w:t>
      </w:r>
      <w:hyperlink r:id="rId14" w:history="1">
        <w:r w:rsidRPr="00887356">
          <w:rPr>
            <w:rStyle w:val="Hyperlink"/>
          </w:rPr>
          <w:t>https://doi.org/10.4103/aihb.aihb_106_22</w:t>
        </w:r>
      </w:hyperlink>
      <w:r>
        <w:t>.</w:t>
      </w:r>
    </w:p>
    <w:p w14:paraId="18E8675A" w14:textId="77777777" w:rsidR="00AE5A7C" w:rsidRPr="00AE5A7C" w:rsidRDefault="00AE5A7C" w:rsidP="00AE5A7C">
      <w:pPr>
        <w:rPr>
          <w:lang w:eastAsia="en-GB"/>
        </w:rPr>
      </w:pPr>
      <w:r w:rsidRPr="00AE5A7C">
        <w:rPr>
          <w:lang w:eastAsia="en-GB"/>
        </w:rPr>
        <w:t xml:space="preserve">Thorkild I A Sørensen (2025). Forecasting the global obesity epidemic through 2050. </w:t>
      </w:r>
      <w:r w:rsidRPr="00AE5A7C">
        <w:rPr>
          <w:i/>
          <w:iCs/>
          <w:lang w:eastAsia="en-GB"/>
        </w:rPr>
        <w:t>The Lancet</w:t>
      </w:r>
      <w:r w:rsidRPr="00AE5A7C">
        <w:rPr>
          <w:lang w:eastAsia="en-GB"/>
        </w:rPr>
        <w:t xml:space="preserve">, 405(10481). </w:t>
      </w:r>
      <w:r w:rsidRPr="00AE5A7C">
        <w:rPr>
          <w:lang w:eastAsia="en-GB"/>
        </w:rPr>
        <w:t>doi: https://doi.org/10.1016/s0140-6736(25)00260-0</w:t>
      </w:r>
      <w:r w:rsidRPr="00AE5A7C">
        <w:rPr>
          <w:lang w:eastAsia="en-GB"/>
        </w:rPr>
        <w:t>.</w:t>
      </w:r>
    </w:p>
    <w:p w14:paraId="26D1A0B8" w14:textId="77777777" w:rsidR="00AE5A7C" w:rsidRDefault="00AE5A7C" w:rsidP="00897731">
      <w:r>
        <w:t xml:space="preserve">World Health Organization (2025). </w:t>
      </w:r>
      <w:r>
        <w:rPr>
          <w:i/>
          <w:iCs/>
        </w:rPr>
        <w:t>Obesity and Overweight</w:t>
      </w:r>
      <w:r>
        <w:t xml:space="preserve">. [online] World Health Organization. Available at: </w:t>
      </w:r>
      <w:hyperlink r:id="rId15" w:history="1">
        <w:r w:rsidRPr="00887356">
          <w:rPr>
            <w:rStyle w:val="Hyperlink"/>
          </w:rPr>
          <w:t>https://www.who.int/news-room/fact-sheets/detail/obesity-and-overweight</w:t>
        </w:r>
      </w:hyperlink>
      <w:r>
        <w:t>.</w:t>
      </w:r>
    </w:p>
    <w:p w14:paraId="7CAB44DF" w14:textId="77777777" w:rsidR="00AB5957" w:rsidRDefault="00AB5957" w:rsidP="00897731"/>
    <w:p w14:paraId="355BCA28" w14:textId="068BAAA7" w:rsidR="00C117C8" w:rsidRDefault="00C117C8">
      <w:pPr>
        <w:spacing w:line="259" w:lineRule="auto"/>
        <w:jc w:val="left"/>
      </w:pPr>
      <w:r>
        <w:br w:type="page"/>
      </w:r>
    </w:p>
    <w:p w14:paraId="1CC8AF19" w14:textId="77159C61" w:rsidR="00C117C8" w:rsidRPr="00C117C8" w:rsidRDefault="00C117C8" w:rsidP="00C117C8">
      <w:pPr>
        <w:jc w:val="center"/>
        <w:rPr>
          <w:b/>
          <w:bCs/>
        </w:rPr>
      </w:pPr>
      <w:r w:rsidRPr="00C117C8">
        <w:rPr>
          <w:b/>
          <w:bCs/>
        </w:rPr>
        <w:lastRenderedPageBreak/>
        <w:t xml:space="preserve">Blog 2 – </w:t>
      </w:r>
      <w:r w:rsidR="00897731" w:rsidRPr="00897731">
        <w:rPr>
          <w:b/>
          <w:bCs/>
        </w:rPr>
        <w:t>“</w:t>
      </w:r>
      <w:r w:rsidR="00AE5A7C" w:rsidRPr="00AE5A7C">
        <w:rPr>
          <w:b/>
          <w:bCs/>
        </w:rPr>
        <w:t>NutriGuide AI Spotlight: Rethinking Digital Solutions for Smarter Obesity Preventio</w:t>
      </w:r>
      <w:r w:rsidR="00AE5A7C">
        <w:rPr>
          <w:b/>
          <w:bCs/>
        </w:rPr>
        <w:t>n</w:t>
      </w:r>
      <w:r w:rsidR="00897731" w:rsidRPr="00897731">
        <w:rPr>
          <w:b/>
          <w:bCs/>
        </w:rPr>
        <w:t>”</w:t>
      </w:r>
    </w:p>
    <w:p w14:paraId="56D35049" w14:textId="1699E1F2" w:rsidR="00C117C8" w:rsidRDefault="0054082C" w:rsidP="0054082C">
      <w:pPr>
        <w:pStyle w:val="Heading2"/>
      </w:pPr>
      <w:r w:rsidRPr="0054082C">
        <w:t>Why obesity still demands innovation</w:t>
      </w:r>
    </w:p>
    <w:p w14:paraId="2207F11F" w14:textId="47375332" w:rsidR="000722C8" w:rsidRPr="00AB5957" w:rsidRDefault="004829B7" w:rsidP="00AB5957">
      <w:r w:rsidRPr="004829B7">
        <w:t>Continuation of current trends indicates that the total number of adults living with overweight or obesity could rise to 3.8 billion by 2050, with 1.95 billion of those individuals having obesity</w:t>
      </w:r>
      <w:r>
        <w:t xml:space="preserve"> </w:t>
      </w:r>
      <w:r w:rsidR="00897731" w:rsidRPr="00897731">
        <w:t>(World Obesity Atlas, 2024).</w:t>
      </w:r>
      <w:r w:rsidR="00F0580D">
        <w:t xml:space="preserve"> </w:t>
      </w:r>
      <w:r w:rsidR="00897731" w:rsidRPr="00897731">
        <w:t>Conventional trackers have poor efficacy in fostering long-term engagement and adapting to various cultural contexts, leaving several high-risk groups inadequately addressed</w:t>
      </w:r>
      <w:r>
        <w:t xml:space="preserve"> </w:t>
      </w:r>
      <w:r>
        <w:t>(Irvin et al., 2023)</w:t>
      </w:r>
      <w:r>
        <w:t>.</w:t>
      </w:r>
    </w:p>
    <w:p w14:paraId="4EFFFF7C" w14:textId="24E391E8" w:rsidR="0054082C" w:rsidRDefault="004829B7" w:rsidP="0054082C">
      <w:pPr>
        <w:pStyle w:val="Heading2"/>
      </w:pPr>
      <w:r w:rsidRPr="004829B7">
        <w:t>Presenting NutriGuide AI</w:t>
      </w:r>
    </w:p>
    <w:p w14:paraId="7F91E42F" w14:textId="4E8A6680" w:rsidR="004829B7" w:rsidRDefault="004829B7" w:rsidP="004829B7">
      <w:r>
        <w:t>NutriGuide AI is a digital platform that combines a multilingual chatbot, image-based food tracking, and compatibility with multiple wearable devices. It is built on three core components:</w:t>
      </w:r>
    </w:p>
    <w:p w14:paraId="1AEBE26D" w14:textId="0E8B42B3" w:rsidR="004829B7" w:rsidRDefault="004829B7" w:rsidP="004829B7">
      <w:r w:rsidRPr="004829B7">
        <w:rPr>
          <w:b/>
          <w:bCs/>
        </w:rPr>
        <w:t>Immediate food recognition:</w:t>
      </w:r>
      <w:r>
        <w:t xml:space="preserve"> Users take a photo, and a federated learning system estimates portion size and nutritional value with around 92% accuracy</w:t>
      </w:r>
      <w:r>
        <w:t xml:space="preserve"> </w:t>
      </w:r>
      <w:r w:rsidRPr="004829B7">
        <w:t>(Statista, 2025</w:t>
      </w:r>
      <w:r>
        <w:t>).</w:t>
      </w:r>
    </w:p>
    <w:p w14:paraId="665A331B" w14:textId="569D10C9" w:rsidR="004829B7" w:rsidRDefault="004829B7" w:rsidP="004829B7">
      <w:r w:rsidRPr="004829B7">
        <w:rPr>
          <w:b/>
          <w:bCs/>
        </w:rPr>
        <w:t>Adaptive coaching:</w:t>
      </w:r>
      <w:r>
        <w:t xml:space="preserve"> A conversational AI delivers evidence-based, culturally sensitive guidance, such as recommending baked plantain instead of fried in West Africa (Hinchliffe et al., 2022).</w:t>
      </w:r>
    </w:p>
    <w:p w14:paraId="330AE3E8" w14:textId="2E8B15BE" w:rsidR="000722C8" w:rsidRDefault="004829B7" w:rsidP="004829B7">
      <w:r>
        <w:rPr>
          <w:noProof/>
        </w:rPr>
        <w:drawing>
          <wp:anchor distT="0" distB="0" distL="114300" distR="114300" simplePos="0" relativeHeight="251675648" behindDoc="0" locked="0" layoutInCell="1" allowOverlap="1" wp14:anchorId="363D6568" wp14:editId="6D0F7498">
            <wp:simplePos x="0" y="0"/>
            <wp:positionH relativeFrom="column">
              <wp:posOffset>4895850</wp:posOffset>
            </wp:positionH>
            <wp:positionV relativeFrom="paragraph">
              <wp:posOffset>66675</wp:posOffset>
            </wp:positionV>
            <wp:extent cx="1581150" cy="2819400"/>
            <wp:effectExtent l="0" t="0" r="0" b="0"/>
            <wp:wrapThrough wrapText="bothSides">
              <wp:wrapPolygon edited="0">
                <wp:start x="0" y="0"/>
                <wp:lineTo x="0" y="21454"/>
                <wp:lineTo x="21340" y="21454"/>
                <wp:lineTo x="21340"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81150" cy="2819400"/>
                    </a:xfrm>
                    <a:prstGeom prst="rect">
                      <a:avLst/>
                    </a:prstGeom>
                    <a:noFill/>
                  </pic:spPr>
                </pic:pic>
              </a:graphicData>
            </a:graphic>
          </wp:anchor>
        </w:drawing>
      </w:r>
      <w:r w:rsidRPr="004829B7">
        <w:rPr>
          <w:b/>
          <w:bCs/>
        </w:rPr>
        <w:t xml:space="preserve">Closed-loop biofeedback: </w:t>
      </w:r>
      <w:r>
        <w:t>The system uses heart rate, sleep, and glucose data to personalise daily calorie targets.</w:t>
      </w:r>
    </w:p>
    <w:p w14:paraId="211B33E2" w14:textId="2359C3CA" w:rsidR="004829B7" w:rsidRDefault="004829B7" w:rsidP="004829B7">
      <w:hyperlink r:id="rId17" w:history="1">
        <w:r w:rsidRPr="004829B7">
          <w:rPr>
            <w:rStyle w:val="Hyperlink"/>
          </w:rPr>
          <w:t>How to Use NutriGuide</w:t>
        </w:r>
      </w:hyperlink>
    </w:p>
    <w:p w14:paraId="45B8D16F" w14:textId="6F7CC9BE" w:rsidR="004829B7" w:rsidRDefault="004829B7" w:rsidP="004829B7"/>
    <w:p w14:paraId="597D3AA0" w14:textId="3247CA9C" w:rsidR="00D912C1" w:rsidRDefault="004829B7" w:rsidP="000722C8">
      <w:pPr>
        <w:pStyle w:val="Heading2"/>
      </w:pPr>
      <w:r>
        <w:t>R</w:t>
      </w:r>
      <w:r w:rsidRPr="004829B7">
        <w:t>oute that promotes health</w:t>
      </w:r>
    </w:p>
    <w:p w14:paraId="51301A88" w14:textId="5BDDF6AF" w:rsidR="0059417F" w:rsidRDefault="0059417F" w:rsidP="0059417F">
      <w:pPr>
        <w:pStyle w:val="ListParagraph"/>
        <w:numPr>
          <w:ilvl w:val="0"/>
          <w:numId w:val="8"/>
        </w:numPr>
      </w:pPr>
      <w:r>
        <w:t>In a recent study by Irvin et al. (2023), it was shown that community health workers were able to make a cheap Bluetooth waist-scale that works with mobile phones using software.</w:t>
      </w:r>
    </w:p>
    <w:p w14:paraId="0B996A4E" w14:textId="10B2F5CF" w:rsidR="0059417F" w:rsidRDefault="0059417F" w:rsidP="0059417F">
      <w:pPr>
        <w:pStyle w:val="ListParagraph"/>
        <w:numPr>
          <w:ilvl w:val="0"/>
          <w:numId w:val="8"/>
        </w:numPr>
      </w:pPr>
      <w:r>
        <w:t>Fruit and vegetable consumption becomes socially expected via weekly gamified challenges like the 5-a-day Quest.</w:t>
      </w:r>
    </w:p>
    <w:p w14:paraId="0E16C554" w14:textId="683F9D26" w:rsidR="000420F1" w:rsidRDefault="0059417F" w:rsidP="0059417F">
      <w:pPr>
        <w:pStyle w:val="ListParagraph"/>
        <w:numPr>
          <w:ilvl w:val="0"/>
          <w:numId w:val="8"/>
        </w:numPr>
      </w:pPr>
      <w:r>
        <w:t>Initiating a series of virtual consultations, the tele-dietitian site identifies individuals whose weight trends depart more than 2 kg from the aim</w:t>
      </w:r>
      <w:r w:rsidR="000F0E66">
        <w:t xml:space="preserve"> (</w:t>
      </w:r>
      <w:r w:rsidR="000F0E66" w:rsidRPr="000F0E66">
        <w:t>Mobirise.com.</w:t>
      </w:r>
      <w:r w:rsidR="000F0E66">
        <w:t xml:space="preserve"> </w:t>
      </w:r>
      <w:r w:rsidR="000F0E66" w:rsidRPr="000F0E66">
        <w:t>2024</w:t>
      </w:r>
      <w:r w:rsidR="000F0E66">
        <w:t>)</w:t>
      </w:r>
      <w:r>
        <w:t>.</w:t>
      </w:r>
    </w:p>
    <w:p w14:paraId="1BD082DD" w14:textId="5E877816" w:rsidR="000722C8" w:rsidRDefault="000722C8" w:rsidP="000722C8">
      <w:pPr>
        <w:pStyle w:val="Heading2"/>
      </w:pPr>
      <w:r w:rsidRPr="000722C8">
        <w:lastRenderedPageBreak/>
        <w:t>Projected impact</w:t>
      </w:r>
    </w:p>
    <w:p w14:paraId="4F366ACD" w14:textId="504786E0" w:rsidR="000722C8" w:rsidRDefault="0059417F" w:rsidP="000722C8">
      <w:r w:rsidRPr="0059417F">
        <w:t>Subhashree et al. (2025) found that compared to using calorie trackers alone, a preliminary 12-month simulation utilising Fitbit and CGM data indicated a 1.5 kg/m 2 decline in BMI. Attrition with algorithmic customising will drop by 30% due to decreased logging friction.</w:t>
      </w:r>
    </w:p>
    <w:p w14:paraId="5EEF50F9" w14:textId="746E0365" w:rsidR="000722C8" w:rsidRDefault="000722C8" w:rsidP="000722C8">
      <w:pPr>
        <w:pStyle w:val="Heading2"/>
      </w:pPr>
      <w:r w:rsidRPr="000722C8">
        <w:t>Advantages</w:t>
      </w:r>
    </w:p>
    <w:p w14:paraId="78728C0C" w14:textId="4D54CB2E" w:rsidR="0059417F" w:rsidRDefault="0059417F" w:rsidP="000F0E66">
      <w:pPr>
        <w:pStyle w:val="ListParagraph"/>
        <w:numPr>
          <w:ilvl w:val="0"/>
          <w:numId w:val="12"/>
        </w:numPr>
      </w:pPr>
      <w:r w:rsidRPr="0059417F">
        <w:rPr>
          <w:b/>
          <w:bCs/>
        </w:rPr>
        <w:t>Equity-focused design:</w:t>
      </w:r>
      <w:r>
        <w:t xml:space="preserve"> Supports low-end devices through offline features and SMS-based chatbot access.</w:t>
      </w:r>
    </w:p>
    <w:p w14:paraId="5D73B034" w14:textId="285B8038" w:rsidR="0059417F" w:rsidRDefault="0059417F" w:rsidP="000F0E66">
      <w:pPr>
        <w:pStyle w:val="ListParagraph"/>
        <w:numPr>
          <w:ilvl w:val="0"/>
          <w:numId w:val="12"/>
        </w:numPr>
      </w:pPr>
      <w:r w:rsidRPr="0059417F">
        <w:rPr>
          <w:b/>
          <w:bCs/>
        </w:rPr>
        <w:t>Holistic monitoring:</w:t>
      </w:r>
      <w:r>
        <w:t xml:space="preserve"> Goes beyond calorie counting by including sleep patterns and stress indicators (Subhashree et al., 2025).</w:t>
      </w:r>
    </w:p>
    <w:p w14:paraId="3A3BA0DE" w14:textId="5656E2BF" w:rsidR="0059417F" w:rsidRDefault="0059417F" w:rsidP="000F0E66">
      <w:pPr>
        <w:pStyle w:val="ListParagraph"/>
        <w:numPr>
          <w:ilvl w:val="0"/>
          <w:numId w:val="12"/>
        </w:numPr>
      </w:pPr>
      <w:r w:rsidRPr="0059417F">
        <w:rPr>
          <w:b/>
          <w:bCs/>
        </w:rPr>
        <w:t>Privacy-focused learning:</w:t>
      </w:r>
      <w:r>
        <w:t xml:space="preserve"> On-device model training reduces exposure of personal data.</w:t>
      </w:r>
    </w:p>
    <w:p w14:paraId="3B8530C1" w14:textId="2E1CAA85" w:rsidR="000722C8" w:rsidRDefault="0059417F" w:rsidP="000F0E66">
      <w:pPr>
        <w:pStyle w:val="ListParagraph"/>
        <w:numPr>
          <w:ilvl w:val="0"/>
          <w:numId w:val="12"/>
        </w:numPr>
      </w:pPr>
      <w:r w:rsidRPr="0059417F">
        <w:rPr>
          <w:b/>
          <w:bCs/>
        </w:rPr>
        <w:t>Transparent evaluation:</w:t>
      </w:r>
      <w:r>
        <w:t xml:space="preserve"> Open dashboards share anonymised results from clinical assessments.</w:t>
      </w:r>
    </w:p>
    <w:p w14:paraId="0DEE8905" w14:textId="1CE93B08" w:rsidR="000722C8" w:rsidRDefault="000722C8" w:rsidP="000722C8">
      <w:pPr>
        <w:pStyle w:val="Heading2"/>
      </w:pPr>
      <w:r w:rsidRPr="000722C8">
        <w:t>Potential drawbacks</w:t>
      </w:r>
    </w:p>
    <w:p w14:paraId="7D55AB2E" w14:textId="3887B625" w:rsidR="000F0E66" w:rsidRDefault="000F0E66" w:rsidP="000F0E66">
      <w:pPr>
        <w:pStyle w:val="ListParagraph"/>
        <w:numPr>
          <w:ilvl w:val="0"/>
          <w:numId w:val="9"/>
        </w:numPr>
      </w:pPr>
      <w:r>
        <w:t>Algorithmic bias may misidentify regional foods, leading to inaccurate recommendations.</w:t>
      </w:r>
    </w:p>
    <w:p w14:paraId="5A94F8D3" w14:textId="08C47D70" w:rsidR="000F0E66" w:rsidRDefault="000F0E66" w:rsidP="000F0E66">
      <w:pPr>
        <w:pStyle w:val="ListParagraph"/>
        <w:numPr>
          <w:ilvl w:val="0"/>
          <w:numId w:val="9"/>
        </w:numPr>
      </w:pPr>
      <w:r>
        <w:t>Device dependency, such as CGMs or smartwatches, may increase user costs.</w:t>
      </w:r>
    </w:p>
    <w:p w14:paraId="3A8A5396" w14:textId="09955B62" w:rsidR="000722C8" w:rsidRDefault="000F0E66" w:rsidP="000F0E66">
      <w:pPr>
        <w:pStyle w:val="ListParagraph"/>
        <w:numPr>
          <w:ilvl w:val="0"/>
          <w:numId w:val="9"/>
        </w:numPr>
      </w:pPr>
      <w:r>
        <w:t>Notification overload could reduce engagement if not managed properly.</w:t>
      </w:r>
    </w:p>
    <w:p w14:paraId="59D86B05" w14:textId="11680773" w:rsidR="000722C8" w:rsidRDefault="00A07935" w:rsidP="00A07935">
      <w:pPr>
        <w:pStyle w:val="Heading2"/>
      </w:pPr>
      <w:r w:rsidRPr="00A07935">
        <w:t>Mitigating the challenges</w:t>
      </w:r>
    </w:p>
    <w:p w14:paraId="5926B7CF" w14:textId="20BBB328" w:rsidR="000F0E66" w:rsidRDefault="000F0E66" w:rsidP="000F0E66">
      <w:pPr>
        <w:pStyle w:val="ListParagraph"/>
        <w:numPr>
          <w:ilvl w:val="0"/>
          <w:numId w:val="13"/>
        </w:numPr>
      </w:pPr>
      <w:r>
        <w:t>Partner with regional organisations to improve food image datasets and enhance accuracy for diverse cuisines.</w:t>
      </w:r>
    </w:p>
    <w:p w14:paraId="3D6665CD" w14:textId="77777777" w:rsidR="000F0E66" w:rsidRDefault="000F0E66" w:rsidP="000F0E66">
      <w:pPr>
        <w:pStyle w:val="ListParagraph"/>
        <w:numPr>
          <w:ilvl w:val="0"/>
          <w:numId w:val="13"/>
        </w:numPr>
      </w:pPr>
      <w:r>
        <w:t>Use adaptive notification systems to reduce alert fatigue based on user behaviour.</w:t>
      </w:r>
    </w:p>
    <w:p w14:paraId="1C5C4F01" w14:textId="77777777" w:rsidR="000F0E66" w:rsidRDefault="000F0E66" w:rsidP="000F0E66">
      <w:pPr>
        <w:pStyle w:val="ListParagraph"/>
        <w:numPr>
          <w:ilvl w:val="0"/>
          <w:numId w:val="13"/>
        </w:numPr>
      </w:pPr>
      <w:r>
        <w:t>Provide flexible hardware options (basic, plus, and pro) to suit different budgets (Mobirise.com, 2024).</w:t>
      </w:r>
    </w:p>
    <w:p w14:paraId="0E026150" w14:textId="1C4F9190" w:rsidR="000F0E66" w:rsidRDefault="000F0E66" w:rsidP="000F0E66">
      <w:pPr>
        <w:pStyle w:val="ListParagraph"/>
        <w:numPr>
          <w:ilvl w:val="0"/>
          <w:numId w:val="13"/>
        </w:numPr>
      </w:pPr>
      <w:r>
        <w:t>Engage regulators early through pilot programmes developed with health authorities to support faster approval.</w:t>
      </w:r>
    </w:p>
    <w:p w14:paraId="50AB33E0" w14:textId="41DF785F" w:rsidR="00A07935" w:rsidRDefault="00A07935" w:rsidP="000420F1">
      <w:pPr>
        <w:pStyle w:val="ListParagraph"/>
        <w:numPr>
          <w:ilvl w:val="0"/>
          <w:numId w:val="11"/>
        </w:numPr>
      </w:pPr>
      <w:r>
        <w:br w:type="page"/>
      </w:r>
    </w:p>
    <w:p w14:paraId="553E1452" w14:textId="7A323C31" w:rsidR="00A07935" w:rsidRDefault="00A07935" w:rsidP="00A07935">
      <w:pPr>
        <w:pStyle w:val="Heading2"/>
      </w:pPr>
      <w:r>
        <w:lastRenderedPageBreak/>
        <w:t>References</w:t>
      </w:r>
    </w:p>
    <w:p w14:paraId="29FCA9C0" w14:textId="77777777" w:rsidR="00AB5957" w:rsidRDefault="00AB5957" w:rsidP="00F3372A">
      <w:r w:rsidRPr="00A07935">
        <w:t>Hinchliffe, N., Capehorn, M.S., Bewick, M. and Feenie, J.</w:t>
      </w:r>
      <w:r>
        <w:t xml:space="preserve"> (</w:t>
      </w:r>
      <w:r w:rsidRPr="00A07935">
        <w:t>2022</w:t>
      </w:r>
      <w:r>
        <w:t>)</w:t>
      </w:r>
      <w:r w:rsidRPr="00A07935">
        <w:t>. The potential role of digital health in obesity care. Advances in Therapy, 39(10), pp.4397-4412.</w:t>
      </w:r>
    </w:p>
    <w:p w14:paraId="5D08F574" w14:textId="77777777" w:rsidR="00AB5957" w:rsidRDefault="00AB5957" w:rsidP="00F3372A">
      <w:r w:rsidRPr="00A07935">
        <w:t>Irvin, L., Madden, L.A., Marshall, P. and Vince, R.V.</w:t>
      </w:r>
      <w:r>
        <w:t xml:space="preserve"> (</w:t>
      </w:r>
      <w:r w:rsidRPr="00A07935">
        <w:t>2023</w:t>
      </w:r>
      <w:r>
        <w:t>)</w:t>
      </w:r>
      <w:r w:rsidRPr="00A07935">
        <w:t>. Digital health solutions for weight loss and obesity: A narrative review. Nutrients, 15(8), p.1858.</w:t>
      </w:r>
    </w:p>
    <w:p w14:paraId="3BBD40A7" w14:textId="10C9E8FE" w:rsidR="00AB5957" w:rsidRPr="00AB5957" w:rsidRDefault="00AB5957" w:rsidP="00D05372">
      <w:r>
        <w:t xml:space="preserve">Mobirise.com. (2024). </w:t>
      </w:r>
      <w:r>
        <w:rPr>
          <w:i/>
          <w:iCs/>
        </w:rPr>
        <w:t>Nutri Guide: React Diet Tracker, BMI Calculator, and Health Planner AI health app builder</w:t>
      </w:r>
      <w:r>
        <w:t xml:space="preserve">. [online] Available at: </w:t>
      </w:r>
      <w:hyperlink r:id="rId18" w:history="1">
        <w:r w:rsidRPr="00887356">
          <w:rPr>
            <w:rStyle w:val="Hyperlink"/>
          </w:rPr>
          <w:t>https://ai.mobirise.com/sites/-sGSsXYQRGe4llvYSPVB88.html</w:t>
        </w:r>
      </w:hyperlink>
    </w:p>
    <w:p w14:paraId="66661484" w14:textId="0F1609AC" w:rsidR="00AB5957" w:rsidRDefault="00AB5957" w:rsidP="00F3372A">
      <w:r>
        <w:t xml:space="preserve">Statista (2025). </w:t>
      </w:r>
      <w:r>
        <w:rPr>
          <w:i/>
          <w:iCs/>
        </w:rPr>
        <w:t>Share of overweight or obese people forecasts worldwide 2035</w:t>
      </w:r>
      <w:r>
        <w:t xml:space="preserve">. [online] Statista. Available at: </w:t>
      </w:r>
      <w:hyperlink r:id="rId19" w:history="1">
        <w:r w:rsidRPr="00887356">
          <w:rPr>
            <w:rStyle w:val="Hyperlink"/>
          </w:rPr>
          <w:t>https://www.statista.com/statistics/1386143/percentage-of-overweight-or-obese-people-worldwide-forecasts/</w:t>
        </w:r>
      </w:hyperlink>
      <w:r>
        <w:t>.</w:t>
      </w:r>
    </w:p>
    <w:p w14:paraId="752E0196" w14:textId="07B07619" w:rsidR="00AB5957" w:rsidRDefault="00AB5957" w:rsidP="00D05372">
      <w:r>
        <w:t xml:space="preserve">Subhashree. P, Kalyan, G.R., Adhisesha Kumar Bk, CR, A. and Amaldev KV (2025). Nutriguide: Food Recognition and Calorie Measurement using Gen AI. doi: </w:t>
      </w:r>
      <w:hyperlink r:id="rId20" w:history="1">
        <w:r w:rsidRPr="00887356">
          <w:rPr>
            <w:rStyle w:val="Hyperlink"/>
          </w:rPr>
          <w:t>https://doi.org/10.4108/eai.28-4-2025.2357847</w:t>
        </w:r>
      </w:hyperlink>
      <w:r>
        <w:t>.</w:t>
      </w:r>
    </w:p>
    <w:p w14:paraId="6605B647" w14:textId="76B85642" w:rsidR="00F0580D" w:rsidRPr="008D2391" w:rsidRDefault="00AB5957" w:rsidP="000722C8">
      <w:r>
        <w:t xml:space="preserve">World Obesity Atlas (2024). </w:t>
      </w:r>
      <w:r>
        <w:rPr>
          <w:i/>
          <w:iCs/>
        </w:rPr>
        <w:t>World Obesity Atlas 2024: No area of the world is immune from the effects of obesity</w:t>
      </w:r>
      <w:r>
        <w:t xml:space="preserve">. [online] World Obesity Federation. Available at: </w:t>
      </w:r>
      <w:hyperlink r:id="rId21" w:history="1">
        <w:r w:rsidRPr="00887356">
          <w:rPr>
            <w:rStyle w:val="Hyperlink"/>
          </w:rPr>
          <w:t>https://www.worldobesity.org/news/world-obesity-atlas-2024</w:t>
        </w:r>
      </w:hyperlink>
      <w:r>
        <w:t>.</w:t>
      </w:r>
    </w:p>
    <w:sectPr w:rsidR="00F0580D" w:rsidRPr="008D239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66C68" w14:textId="77777777" w:rsidR="003926BF" w:rsidRDefault="003926BF" w:rsidP="007C1408">
      <w:pPr>
        <w:spacing w:after="0" w:line="240" w:lineRule="auto"/>
      </w:pPr>
      <w:r>
        <w:separator/>
      </w:r>
    </w:p>
  </w:endnote>
  <w:endnote w:type="continuationSeparator" w:id="0">
    <w:p w14:paraId="6AF341D8" w14:textId="77777777" w:rsidR="003926BF" w:rsidRDefault="003926BF" w:rsidP="007C1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189021"/>
      <w:docPartObj>
        <w:docPartGallery w:val="Page Numbers (Bottom of Page)"/>
        <w:docPartUnique/>
      </w:docPartObj>
    </w:sdtPr>
    <w:sdtEndPr>
      <w:rPr>
        <w:color w:val="7F7F7F" w:themeColor="background1" w:themeShade="7F"/>
        <w:spacing w:val="60"/>
      </w:rPr>
    </w:sdtEndPr>
    <w:sdtContent>
      <w:p w14:paraId="1D6CB196" w14:textId="1B432462" w:rsidR="000455A7" w:rsidRDefault="000455A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A242C6" w14:textId="77777777" w:rsidR="000455A7" w:rsidRDefault="00045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84C8A8" w14:textId="77777777" w:rsidR="003926BF" w:rsidRDefault="003926BF" w:rsidP="007C1408">
      <w:pPr>
        <w:spacing w:after="0" w:line="240" w:lineRule="auto"/>
      </w:pPr>
      <w:r>
        <w:separator/>
      </w:r>
    </w:p>
  </w:footnote>
  <w:footnote w:type="continuationSeparator" w:id="0">
    <w:p w14:paraId="3A81BB1B" w14:textId="77777777" w:rsidR="003926BF" w:rsidRDefault="003926BF" w:rsidP="007C14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32" type="#_x0000_t75" style="width:11.25pt;height:11.25pt" o:bullet="t">
        <v:imagedata r:id="rId1" o:title="mso506D"/>
      </v:shape>
    </w:pict>
  </w:numPicBullet>
  <w:abstractNum w:abstractNumId="0" w15:restartNumberingAfterBreak="0">
    <w:nsid w:val="09583526"/>
    <w:multiLevelType w:val="hybridMultilevel"/>
    <w:tmpl w:val="48901098"/>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62CAB"/>
    <w:multiLevelType w:val="hybridMultilevel"/>
    <w:tmpl w:val="89261400"/>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D6F93"/>
    <w:multiLevelType w:val="hybridMultilevel"/>
    <w:tmpl w:val="37868F80"/>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A4908"/>
    <w:multiLevelType w:val="hybridMultilevel"/>
    <w:tmpl w:val="F4DC3C0A"/>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91B33"/>
    <w:multiLevelType w:val="hybridMultilevel"/>
    <w:tmpl w:val="33E09F32"/>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622238"/>
    <w:multiLevelType w:val="hybridMultilevel"/>
    <w:tmpl w:val="EB6AFC6A"/>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C134C4"/>
    <w:multiLevelType w:val="hybridMultilevel"/>
    <w:tmpl w:val="E702D60A"/>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BA5B16"/>
    <w:multiLevelType w:val="hybridMultilevel"/>
    <w:tmpl w:val="4F9A5A96"/>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A06894"/>
    <w:multiLevelType w:val="hybridMultilevel"/>
    <w:tmpl w:val="94169194"/>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6636D6"/>
    <w:multiLevelType w:val="hybridMultilevel"/>
    <w:tmpl w:val="CB6EEC46"/>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7A325A"/>
    <w:multiLevelType w:val="hybridMultilevel"/>
    <w:tmpl w:val="BBA8CF84"/>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C6214A"/>
    <w:multiLevelType w:val="hybridMultilevel"/>
    <w:tmpl w:val="7824769A"/>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34041C"/>
    <w:multiLevelType w:val="hybridMultilevel"/>
    <w:tmpl w:val="B426971C"/>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1"/>
  </w:num>
  <w:num w:numId="4">
    <w:abstractNumId w:val="5"/>
  </w:num>
  <w:num w:numId="5">
    <w:abstractNumId w:val="12"/>
  </w:num>
  <w:num w:numId="6">
    <w:abstractNumId w:val="1"/>
  </w:num>
  <w:num w:numId="7">
    <w:abstractNumId w:val="8"/>
  </w:num>
  <w:num w:numId="8">
    <w:abstractNumId w:val="9"/>
  </w:num>
  <w:num w:numId="9">
    <w:abstractNumId w:val="6"/>
  </w:num>
  <w:num w:numId="10">
    <w:abstractNumId w:val="3"/>
  </w:num>
  <w:num w:numId="11">
    <w:abstractNumId w:val="7"/>
  </w:num>
  <w:num w:numId="12">
    <w:abstractNumId w:val="4"/>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3B8"/>
    <w:rsid w:val="000420F1"/>
    <w:rsid w:val="000455A7"/>
    <w:rsid w:val="000722C8"/>
    <w:rsid w:val="000F0E66"/>
    <w:rsid w:val="00114ECA"/>
    <w:rsid w:val="001F3167"/>
    <w:rsid w:val="003926BF"/>
    <w:rsid w:val="00426F63"/>
    <w:rsid w:val="004829B7"/>
    <w:rsid w:val="004E4B73"/>
    <w:rsid w:val="0050029A"/>
    <w:rsid w:val="0054082C"/>
    <w:rsid w:val="0059417F"/>
    <w:rsid w:val="005D2B36"/>
    <w:rsid w:val="0061324E"/>
    <w:rsid w:val="007C1408"/>
    <w:rsid w:val="00843B52"/>
    <w:rsid w:val="008523B8"/>
    <w:rsid w:val="00897731"/>
    <w:rsid w:val="008D2391"/>
    <w:rsid w:val="008F46D0"/>
    <w:rsid w:val="009E3B33"/>
    <w:rsid w:val="00A07935"/>
    <w:rsid w:val="00A71B7A"/>
    <w:rsid w:val="00AB5957"/>
    <w:rsid w:val="00AE5A7C"/>
    <w:rsid w:val="00B45657"/>
    <w:rsid w:val="00B507CB"/>
    <w:rsid w:val="00B773F0"/>
    <w:rsid w:val="00C117C8"/>
    <w:rsid w:val="00C2060F"/>
    <w:rsid w:val="00D05372"/>
    <w:rsid w:val="00D912C1"/>
    <w:rsid w:val="00DC24FC"/>
    <w:rsid w:val="00DD3BD0"/>
    <w:rsid w:val="00DF126E"/>
    <w:rsid w:val="00EA4648"/>
    <w:rsid w:val="00ED416D"/>
    <w:rsid w:val="00F0580D"/>
    <w:rsid w:val="00F33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3F43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957"/>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8523B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61324E"/>
    <w:pPr>
      <w:keepNext/>
      <w:keepLines/>
      <w:spacing w:before="40" w:after="0"/>
      <w:outlineLvl w:val="1"/>
    </w:pPr>
    <w:rPr>
      <w:rFonts w:eastAsiaTheme="majorEastAsia" w:cstheme="majorBidi"/>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3B8"/>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61324E"/>
    <w:rPr>
      <w:rFonts w:ascii="Arial" w:eastAsiaTheme="majorEastAsia" w:hAnsi="Arial" w:cstheme="majorBidi"/>
      <w:color w:val="538135" w:themeColor="accent6" w:themeShade="BF"/>
      <w:sz w:val="28"/>
      <w:szCs w:val="26"/>
    </w:rPr>
  </w:style>
  <w:style w:type="table" w:styleId="GridTable4-Accent2">
    <w:name w:val="Grid Table 4 Accent 2"/>
    <w:basedOn w:val="TableNormal"/>
    <w:uiPriority w:val="49"/>
    <w:rsid w:val="008523B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8523B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DD3BD0"/>
    <w:pPr>
      <w:ind w:left="720"/>
      <w:contextualSpacing/>
    </w:pPr>
  </w:style>
  <w:style w:type="paragraph" w:styleId="NormalWeb">
    <w:name w:val="Normal (Web)"/>
    <w:basedOn w:val="Normal"/>
    <w:uiPriority w:val="99"/>
    <w:unhideWhenUsed/>
    <w:rsid w:val="00C117C8"/>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7C14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408"/>
    <w:rPr>
      <w:rFonts w:ascii="Arial" w:hAnsi="Arial"/>
      <w:sz w:val="24"/>
    </w:rPr>
  </w:style>
  <w:style w:type="paragraph" w:styleId="Footer">
    <w:name w:val="footer"/>
    <w:basedOn w:val="Normal"/>
    <w:link w:val="FooterChar"/>
    <w:uiPriority w:val="99"/>
    <w:unhideWhenUsed/>
    <w:rsid w:val="007C14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408"/>
    <w:rPr>
      <w:rFonts w:ascii="Arial" w:hAnsi="Arial"/>
      <w:sz w:val="24"/>
    </w:rPr>
  </w:style>
  <w:style w:type="table" w:styleId="GridTable4">
    <w:name w:val="Grid Table 4"/>
    <w:basedOn w:val="TableNormal"/>
    <w:uiPriority w:val="49"/>
    <w:rsid w:val="00EA464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AB5957"/>
    <w:rPr>
      <w:color w:val="0563C1" w:themeColor="hyperlink"/>
      <w:u w:val="single"/>
    </w:rPr>
  </w:style>
  <w:style w:type="character" w:styleId="UnresolvedMention">
    <w:name w:val="Unresolved Mention"/>
    <w:basedOn w:val="DefaultParagraphFont"/>
    <w:uiPriority w:val="99"/>
    <w:semiHidden/>
    <w:unhideWhenUsed/>
    <w:rsid w:val="00AB5957"/>
    <w:rPr>
      <w:color w:val="605E5C"/>
      <w:shd w:val="clear" w:color="auto" w:fill="E1DFDD"/>
    </w:rPr>
  </w:style>
  <w:style w:type="table" w:styleId="ListTable4-Accent5">
    <w:name w:val="List Table 4 Accent 5"/>
    <w:basedOn w:val="TableNormal"/>
    <w:uiPriority w:val="49"/>
    <w:rsid w:val="0061324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1Light-Accent6">
    <w:name w:val="List Table 1 Light Accent 6"/>
    <w:basedOn w:val="TableNormal"/>
    <w:uiPriority w:val="46"/>
    <w:rsid w:val="0061324E"/>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Spacing">
    <w:name w:val="No Spacing"/>
    <w:uiPriority w:val="1"/>
    <w:qFormat/>
    <w:rsid w:val="00AE5A7C"/>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1977">
      <w:bodyDiv w:val="1"/>
      <w:marLeft w:val="0"/>
      <w:marRight w:val="0"/>
      <w:marTop w:val="0"/>
      <w:marBottom w:val="0"/>
      <w:divBdr>
        <w:top w:val="none" w:sz="0" w:space="0" w:color="auto"/>
        <w:left w:val="none" w:sz="0" w:space="0" w:color="auto"/>
        <w:bottom w:val="none" w:sz="0" w:space="0" w:color="auto"/>
        <w:right w:val="none" w:sz="0" w:space="0" w:color="auto"/>
      </w:divBdr>
      <w:divsChild>
        <w:div w:id="1187403659">
          <w:marLeft w:val="0"/>
          <w:marRight w:val="0"/>
          <w:marTop w:val="0"/>
          <w:marBottom w:val="0"/>
          <w:divBdr>
            <w:top w:val="none" w:sz="0" w:space="0" w:color="auto"/>
            <w:left w:val="none" w:sz="0" w:space="0" w:color="auto"/>
            <w:bottom w:val="none" w:sz="0" w:space="0" w:color="auto"/>
            <w:right w:val="none" w:sz="0" w:space="0" w:color="auto"/>
          </w:divBdr>
        </w:div>
      </w:divsChild>
    </w:div>
    <w:div w:id="57751849">
      <w:bodyDiv w:val="1"/>
      <w:marLeft w:val="0"/>
      <w:marRight w:val="0"/>
      <w:marTop w:val="0"/>
      <w:marBottom w:val="0"/>
      <w:divBdr>
        <w:top w:val="none" w:sz="0" w:space="0" w:color="auto"/>
        <w:left w:val="none" w:sz="0" w:space="0" w:color="auto"/>
        <w:bottom w:val="none" w:sz="0" w:space="0" w:color="auto"/>
        <w:right w:val="none" w:sz="0" w:space="0" w:color="auto"/>
      </w:divBdr>
      <w:divsChild>
        <w:div w:id="1355494777">
          <w:marLeft w:val="0"/>
          <w:marRight w:val="0"/>
          <w:marTop w:val="0"/>
          <w:marBottom w:val="0"/>
          <w:divBdr>
            <w:top w:val="none" w:sz="0" w:space="0" w:color="auto"/>
            <w:left w:val="none" w:sz="0" w:space="0" w:color="auto"/>
            <w:bottom w:val="none" w:sz="0" w:space="0" w:color="auto"/>
            <w:right w:val="none" w:sz="0" w:space="0" w:color="auto"/>
          </w:divBdr>
        </w:div>
      </w:divsChild>
    </w:div>
    <w:div w:id="263391092">
      <w:bodyDiv w:val="1"/>
      <w:marLeft w:val="0"/>
      <w:marRight w:val="0"/>
      <w:marTop w:val="0"/>
      <w:marBottom w:val="0"/>
      <w:divBdr>
        <w:top w:val="none" w:sz="0" w:space="0" w:color="auto"/>
        <w:left w:val="none" w:sz="0" w:space="0" w:color="auto"/>
        <w:bottom w:val="none" w:sz="0" w:space="0" w:color="auto"/>
        <w:right w:val="none" w:sz="0" w:space="0" w:color="auto"/>
      </w:divBdr>
      <w:divsChild>
        <w:div w:id="722488739">
          <w:marLeft w:val="0"/>
          <w:marRight w:val="0"/>
          <w:marTop w:val="0"/>
          <w:marBottom w:val="0"/>
          <w:divBdr>
            <w:top w:val="none" w:sz="0" w:space="0" w:color="auto"/>
            <w:left w:val="none" w:sz="0" w:space="0" w:color="auto"/>
            <w:bottom w:val="none" w:sz="0" w:space="0" w:color="auto"/>
            <w:right w:val="none" w:sz="0" w:space="0" w:color="auto"/>
          </w:divBdr>
        </w:div>
      </w:divsChild>
    </w:div>
    <w:div w:id="462427144">
      <w:bodyDiv w:val="1"/>
      <w:marLeft w:val="0"/>
      <w:marRight w:val="0"/>
      <w:marTop w:val="0"/>
      <w:marBottom w:val="0"/>
      <w:divBdr>
        <w:top w:val="none" w:sz="0" w:space="0" w:color="auto"/>
        <w:left w:val="none" w:sz="0" w:space="0" w:color="auto"/>
        <w:bottom w:val="none" w:sz="0" w:space="0" w:color="auto"/>
        <w:right w:val="none" w:sz="0" w:space="0" w:color="auto"/>
      </w:divBdr>
    </w:div>
    <w:div w:id="761683166">
      <w:bodyDiv w:val="1"/>
      <w:marLeft w:val="0"/>
      <w:marRight w:val="0"/>
      <w:marTop w:val="0"/>
      <w:marBottom w:val="0"/>
      <w:divBdr>
        <w:top w:val="none" w:sz="0" w:space="0" w:color="auto"/>
        <w:left w:val="none" w:sz="0" w:space="0" w:color="auto"/>
        <w:bottom w:val="none" w:sz="0" w:space="0" w:color="auto"/>
        <w:right w:val="none" w:sz="0" w:space="0" w:color="auto"/>
      </w:divBdr>
      <w:divsChild>
        <w:div w:id="1113091194">
          <w:marLeft w:val="0"/>
          <w:marRight w:val="0"/>
          <w:marTop w:val="0"/>
          <w:marBottom w:val="0"/>
          <w:divBdr>
            <w:top w:val="none" w:sz="0" w:space="0" w:color="auto"/>
            <w:left w:val="none" w:sz="0" w:space="0" w:color="auto"/>
            <w:bottom w:val="none" w:sz="0" w:space="0" w:color="auto"/>
            <w:right w:val="none" w:sz="0" w:space="0" w:color="auto"/>
          </w:divBdr>
        </w:div>
      </w:divsChild>
    </w:div>
    <w:div w:id="1180242712">
      <w:bodyDiv w:val="1"/>
      <w:marLeft w:val="0"/>
      <w:marRight w:val="0"/>
      <w:marTop w:val="0"/>
      <w:marBottom w:val="0"/>
      <w:divBdr>
        <w:top w:val="none" w:sz="0" w:space="0" w:color="auto"/>
        <w:left w:val="none" w:sz="0" w:space="0" w:color="auto"/>
        <w:bottom w:val="none" w:sz="0" w:space="0" w:color="auto"/>
        <w:right w:val="none" w:sz="0" w:space="0" w:color="auto"/>
      </w:divBdr>
      <w:divsChild>
        <w:div w:id="918095911">
          <w:marLeft w:val="0"/>
          <w:marRight w:val="0"/>
          <w:marTop w:val="0"/>
          <w:marBottom w:val="0"/>
          <w:divBdr>
            <w:top w:val="none" w:sz="0" w:space="0" w:color="auto"/>
            <w:left w:val="none" w:sz="0" w:space="0" w:color="auto"/>
            <w:bottom w:val="none" w:sz="0" w:space="0" w:color="auto"/>
            <w:right w:val="none" w:sz="0" w:space="0" w:color="auto"/>
          </w:divBdr>
        </w:div>
      </w:divsChild>
    </w:div>
    <w:div w:id="1263952070">
      <w:bodyDiv w:val="1"/>
      <w:marLeft w:val="0"/>
      <w:marRight w:val="0"/>
      <w:marTop w:val="0"/>
      <w:marBottom w:val="0"/>
      <w:divBdr>
        <w:top w:val="none" w:sz="0" w:space="0" w:color="auto"/>
        <w:left w:val="none" w:sz="0" w:space="0" w:color="auto"/>
        <w:bottom w:val="none" w:sz="0" w:space="0" w:color="auto"/>
        <w:right w:val="none" w:sz="0" w:space="0" w:color="auto"/>
      </w:divBdr>
      <w:divsChild>
        <w:div w:id="915549052">
          <w:marLeft w:val="0"/>
          <w:marRight w:val="0"/>
          <w:marTop w:val="0"/>
          <w:marBottom w:val="0"/>
          <w:divBdr>
            <w:top w:val="none" w:sz="0" w:space="0" w:color="auto"/>
            <w:left w:val="none" w:sz="0" w:space="0" w:color="auto"/>
            <w:bottom w:val="none" w:sz="0" w:space="0" w:color="auto"/>
            <w:right w:val="none" w:sz="0" w:space="0" w:color="auto"/>
          </w:divBdr>
        </w:div>
      </w:divsChild>
    </w:div>
    <w:div w:id="1723753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3390/biomedicines13020368" TargetMode="External"/><Relationship Id="rId18" Type="http://schemas.openxmlformats.org/officeDocument/2006/relationships/hyperlink" Target="https://ai.mobirise.com/sites/-sGSsXYQRGe4llvYSPVB88.html" TargetMode="External"/><Relationship Id="rId3" Type="http://schemas.openxmlformats.org/officeDocument/2006/relationships/settings" Target="settings.xml"/><Relationship Id="rId21" Type="http://schemas.openxmlformats.org/officeDocument/2006/relationships/hyperlink" Target="https://www.worldobesity.org/news/world-obesity-atlas-2024" TargetMode="External"/><Relationship Id="rId7" Type="http://schemas.openxmlformats.org/officeDocument/2006/relationships/image" Target="media/image2.png"/><Relationship Id="rId12" Type="http://schemas.openxmlformats.org/officeDocument/2006/relationships/hyperlink" Target="https://www.healthline.com/health/obesity/how-obesity-affects-body" TargetMode="External"/><Relationship Id="rId17" Type="http://schemas.openxmlformats.org/officeDocument/2006/relationships/hyperlink" Target="https://www.yeschat.ai/gpts-2OToJT4StV-NutriGuide"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doi.org/10.4108/eai.28-4-2025.235784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who.int/news-room/fact-sheets/detail/obesity-and-overweight" TargetMode="External"/><Relationship Id="rId23" Type="http://schemas.openxmlformats.org/officeDocument/2006/relationships/fontTable" Target="fontTable.xml"/><Relationship Id="rId10" Type="http://schemas.openxmlformats.org/officeDocument/2006/relationships/hyperlink" Target="https://lose-it.en.aptoide.com/app" TargetMode="External"/><Relationship Id="rId19" Type="http://schemas.openxmlformats.org/officeDocument/2006/relationships/hyperlink" Target="https://www.statista.com/statistics/1386143/percentage-of-overweight-or-obese-people-worldwide-forecasts/"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doi.org/10.4103/aihb.aihb_106_22" TargetMode="External"/><Relationship Id="rId22"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1473</Words>
  <Characters>8401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2025-07-27T15:54:00Z</dcterms:created>
  <dcterms:modified xsi:type="dcterms:W3CDTF">2026-03-30T14:00:00Z</dcterms:modified>
</cp:coreProperties>
</file>