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522475554"/>
        <w:docPartObj>
          <w:docPartGallery w:val="Cover Pages"/>
          <w:docPartUnique/>
        </w:docPartObj>
      </w:sdtPr>
      <w:sdtEndPr/>
      <w:sdtContent>
        <w:p w14:paraId="32E0C564" w14:textId="77777777" w:rsidR="006730B6" w:rsidRPr="00DC3E34" w:rsidRDefault="006730B6" w:rsidP="00DC3E34">
          <w:pPr>
            <w:spacing w:line="360" w:lineRule="auto"/>
            <w:jc w:val="both"/>
            <w:rPr>
              <w:rFonts w:ascii="Times New Roman" w:hAnsi="Times New Roman" w:cs="Times New Roman"/>
              <w:sz w:val="24"/>
              <w:szCs w:val="24"/>
            </w:rPr>
          </w:pPr>
        </w:p>
        <w:p w14:paraId="7FD9E2B9" w14:textId="77777777" w:rsidR="00C53891" w:rsidRPr="00DC3E34" w:rsidRDefault="00C53891" w:rsidP="00DC3E34">
          <w:pPr>
            <w:spacing w:line="360" w:lineRule="auto"/>
            <w:jc w:val="both"/>
            <w:rPr>
              <w:rFonts w:ascii="Times New Roman" w:hAnsi="Times New Roman" w:cs="Times New Roman"/>
              <w:sz w:val="24"/>
              <w:szCs w:val="24"/>
            </w:rPr>
          </w:pPr>
        </w:p>
        <w:p w14:paraId="4A310BED" w14:textId="16BD8667" w:rsidR="006730B6" w:rsidRPr="00DC3E34" w:rsidRDefault="006730B6"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 xml:space="preserve">Student Name: </w:t>
          </w:r>
          <w:r w:rsidR="00156B8A" w:rsidRPr="00DC3E34">
            <w:rPr>
              <w:rFonts w:ascii="Times New Roman" w:hAnsi="Times New Roman" w:cs="Times New Roman"/>
              <w:sz w:val="24"/>
              <w:szCs w:val="24"/>
            </w:rPr>
            <w:t>Robert</w:t>
          </w:r>
          <w:r w:rsidRPr="00DC3E34">
            <w:rPr>
              <w:rFonts w:ascii="Times New Roman" w:hAnsi="Times New Roman" w:cs="Times New Roman"/>
              <w:sz w:val="24"/>
              <w:szCs w:val="24"/>
            </w:rPr>
            <w:t xml:space="preserve"> Nagy</w:t>
          </w:r>
        </w:p>
        <w:p w14:paraId="256283CE" w14:textId="4EAD7C88" w:rsidR="006730B6" w:rsidRPr="00DC3E34" w:rsidRDefault="006730B6" w:rsidP="00DC3E34">
          <w:pPr>
            <w:spacing w:line="360" w:lineRule="auto"/>
            <w:jc w:val="both"/>
            <w:rPr>
              <w:rFonts w:ascii="Times New Roman" w:hAnsi="Times New Roman" w:cs="Times New Roman"/>
              <w:caps/>
              <w:color w:val="171717" w:themeColor="background2" w:themeShade="1A"/>
              <w:kern w:val="24"/>
              <w:sz w:val="24"/>
              <w:szCs w:val="24"/>
            </w:rPr>
          </w:pPr>
          <w:r w:rsidRPr="00DC3E34">
            <w:rPr>
              <w:rFonts w:ascii="Times New Roman" w:hAnsi="Times New Roman" w:cs="Times New Roman"/>
              <w:sz w:val="24"/>
              <w:szCs w:val="24"/>
            </w:rPr>
            <w:t xml:space="preserve">Student Number: </w:t>
          </w:r>
          <w:r w:rsidR="00156B8A" w:rsidRPr="00DC3E34">
            <w:rPr>
              <w:rFonts w:ascii="Times New Roman" w:hAnsi="Times New Roman" w:cs="Times New Roman"/>
              <w:caps/>
              <w:color w:val="171717" w:themeColor="background2" w:themeShade="1A"/>
              <w:kern w:val="24"/>
              <w:sz w:val="24"/>
              <w:szCs w:val="24"/>
            </w:rPr>
            <w:t>1922896</w:t>
          </w:r>
        </w:p>
        <w:p w14:paraId="13E7DAEE" w14:textId="6A813877" w:rsidR="006730B6" w:rsidRPr="00DC3E34" w:rsidRDefault="006730B6"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Module:</w:t>
          </w:r>
          <w:r w:rsidR="00D13D50" w:rsidRPr="00DC3E34">
            <w:rPr>
              <w:rFonts w:ascii="Times New Roman" w:hAnsi="Times New Roman" w:cs="Times New Roman"/>
              <w:sz w:val="24"/>
              <w:szCs w:val="24"/>
            </w:rPr>
            <w:t xml:space="preserve"> Financial Management for the Hotel Industry</w:t>
          </w:r>
          <w:r w:rsidR="001A11D8" w:rsidRPr="00DC3E34">
            <w:rPr>
              <w:rFonts w:ascii="Times New Roman" w:hAnsi="Times New Roman" w:cs="Times New Roman"/>
              <w:sz w:val="24"/>
              <w:szCs w:val="24"/>
            </w:rPr>
            <w:t xml:space="preserve"> (BMIH5007)</w:t>
          </w:r>
        </w:p>
        <w:p w14:paraId="1836CEA2" w14:textId="77777777" w:rsidR="00D13D50" w:rsidRPr="00DC3E34" w:rsidRDefault="00D13D50"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 xml:space="preserve">   LEVEL 5</w:t>
          </w:r>
        </w:p>
        <w:p w14:paraId="09A1CBEA" w14:textId="77777777" w:rsidR="00D13D50" w:rsidRPr="00DC3E34" w:rsidRDefault="00D13D50"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Programmes: BA (Hons) International Hotel Management</w:t>
          </w:r>
        </w:p>
        <w:p w14:paraId="1D9DCF93" w14:textId="5DE6C2F9" w:rsidR="006730B6" w:rsidRPr="00DC3E34" w:rsidRDefault="00D13D50"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ab/>
          </w:r>
          <w:r w:rsidRPr="00DC3E34">
            <w:rPr>
              <w:rFonts w:ascii="Times New Roman" w:hAnsi="Times New Roman" w:cs="Times New Roman"/>
              <w:sz w:val="24"/>
              <w:szCs w:val="24"/>
            </w:rPr>
            <w:tab/>
            <w:t xml:space="preserve"> School of International Hotel Management</w:t>
          </w:r>
        </w:p>
        <w:p w14:paraId="3BDEC478" w14:textId="56C8ACE1" w:rsidR="007D1947" w:rsidRPr="00DC3E34" w:rsidRDefault="00FA4454" w:rsidP="00DC3E34">
          <w:pPr>
            <w:pStyle w:val="NoSpacing"/>
            <w:spacing w:before="15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D1947" w:rsidRPr="00DC3E34">
            <w:rPr>
              <w:rFonts w:ascii="Times New Roman" w:hAnsi="Times New Roman" w:cs="Times New Roman"/>
              <w:noProof/>
              <w:sz w:val="24"/>
              <w:szCs w:val="24"/>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6C240649" w14:textId="4282962F" w:rsidR="007D1947" w:rsidRPr="00DC3E34" w:rsidRDefault="009F7CFC" w:rsidP="009F7CFC">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sz w:val="24"/>
                  <w:szCs w:val="24"/>
                </w:rPr>
              </w:pPr>
              <w:r>
                <w:rPr>
                  <w:rFonts w:ascii="Times New Roman" w:eastAsiaTheme="majorEastAsia" w:hAnsi="Times New Roman" w:cs="Times New Roman"/>
                  <w:caps/>
                  <w:sz w:val="24"/>
                  <w:szCs w:val="24"/>
                </w:rPr>
                <w:t>Financial analysis of Hilton hotels</w:t>
              </w:r>
            </w:p>
          </w:sdtContent>
        </w:sdt>
        <w:sdt>
          <w:sdtPr>
            <w:rPr>
              <w:rFonts w:ascii="Times New Roman" w:hAnsi="Times New Roman" w:cs="Times New Roman"/>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D11FE6E" w14:textId="5DCE8217" w:rsidR="007D1947" w:rsidRPr="00DC3E34" w:rsidRDefault="009F7CFC" w:rsidP="009F7CFC">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Financial Ratio Analysis</w:t>
              </w:r>
            </w:p>
          </w:sdtContent>
        </w:sdt>
        <w:p w14:paraId="765A889E" w14:textId="30CAACB7" w:rsidR="007D1947" w:rsidRPr="00DC3E34" w:rsidRDefault="007D1947" w:rsidP="00DC3E34">
          <w:pPr>
            <w:pStyle w:val="NoSpacing"/>
            <w:spacing w:before="480" w:line="360" w:lineRule="auto"/>
            <w:jc w:val="both"/>
            <w:rPr>
              <w:rFonts w:ascii="Times New Roman" w:hAnsi="Times New Roman" w:cs="Times New Roman"/>
              <w:sz w:val="24"/>
              <w:szCs w:val="24"/>
            </w:rPr>
          </w:pPr>
          <w:r w:rsidRPr="00DC3E3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4"/>
                                    <w:szCs w:val="24"/>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EndPr/>
                                <w:sdtContent>
                                  <w:p w14:paraId="5DA3BD92" w14:textId="600C0F57" w:rsidR="007D1947" w:rsidRPr="005A5062" w:rsidRDefault="00037113">
                                    <w:pPr>
                                      <w:pStyle w:val="NoSpacing"/>
                                      <w:spacing w:after="40"/>
                                      <w:jc w:val="center"/>
                                      <w:rPr>
                                        <w:rFonts w:ascii="Times New Roman" w:hAnsi="Times New Roman" w:cs="Times New Roman"/>
                                        <w:caps/>
                                        <w:sz w:val="24"/>
                                        <w:szCs w:val="24"/>
                                      </w:rPr>
                                    </w:pPr>
                                    <w:r>
                                      <w:rPr>
                                        <w:rFonts w:ascii="Times New Roman" w:hAnsi="Times New Roman" w:cs="Times New Roman"/>
                                        <w:caps/>
                                        <w:sz w:val="24"/>
                                        <w:szCs w:val="24"/>
                                      </w:rPr>
                                      <w:t>June 1, 2022</w:t>
                                    </w:r>
                                  </w:p>
                                </w:sdtContent>
                              </w:sdt>
                              <w:p w14:paraId="6DAC6D9E" w14:textId="77777777" w:rsidR="007D1947" w:rsidRPr="005A5062" w:rsidRDefault="00AB7B35">
                                <w:pPr>
                                  <w:pStyle w:val="NoSpacing"/>
                                  <w:jc w:val="center"/>
                                  <w:rPr>
                                    <w:rFonts w:ascii="Times New Roman" w:hAnsi="Times New Roman" w:cs="Times New Roman"/>
                                    <w:sz w:val="24"/>
                                    <w:szCs w:val="24"/>
                                  </w:rPr>
                                </w:pP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A5062">
                                      <w:rPr>
                                        <w:rFonts w:ascii="Times New Roman" w:hAnsi="Times New Roman" w:cs="Times New Roman"/>
                                        <w:caps/>
                                        <w:sz w:val="24"/>
                                        <w:szCs w:val="24"/>
                                        <w:lang w:val="en-GB"/>
                                      </w:rPr>
                                      <w:t>University of Wales Trinity Saint David</w:t>
                                    </w:r>
                                  </w:sdtContent>
                                </w:sdt>
                              </w:p>
                              <w:p w14:paraId="0AF62F9A" w14:textId="77777777" w:rsidR="007D1947" w:rsidRPr="005A5062" w:rsidRDefault="00AB7B35">
                                <w:pPr>
                                  <w:pStyle w:val="NoSpacing"/>
                                  <w:jc w:val="center"/>
                                  <w:rPr>
                                    <w:rFonts w:ascii="Times New Roman" w:hAnsi="Times New Roman" w:cs="Times New Roman"/>
                                    <w:sz w:val="24"/>
                                    <w:szCs w:val="24"/>
                                  </w:rPr>
                                </w:pPr>
                                <w:sdt>
                                  <w:sdtPr>
                                    <w:rPr>
                                      <w:rFonts w:ascii="Times New Roman" w:hAnsi="Times New Roman" w:cs="Times New Roman"/>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5A5062">
                                      <w:rPr>
                                        <w:rFonts w:ascii="Times New Roman" w:hAnsi="Times New Roman" w:cs="Times New Roman"/>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sz w:val="24"/>
                              <w:szCs w:val="24"/>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EndPr/>
                          <w:sdtContent>
                            <w:p w14:paraId="5DA3BD92" w14:textId="600C0F57" w:rsidR="007D1947" w:rsidRPr="005A5062" w:rsidRDefault="00037113">
                              <w:pPr>
                                <w:pStyle w:val="NoSpacing"/>
                                <w:spacing w:after="40"/>
                                <w:jc w:val="center"/>
                                <w:rPr>
                                  <w:rFonts w:ascii="Times New Roman" w:hAnsi="Times New Roman" w:cs="Times New Roman"/>
                                  <w:caps/>
                                  <w:sz w:val="24"/>
                                  <w:szCs w:val="24"/>
                                </w:rPr>
                              </w:pPr>
                              <w:r>
                                <w:rPr>
                                  <w:rFonts w:ascii="Times New Roman" w:hAnsi="Times New Roman" w:cs="Times New Roman"/>
                                  <w:caps/>
                                  <w:sz w:val="24"/>
                                  <w:szCs w:val="24"/>
                                </w:rPr>
                                <w:t>June 1, 2022</w:t>
                              </w:r>
                            </w:p>
                          </w:sdtContent>
                        </w:sdt>
                        <w:p w14:paraId="6DAC6D9E" w14:textId="77777777" w:rsidR="007D1947" w:rsidRPr="005A5062" w:rsidRDefault="00AB7B35">
                          <w:pPr>
                            <w:pStyle w:val="NoSpacing"/>
                            <w:jc w:val="center"/>
                            <w:rPr>
                              <w:rFonts w:ascii="Times New Roman" w:hAnsi="Times New Roman" w:cs="Times New Roman"/>
                              <w:sz w:val="24"/>
                              <w:szCs w:val="24"/>
                            </w:rPr>
                          </w:pPr>
                          <w:sdt>
                            <w:sdtPr>
                              <w:rPr>
                                <w:rFonts w:ascii="Times New Roman" w:hAnsi="Times New Roman" w:cs="Times New Roman"/>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5A5062">
                                <w:rPr>
                                  <w:rFonts w:ascii="Times New Roman" w:hAnsi="Times New Roman" w:cs="Times New Roman"/>
                                  <w:caps/>
                                  <w:sz w:val="24"/>
                                  <w:szCs w:val="24"/>
                                  <w:lang w:val="en-GB"/>
                                </w:rPr>
                                <w:t>University of Wales Trinity Saint David</w:t>
                              </w:r>
                            </w:sdtContent>
                          </w:sdt>
                        </w:p>
                        <w:p w14:paraId="0AF62F9A" w14:textId="77777777" w:rsidR="007D1947" w:rsidRPr="005A5062" w:rsidRDefault="00AB7B35">
                          <w:pPr>
                            <w:pStyle w:val="NoSpacing"/>
                            <w:jc w:val="center"/>
                            <w:rPr>
                              <w:rFonts w:ascii="Times New Roman" w:hAnsi="Times New Roman" w:cs="Times New Roman"/>
                              <w:sz w:val="24"/>
                              <w:szCs w:val="24"/>
                            </w:rPr>
                          </w:pPr>
                          <w:sdt>
                            <w:sdtPr>
                              <w:rPr>
                                <w:rFonts w:ascii="Times New Roman" w:hAnsi="Times New Roman" w:cs="Times New Roman"/>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sidRPr="005A5062">
                                <w:rPr>
                                  <w:rFonts w:ascii="Times New Roman" w:hAnsi="Times New Roman" w:cs="Times New Roman"/>
                                  <w:sz w:val="24"/>
                                  <w:szCs w:val="24"/>
                                </w:rPr>
                                <w:t xml:space="preserve">     </w:t>
                              </w:r>
                            </w:sdtContent>
                          </w:sdt>
                        </w:p>
                      </w:txbxContent>
                    </v:textbox>
                    <w10:wrap anchorx="margin" anchory="page"/>
                  </v:shape>
                </w:pict>
              </mc:Fallback>
            </mc:AlternateContent>
          </w:r>
          <w:r w:rsidR="0054101F">
            <w:rPr>
              <w:rFonts w:ascii="Times New Roman" w:hAnsi="Times New Roman" w:cs="Times New Roman"/>
              <w:sz w:val="24"/>
              <w:szCs w:val="24"/>
            </w:rPr>
            <w:t xml:space="preserve">                                                                  </w:t>
          </w:r>
          <w:r w:rsidRPr="00DC3E34">
            <w:rPr>
              <w:rFonts w:ascii="Times New Roman" w:hAnsi="Times New Roman" w:cs="Times New Roman"/>
              <w:noProof/>
              <w:sz w:val="24"/>
              <w:szCs w:val="24"/>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6413A7" w14:textId="77777777" w:rsidR="00C53891" w:rsidRPr="00DC3E34" w:rsidRDefault="001E633D" w:rsidP="00DC3E34">
          <w:pPr>
            <w:pStyle w:val="Heading1"/>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Lecturer:   Dale Clarke</w:t>
          </w:r>
        </w:p>
        <w:p w14:paraId="54DC367A" w14:textId="77777777" w:rsidR="00C53891" w:rsidRPr="00DC3E34" w:rsidRDefault="00C53891" w:rsidP="00DC3E34">
          <w:pPr>
            <w:pStyle w:val="Heading1"/>
            <w:spacing w:line="360" w:lineRule="auto"/>
            <w:jc w:val="both"/>
            <w:rPr>
              <w:rFonts w:ascii="Times New Roman" w:hAnsi="Times New Roman" w:cs="Times New Roman"/>
              <w:sz w:val="24"/>
              <w:szCs w:val="24"/>
            </w:rPr>
          </w:pPr>
        </w:p>
        <w:p w14:paraId="1219033E" w14:textId="77777777" w:rsidR="00C53891" w:rsidRDefault="00C53891" w:rsidP="00DC3E34">
          <w:pPr>
            <w:pStyle w:val="Heading1"/>
            <w:spacing w:line="360" w:lineRule="auto"/>
            <w:jc w:val="both"/>
            <w:rPr>
              <w:rFonts w:ascii="Times New Roman" w:hAnsi="Times New Roman" w:cs="Times New Roman"/>
              <w:sz w:val="24"/>
              <w:szCs w:val="24"/>
            </w:rPr>
          </w:pPr>
        </w:p>
        <w:p w14:paraId="4365DD4D" w14:textId="77777777" w:rsidR="00AE2101" w:rsidRPr="00AE2101" w:rsidRDefault="00AE2101" w:rsidP="00AE2101"/>
        <w:p w14:paraId="228F5088" w14:textId="77777777" w:rsidR="00C53891" w:rsidRPr="00DC3E34" w:rsidRDefault="00C53891" w:rsidP="00DC3E34">
          <w:pPr>
            <w:pStyle w:val="Heading1"/>
            <w:spacing w:line="360" w:lineRule="auto"/>
            <w:jc w:val="both"/>
            <w:rPr>
              <w:rFonts w:ascii="Times New Roman" w:hAnsi="Times New Roman" w:cs="Times New Roman"/>
              <w:sz w:val="24"/>
              <w:szCs w:val="24"/>
            </w:rPr>
          </w:pPr>
        </w:p>
        <w:p w14:paraId="0A37FA41" w14:textId="649E28C7" w:rsidR="007D1947" w:rsidRPr="00DC3E34" w:rsidRDefault="007D1947" w:rsidP="00DC3E34">
          <w:pPr>
            <w:pStyle w:val="Heading1"/>
            <w:spacing w:line="360" w:lineRule="auto"/>
            <w:jc w:val="both"/>
            <w:rPr>
              <w:rFonts w:ascii="Times New Roman" w:hAnsi="Times New Roman" w:cs="Times New Roman"/>
              <w:b/>
              <w:color w:val="auto"/>
              <w:sz w:val="24"/>
              <w:szCs w:val="24"/>
            </w:rPr>
          </w:pPr>
          <w:r w:rsidRPr="00DC3E34">
            <w:rPr>
              <w:rFonts w:ascii="Times New Roman" w:hAnsi="Times New Roman" w:cs="Times New Roman"/>
              <w:color w:val="auto"/>
              <w:sz w:val="24"/>
              <w:szCs w:val="24"/>
            </w:rPr>
            <w:br w:type="page"/>
          </w:r>
          <w:bookmarkStart w:id="0" w:name="_Toc104895806"/>
          <w:r w:rsidRPr="00DC3E34">
            <w:rPr>
              <w:rFonts w:ascii="Times New Roman" w:hAnsi="Times New Roman" w:cs="Times New Roman"/>
              <w:b/>
              <w:color w:val="auto"/>
              <w:sz w:val="24"/>
              <w:szCs w:val="24"/>
            </w:rPr>
            <w:lastRenderedPageBreak/>
            <w:t>Executive Summary</w:t>
          </w:r>
          <w:bookmarkEnd w:id="0"/>
        </w:p>
        <w:p w14:paraId="4D6E9FD9" w14:textId="77777777" w:rsidR="00385FE6" w:rsidRPr="00DC3E34" w:rsidRDefault="00385FE6" w:rsidP="00DC3E34">
          <w:pPr>
            <w:spacing w:line="360" w:lineRule="auto"/>
            <w:jc w:val="both"/>
            <w:rPr>
              <w:rFonts w:ascii="Times New Roman" w:hAnsi="Times New Roman" w:cs="Times New Roman"/>
              <w:sz w:val="24"/>
              <w:szCs w:val="24"/>
            </w:rPr>
          </w:pPr>
        </w:p>
        <w:p w14:paraId="51427707" w14:textId="42100D2E" w:rsidR="00783CB4" w:rsidRPr="00DC3E34" w:rsidRDefault="00037113" w:rsidP="00DC3E34">
          <w:pPr>
            <w:spacing w:line="360" w:lineRule="auto"/>
            <w:jc w:val="both"/>
            <w:rPr>
              <w:rFonts w:ascii="Times New Roman" w:eastAsia="Times New Roman" w:hAnsi="Times New Roman" w:cs="Times New Roman"/>
              <w:sz w:val="24"/>
              <w:szCs w:val="24"/>
            </w:rPr>
          </w:pPr>
          <w:r w:rsidRPr="00037113">
            <w:rPr>
              <w:rFonts w:ascii="Times New Roman" w:eastAsia="Times New Roman" w:hAnsi="Times New Roman" w:cs="Times New Roman"/>
              <w:sz w:val="24"/>
              <w:szCs w:val="24"/>
            </w:rPr>
            <w:t>The primary goal of this research is to examine Hilton Worldwide Holdings Inc.'s financial situation (HLT).</w:t>
          </w:r>
          <w:r>
            <w:rPr>
              <w:rFonts w:ascii="Times New Roman" w:eastAsia="Times New Roman" w:hAnsi="Times New Roman" w:cs="Times New Roman"/>
              <w:sz w:val="24"/>
              <w:szCs w:val="24"/>
            </w:rPr>
            <w:t xml:space="preserve"> </w:t>
          </w:r>
          <w:r w:rsidR="00783CB4" w:rsidRPr="00DC3E34">
            <w:rPr>
              <w:rFonts w:ascii="Times New Roman" w:eastAsia="Times New Roman" w:hAnsi="Times New Roman" w:cs="Times New Roman"/>
              <w:sz w:val="24"/>
              <w:szCs w:val="24"/>
            </w:rPr>
            <w:t>This report also illustrates that importance of using financial statements by the hospitality managers in the hospitality industry. However, the year 2019</w:t>
          </w:r>
          <w:r w:rsidR="00783CB4" w:rsidRPr="00DC3E34">
            <w:rPr>
              <w:rFonts w:ascii="Times New Roman" w:eastAsia="Times New Roman" w:hAnsi="Times New Roman" w:cs="Times New Roman"/>
              <w:color w:val="000000"/>
              <w:sz w:val="24"/>
              <w:szCs w:val="24"/>
            </w:rPr>
            <w:t xml:space="preserve"> was more profitable as compared to the 2020</w:t>
          </w:r>
          <w:r w:rsidR="00783CB4" w:rsidRPr="00DC3E34">
            <w:rPr>
              <w:rFonts w:ascii="Times New Roman" w:eastAsia="Times New Roman" w:hAnsi="Times New Roman" w:cs="Times New Roman"/>
              <w:sz w:val="24"/>
              <w:szCs w:val="24"/>
            </w:rPr>
            <w:t xml:space="preserve">. The spread of the pandemic, which impacted the worldwide hotel business, might be the explanation. </w:t>
          </w:r>
          <w:r w:rsidR="000D3F65" w:rsidRPr="000D3F65">
            <w:rPr>
              <w:rFonts w:ascii="Times New Roman" w:eastAsia="Times New Roman" w:hAnsi="Times New Roman" w:cs="Times New Roman"/>
              <w:sz w:val="24"/>
              <w:szCs w:val="24"/>
            </w:rPr>
            <w:t>As a result, hotel executives must design their financial structures in such a way that they are prepared to deal with any unexpected situation, such as the COVID-19 pandemic.</w:t>
          </w:r>
        </w:p>
        <w:p w14:paraId="4103C71B" w14:textId="77777777" w:rsidR="00385FE6" w:rsidRPr="00DC3E34" w:rsidRDefault="00385FE6" w:rsidP="00DC3E34">
          <w:pPr>
            <w:spacing w:line="360" w:lineRule="auto"/>
            <w:jc w:val="both"/>
            <w:rPr>
              <w:rFonts w:ascii="Times New Roman" w:eastAsia="Times New Roman" w:hAnsi="Times New Roman" w:cs="Times New Roman"/>
              <w:sz w:val="24"/>
              <w:szCs w:val="24"/>
            </w:rPr>
          </w:pPr>
        </w:p>
        <w:p w14:paraId="6CB75C59" w14:textId="77777777" w:rsidR="0092143A" w:rsidRPr="00DC3E34" w:rsidRDefault="0092143A" w:rsidP="00DC3E34">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Cs/>
              <w:noProof/>
            </w:rPr>
          </w:sdtEndPr>
          <w:sdtContent>
            <w:p w14:paraId="3EF04BD9" w14:textId="593BE6AB" w:rsidR="007D1947" w:rsidRPr="00DC3E34" w:rsidRDefault="007D1947" w:rsidP="00DC3E34">
              <w:pPr>
                <w:pStyle w:val="TOCHeading"/>
                <w:spacing w:line="360" w:lineRule="auto"/>
                <w:jc w:val="both"/>
                <w:rPr>
                  <w:rFonts w:ascii="Times New Roman" w:hAnsi="Times New Roman" w:cs="Times New Roman"/>
                  <w:b/>
                  <w:color w:val="auto"/>
                  <w:sz w:val="24"/>
                  <w:szCs w:val="24"/>
                </w:rPr>
              </w:pPr>
              <w:r w:rsidRPr="00DC3E34">
                <w:rPr>
                  <w:rFonts w:ascii="Times New Roman" w:hAnsi="Times New Roman" w:cs="Times New Roman"/>
                  <w:b/>
                  <w:color w:val="auto"/>
                  <w:sz w:val="24"/>
                  <w:szCs w:val="24"/>
                </w:rPr>
                <w:t>Table of Contents</w:t>
              </w:r>
            </w:p>
            <w:p w14:paraId="6A0D0483" w14:textId="77777777" w:rsidR="00CA4710" w:rsidRPr="00DC3E34" w:rsidRDefault="00CA4710" w:rsidP="00DC3E34">
              <w:pPr>
                <w:spacing w:line="360" w:lineRule="auto"/>
                <w:jc w:val="both"/>
                <w:rPr>
                  <w:rFonts w:ascii="Times New Roman" w:hAnsi="Times New Roman" w:cs="Times New Roman"/>
                  <w:sz w:val="24"/>
                  <w:szCs w:val="24"/>
                  <w:lang w:val="en-US"/>
                </w:rPr>
              </w:pPr>
            </w:p>
            <w:p w14:paraId="04AD7767" w14:textId="645D82FC" w:rsidR="00096009" w:rsidRPr="009226E6" w:rsidRDefault="007D1947" w:rsidP="00DC3E34">
              <w:pPr>
                <w:pStyle w:val="TOC1"/>
                <w:rPr>
                  <w:rFonts w:ascii="Times New Roman" w:eastAsiaTheme="minorEastAsia" w:hAnsi="Times New Roman" w:cs="Times New Roman"/>
                  <w:noProof/>
                  <w:sz w:val="24"/>
                  <w:szCs w:val="24"/>
                  <w:lang w:eastAsia="en-GB"/>
                </w:rPr>
              </w:pPr>
              <w:r w:rsidRPr="00DC3E34">
                <w:rPr>
                  <w:rFonts w:ascii="Times New Roman" w:hAnsi="Times New Roman" w:cs="Times New Roman"/>
                  <w:sz w:val="24"/>
                  <w:szCs w:val="24"/>
                </w:rPr>
                <w:fldChar w:fldCharType="begin"/>
              </w:r>
              <w:r w:rsidRPr="00DC3E34">
                <w:rPr>
                  <w:rFonts w:ascii="Times New Roman" w:hAnsi="Times New Roman" w:cs="Times New Roman"/>
                  <w:sz w:val="24"/>
                  <w:szCs w:val="24"/>
                </w:rPr>
                <w:instrText xml:space="preserve"> TOC \o "1-3" \h \z \u </w:instrText>
              </w:r>
              <w:r w:rsidRPr="00DC3E34">
                <w:rPr>
                  <w:rFonts w:ascii="Times New Roman" w:hAnsi="Times New Roman" w:cs="Times New Roman"/>
                  <w:sz w:val="24"/>
                  <w:szCs w:val="24"/>
                </w:rPr>
                <w:fldChar w:fldCharType="separate"/>
              </w:r>
              <w:hyperlink w:anchor="_Toc104895806" w:history="1">
                <w:r w:rsidR="00096009" w:rsidRPr="009226E6">
                  <w:rPr>
                    <w:rStyle w:val="Hyperlink"/>
                    <w:rFonts w:ascii="Times New Roman" w:hAnsi="Times New Roman" w:cs="Times New Roman"/>
                    <w:b/>
                    <w:noProof/>
                    <w:sz w:val="24"/>
                    <w:szCs w:val="24"/>
                  </w:rPr>
                  <w:t>Executive Summary</w:t>
                </w:r>
                <w:r w:rsidR="00213238" w:rsidRPr="009226E6">
                  <w:rPr>
                    <w:rFonts w:ascii="Times New Roman" w:hAnsi="Times New Roman" w:cs="Times New Roman"/>
                    <w:noProof/>
                    <w:webHidden/>
                    <w:sz w:val="24"/>
                    <w:szCs w:val="24"/>
                  </w:rPr>
                  <w:t>……………………………………………………………………</w:t>
                </w:r>
                <w:r w:rsidR="00773A2D" w:rsidRPr="009226E6">
                  <w:rPr>
                    <w:rFonts w:ascii="Times New Roman" w:hAnsi="Times New Roman" w:cs="Times New Roman"/>
                    <w:noProof/>
                    <w:webHidden/>
                    <w:sz w:val="24"/>
                    <w:szCs w:val="24"/>
                  </w:rPr>
                  <w:t>...</w:t>
                </w:r>
                <w:r w:rsidR="00096009" w:rsidRPr="009226E6">
                  <w:rPr>
                    <w:rFonts w:ascii="Times New Roman" w:hAnsi="Times New Roman" w:cs="Times New Roman"/>
                    <w:noProof/>
                    <w:webHidden/>
                    <w:sz w:val="24"/>
                    <w:szCs w:val="24"/>
                  </w:rPr>
                  <w:fldChar w:fldCharType="begin"/>
                </w:r>
                <w:r w:rsidR="00096009" w:rsidRPr="009226E6">
                  <w:rPr>
                    <w:rFonts w:ascii="Times New Roman" w:hAnsi="Times New Roman" w:cs="Times New Roman"/>
                    <w:noProof/>
                    <w:webHidden/>
                    <w:sz w:val="24"/>
                    <w:szCs w:val="24"/>
                  </w:rPr>
                  <w:instrText xml:space="preserve"> PAGEREF _Toc104895806 \h </w:instrText>
                </w:r>
                <w:r w:rsidR="00096009" w:rsidRPr="009226E6">
                  <w:rPr>
                    <w:rFonts w:ascii="Times New Roman" w:hAnsi="Times New Roman" w:cs="Times New Roman"/>
                    <w:noProof/>
                    <w:webHidden/>
                    <w:sz w:val="24"/>
                    <w:szCs w:val="24"/>
                  </w:rPr>
                </w:r>
                <w:r w:rsidR="00096009" w:rsidRPr="009226E6">
                  <w:rPr>
                    <w:rFonts w:ascii="Times New Roman" w:hAnsi="Times New Roman" w:cs="Times New Roman"/>
                    <w:noProof/>
                    <w:webHidden/>
                    <w:sz w:val="24"/>
                    <w:szCs w:val="24"/>
                  </w:rPr>
                  <w:fldChar w:fldCharType="separate"/>
                </w:r>
                <w:r w:rsidR="00CF70FD" w:rsidRPr="009226E6">
                  <w:rPr>
                    <w:rFonts w:ascii="Times New Roman" w:hAnsi="Times New Roman" w:cs="Times New Roman"/>
                    <w:noProof/>
                    <w:webHidden/>
                    <w:sz w:val="24"/>
                    <w:szCs w:val="24"/>
                  </w:rPr>
                  <w:t>1</w:t>
                </w:r>
                <w:r w:rsidR="00096009" w:rsidRPr="009226E6">
                  <w:rPr>
                    <w:rFonts w:ascii="Times New Roman" w:hAnsi="Times New Roman" w:cs="Times New Roman"/>
                    <w:noProof/>
                    <w:webHidden/>
                    <w:sz w:val="24"/>
                    <w:szCs w:val="24"/>
                  </w:rPr>
                  <w:fldChar w:fldCharType="end"/>
                </w:r>
              </w:hyperlink>
            </w:p>
            <w:p w14:paraId="0DCA6B9C" w14:textId="6AE7B197" w:rsidR="00096009" w:rsidRPr="009226E6" w:rsidRDefault="00AB7B35" w:rsidP="00DC3E34">
              <w:pPr>
                <w:pStyle w:val="TOC1"/>
                <w:rPr>
                  <w:rFonts w:ascii="Times New Roman" w:eastAsiaTheme="minorEastAsia" w:hAnsi="Times New Roman" w:cs="Times New Roman"/>
                  <w:noProof/>
                  <w:sz w:val="24"/>
                  <w:szCs w:val="24"/>
                  <w:lang w:eastAsia="en-GB"/>
                </w:rPr>
              </w:pPr>
              <w:hyperlink w:anchor="_Toc104895807" w:history="1">
                <w:r w:rsidR="00096009" w:rsidRPr="009226E6">
                  <w:rPr>
                    <w:rStyle w:val="Hyperlink"/>
                    <w:rFonts w:ascii="Times New Roman" w:hAnsi="Times New Roman" w:cs="Times New Roman"/>
                    <w:b/>
                    <w:noProof/>
                    <w:sz w:val="24"/>
                    <w:szCs w:val="24"/>
                  </w:rPr>
                  <w:t>Introduction</w:t>
                </w:r>
                <w:r w:rsidR="00213238" w:rsidRPr="009226E6">
                  <w:rPr>
                    <w:rFonts w:ascii="Times New Roman" w:hAnsi="Times New Roman" w:cs="Times New Roman"/>
                    <w:noProof/>
                    <w:webHidden/>
                    <w:sz w:val="24"/>
                    <w:szCs w:val="24"/>
                  </w:rPr>
                  <w:t>…………………………………………………………………………</w:t>
                </w:r>
                <w:r w:rsidR="00572F98" w:rsidRPr="009226E6">
                  <w:rPr>
                    <w:rFonts w:ascii="Times New Roman" w:hAnsi="Times New Roman" w:cs="Times New Roman"/>
                    <w:noProof/>
                    <w:webHidden/>
                    <w:sz w:val="24"/>
                    <w:szCs w:val="24"/>
                  </w:rPr>
                  <w:t>…..</w:t>
                </w:r>
                <w:r w:rsidR="00213238" w:rsidRPr="009226E6">
                  <w:rPr>
                    <w:rFonts w:ascii="Times New Roman" w:hAnsi="Times New Roman" w:cs="Times New Roman"/>
                    <w:noProof/>
                    <w:webHidden/>
                    <w:sz w:val="24"/>
                    <w:szCs w:val="24"/>
                  </w:rPr>
                  <w:t>..</w:t>
                </w:r>
                <w:r w:rsidR="00096009" w:rsidRPr="009226E6">
                  <w:rPr>
                    <w:rFonts w:ascii="Times New Roman" w:hAnsi="Times New Roman" w:cs="Times New Roman"/>
                    <w:noProof/>
                    <w:webHidden/>
                    <w:sz w:val="24"/>
                    <w:szCs w:val="24"/>
                  </w:rPr>
                  <w:fldChar w:fldCharType="begin"/>
                </w:r>
                <w:r w:rsidR="00096009" w:rsidRPr="009226E6">
                  <w:rPr>
                    <w:rFonts w:ascii="Times New Roman" w:hAnsi="Times New Roman" w:cs="Times New Roman"/>
                    <w:noProof/>
                    <w:webHidden/>
                    <w:sz w:val="24"/>
                    <w:szCs w:val="24"/>
                  </w:rPr>
                  <w:instrText xml:space="preserve"> PAGEREF _Toc104895807 \h </w:instrText>
                </w:r>
                <w:r w:rsidR="00096009" w:rsidRPr="009226E6">
                  <w:rPr>
                    <w:rFonts w:ascii="Times New Roman" w:hAnsi="Times New Roman" w:cs="Times New Roman"/>
                    <w:noProof/>
                    <w:webHidden/>
                    <w:sz w:val="24"/>
                    <w:szCs w:val="24"/>
                  </w:rPr>
                </w:r>
                <w:r w:rsidR="00096009" w:rsidRPr="009226E6">
                  <w:rPr>
                    <w:rFonts w:ascii="Times New Roman" w:hAnsi="Times New Roman" w:cs="Times New Roman"/>
                    <w:noProof/>
                    <w:webHidden/>
                    <w:sz w:val="24"/>
                    <w:szCs w:val="24"/>
                  </w:rPr>
                  <w:fldChar w:fldCharType="separate"/>
                </w:r>
                <w:r w:rsidR="00CF70FD" w:rsidRPr="009226E6">
                  <w:rPr>
                    <w:rFonts w:ascii="Times New Roman" w:hAnsi="Times New Roman" w:cs="Times New Roman"/>
                    <w:noProof/>
                    <w:webHidden/>
                    <w:sz w:val="24"/>
                    <w:szCs w:val="24"/>
                  </w:rPr>
                  <w:t>2</w:t>
                </w:r>
                <w:r w:rsidR="00096009" w:rsidRPr="009226E6">
                  <w:rPr>
                    <w:rFonts w:ascii="Times New Roman" w:hAnsi="Times New Roman" w:cs="Times New Roman"/>
                    <w:noProof/>
                    <w:webHidden/>
                    <w:sz w:val="24"/>
                    <w:szCs w:val="24"/>
                  </w:rPr>
                  <w:fldChar w:fldCharType="end"/>
                </w:r>
              </w:hyperlink>
            </w:p>
            <w:p w14:paraId="298EF433" w14:textId="4BC5C672" w:rsidR="00096009" w:rsidRPr="009226E6" w:rsidRDefault="00AB7B35" w:rsidP="00DC3E34">
              <w:pPr>
                <w:pStyle w:val="TOC1"/>
                <w:rPr>
                  <w:rFonts w:ascii="Times New Roman" w:eastAsiaTheme="minorEastAsia" w:hAnsi="Times New Roman" w:cs="Times New Roman"/>
                  <w:noProof/>
                  <w:sz w:val="24"/>
                  <w:szCs w:val="24"/>
                  <w:lang w:eastAsia="en-GB"/>
                </w:rPr>
              </w:pPr>
              <w:hyperlink w:anchor="_Toc104895808" w:history="1">
                <w:r w:rsidR="00096009" w:rsidRPr="009226E6">
                  <w:rPr>
                    <w:rStyle w:val="Hyperlink"/>
                    <w:rFonts w:ascii="Times New Roman" w:hAnsi="Times New Roman" w:cs="Times New Roman"/>
                    <w:b/>
                    <w:noProof/>
                    <w:sz w:val="24"/>
                    <w:szCs w:val="24"/>
                  </w:rPr>
                  <w:t>Financial</w:t>
                </w:r>
                <w:r w:rsidR="00773A2D" w:rsidRPr="009226E6">
                  <w:rPr>
                    <w:rStyle w:val="Hyperlink"/>
                    <w:rFonts w:ascii="Times New Roman" w:hAnsi="Times New Roman" w:cs="Times New Roman"/>
                    <w:b/>
                    <w:noProof/>
                    <w:sz w:val="24"/>
                    <w:szCs w:val="24"/>
                  </w:rPr>
                  <w:t xml:space="preserve"> </w:t>
                </w:r>
                <w:r w:rsidR="00096009" w:rsidRPr="009226E6">
                  <w:rPr>
                    <w:rStyle w:val="Hyperlink"/>
                    <w:rFonts w:ascii="Times New Roman" w:hAnsi="Times New Roman" w:cs="Times New Roman"/>
                    <w:b/>
                    <w:noProof/>
                    <w:sz w:val="24"/>
                    <w:szCs w:val="24"/>
                  </w:rPr>
                  <w:t>Analysis</w:t>
                </w:r>
                <w:r w:rsidR="00213238" w:rsidRPr="009226E6">
                  <w:rPr>
                    <w:rFonts w:ascii="Times New Roman" w:hAnsi="Times New Roman" w:cs="Times New Roman"/>
                    <w:noProof/>
                    <w:webHidden/>
                    <w:sz w:val="24"/>
                    <w:szCs w:val="24"/>
                  </w:rPr>
                  <w:t>…………………………………………</w:t>
                </w:r>
                <w:r w:rsidR="00801E4D" w:rsidRPr="009226E6">
                  <w:rPr>
                    <w:rFonts w:ascii="Times New Roman" w:hAnsi="Times New Roman" w:cs="Times New Roman"/>
                    <w:noProof/>
                    <w:webHidden/>
                    <w:sz w:val="24"/>
                    <w:szCs w:val="24"/>
                  </w:rPr>
                  <w:t xml:space="preserve"> </w:t>
                </w:r>
                <w:r w:rsidR="00213238" w:rsidRPr="009226E6">
                  <w:rPr>
                    <w:rFonts w:ascii="Times New Roman" w:hAnsi="Times New Roman" w:cs="Times New Roman"/>
                    <w:noProof/>
                    <w:webHidden/>
                    <w:sz w:val="24"/>
                    <w:szCs w:val="24"/>
                  </w:rPr>
                  <w:t>…………………………….</w:t>
                </w:r>
                <w:r w:rsidR="00096009" w:rsidRPr="009226E6">
                  <w:rPr>
                    <w:rFonts w:ascii="Times New Roman" w:hAnsi="Times New Roman" w:cs="Times New Roman"/>
                    <w:noProof/>
                    <w:webHidden/>
                    <w:sz w:val="24"/>
                    <w:szCs w:val="24"/>
                  </w:rPr>
                  <w:fldChar w:fldCharType="begin"/>
                </w:r>
                <w:r w:rsidR="00096009" w:rsidRPr="009226E6">
                  <w:rPr>
                    <w:rFonts w:ascii="Times New Roman" w:hAnsi="Times New Roman" w:cs="Times New Roman"/>
                    <w:noProof/>
                    <w:webHidden/>
                    <w:sz w:val="24"/>
                    <w:szCs w:val="24"/>
                  </w:rPr>
                  <w:instrText xml:space="preserve"> PAGEREF _Toc104895808 \h </w:instrText>
                </w:r>
                <w:r w:rsidR="00096009" w:rsidRPr="009226E6">
                  <w:rPr>
                    <w:rFonts w:ascii="Times New Roman" w:hAnsi="Times New Roman" w:cs="Times New Roman"/>
                    <w:noProof/>
                    <w:webHidden/>
                    <w:sz w:val="24"/>
                    <w:szCs w:val="24"/>
                  </w:rPr>
                </w:r>
                <w:r w:rsidR="00096009" w:rsidRPr="009226E6">
                  <w:rPr>
                    <w:rFonts w:ascii="Times New Roman" w:hAnsi="Times New Roman" w:cs="Times New Roman"/>
                    <w:noProof/>
                    <w:webHidden/>
                    <w:sz w:val="24"/>
                    <w:szCs w:val="24"/>
                  </w:rPr>
                  <w:fldChar w:fldCharType="separate"/>
                </w:r>
                <w:r w:rsidR="00CF70FD" w:rsidRPr="009226E6">
                  <w:rPr>
                    <w:rFonts w:ascii="Times New Roman" w:hAnsi="Times New Roman" w:cs="Times New Roman"/>
                    <w:noProof/>
                    <w:webHidden/>
                    <w:sz w:val="24"/>
                    <w:szCs w:val="24"/>
                  </w:rPr>
                  <w:t>2</w:t>
                </w:r>
                <w:r w:rsidR="00096009" w:rsidRPr="009226E6">
                  <w:rPr>
                    <w:rFonts w:ascii="Times New Roman" w:hAnsi="Times New Roman" w:cs="Times New Roman"/>
                    <w:noProof/>
                    <w:webHidden/>
                    <w:sz w:val="24"/>
                    <w:szCs w:val="24"/>
                  </w:rPr>
                  <w:fldChar w:fldCharType="end"/>
                </w:r>
              </w:hyperlink>
            </w:p>
            <w:p w14:paraId="6C3B08AA" w14:textId="15F333B9" w:rsidR="00096009" w:rsidRPr="009226E6" w:rsidRDefault="00AB7B35" w:rsidP="00DC3E34">
              <w:pPr>
                <w:pStyle w:val="TOC1"/>
                <w:rPr>
                  <w:rFonts w:ascii="Times New Roman" w:eastAsiaTheme="minorEastAsia" w:hAnsi="Times New Roman" w:cs="Times New Roman"/>
                  <w:noProof/>
                  <w:sz w:val="24"/>
                  <w:szCs w:val="24"/>
                  <w:lang w:eastAsia="en-GB"/>
                </w:rPr>
              </w:pPr>
              <w:hyperlink w:anchor="_Toc104895809" w:history="1">
                <w:r w:rsidR="00096009" w:rsidRPr="009226E6">
                  <w:rPr>
                    <w:rStyle w:val="Hyperlink"/>
                    <w:rFonts w:ascii="Times New Roman" w:hAnsi="Times New Roman" w:cs="Times New Roman"/>
                    <w:b/>
                    <w:bCs/>
                    <w:noProof/>
                    <w:sz w:val="24"/>
                    <w:szCs w:val="24"/>
                  </w:rPr>
                  <w:t>Financial</w:t>
                </w:r>
                <w:r w:rsidR="00801E4D" w:rsidRPr="009226E6">
                  <w:rPr>
                    <w:rStyle w:val="Hyperlink"/>
                    <w:rFonts w:ascii="Times New Roman" w:hAnsi="Times New Roman" w:cs="Times New Roman"/>
                    <w:b/>
                    <w:bCs/>
                    <w:noProof/>
                    <w:sz w:val="24"/>
                    <w:szCs w:val="24"/>
                  </w:rPr>
                  <w:t xml:space="preserve"> </w:t>
                </w:r>
                <w:r w:rsidR="00096009" w:rsidRPr="009226E6">
                  <w:rPr>
                    <w:rStyle w:val="Hyperlink"/>
                    <w:rFonts w:ascii="Times New Roman" w:hAnsi="Times New Roman" w:cs="Times New Roman"/>
                    <w:b/>
                    <w:bCs/>
                    <w:noProof/>
                    <w:sz w:val="24"/>
                    <w:szCs w:val="24"/>
                  </w:rPr>
                  <w:t>Analysis Trends</w:t>
                </w:r>
                <w:r w:rsidR="00213238" w:rsidRPr="009226E6">
                  <w:rPr>
                    <w:rFonts w:ascii="Times New Roman" w:hAnsi="Times New Roman" w:cs="Times New Roman"/>
                    <w:noProof/>
                    <w:webHidden/>
                    <w:sz w:val="24"/>
                    <w:szCs w:val="24"/>
                  </w:rPr>
                  <w:t>…………</w:t>
                </w:r>
                <w:r w:rsidR="00801E4D" w:rsidRPr="009226E6">
                  <w:rPr>
                    <w:rFonts w:ascii="Times New Roman" w:hAnsi="Times New Roman" w:cs="Times New Roman"/>
                    <w:noProof/>
                    <w:webHidden/>
                    <w:sz w:val="24"/>
                    <w:szCs w:val="24"/>
                  </w:rPr>
                  <w:t xml:space="preserve">  </w:t>
                </w:r>
                <w:r w:rsidR="00213238" w:rsidRPr="009226E6">
                  <w:rPr>
                    <w:rFonts w:ascii="Times New Roman" w:hAnsi="Times New Roman" w:cs="Times New Roman"/>
                    <w:noProof/>
                    <w:webHidden/>
                    <w:sz w:val="24"/>
                    <w:szCs w:val="24"/>
                  </w:rPr>
                  <w:t>………………………………………………</w:t>
                </w:r>
                <w:r w:rsidR="00EF6238" w:rsidRPr="009226E6">
                  <w:rPr>
                    <w:rFonts w:ascii="Times New Roman" w:hAnsi="Times New Roman" w:cs="Times New Roman"/>
                    <w:noProof/>
                    <w:webHidden/>
                    <w:sz w:val="24"/>
                    <w:szCs w:val="24"/>
                  </w:rPr>
                  <w:t>…..</w:t>
                </w:r>
                <w:r w:rsidR="00213238" w:rsidRPr="009226E6">
                  <w:rPr>
                    <w:rFonts w:ascii="Times New Roman" w:hAnsi="Times New Roman" w:cs="Times New Roman"/>
                    <w:noProof/>
                    <w:webHidden/>
                    <w:sz w:val="24"/>
                    <w:szCs w:val="24"/>
                  </w:rPr>
                  <w:t>.</w:t>
                </w:r>
                <w:r w:rsidR="00EF6238" w:rsidRPr="009226E6">
                  <w:rPr>
                    <w:rFonts w:ascii="Times New Roman" w:hAnsi="Times New Roman" w:cs="Times New Roman"/>
                    <w:noProof/>
                    <w:webHidden/>
                    <w:sz w:val="24"/>
                    <w:szCs w:val="24"/>
                  </w:rPr>
                  <w:t>5</w:t>
                </w:r>
              </w:hyperlink>
            </w:p>
            <w:p w14:paraId="2FC84E2E" w14:textId="5C532E8C" w:rsidR="00096009" w:rsidRPr="009226E6" w:rsidRDefault="00AB7B35" w:rsidP="00DC3E34">
              <w:pPr>
                <w:pStyle w:val="TOC1"/>
                <w:rPr>
                  <w:rFonts w:ascii="Times New Roman" w:eastAsiaTheme="minorEastAsia" w:hAnsi="Times New Roman" w:cs="Times New Roman"/>
                  <w:noProof/>
                  <w:sz w:val="24"/>
                  <w:szCs w:val="24"/>
                  <w:lang w:eastAsia="en-GB"/>
                </w:rPr>
              </w:pPr>
              <w:hyperlink w:anchor="_Toc104895810" w:history="1">
                <w:r w:rsidR="00096009" w:rsidRPr="009226E6">
                  <w:rPr>
                    <w:rStyle w:val="Hyperlink"/>
                    <w:rFonts w:ascii="Times New Roman" w:hAnsi="Times New Roman" w:cs="Times New Roman"/>
                    <w:b/>
                    <w:i/>
                    <w:noProof/>
                    <w:sz w:val="24"/>
                    <w:szCs w:val="24"/>
                  </w:rPr>
                  <w:t>PART B</w:t>
                </w:r>
                <w:r w:rsidR="0060644E" w:rsidRPr="009226E6">
                  <w:rPr>
                    <w:rFonts w:ascii="Times New Roman" w:hAnsi="Times New Roman" w:cs="Times New Roman"/>
                    <w:noProof/>
                    <w:webHidden/>
                    <w:sz w:val="24"/>
                    <w:szCs w:val="24"/>
                  </w:rPr>
                  <w:t>…………………………………………………………………………</w:t>
                </w:r>
                <w:r w:rsidR="00801E4D" w:rsidRPr="009226E6">
                  <w:rPr>
                    <w:rFonts w:ascii="Times New Roman" w:hAnsi="Times New Roman" w:cs="Times New Roman"/>
                    <w:noProof/>
                    <w:webHidden/>
                    <w:sz w:val="24"/>
                    <w:szCs w:val="24"/>
                  </w:rPr>
                  <w:t xml:space="preserve"> </w:t>
                </w:r>
                <w:r w:rsidR="0060644E" w:rsidRPr="009226E6">
                  <w:rPr>
                    <w:rFonts w:ascii="Times New Roman" w:hAnsi="Times New Roman" w:cs="Times New Roman"/>
                    <w:noProof/>
                    <w:webHidden/>
                    <w:sz w:val="24"/>
                    <w:szCs w:val="24"/>
                  </w:rPr>
                  <w:t>……</w:t>
                </w:r>
                <w:r w:rsidR="00801E4D" w:rsidRPr="009226E6">
                  <w:rPr>
                    <w:rFonts w:ascii="Times New Roman" w:hAnsi="Times New Roman" w:cs="Times New Roman"/>
                    <w:noProof/>
                    <w:webHidden/>
                    <w:sz w:val="24"/>
                    <w:szCs w:val="24"/>
                  </w:rPr>
                  <w:t>.</w:t>
                </w:r>
                <w:r w:rsidR="0060644E" w:rsidRPr="009226E6">
                  <w:rPr>
                    <w:rFonts w:ascii="Times New Roman" w:hAnsi="Times New Roman" w:cs="Times New Roman"/>
                    <w:noProof/>
                    <w:webHidden/>
                    <w:sz w:val="24"/>
                    <w:szCs w:val="24"/>
                  </w:rPr>
                  <w:t>…..</w:t>
                </w:r>
                <w:r w:rsidR="00CF3E3F" w:rsidRPr="009226E6">
                  <w:rPr>
                    <w:rFonts w:ascii="Times New Roman" w:hAnsi="Times New Roman" w:cs="Times New Roman"/>
                    <w:noProof/>
                    <w:webHidden/>
                    <w:sz w:val="24"/>
                    <w:szCs w:val="24"/>
                  </w:rPr>
                  <w:t>7</w:t>
                </w:r>
              </w:hyperlink>
            </w:p>
            <w:p w14:paraId="326C0E42" w14:textId="335CF024" w:rsidR="00096009" w:rsidRPr="009226E6" w:rsidRDefault="00AB7B35" w:rsidP="00DC3E34">
              <w:pPr>
                <w:pStyle w:val="TOC1"/>
                <w:rPr>
                  <w:rFonts w:ascii="Times New Roman" w:eastAsiaTheme="minorEastAsia" w:hAnsi="Times New Roman" w:cs="Times New Roman"/>
                  <w:noProof/>
                  <w:sz w:val="24"/>
                  <w:szCs w:val="24"/>
                  <w:lang w:eastAsia="en-GB"/>
                </w:rPr>
              </w:pPr>
              <w:hyperlink w:anchor="_Toc104895811" w:history="1">
                <w:r w:rsidR="00096009" w:rsidRPr="009226E6">
                  <w:rPr>
                    <w:rStyle w:val="Hyperlink"/>
                    <w:rFonts w:ascii="Times New Roman" w:hAnsi="Times New Roman" w:cs="Times New Roman"/>
                    <w:b/>
                    <w:i/>
                    <w:noProof/>
                    <w:sz w:val="24"/>
                    <w:szCs w:val="24"/>
                  </w:rPr>
                  <w:t>PART C</w:t>
                </w:r>
                <w:r w:rsidR="0060644E" w:rsidRPr="009226E6">
                  <w:rPr>
                    <w:rFonts w:ascii="Times New Roman" w:hAnsi="Times New Roman" w:cs="Times New Roman"/>
                    <w:noProof/>
                    <w:webHidden/>
                    <w:sz w:val="24"/>
                    <w:szCs w:val="24"/>
                  </w:rPr>
                  <w:t>……………………………………………………………………………</w:t>
                </w:r>
                <w:r w:rsidR="00801E4D" w:rsidRPr="009226E6">
                  <w:rPr>
                    <w:rFonts w:ascii="Times New Roman" w:hAnsi="Times New Roman" w:cs="Times New Roman"/>
                    <w:noProof/>
                    <w:webHidden/>
                    <w:sz w:val="24"/>
                    <w:szCs w:val="24"/>
                  </w:rPr>
                  <w:t>..</w:t>
                </w:r>
                <w:r w:rsidR="0060644E" w:rsidRPr="009226E6">
                  <w:rPr>
                    <w:rFonts w:ascii="Times New Roman" w:hAnsi="Times New Roman" w:cs="Times New Roman"/>
                    <w:noProof/>
                    <w:webHidden/>
                    <w:sz w:val="24"/>
                    <w:szCs w:val="24"/>
                  </w:rPr>
                  <w:t>……..</w:t>
                </w:r>
                <w:r w:rsidR="00CF3E3F" w:rsidRPr="009226E6">
                  <w:rPr>
                    <w:rFonts w:ascii="Times New Roman" w:hAnsi="Times New Roman" w:cs="Times New Roman"/>
                    <w:noProof/>
                    <w:webHidden/>
                    <w:sz w:val="24"/>
                    <w:szCs w:val="24"/>
                  </w:rPr>
                  <w:t>7</w:t>
                </w:r>
              </w:hyperlink>
            </w:p>
            <w:p w14:paraId="766BC1C1" w14:textId="03FFC51D" w:rsidR="00096009" w:rsidRPr="009226E6" w:rsidRDefault="00AB7B35" w:rsidP="00DC3E34">
              <w:pPr>
                <w:pStyle w:val="TOC1"/>
                <w:rPr>
                  <w:rFonts w:ascii="Times New Roman" w:eastAsiaTheme="minorEastAsia" w:hAnsi="Times New Roman" w:cs="Times New Roman"/>
                  <w:noProof/>
                  <w:sz w:val="24"/>
                  <w:szCs w:val="24"/>
                  <w:lang w:eastAsia="en-GB"/>
                </w:rPr>
              </w:pPr>
              <w:hyperlink w:anchor="_Toc104895812" w:history="1">
                <w:r w:rsidR="00096009" w:rsidRPr="009226E6">
                  <w:rPr>
                    <w:rStyle w:val="Hyperlink"/>
                    <w:rFonts w:ascii="Times New Roman" w:hAnsi="Times New Roman" w:cs="Times New Roman"/>
                    <w:b/>
                    <w:bCs/>
                    <w:noProof/>
                    <w:sz w:val="24"/>
                    <w:szCs w:val="24"/>
                  </w:rPr>
                  <w:t>Conclusion</w:t>
                </w:r>
                <w:r w:rsidR="0060644E" w:rsidRPr="009226E6">
                  <w:rPr>
                    <w:rFonts w:ascii="Times New Roman" w:hAnsi="Times New Roman" w:cs="Times New Roman"/>
                    <w:noProof/>
                    <w:webHidden/>
                    <w:sz w:val="24"/>
                    <w:szCs w:val="24"/>
                  </w:rPr>
                  <w:t>…………………………………………………………………………</w:t>
                </w:r>
                <w:r w:rsidR="00572F98" w:rsidRPr="009226E6">
                  <w:rPr>
                    <w:rFonts w:ascii="Times New Roman" w:hAnsi="Times New Roman" w:cs="Times New Roman"/>
                    <w:noProof/>
                    <w:webHidden/>
                    <w:sz w:val="24"/>
                    <w:szCs w:val="24"/>
                  </w:rPr>
                  <w:t>.</w:t>
                </w:r>
                <w:r w:rsidR="00CF70FD" w:rsidRPr="009226E6">
                  <w:rPr>
                    <w:rFonts w:ascii="Times New Roman" w:hAnsi="Times New Roman" w:cs="Times New Roman"/>
                    <w:noProof/>
                    <w:webHidden/>
                    <w:sz w:val="24"/>
                    <w:szCs w:val="24"/>
                  </w:rPr>
                  <w:t>.</w:t>
                </w:r>
                <w:r w:rsidR="0060644E" w:rsidRPr="009226E6">
                  <w:rPr>
                    <w:rFonts w:ascii="Times New Roman" w:hAnsi="Times New Roman" w:cs="Times New Roman"/>
                    <w:noProof/>
                    <w:webHidden/>
                    <w:sz w:val="24"/>
                    <w:szCs w:val="24"/>
                  </w:rPr>
                  <w:t>…….</w:t>
                </w:r>
                <w:r w:rsidR="00096009" w:rsidRPr="009226E6">
                  <w:rPr>
                    <w:rFonts w:ascii="Times New Roman" w:hAnsi="Times New Roman" w:cs="Times New Roman"/>
                    <w:noProof/>
                    <w:webHidden/>
                    <w:sz w:val="24"/>
                    <w:szCs w:val="24"/>
                  </w:rPr>
                  <w:fldChar w:fldCharType="begin"/>
                </w:r>
                <w:r w:rsidR="00096009" w:rsidRPr="009226E6">
                  <w:rPr>
                    <w:rFonts w:ascii="Times New Roman" w:hAnsi="Times New Roman" w:cs="Times New Roman"/>
                    <w:noProof/>
                    <w:webHidden/>
                    <w:sz w:val="24"/>
                    <w:szCs w:val="24"/>
                  </w:rPr>
                  <w:instrText xml:space="preserve"> PAGEREF _Toc104895812 \h </w:instrText>
                </w:r>
                <w:r w:rsidR="00096009" w:rsidRPr="009226E6">
                  <w:rPr>
                    <w:rFonts w:ascii="Times New Roman" w:hAnsi="Times New Roman" w:cs="Times New Roman"/>
                    <w:noProof/>
                    <w:webHidden/>
                    <w:sz w:val="24"/>
                    <w:szCs w:val="24"/>
                  </w:rPr>
                </w:r>
                <w:r w:rsidR="00096009" w:rsidRPr="009226E6">
                  <w:rPr>
                    <w:rFonts w:ascii="Times New Roman" w:hAnsi="Times New Roman" w:cs="Times New Roman"/>
                    <w:noProof/>
                    <w:webHidden/>
                    <w:sz w:val="24"/>
                    <w:szCs w:val="24"/>
                  </w:rPr>
                  <w:fldChar w:fldCharType="separate"/>
                </w:r>
                <w:r w:rsidR="00CF70FD" w:rsidRPr="009226E6">
                  <w:rPr>
                    <w:rFonts w:ascii="Times New Roman" w:hAnsi="Times New Roman" w:cs="Times New Roman"/>
                    <w:noProof/>
                    <w:webHidden/>
                    <w:sz w:val="24"/>
                    <w:szCs w:val="24"/>
                  </w:rPr>
                  <w:t>8</w:t>
                </w:r>
                <w:r w:rsidR="00096009" w:rsidRPr="009226E6">
                  <w:rPr>
                    <w:rFonts w:ascii="Times New Roman" w:hAnsi="Times New Roman" w:cs="Times New Roman"/>
                    <w:noProof/>
                    <w:webHidden/>
                    <w:sz w:val="24"/>
                    <w:szCs w:val="24"/>
                  </w:rPr>
                  <w:fldChar w:fldCharType="end"/>
                </w:r>
              </w:hyperlink>
            </w:p>
            <w:p w14:paraId="1EF509C4" w14:textId="6B0730BC" w:rsidR="00096009" w:rsidRPr="00DC3E34" w:rsidRDefault="00AB7B35" w:rsidP="00DC3E34">
              <w:pPr>
                <w:pStyle w:val="TOC1"/>
                <w:rPr>
                  <w:rFonts w:ascii="Times New Roman" w:eastAsiaTheme="minorEastAsia" w:hAnsi="Times New Roman" w:cs="Times New Roman"/>
                  <w:noProof/>
                  <w:sz w:val="24"/>
                  <w:szCs w:val="24"/>
                  <w:lang w:eastAsia="en-GB"/>
                </w:rPr>
              </w:pPr>
              <w:hyperlink w:anchor="_Toc104895813" w:history="1">
                <w:r w:rsidR="00096009" w:rsidRPr="009226E6">
                  <w:rPr>
                    <w:rStyle w:val="Hyperlink"/>
                    <w:rFonts w:ascii="Times New Roman" w:hAnsi="Times New Roman" w:cs="Times New Roman"/>
                    <w:b/>
                    <w:noProof/>
                    <w:sz w:val="24"/>
                    <w:szCs w:val="24"/>
                  </w:rPr>
                  <w:t>Bibliography</w:t>
                </w:r>
                <w:r w:rsidR="0060644E" w:rsidRPr="009226E6">
                  <w:rPr>
                    <w:rFonts w:ascii="Times New Roman" w:hAnsi="Times New Roman" w:cs="Times New Roman"/>
                    <w:noProof/>
                    <w:webHidden/>
                    <w:sz w:val="24"/>
                    <w:szCs w:val="24"/>
                  </w:rPr>
                  <w:t>……………………………………………………………………</w:t>
                </w:r>
                <w:r w:rsidR="00572F98" w:rsidRPr="009226E6">
                  <w:rPr>
                    <w:rFonts w:ascii="Times New Roman" w:hAnsi="Times New Roman" w:cs="Times New Roman"/>
                    <w:noProof/>
                    <w:webHidden/>
                    <w:sz w:val="24"/>
                    <w:szCs w:val="24"/>
                  </w:rPr>
                  <w:t>..</w:t>
                </w:r>
                <w:r w:rsidR="0060644E" w:rsidRPr="009226E6">
                  <w:rPr>
                    <w:rFonts w:ascii="Times New Roman" w:hAnsi="Times New Roman" w:cs="Times New Roman"/>
                    <w:noProof/>
                    <w:webHidden/>
                    <w:sz w:val="24"/>
                    <w:szCs w:val="24"/>
                  </w:rPr>
                  <w:t>……</w:t>
                </w:r>
                <w:r w:rsidR="00CF70FD" w:rsidRPr="009226E6">
                  <w:rPr>
                    <w:rFonts w:ascii="Times New Roman" w:hAnsi="Times New Roman" w:cs="Times New Roman"/>
                    <w:noProof/>
                    <w:webHidden/>
                    <w:sz w:val="24"/>
                    <w:szCs w:val="24"/>
                  </w:rPr>
                  <w:t>..</w:t>
                </w:r>
                <w:r w:rsidR="0060644E" w:rsidRPr="009226E6">
                  <w:rPr>
                    <w:rFonts w:ascii="Times New Roman" w:hAnsi="Times New Roman" w:cs="Times New Roman"/>
                    <w:noProof/>
                    <w:webHidden/>
                    <w:sz w:val="24"/>
                    <w:szCs w:val="24"/>
                  </w:rPr>
                  <w:t>…</w:t>
                </w:r>
                <w:r w:rsidR="00096009" w:rsidRPr="009226E6">
                  <w:rPr>
                    <w:rFonts w:ascii="Times New Roman" w:hAnsi="Times New Roman" w:cs="Times New Roman"/>
                    <w:noProof/>
                    <w:webHidden/>
                    <w:sz w:val="24"/>
                    <w:szCs w:val="24"/>
                  </w:rPr>
                  <w:fldChar w:fldCharType="begin"/>
                </w:r>
                <w:r w:rsidR="00096009" w:rsidRPr="009226E6">
                  <w:rPr>
                    <w:rFonts w:ascii="Times New Roman" w:hAnsi="Times New Roman" w:cs="Times New Roman"/>
                    <w:noProof/>
                    <w:webHidden/>
                    <w:sz w:val="24"/>
                    <w:szCs w:val="24"/>
                  </w:rPr>
                  <w:instrText xml:space="preserve"> PAGEREF _Toc104895813 \h </w:instrText>
                </w:r>
                <w:r w:rsidR="00096009" w:rsidRPr="009226E6">
                  <w:rPr>
                    <w:rFonts w:ascii="Times New Roman" w:hAnsi="Times New Roman" w:cs="Times New Roman"/>
                    <w:noProof/>
                    <w:webHidden/>
                    <w:sz w:val="24"/>
                    <w:szCs w:val="24"/>
                  </w:rPr>
                </w:r>
                <w:r w:rsidR="00096009" w:rsidRPr="009226E6">
                  <w:rPr>
                    <w:rFonts w:ascii="Times New Roman" w:hAnsi="Times New Roman" w:cs="Times New Roman"/>
                    <w:noProof/>
                    <w:webHidden/>
                    <w:sz w:val="24"/>
                    <w:szCs w:val="24"/>
                  </w:rPr>
                  <w:fldChar w:fldCharType="separate"/>
                </w:r>
                <w:r w:rsidR="00CF70FD" w:rsidRPr="009226E6">
                  <w:rPr>
                    <w:rFonts w:ascii="Times New Roman" w:hAnsi="Times New Roman" w:cs="Times New Roman"/>
                    <w:noProof/>
                    <w:webHidden/>
                    <w:sz w:val="24"/>
                    <w:szCs w:val="24"/>
                  </w:rPr>
                  <w:t>9</w:t>
                </w:r>
                <w:r w:rsidR="00096009" w:rsidRPr="009226E6">
                  <w:rPr>
                    <w:rFonts w:ascii="Times New Roman" w:hAnsi="Times New Roman" w:cs="Times New Roman"/>
                    <w:noProof/>
                    <w:webHidden/>
                    <w:sz w:val="24"/>
                    <w:szCs w:val="24"/>
                  </w:rPr>
                  <w:fldChar w:fldCharType="end"/>
                </w:r>
              </w:hyperlink>
            </w:p>
            <w:p w14:paraId="3BC68F25" w14:textId="39847966" w:rsidR="007D1947" w:rsidRPr="00DC3E34" w:rsidRDefault="007D1947" w:rsidP="00DC3E34">
              <w:pPr>
                <w:spacing w:line="360" w:lineRule="auto"/>
                <w:jc w:val="both"/>
                <w:rPr>
                  <w:rFonts w:ascii="Times New Roman" w:hAnsi="Times New Roman" w:cs="Times New Roman"/>
                  <w:sz w:val="24"/>
                  <w:szCs w:val="24"/>
                </w:rPr>
              </w:pPr>
              <w:r w:rsidRPr="00DC3E34">
                <w:rPr>
                  <w:rFonts w:ascii="Times New Roman" w:hAnsi="Times New Roman" w:cs="Times New Roman"/>
                  <w:bCs/>
                  <w:noProof/>
                  <w:sz w:val="24"/>
                  <w:szCs w:val="24"/>
                </w:rPr>
                <w:fldChar w:fldCharType="end"/>
              </w:r>
              <w:r w:rsidR="00E40566" w:rsidRPr="00DC3E34">
                <w:rPr>
                  <w:rFonts w:ascii="Times New Roman" w:hAnsi="Times New Roman" w:cs="Times New Roman"/>
                  <w:bCs/>
                  <w:noProof/>
                  <w:sz w:val="24"/>
                  <w:szCs w:val="24"/>
                </w:rPr>
                <w:t xml:space="preserve"> </w:t>
              </w:r>
            </w:p>
          </w:sdtContent>
        </w:sdt>
        <w:p w14:paraId="4B6E43C0" w14:textId="77777777" w:rsidR="007D1947" w:rsidRPr="00DC3E34" w:rsidRDefault="007D1947" w:rsidP="00DC3E34">
          <w:pPr>
            <w:spacing w:line="360" w:lineRule="auto"/>
            <w:jc w:val="both"/>
            <w:rPr>
              <w:rFonts w:ascii="Times New Roman" w:hAnsi="Times New Roman" w:cs="Times New Roman"/>
              <w:sz w:val="24"/>
              <w:szCs w:val="24"/>
            </w:rPr>
          </w:pPr>
        </w:p>
        <w:p w14:paraId="6029F743" w14:textId="77777777" w:rsidR="007D1947" w:rsidRPr="00DC3E34" w:rsidRDefault="007D1947" w:rsidP="00DC3E34">
          <w:pPr>
            <w:spacing w:line="360" w:lineRule="auto"/>
            <w:jc w:val="both"/>
            <w:rPr>
              <w:rFonts w:ascii="Times New Roman" w:hAnsi="Times New Roman" w:cs="Times New Roman"/>
              <w:sz w:val="24"/>
              <w:szCs w:val="24"/>
            </w:rPr>
          </w:pPr>
        </w:p>
        <w:p w14:paraId="225073BD" w14:textId="77777777" w:rsidR="00415AC5" w:rsidRDefault="00415AC5" w:rsidP="00DC3E34">
          <w:pPr>
            <w:spacing w:line="360" w:lineRule="auto"/>
            <w:jc w:val="both"/>
            <w:rPr>
              <w:rFonts w:ascii="Times New Roman" w:hAnsi="Times New Roman" w:cs="Times New Roman"/>
              <w:sz w:val="24"/>
              <w:szCs w:val="24"/>
            </w:rPr>
          </w:pPr>
        </w:p>
        <w:p w14:paraId="3F9C5E56" w14:textId="77777777" w:rsidR="00CC794C" w:rsidRPr="00DC3E34" w:rsidRDefault="00CC794C" w:rsidP="00DC3E34">
          <w:pPr>
            <w:spacing w:line="360" w:lineRule="auto"/>
            <w:jc w:val="both"/>
            <w:rPr>
              <w:rFonts w:ascii="Times New Roman" w:hAnsi="Times New Roman" w:cs="Times New Roman"/>
              <w:sz w:val="24"/>
              <w:szCs w:val="24"/>
            </w:rPr>
          </w:pPr>
        </w:p>
        <w:p w14:paraId="33FC2C21" w14:textId="77777777" w:rsidR="007D1947" w:rsidRPr="00DC3E34" w:rsidRDefault="007D1947" w:rsidP="00DC3E34">
          <w:pPr>
            <w:pStyle w:val="Heading1"/>
            <w:spacing w:line="360" w:lineRule="auto"/>
            <w:jc w:val="both"/>
            <w:rPr>
              <w:rFonts w:ascii="Times New Roman" w:hAnsi="Times New Roman" w:cs="Times New Roman"/>
              <w:b/>
              <w:color w:val="auto"/>
              <w:sz w:val="24"/>
              <w:szCs w:val="24"/>
            </w:rPr>
          </w:pPr>
          <w:bookmarkStart w:id="1" w:name="_Toc104895807"/>
          <w:r w:rsidRPr="00DC3E34">
            <w:rPr>
              <w:rFonts w:ascii="Times New Roman" w:hAnsi="Times New Roman" w:cs="Times New Roman"/>
              <w:b/>
              <w:color w:val="auto"/>
              <w:sz w:val="24"/>
              <w:szCs w:val="24"/>
            </w:rPr>
            <w:lastRenderedPageBreak/>
            <w:t>Introduction</w:t>
          </w:r>
          <w:bookmarkEnd w:id="1"/>
        </w:p>
        <w:p w14:paraId="357BD4E6" w14:textId="77777777" w:rsidR="00E3187D" w:rsidRPr="00DC3E34" w:rsidRDefault="00E3187D" w:rsidP="00DC3E34">
          <w:pPr>
            <w:spacing w:line="360" w:lineRule="auto"/>
            <w:jc w:val="both"/>
            <w:rPr>
              <w:rFonts w:ascii="Times New Roman" w:eastAsia="Times New Roman" w:hAnsi="Times New Roman" w:cs="Times New Roman"/>
              <w:sz w:val="24"/>
              <w:szCs w:val="24"/>
            </w:rPr>
          </w:pPr>
        </w:p>
        <w:p w14:paraId="5937EF2F" w14:textId="7741DD2E" w:rsidR="005C4310" w:rsidRDefault="00E3187D" w:rsidP="00DC3E34">
          <w:pPr>
            <w:spacing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 xml:space="preserve">Financial analysis is the backbone of any profitable or non-profitable organization since it helps the organizations to </w:t>
          </w:r>
          <w:r w:rsidR="00415AC5" w:rsidRPr="00DC3E34">
            <w:rPr>
              <w:rFonts w:ascii="Times New Roman" w:eastAsia="Times New Roman" w:hAnsi="Times New Roman" w:cs="Times New Roman"/>
              <w:sz w:val="24"/>
              <w:szCs w:val="24"/>
            </w:rPr>
            <w:t>investigate</w:t>
          </w:r>
          <w:r w:rsidRPr="00DC3E34">
            <w:rPr>
              <w:rFonts w:ascii="Times New Roman" w:eastAsia="Times New Roman" w:hAnsi="Times New Roman" w:cs="Times New Roman"/>
              <w:sz w:val="24"/>
              <w:szCs w:val="24"/>
            </w:rPr>
            <w:t xml:space="preserve"> their financial matters to ensure smooth operational activities. In this report, </w:t>
          </w:r>
          <w:r w:rsidRPr="00DC3E34">
            <w:rPr>
              <w:rFonts w:ascii="Times New Roman" w:eastAsia="Times New Roman" w:hAnsi="Times New Roman" w:cs="Times New Roman"/>
              <w:color w:val="000000"/>
              <w:sz w:val="24"/>
              <w:szCs w:val="24"/>
            </w:rPr>
            <w:t>Hilton Worldwide Holdings Inc. (HLT) is being discussed and the fiscal year 2019 and 2020 has been selected. The rationale to select these years is to have an insight about the financial conditions of the most disrupted years because of the COVID-19 pandemic. The hospitality industry was one of the most effected among other since the travel restrictions and prolonged lockdown let the tourist to be bounded in their homes</w:t>
          </w:r>
          <w:r w:rsidR="00DF4FC2" w:rsidRPr="00DC3E34">
            <w:rPr>
              <w:rFonts w:ascii="Times New Roman" w:eastAsia="Times New Roman" w:hAnsi="Times New Roman" w:cs="Times New Roman"/>
              <w:color w:val="000000"/>
              <w:sz w:val="24"/>
              <w:szCs w:val="24"/>
            </w:rPr>
            <w:t xml:space="preserve"> (</w:t>
          </w:r>
          <w:proofErr w:type="spellStart"/>
          <w:r w:rsidR="00DF4FC2" w:rsidRPr="00DC3E34">
            <w:rPr>
              <w:rFonts w:ascii="Times New Roman" w:hAnsi="Times New Roman" w:cs="Times New Roman"/>
              <w:color w:val="222222"/>
              <w:sz w:val="24"/>
              <w:szCs w:val="24"/>
              <w:highlight w:val="white"/>
            </w:rPr>
            <w:t>Crespí-</w:t>
          </w:r>
          <w:r w:rsidR="001605E5" w:rsidRPr="00DC3E34">
            <w:rPr>
              <w:rFonts w:ascii="Times New Roman" w:hAnsi="Times New Roman" w:cs="Times New Roman"/>
              <w:color w:val="222222"/>
              <w:sz w:val="24"/>
              <w:szCs w:val="24"/>
              <w:highlight w:val="white"/>
            </w:rPr>
            <w:t>Cladera</w:t>
          </w:r>
          <w:proofErr w:type="spellEnd"/>
          <w:r w:rsidR="001605E5" w:rsidRPr="00DC3E34">
            <w:rPr>
              <w:rFonts w:ascii="Times New Roman" w:hAnsi="Times New Roman" w:cs="Times New Roman"/>
              <w:color w:val="222222"/>
              <w:sz w:val="24"/>
              <w:szCs w:val="24"/>
              <w:highlight w:val="white"/>
            </w:rPr>
            <w:t>,</w:t>
          </w:r>
          <w:r w:rsidR="001605E5">
            <w:rPr>
              <w:rFonts w:ascii="Times New Roman" w:hAnsi="Times New Roman" w:cs="Times New Roman"/>
              <w:color w:val="222222"/>
              <w:sz w:val="24"/>
              <w:szCs w:val="24"/>
              <w:highlight w:val="white"/>
            </w:rPr>
            <w:t xml:space="preserve"> et al.</w:t>
          </w:r>
          <w:r w:rsidR="00DF4FC2" w:rsidRPr="00DC3E34">
            <w:rPr>
              <w:rFonts w:ascii="Times New Roman" w:hAnsi="Times New Roman" w:cs="Times New Roman"/>
              <w:color w:val="222222"/>
              <w:sz w:val="24"/>
              <w:szCs w:val="24"/>
              <w:highlight w:val="white"/>
            </w:rPr>
            <w:t>, 2021</w:t>
          </w:r>
          <w:r w:rsidR="00DF4FC2" w:rsidRPr="00DC3E34">
            <w:rPr>
              <w:rFonts w:ascii="Times New Roman" w:hAnsi="Times New Roman" w:cs="Times New Roman"/>
              <w:color w:val="222222"/>
              <w:sz w:val="24"/>
              <w:szCs w:val="24"/>
            </w:rPr>
            <w:t>)</w:t>
          </w:r>
          <w:r w:rsidRPr="00DC3E34">
            <w:rPr>
              <w:rFonts w:ascii="Times New Roman" w:eastAsia="Times New Roman" w:hAnsi="Times New Roman" w:cs="Times New Roman"/>
              <w:color w:val="000000"/>
              <w:sz w:val="24"/>
              <w:szCs w:val="24"/>
            </w:rPr>
            <w:t xml:space="preserve">. </w:t>
          </w:r>
          <w:r w:rsidRPr="00DC3E34">
            <w:rPr>
              <w:rFonts w:ascii="Times New Roman" w:eastAsia="Times New Roman" w:hAnsi="Times New Roman" w:cs="Times New Roman"/>
              <w:sz w:val="24"/>
              <w:szCs w:val="24"/>
            </w:rPr>
            <w:t xml:space="preserve">The purpose for choosing these years is to get insight into the financial situation of the years that were most impacted by the COVID-19 epidemic. Regardless of market size, the financial structures of the hospitality business were damaged by the epidemic, </w:t>
          </w:r>
          <w:r w:rsidR="00FA4454" w:rsidRPr="00DC3E34">
            <w:rPr>
              <w:rFonts w:ascii="Times New Roman" w:eastAsia="Times New Roman" w:hAnsi="Times New Roman" w:cs="Times New Roman"/>
              <w:sz w:val="24"/>
              <w:szCs w:val="24"/>
            </w:rPr>
            <w:t>even though</w:t>
          </w:r>
          <w:r w:rsidRPr="00DC3E34">
            <w:rPr>
              <w:rFonts w:ascii="Times New Roman" w:eastAsia="Times New Roman" w:hAnsi="Times New Roman" w:cs="Times New Roman"/>
              <w:sz w:val="24"/>
              <w:szCs w:val="24"/>
            </w:rPr>
            <w:t xml:space="preserve"> it is one of the most economically profitable industries in some states</w:t>
          </w:r>
          <w:r w:rsidR="003B5F65" w:rsidRPr="00DC3E34">
            <w:rPr>
              <w:rFonts w:ascii="Times New Roman" w:eastAsia="Times New Roman" w:hAnsi="Times New Roman" w:cs="Times New Roman"/>
              <w:sz w:val="24"/>
              <w:szCs w:val="24"/>
            </w:rPr>
            <w:t xml:space="preserve"> (</w:t>
          </w:r>
          <w:proofErr w:type="spellStart"/>
          <w:r w:rsidR="00690FFB" w:rsidRPr="00DC3E34">
            <w:rPr>
              <w:rFonts w:ascii="Times New Roman" w:hAnsi="Times New Roman" w:cs="Times New Roman"/>
              <w:color w:val="222222"/>
              <w:sz w:val="24"/>
              <w:szCs w:val="24"/>
              <w:highlight w:val="white"/>
            </w:rPr>
            <w:t>Penela</w:t>
          </w:r>
          <w:proofErr w:type="spellEnd"/>
          <w:r w:rsidR="00690FFB" w:rsidRPr="00DC3E34">
            <w:rPr>
              <w:rFonts w:ascii="Times New Roman" w:hAnsi="Times New Roman" w:cs="Times New Roman"/>
              <w:color w:val="222222"/>
              <w:sz w:val="24"/>
              <w:szCs w:val="24"/>
              <w:highlight w:val="white"/>
            </w:rPr>
            <w:t xml:space="preserve"> &amp; </w:t>
          </w:r>
          <w:proofErr w:type="spellStart"/>
          <w:r w:rsidR="00690FFB" w:rsidRPr="00DC3E34">
            <w:rPr>
              <w:rFonts w:ascii="Times New Roman" w:hAnsi="Times New Roman" w:cs="Times New Roman"/>
              <w:color w:val="222222"/>
              <w:sz w:val="24"/>
              <w:szCs w:val="24"/>
              <w:highlight w:val="white"/>
            </w:rPr>
            <w:t>Serrasqueiro</w:t>
          </w:r>
          <w:proofErr w:type="spellEnd"/>
          <w:r w:rsidR="00690FFB" w:rsidRPr="00DC3E34">
            <w:rPr>
              <w:rFonts w:ascii="Times New Roman" w:hAnsi="Times New Roman" w:cs="Times New Roman"/>
              <w:color w:val="222222"/>
              <w:sz w:val="24"/>
              <w:szCs w:val="24"/>
              <w:highlight w:val="white"/>
            </w:rPr>
            <w:t>, 2019</w:t>
          </w:r>
          <w:r w:rsidR="00911F49" w:rsidRPr="00DC3E34">
            <w:rPr>
              <w:rFonts w:ascii="Times New Roman" w:hAnsi="Times New Roman" w:cs="Times New Roman"/>
              <w:color w:val="222222"/>
              <w:sz w:val="24"/>
              <w:szCs w:val="24"/>
            </w:rPr>
            <w:t>)</w:t>
          </w:r>
          <w:r w:rsidRPr="00DC3E34">
            <w:rPr>
              <w:rFonts w:ascii="Times New Roman" w:eastAsia="Times New Roman" w:hAnsi="Times New Roman" w:cs="Times New Roman"/>
              <w:sz w:val="24"/>
              <w:szCs w:val="24"/>
            </w:rPr>
            <w:t xml:space="preserve">. </w:t>
          </w:r>
        </w:p>
        <w:p w14:paraId="4B588627" w14:textId="77777777" w:rsidR="00CC794C" w:rsidRPr="00BD529F" w:rsidRDefault="00CC794C" w:rsidP="00DC3E34">
          <w:pPr>
            <w:spacing w:line="360" w:lineRule="auto"/>
            <w:jc w:val="both"/>
            <w:rPr>
              <w:rFonts w:ascii="Times New Roman" w:eastAsia="Times New Roman" w:hAnsi="Times New Roman" w:cs="Times New Roman"/>
              <w:color w:val="000000"/>
              <w:sz w:val="24"/>
              <w:szCs w:val="24"/>
            </w:rPr>
          </w:pPr>
        </w:p>
        <w:p w14:paraId="660FF286" w14:textId="55E93686" w:rsidR="004A11F6" w:rsidRPr="00DC3E34" w:rsidRDefault="004A11F6" w:rsidP="00DC3E34">
          <w:pPr>
            <w:pStyle w:val="Heading1"/>
            <w:spacing w:line="360" w:lineRule="auto"/>
            <w:jc w:val="both"/>
            <w:rPr>
              <w:rFonts w:ascii="Times New Roman" w:hAnsi="Times New Roman" w:cs="Times New Roman"/>
              <w:b/>
              <w:color w:val="auto"/>
              <w:sz w:val="24"/>
              <w:szCs w:val="24"/>
            </w:rPr>
          </w:pPr>
          <w:bookmarkStart w:id="2" w:name="_Toc104895808"/>
          <w:r w:rsidRPr="00DC3E34">
            <w:rPr>
              <w:rFonts w:ascii="Times New Roman" w:hAnsi="Times New Roman" w:cs="Times New Roman"/>
              <w:b/>
              <w:color w:val="auto"/>
              <w:sz w:val="24"/>
              <w:szCs w:val="24"/>
            </w:rPr>
            <w:t>Financial Analysis</w:t>
          </w:r>
          <w:bookmarkEnd w:id="2"/>
        </w:p>
        <w:p w14:paraId="457F60B1" w14:textId="77777777" w:rsidR="00FB1EDA" w:rsidRPr="00DC3E34" w:rsidRDefault="00FB1EDA" w:rsidP="00DC3E34">
          <w:pPr>
            <w:spacing w:line="360" w:lineRule="auto"/>
            <w:jc w:val="both"/>
            <w:rPr>
              <w:rFonts w:ascii="Times New Roman" w:hAnsi="Times New Roman" w:cs="Times New Roman"/>
              <w:sz w:val="24"/>
              <w:szCs w:val="24"/>
            </w:rPr>
          </w:pPr>
        </w:p>
        <w:p w14:paraId="650E3228" w14:textId="77777777" w:rsidR="00681961" w:rsidRPr="00DC3E34" w:rsidRDefault="00681961" w:rsidP="00DC3E34">
          <w:pPr>
            <w:spacing w:line="360" w:lineRule="auto"/>
            <w:jc w:val="both"/>
            <w:rPr>
              <w:rFonts w:ascii="Times New Roman" w:hAnsi="Times New Roman" w:cs="Times New Roman"/>
              <w:b/>
              <w:bCs/>
              <w:sz w:val="24"/>
              <w:szCs w:val="24"/>
            </w:rPr>
          </w:pPr>
          <w:r w:rsidRPr="00DC3E34">
            <w:rPr>
              <w:rFonts w:ascii="Times New Roman" w:hAnsi="Times New Roman" w:cs="Times New Roman"/>
              <w:b/>
              <w:bCs/>
              <w:sz w:val="24"/>
              <w:szCs w:val="24"/>
            </w:rPr>
            <w:t>Table 1: Income Statement for hotel</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1417"/>
            <w:gridCol w:w="1418"/>
            <w:gridCol w:w="1559"/>
            <w:gridCol w:w="1417"/>
          </w:tblGrid>
          <w:tr w:rsidR="00681961" w:rsidRPr="00DC3E34" w14:paraId="34C6D1EF" w14:textId="77777777" w:rsidTr="00E2486D">
            <w:trPr>
              <w:trHeight w:val="288"/>
            </w:trPr>
            <w:tc>
              <w:tcPr>
                <w:tcW w:w="2689" w:type="dxa"/>
                <w:shd w:val="clear" w:color="auto" w:fill="auto"/>
                <w:noWrap/>
                <w:vAlign w:val="bottom"/>
                <w:hideMark/>
              </w:tcPr>
              <w:p w14:paraId="6CA71639"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Income Statement</w:t>
                </w:r>
              </w:p>
            </w:tc>
            <w:tc>
              <w:tcPr>
                <w:tcW w:w="4394" w:type="dxa"/>
                <w:gridSpan w:val="3"/>
                <w:shd w:val="clear" w:color="auto" w:fill="auto"/>
                <w:noWrap/>
                <w:vAlign w:val="bottom"/>
                <w:hideMark/>
              </w:tcPr>
              <w:p w14:paraId="610C85E9"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rPr>
                </w:pPr>
              </w:p>
              <w:p w14:paraId="387A2991"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Hilton Worldwide Holdings Inc. (HLT)</w:t>
                </w:r>
              </w:p>
            </w:tc>
            <w:tc>
              <w:tcPr>
                <w:tcW w:w="1417" w:type="dxa"/>
                <w:shd w:val="clear" w:color="auto" w:fill="auto"/>
                <w:noWrap/>
                <w:vAlign w:val="bottom"/>
                <w:hideMark/>
              </w:tcPr>
              <w:p w14:paraId="4199650F"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p>
            </w:tc>
          </w:tr>
          <w:tr w:rsidR="00681961" w:rsidRPr="00DC3E34" w14:paraId="724F7939" w14:textId="77777777" w:rsidTr="00E2486D">
            <w:trPr>
              <w:trHeight w:val="288"/>
            </w:trPr>
            <w:tc>
              <w:tcPr>
                <w:tcW w:w="2689" w:type="dxa"/>
                <w:shd w:val="clear" w:color="auto" w:fill="auto"/>
                <w:noWrap/>
                <w:vAlign w:val="bottom"/>
                <w:hideMark/>
              </w:tcPr>
              <w:p w14:paraId="4A707D5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p>
            </w:tc>
            <w:tc>
              <w:tcPr>
                <w:tcW w:w="1417" w:type="dxa"/>
                <w:shd w:val="clear" w:color="auto" w:fill="auto"/>
                <w:noWrap/>
                <w:vAlign w:val="bottom"/>
                <w:hideMark/>
              </w:tcPr>
              <w:p w14:paraId="588633D2"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2020</w:t>
                </w:r>
              </w:p>
            </w:tc>
            <w:tc>
              <w:tcPr>
                <w:tcW w:w="1418" w:type="dxa"/>
                <w:shd w:val="clear" w:color="auto" w:fill="auto"/>
                <w:noWrap/>
                <w:vAlign w:val="bottom"/>
                <w:hideMark/>
              </w:tcPr>
              <w:p w14:paraId="2F7EF3BB"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2019</w:t>
                </w:r>
              </w:p>
            </w:tc>
            <w:tc>
              <w:tcPr>
                <w:tcW w:w="1559" w:type="dxa"/>
                <w:shd w:val="clear" w:color="auto" w:fill="auto"/>
                <w:noWrap/>
                <w:vAlign w:val="bottom"/>
                <w:hideMark/>
              </w:tcPr>
              <w:p w14:paraId="34590AC0"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Change</w:t>
                </w:r>
              </w:p>
            </w:tc>
            <w:tc>
              <w:tcPr>
                <w:tcW w:w="1417" w:type="dxa"/>
                <w:shd w:val="clear" w:color="auto" w:fill="auto"/>
                <w:noWrap/>
                <w:vAlign w:val="bottom"/>
                <w:hideMark/>
              </w:tcPr>
              <w:p w14:paraId="56FE3BF8"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 Change</w:t>
                </w:r>
              </w:p>
            </w:tc>
          </w:tr>
          <w:tr w:rsidR="00681961" w:rsidRPr="00DC3E34" w14:paraId="007F7D81" w14:textId="77777777" w:rsidTr="00E2486D">
            <w:trPr>
              <w:trHeight w:val="288"/>
            </w:trPr>
            <w:tc>
              <w:tcPr>
                <w:tcW w:w="2689" w:type="dxa"/>
                <w:shd w:val="clear" w:color="auto" w:fill="auto"/>
                <w:noWrap/>
                <w:vAlign w:val="bottom"/>
                <w:hideMark/>
              </w:tcPr>
              <w:p w14:paraId="6DEA81A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Fiscal Year Ends</w:t>
                </w:r>
              </w:p>
            </w:tc>
            <w:tc>
              <w:tcPr>
                <w:tcW w:w="1417" w:type="dxa"/>
                <w:shd w:val="clear" w:color="auto" w:fill="auto"/>
                <w:noWrap/>
                <w:vAlign w:val="bottom"/>
                <w:hideMark/>
              </w:tcPr>
              <w:p w14:paraId="587BFC7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31/12/2021</w:t>
                </w:r>
              </w:p>
            </w:tc>
            <w:tc>
              <w:tcPr>
                <w:tcW w:w="1418" w:type="dxa"/>
                <w:shd w:val="clear" w:color="auto" w:fill="auto"/>
                <w:noWrap/>
                <w:vAlign w:val="bottom"/>
                <w:hideMark/>
              </w:tcPr>
              <w:p w14:paraId="2792431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31/12/2020</w:t>
                </w:r>
              </w:p>
            </w:tc>
            <w:tc>
              <w:tcPr>
                <w:tcW w:w="1559" w:type="dxa"/>
                <w:shd w:val="clear" w:color="auto" w:fill="auto"/>
                <w:noWrap/>
                <w:vAlign w:val="bottom"/>
                <w:hideMark/>
              </w:tcPr>
              <w:p w14:paraId="3125AB78"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p>
            </w:tc>
            <w:tc>
              <w:tcPr>
                <w:tcW w:w="1417" w:type="dxa"/>
                <w:shd w:val="clear" w:color="auto" w:fill="auto"/>
                <w:noWrap/>
                <w:vAlign w:val="bottom"/>
                <w:hideMark/>
              </w:tcPr>
              <w:p w14:paraId="0D2FDEB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p>
            </w:tc>
          </w:tr>
          <w:tr w:rsidR="00681961" w:rsidRPr="00DC3E34" w14:paraId="07345A9F" w14:textId="77777777" w:rsidTr="00E2486D">
            <w:trPr>
              <w:trHeight w:val="288"/>
            </w:trPr>
            <w:tc>
              <w:tcPr>
                <w:tcW w:w="2689" w:type="dxa"/>
                <w:shd w:val="clear" w:color="auto" w:fill="auto"/>
                <w:noWrap/>
                <w:vAlign w:val="bottom"/>
                <w:hideMark/>
              </w:tcPr>
              <w:p w14:paraId="35FE76B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Sales</w:t>
                </w:r>
              </w:p>
            </w:tc>
            <w:tc>
              <w:tcPr>
                <w:tcW w:w="1417" w:type="dxa"/>
                <w:shd w:val="clear" w:color="auto" w:fill="auto"/>
                <w:noWrap/>
                <w:vAlign w:val="bottom"/>
                <w:hideMark/>
              </w:tcPr>
              <w:p w14:paraId="7E1DDEF7"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4,307,000</w:t>
                </w:r>
              </w:p>
            </w:tc>
            <w:tc>
              <w:tcPr>
                <w:tcW w:w="1418" w:type="dxa"/>
                <w:shd w:val="clear" w:color="auto" w:fill="auto"/>
                <w:noWrap/>
                <w:vAlign w:val="bottom"/>
                <w:hideMark/>
              </w:tcPr>
              <w:p w14:paraId="5AFF98C6"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9,452,000</w:t>
                </w:r>
              </w:p>
            </w:tc>
            <w:tc>
              <w:tcPr>
                <w:tcW w:w="1559" w:type="dxa"/>
                <w:shd w:val="clear" w:color="auto" w:fill="auto"/>
                <w:noWrap/>
                <w:vAlign w:val="bottom"/>
                <w:hideMark/>
              </w:tcPr>
              <w:p w14:paraId="1A94C544"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5</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145</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17" w:type="dxa"/>
                <w:shd w:val="clear" w:color="auto" w:fill="auto"/>
                <w:noWrap/>
                <w:vAlign w:val="bottom"/>
                <w:hideMark/>
              </w:tcPr>
              <w:p w14:paraId="5860734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w:t>
                </w:r>
                <w:r w:rsidRPr="00DC3E34">
                  <w:rPr>
                    <w:rFonts w:ascii="Times New Roman" w:eastAsia="Times New Roman" w:hAnsi="Times New Roman" w:cs="Times New Roman"/>
                    <w:sz w:val="24"/>
                    <w:szCs w:val="24"/>
                  </w:rPr>
                  <w:t>54%</w:t>
                </w:r>
              </w:p>
            </w:tc>
          </w:tr>
          <w:tr w:rsidR="00681961" w:rsidRPr="00DC3E34" w14:paraId="01CD290D" w14:textId="77777777" w:rsidTr="00E2486D">
            <w:trPr>
              <w:trHeight w:val="288"/>
            </w:trPr>
            <w:tc>
              <w:tcPr>
                <w:tcW w:w="2689" w:type="dxa"/>
                <w:shd w:val="clear" w:color="auto" w:fill="auto"/>
                <w:noWrap/>
                <w:vAlign w:val="bottom"/>
                <w:hideMark/>
              </w:tcPr>
              <w:p w14:paraId="7E852CB9"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Cost of goods sold</w:t>
                </w:r>
              </w:p>
            </w:tc>
            <w:tc>
              <w:tcPr>
                <w:tcW w:w="1417" w:type="dxa"/>
                <w:shd w:val="clear" w:color="auto" w:fill="auto"/>
                <w:noWrap/>
                <w:vAlign w:val="bottom"/>
                <w:hideMark/>
              </w:tcPr>
              <w:p w14:paraId="5611A06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3,724,000</w:t>
                </w:r>
              </w:p>
            </w:tc>
            <w:tc>
              <w:tcPr>
                <w:tcW w:w="1418" w:type="dxa"/>
                <w:shd w:val="clear" w:color="auto" w:fill="auto"/>
                <w:noWrap/>
                <w:vAlign w:val="bottom"/>
                <w:hideMark/>
              </w:tcPr>
              <w:p w14:paraId="7D447319"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7,017,000</w:t>
                </w:r>
              </w:p>
            </w:tc>
            <w:tc>
              <w:tcPr>
                <w:tcW w:w="1559" w:type="dxa"/>
                <w:shd w:val="clear" w:color="auto" w:fill="auto"/>
                <w:noWrap/>
                <w:vAlign w:val="bottom"/>
                <w:hideMark/>
              </w:tcPr>
              <w:p w14:paraId="46008FC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3</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293</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17" w:type="dxa"/>
                <w:shd w:val="clear" w:color="auto" w:fill="auto"/>
                <w:noWrap/>
                <w:vAlign w:val="bottom"/>
                <w:hideMark/>
              </w:tcPr>
              <w:p w14:paraId="1E997FEB"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-4</w:t>
                </w:r>
                <w:r w:rsidRPr="00DC3E34">
                  <w:rPr>
                    <w:rFonts w:ascii="Times New Roman" w:eastAsia="Times New Roman" w:hAnsi="Times New Roman" w:cs="Times New Roman"/>
                    <w:sz w:val="24"/>
                    <w:szCs w:val="24"/>
                  </w:rPr>
                  <w:t>7</w:t>
                </w:r>
                <w:r w:rsidRPr="00DC3E34">
                  <w:rPr>
                    <w:rFonts w:ascii="Times New Roman" w:eastAsia="Times New Roman" w:hAnsi="Times New Roman" w:cs="Times New Roman"/>
                    <w:sz w:val="24"/>
                    <w:szCs w:val="24"/>
                    <w:lang w:eastAsia="en-GB"/>
                  </w:rPr>
                  <w:t>%</w:t>
                </w:r>
              </w:p>
            </w:tc>
          </w:tr>
          <w:tr w:rsidR="00681961" w:rsidRPr="00DC3E34" w14:paraId="0CC758C3" w14:textId="77777777" w:rsidTr="00E2486D">
            <w:trPr>
              <w:trHeight w:val="288"/>
            </w:trPr>
            <w:tc>
              <w:tcPr>
                <w:tcW w:w="2689" w:type="dxa"/>
                <w:shd w:val="clear" w:color="auto" w:fill="auto"/>
                <w:noWrap/>
                <w:vAlign w:val="bottom"/>
                <w:hideMark/>
              </w:tcPr>
              <w:p w14:paraId="36AC808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Gross profit</w:t>
                </w:r>
              </w:p>
            </w:tc>
            <w:tc>
              <w:tcPr>
                <w:tcW w:w="1417" w:type="dxa"/>
                <w:shd w:val="clear" w:color="auto" w:fill="auto"/>
                <w:noWrap/>
                <w:vAlign w:val="bottom"/>
                <w:hideMark/>
              </w:tcPr>
              <w:p w14:paraId="12CCC792"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583,000</w:t>
                </w:r>
              </w:p>
            </w:tc>
            <w:tc>
              <w:tcPr>
                <w:tcW w:w="1418" w:type="dxa"/>
                <w:shd w:val="clear" w:color="auto" w:fill="auto"/>
                <w:noWrap/>
                <w:vAlign w:val="bottom"/>
                <w:hideMark/>
              </w:tcPr>
              <w:p w14:paraId="5510D972"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2,435,000</w:t>
                </w:r>
              </w:p>
            </w:tc>
            <w:tc>
              <w:tcPr>
                <w:tcW w:w="1559" w:type="dxa"/>
                <w:shd w:val="clear" w:color="auto" w:fill="auto"/>
                <w:noWrap/>
                <w:vAlign w:val="bottom"/>
                <w:hideMark/>
              </w:tcPr>
              <w:p w14:paraId="0272C71B"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1</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852</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17" w:type="dxa"/>
                <w:shd w:val="clear" w:color="auto" w:fill="auto"/>
                <w:noWrap/>
                <w:vAlign w:val="bottom"/>
                <w:hideMark/>
              </w:tcPr>
              <w:p w14:paraId="084CFE60"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-76%</w:t>
                </w:r>
              </w:p>
            </w:tc>
          </w:tr>
          <w:tr w:rsidR="00681961" w:rsidRPr="00DC3E34" w14:paraId="7F31238E" w14:textId="77777777" w:rsidTr="00E2486D">
            <w:trPr>
              <w:trHeight w:val="288"/>
            </w:trPr>
            <w:tc>
              <w:tcPr>
                <w:tcW w:w="2689" w:type="dxa"/>
                <w:shd w:val="clear" w:color="auto" w:fill="auto"/>
                <w:noWrap/>
                <w:vAlign w:val="bottom"/>
                <w:hideMark/>
              </w:tcPr>
              <w:p w14:paraId="56A4D79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Operating Expenses</w:t>
                </w:r>
              </w:p>
            </w:tc>
            <w:tc>
              <w:tcPr>
                <w:tcW w:w="1417" w:type="dxa"/>
                <w:shd w:val="clear" w:color="auto" w:fill="auto"/>
                <w:noWrap/>
                <w:vAlign w:val="bottom"/>
                <w:hideMark/>
              </w:tcPr>
              <w:p w14:paraId="0CEEC31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702,000</w:t>
                </w:r>
              </w:p>
            </w:tc>
            <w:tc>
              <w:tcPr>
                <w:tcW w:w="1418" w:type="dxa"/>
                <w:shd w:val="clear" w:color="auto" w:fill="auto"/>
                <w:noWrap/>
                <w:vAlign w:val="bottom"/>
                <w:hideMark/>
              </w:tcPr>
              <w:p w14:paraId="3EBF7ED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859,000</w:t>
                </w:r>
              </w:p>
            </w:tc>
            <w:tc>
              <w:tcPr>
                <w:tcW w:w="1559" w:type="dxa"/>
                <w:shd w:val="clear" w:color="auto" w:fill="auto"/>
                <w:noWrap/>
                <w:vAlign w:val="bottom"/>
                <w:hideMark/>
              </w:tcPr>
              <w:p w14:paraId="537188AB"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157</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17" w:type="dxa"/>
                <w:shd w:val="clear" w:color="auto" w:fill="auto"/>
                <w:noWrap/>
                <w:vAlign w:val="bottom"/>
                <w:hideMark/>
              </w:tcPr>
              <w:p w14:paraId="4594F96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w:t>
                </w:r>
                <w:r w:rsidRPr="00DC3E34">
                  <w:rPr>
                    <w:rFonts w:ascii="Times New Roman" w:eastAsia="Times New Roman" w:hAnsi="Times New Roman" w:cs="Times New Roman"/>
                    <w:sz w:val="24"/>
                    <w:szCs w:val="24"/>
                  </w:rPr>
                  <w:t>8</w:t>
                </w:r>
                <w:r w:rsidRPr="00DC3E34">
                  <w:rPr>
                    <w:rFonts w:ascii="Times New Roman" w:eastAsia="Times New Roman" w:hAnsi="Times New Roman" w:cs="Times New Roman"/>
                    <w:sz w:val="24"/>
                    <w:szCs w:val="24"/>
                    <w:lang w:eastAsia="en-GB"/>
                  </w:rPr>
                  <w:t>%</w:t>
                </w:r>
              </w:p>
            </w:tc>
          </w:tr>
          <w:tr w:rsidR="00681961" w:rsidRPr="00DC3E34" w14:paraId="354DBC41" w14:textId="77777777" w:rsidTr="00E2486D">
            <w:trPr>
              <w:trHeight w:val="288"/>
            </w:trPr>
            <w:tc>
              <w:tcPr>
                <w:tcW w:w="2689" w:type="dxa"/>
                <w:shd w:val="clear" w:color="auto" w:fill="auto"/>
                <w:noWrap/>
                <w:vAlign w:val="bottom"/>
                <w:hideMark/>
              </w:tcPr>
              <w:p w14:paraId="1B2E0CC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Operating income</w:t>
                </w:r>
              </w:p>
            </w:tc>
            <w:tc>
              <w:tcPr>
                <w:tcW w:w="1417" w:type="dxa"/>
                <w:shd w:val="clear" w:color="auto" w:fill="auto"/>
                <w:noWrap/>
                <w:vAlign w:val="bottom"/>
                <w:hideMark/>
              </w:tcPr>
              <w:p w14:paraId="50ADE50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-119,000</w:t>
                </w:r>
              </w:p>
            </w:tc>
            <w:tc>
              <w:tcPr>
                <w:tcW w:w="1418" w:type="dxa"/>
                <w:shd w:val="clear" w:color="auto" w:fill="auto"/>
                <w:noWrap/>
                <w:vAlign w:val="bottom"/>
                <w:hideMark/>
              </w:tcPr>
              <w:p w14:paraId="3A37D4C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1,576,000</w:t>
                </w:r>
              </w:p>
            </w:tc>
            <w:tc>
              <w:tcPr>
                <w:tcW w:w="1559" w:type="dxa"/>
                <w:shd w:val="clear" w:color="auto" w:fill="auto"/>
                <w:noWrap/>
                <w:vAlign w:val="bottom"/>
                <w:hideMark/>
              </w:tcPr>
              <w:p w14:paraId="0AEA6F3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-1,695,000</w:t>
                </w:r>
              </w:p>
            </w:tc>
            <w:tc>
              <w:tcPr>
                <w:tcW w:w="1417" w:type="dxa"/>
                <w:shd w:val="clear" w:color="auto" w:fill="auto"/>
                <w:noWrap/>
                <w:vAlign w:val="bottom"/>
                <w:hideMark/>
              </w:tcPr>
              <w:p w14:paraId="5EBA8A0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-108%</w:t>
                </w:r>
              </w:p>
            </w:tc>
          </w:tr>
          <w:tr w:rsidR="00681961" w:rsidRPr="00DC3E34" w14:paraId="7E41D951" w14:textId="77777777" w:rsidTr="00E2486D">
            <w:trPr>
              <w:trHeight w:val="288"/>
            </w:trPr>
            <w:tc>
              <w:tcPr>
                <w:tcW w:w="2689" w:type="dxa"/>
                <w:shd w:val="clear" w:color="auto" w:fill="auto"/>
                <w:noWrap/>
                <w:vAlign w:val="bottom"/>
                <w:hideMark/>
              </w:tcPr>
              <w:p w14:paraId="023BECA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Interest Expense</w:t>
                </w:r>
              </w:p>
            </w:tc>
            <w:tc>
              <w:tcPr>
                <w:tcW w:w="1417" w:type="dxa"/>
                <w:shd w:val="clear" w:color="auto" w:fill="auto"/>
                <w:noWrap/>
                <w:vAlign w:val="bottom"/>
                <w:hideMark/>
              </w:tcPr>
              <w:p w14:paraId="4FF33AE8"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429,000</w:t>
                </w:r>
              </w:p>
            </w:tc>
            <w:tc>
              <w:tcPr>
                <w:tcW w:w="1418" w:type="dxa"/>
                <w:shd w:val="clear" w:color="auto" w:fill="auto"/>
                <w:noWrap/>
                <w:vAlign w:val="bottom"/>
                <w:hideMark/>
              </w:tcPr>
              <w:p w14:paraId="4127A782"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414,000</w:t>
                </w:r>
              </w:p>
            </w:tc>
            <w:tc>
              <w:tcPr>
                <w:tcW w:w="1559" w:type="dxa"/>
                <w:shd w:val="clear" w:color="auto" w:fill="auto"/>
                <w:noWrap/>
                <w:vAlign w:val="bottom"/>
                <w:hideMark/>
              </w:tcPr>
              <w:p w14:paraId="2951ECD0"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15</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17" w:type="dxa"/>
                <w:shd w:val="clear" w:color="auto" w:fill="auto"/>
                <w:noWrap/>
                <w:vAlign w:val="bottom"/>
                <w:hideMark/>
              </w:tcPr>
              <w:p w14:paraId="46F69F16"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3.6</w:t>
                </w:r>
                <w:r w:rsidRPr="00DC3E34">
                  <w:rPr>
                    <w:rFonts w:ascii="Times New Roman" w:eastAsia="Times New Roman" w:hAnsi="Times New Roman" w:cs="Times New Roman"/>
                    <w:sz w:val="24"/>
                    <w:szCs w:val="24"/>
                  </w:rPr>
                  <w:t>0</w:t>
                </w:r>
                <w:r w:rsidRPr="00DC3E34">
                  <w:rPr>
                    <w:rFonts w:ascii="Times New Roman" w:eastAsia="Times New Roman" w:hAnsi="Times New Roman" w:cs="Times New Roman"/>
                    <w:sz w:val="24"/>
                    <w:szCs w:val="24"/>
                    <w:lang w:eastAsia="en-GB"/>
                  </w:rPr>
                  <w:t>%</w:t>
                </w:r>
              </w:p>
            </w:tc>
          </w:tr>
          <w:tr w:rsidR="00681961" w:rsidRPr="00DC3E34" w14:paraId="2A6B71C7" w14:textId="77777777" w:rsidTr="00E2486D">
            <w:trPr>
              <w:trHeight w:val="288"/>
            </w:trPr>
            <w:tc>
              <w:tcPr>
                <w:tcW w:w="2689" w:type="dxa"/>
                <w:shd w:val="clear" w:color="auto" w:fill="auto"/>
                <w:noWrap/>
                <w:vAlign w:val="bottom"/>
                <w:hideMark/>
              </w:tcPr>
              <w:p w14:paraId="3F3AFFD2" w14:textId="77777777" w:rsidR="00681961" w:rsidRPr="00DC3E34" w:rsidRDefault="00681961"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lang w:eastAsia="en-GB"/>
                  </w:rPr>
                  <w:t xml:space="preserve">Total Other income/ </w:t>
                </w:r>
              </w:p>
              <w:p w14:paraId="5574FDD2"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 xml:space="preserve">expenses net </w:t>
                </w:r>
              </w:p>
            </w:tc>
            <w:tc>
              <w:tcPr>
                <w:tcW w:w="1417" w:type="dxa"/>
                <w:shd w:val="clear" w:color="auto" w:fill="auto"/>
                <w:noWrap/>
                <w:vAlign w:val="bottom"/>
                <w:hideMark/>
              </w:tcPr>
              <w:p w14:paraId="043A35A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-376,000</w:t>
                </w:r>
              </w:p>
            </w:tc>
            <w:tc>
              <w:tcPr>
                <w:tcW w:w="1418" w:type="dxa"/>
                <w:shd w:val="clear" w:color="auto" w:fill="auto"/>
                <w:noWrap/>
                <w:vAlign w:val="bottom"/>
                <w:hideMark/>
              </w:tcPr>
              <w:p w14:paraId="48295C1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82,000</w:t>
                </w:r>
              </w:p>
            </w:tc>
            <w:tc>
              <w:tcPr>
                <w:tcW w:w="1559" w:type="dxa"/>
                <w:shd w:val="clear" w:color="auto" w:fill="auto"/>
                <w:noWrap/>
                <w:vAlign w:val="bottom"/>
                <w:hideMark/>
              </w:tcPr>
              <w:p w14:paraId="75BF24C3"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-458,00</w:t>
                </w:r>
              </w:p>
            </w:tc>
            <w:tc>
              <w:tcPr>
                <w:tcW w:w="1417" w:type="dxa"/>
                <w:shd w:val="clear" w:color="auto" w:fill="auto"/>
                <w:noWrap/>
                <w:vAlign w:val="bottom"/>
                <w:hideMark/>
              </w:tcPr>
              <w:p w14:paraId="40F24C7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-559%</w:t>
                </w:r>
              </w:p>
            </w:tc>
          </w:tr>
          <w:tr w:rsidR="00681961" w:rsidRPr="00DC3E34" w14:paraId="61FA8D47" w14:textId="77777777" w:rsidTr="00E2486D">
            <w:trPr>
              <w:trHeight w:val="288"/>
            </w:trPr>
            <w:tc>
              <w:tcPr>
                <w:tcW w:w="2689" w:type="dxa"/>
                <w:shd w:val="clear" w:color="auto" w:fill="auto"/>
                <w:noWrap/>
                <w:vAlign w:val="bottom"/>
                <w:hideMark/>
              </w:tcPr>
              <w:p w14:paraId="76F8BA4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Income before taxes</w:t>
                </w:r>
              </w:p>
            </w:tc>
            <w:tc>
              <w:tcPr>
                <w:tcW w:w="1417" w:type="dxa"/>
                <w:shd w:val="clear" w:color="auto" w:fill="auto"/>
                <w:noWrap/>
                <w:vAlign w:val="bottom"/>
                <w:hideMark/>
              </w:tcPr>
              <w:p w14:paraId="3F0E3D1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-924,000</w:t>
                </w:r>
              </w:p>
            </w:tc>
            <w:tc>
              <w:tcPr>
                <w:tcW w:w="1418" w:type="dxa"/>
                <w:shd w:val="clear" w:color="auto" w:fill="auto"/>
                <w:noWrap/>
                <w:vAlign w:val="bottom"/>
                <w:hideMark/>
              </w:tcPr>
              <w:p w14:paraId="204A3702"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1,244,000</w:t>
                </w:r>
              </w:p>
            </w:tc>
            <w:tc>
              <w:tcPr>
                <w:tcW w:w="1559" w:type="dxa"/>
                <w:shd w:val="clear" w:color="auto" w:fill="auto"/>
                <w:noWrap/>
                <w:vAlign w:val="bottom"/>
                <w:hideMark/>
              </w:tcPr>
              <w:p w14:paraId="5A2CFC2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-2,168,000</w:t>
                </w:r>
              </w:p>
            </w:tc>
            <w:tc>
              <w:tcPr>
                <w:tcW w:w="1417" w:type="dxa"/>
                <w:shd w:val="clear" w:color="auto" w:fill="auto"/>
                <w:noWrap/>
                <w:vAlign w:val="bottom"/>
                <w:hideMark/>
              </w:tcPr>
              <w:p w14:paraId="0AD329E3"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-174%</w:t>
                </w:r>
              </w:p>
            </w:tc>
          </w:tr>
          <w:tr w:rsidR="00681961" w:rsidRPr="00DC3E34" w14:paraId="7614595C" w14:textId="77777777" w:rsidTr="00E2486D">
            <w:trPr>
              <w:trHeight w:val="288"/>
            </w:trPr>
            <w:tc>
              <w:tcPr>
                <w:tcW w:w="2689" w:type="dxa"/>
                <w:shd w:val="clear" w:color="auto" w:fill="auto"/>
                <w:noWrap/>
                <w:vAlign w:val="bottom"/>
                <w:hideMark/>
              </w:tcPr>
              <w:p w14:paraId="640AD640"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Net income</w:t>
                </w:r>
              </w:p>
            </w:tc>
            <w:tc>
              <w:tcPr>
                <w:tcW w:w="1417" w:type="dxa"/>
                <w:shd w:val="clear" w:color="auto" w:fill="auto"/>
                <w:noWrap/>
                <w:vAlign w:val="bottom"/>
                <w:hideMark/>
              </w:tcPr>
              <w:p w14:paraId="0ECA3FF4"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-715,000</w:t>
                </w:r>
              </w:p>
            </w:tc>
            <w:tc>
              <w:tcPr>
                <w:tcW w:w="1418" w:type="dxa"/>
                <w:shd w:val="clear" w:color="auto" w:fill="auto"/>
                <w:noWrap/>
                <w:vAlign w:val="bottom"/>
                <w:hideMark/>
              </w:tcPr>
              <w:p w14:paraId="000419E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881,000</w:t>
                </w:r>
              </w:p>
            </w:tc>
            <w:tc>
              <w:tcPr>
                <w:tcW w:w="1559" w:type="dxa"/>
                <w:shd w:val="clear" w:color="auto" w:fill="auto"/>
                <w:noWrap/>
                <w:vAlign w:val="bottom"/>
                <w:hideMark/>
              </w:tcPr>
              <w:p w14:paraId="3863925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-1,596,000</w:t>
                </w:r>
              </w:p>
            </w:tc>
            <w:tc>
              <w:tcPr>
                <w:tcW w:w="1417" w:type="dxa"/>
                <w:shd w:val="clear" w:color="auto" w:fill="auto"/>
                <w:noWrap/>
                <w:vAlign w:val="bottom"/>
                <w:hideMark/>
              </w:tcPr>
              <w:p w14:paraId="5EF19CA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-181%</w:t>
                </w:r>
              </w:p>
            </w:tc>
          </w:tr>
        </w:tbl>
        <w:p w14:paraId="2A27FC2E" w14:textId="77777777" w:rsidR="00A33EED" w:rsidRPr="00DC3E34" w:rsidRDefault="00A33EED" w:rsidP="00DC3E34">
          <w:pPr>
            <w:spacing w:line="360" w:lineRule="auto"/>
            <w:jc w:val="both"/>
            <w:rPr>
              <w:rFonts w:ascii="Times New Roman" w:hAnsi="Times New Roman" w:cs="Times New Roman"/>
              <w:sz w:val="24"/>
              <w:szCs w:val="24"/>
            </w:rPr>
          </w:pPr>
        </w:p>
        <w:p w14:paraId="3F1F0B91" w14:textId="77777777" w:rsidR="00681961" w:rsidRPr="00DC3E34" w:rsidRDefault="00681961" w:rsidP="00DC3E34">
          <w:pPr>
            <w:spacing w:line="360" w:lineRule="auto"/>
            <w:jc w:val="both"/>
            <w:rPr>
              <w:rFonts w:ascii="Times New Roman" w:hAnsi="Times New Roman" w:cs="Times New Roman"/>
              <w:b/>
              <w:bCs/>
              <w:sz w:val="24"/>
              <w:szCs w:val="24"/>
            </w:rPr>
          </w:pPr>
          <w:r w:rsidRPr="00DC3E34">
            <w:rPr>
              <w:rFonts w:ascii="Times New Roman" w:hAnsi="Times New Roman" w:cs="Times New Roman"/>
              <w:b/>
              <w:bCs/>
              <w:sz w:val="24"/>
              <w:szCs w:val="24"/>
            </w:rPr>
            <w:t>Table 2: Balance Sheet for hotel</w:t>
          </w:r>
        </w:p>
        <w:p w14:paraId="3CBAC780" w14:textId="77777777" w:rsidR="006F1B87" w:rsidRPr="00DC3E34" w:rsidRDefault="006F1B87" w:rsidP="00DC3E34">
          <w:pPr>
            <w:spacing w:line="360" w:lineRule="auto"/>
            <w:jc w:val="both"/>
            <w:rPr>
              <w:rFonts w:ascii="Times New Roman" w:hAnsi="Times New Roman" w:cs="Times New Roman"/>
              <w:b/>
              <w:bCs/>
              <w:sz w:val="24"/>
              <w:szCs w:val="24"/>
            </w:rPr>
          </w:pPr>
        </w:p>
        <w:tbl>
          <w:tblPr>
            <w:tblW w:w="85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72"/>
            <w:gridCol w:w="1376"/>
            <w:gridCol w:w="1296"/>
            <w:gridCol w:w="1539"/>
            <w:gridCol w:w="1437"/>
          </w:tblGrid>
          <w:tr w:rsidR="00681961" w:rsidRPr="00DC3E34" w14:paraId="0F9D998E" w14:textId="77777777" w:rsidTr="0022620F">
            <w:trPr>
              <w:trHeight w:val="288"/>
            </w:trPr>
            <w:tc>
              <w:tcPr>
                <w:tcW w:w="2872" w:type="dxa"/>
                <w:shd w:val="clear" w:color="auto" w:fill="auto"/>
                <w:noWrap/>
                <w:vAlign w:val="bottom"/>
                <w:hideMark/>
              </w:tcPr>
              <w:p w14:paraId="250B873B"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p>
            </w:tc>
            <w:tc>
              <w:tcPr>
                <w:tcW w:w="1376" w:type="dxa"/>
                <w:shd w:val="clear" w:color="auto" w:fill="auto"/>
                <w:noWrap/>
                <w:vAlign w:val="bottom"/>
                <w:hideMark/>
              </w:tcPr>
              <w:p w14:paraId="464F95D6"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2020</w:t>
                </w:r>
              </w:p>
            </w:tc>
            <w:tc>
              <w:tcPr>
                <w:tcW w:w="1296" w:type="dxa"/>
                <w:shd w:val="clear" w:color="auto" w:fill="auto"/>
                <w:noWrap/>
                <w:vAlign w:val="bottom"/>
                <w:hideMark/>
              </w:tcPr>
              <w:p w14:paraId="7633FD71"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2019</w:t>
                </w:r>
              </w:p>
            </w:tc>
            <w:tc>
              <w:tcPr>
                <w:tcW w:w="1539" w:type="dxa"/>
                <w:shd w:val="clear" w:color="auto" w:fill="auto"/>
                <w:noWrap/>
                <w:vAlign w:val="bottom"/>
                <w:hideMark/>
              </w:tcPr>
              <w:p w14:paraId="438EDBED"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Change</w:t>
                </w:r>
              </w:p>
            </w:tc>
            <w:tc>
              <w:tcPr>
                <w:tcW w:w="1437" w:type="dxa"/>
                <w:shd w:val="clear" w:color="auto" w:fill="auto"/>
                <w:noWrap/>
                <w:vAlign w:val="bottom"/>
                <w:hideMark/>
              </w:tcPr>
              <w:p w14:paraId="5A97E0F2" w14:textId="77777777" w:rsidR="00681961" w:rsidRPr="00DC3E34" w:rsidRDefault="00681961" w:rsidP="00DC3E34">
                <w:pPr>
                  <w:spacing w:after="0" w:line="360" w:lineRule="auto"/>
                  <w:jc w:val="both"/>
                  <w:rPr>
                    <w:rFonts w:ascii="Times New Roman" w:eastAsia="Times New Roman" w:hAnsi="Times New Roman" w:cs="Times New Roman"/>
                    <w:b/>
                    <w:bCs/>
                    <w:sz w:val="24"/>
                    <w:szCs w:val="24"/>
                    <w:lang w:eastAsia="en-GB"/>
                  </w:rPr>
                </w:pPr>
                <w:r w:rsidRPr="00DC3E34">
                  <w:rPr>
                    <w:rFonts w:ascii="Times New Roman" w:eastAsia="Times New Roman" w:hAnsi="Times New Roman" w:cs="Times New Roman"/>
                    <w:b/>
                    <w:bCs/>
                    <w:sz w:val="24"/>
                    <w:szCs w:val="24"/>
                    <w:lang w:eastAsia="en-GB"/>
                  </w:rPr>
                  <w:t>% Change</w:t>
                </w:r>
              </w:p>
            </w:tc>
          </w:tr>
          <w:tr w:rsidR="00681961" w:rsidRPr="00DC3E34" w14:paraId="28B89966" w14:textId="77777777" w:rsidTr="0022620F">
            <w:trPr>
              <w:trHeight w:val="288"/>
            </w:trPr>
            <w:tc>
              <w:tcPr>
                <w:tcW w:w="2872" w:type="dxa"/>
                <w:shd w:val="clear" w:color="auto" w:fill="auto"/>
                <w:noWrap/>
                <w:vAlign w:val="bottom"/>
                <w:hideMark/>
              </w:tcPr>
              <w:p w14:paraId="2C1896C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Current Asset</w:t>
                </w:r>
              </w:p>
            </w:tc>
            <w:tc>
              <w:tcPr>
                <w:tcW w:w="1376" w:type="dxa"/>
                <w:shd w:val="clear" w:color="auto" w:fill="auto"/>
                <w:noWrap/>
                <w:vAlign w:val="bottom"/>
                <w:hideMark/>
              </w:tcPr>
              <w:p w14:paraId="465E3BD8"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4,202,000</w:t>
                </w:r>
              </w:p>
            </w:tc>
            <w:tc>
              <w:tcPr>
                <w:tcW w:w="1296" w:type="dxa"/>
                <w:shd w:val="clear" w:color="auto" w:fill="auto"/>
                <w:noWrap/>
                <w:vAlign w:val="bottom"/>
                <w:hideMark/>
              </w:tcPr>
              <w:p w14:paraId="282AB399"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2,093,000</w:t>
                </w:r>
              </w:p>
            </w:tc>
            <w:tc>
              <w:tcPr>
                <w:tcW w:w="1539" w:type="dxa"/>
                <w:shd w:val="clear" w:color="auto" w:fill="auto"/>
                <w:noWrap/>
                <w:vAlign w:val="bottom"/>
                <w:hideMark/>
              </w:tcPr>
              <w:p w14:paraId="0938BE2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109</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60E412F8"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10</w:t>
                </w:r>
                <w:r w:rsidRPr="00DC3E34">
                  <w:rPr>
                    <w:rFonts w:ascii="Times New Roman" w:eastAsia="Times New Roman" w:hAnsi="Times New Roman" w:cs="Times New Roman"/>
                    <w:sz w:val="24"/>
                    <w:szCs w:val="24"/>
                  </w:rPr>
                  <w:t>1</w:t>
                </w:r>
                <w:r w:rsidRPr="00DC3E34">
                  <w:rPr>
                    <w:rFonts w:ascii="Times New Roman" w:eastAsia="Times New Roman" w:hAnsi="Times New Roman" w:cs="Times New Roman"/>
                    <w:sz w:val="24"/>
                    <w:szCs w:val="24"/>
                    <w:lang w:eastAsia="en-GB"/>
                  </w:rPr>
                  <w:t>%</w:t>
                </w:r>
              </w:p>
            </w:tc>
          </w:tr>
          <w:tr w:rsidR="00681961" w:rsidRPr="00DC3E34" w14:paraId="59BCEC37" w14:textId="77777777" w:rsidTr="0022620F">
            <w:trPr>
              <w:trHeight w:val="288"/>
            </w:trPr>
            <w:tc>
              <w:tcPr>
                <w:tcW w:w="2872" w:type="dxa"/>
                <w:shd w:val="clear" w:color="auto" w:fill="auto"/>
                <w:noWrap/>
                <w:vAlign w:val="bottom"/>
                <w:hideMark/>
              </w:tcPr>
              <w:p w14:paraId="4CE1A7B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Non-Current Asset</w:t>
                </w:r>
              </w:p>
            </w:tc>
            <w:tc>
              <w:tcPr>
                <w:tcW w:w="1376" w:type="dxa"/>
                <w:shd w:val="clear" w:color="auto" w:fill="auto"/>
                <w:noWrap/>
                <w:vAlign w:val="bottom"/>
                <w:hideMark/>
              </w:tcPr>
              <w:p w14:paraId="07EBB9C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15,810,000</w:t>
                </w:r>
              </w:p>
            </w:tc>
            <w:tc>
              <w:tcPr>
                <w:tcW w:w="1296" w:type="dxa"/>
                <w:shd w:val="clear" w:color="auto" w:fill="auto"/>
                <w:noWrap/>
                <w:vAlign w:val="bottom"/>
                <w:hideMark/>
              </w:tcPr>
              <w:p w14:paraId="7943A84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12,558,000</w:t>
                </w:r>
              </w:p>
            </w:tc>
            <w:tc>
              <w:tcPr>
                <w:tcW w:w="1539" w:type="dxa"/>
                <w:shd w:val="clear" w:color="auto" w:fill="auto"/>
                <w:noWrap/>
                <w:vAlign w:val="bottom"/>
                <w:hideMark/>
              </w:tcPr>
              <w:p w14:paraId="339C0F47"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252</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0502DBF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w:t>
                </w:r>
                <w:r w:rsidRPr="00DC3E34">
                  <w:rPr>
                    <w:rFonts w:ascii="Times New Roman" w:eastAsia="Times New Roman" w:hAnsi="Times New Roman" w:cs="Times New Roman"/>
                    <w:sz w:val="24"/>
                    <w:szCs w:val="24"/>
                  </w:rPr>
                  <w:t>6</w:t>
                </w:r>
                <w:r w:rsidRPr="00DC3E34">
                  <w:rPr>
                    <w:rFonts w:ascii="Times New Roman" w:eastAsia="Times New Roman" w:hAnsi="Times New Roman" w:cs="Times New Roman"/>
                    <w:sz w:val="24"/>
                    <w:szCs w:val="24"/>
                    <w:lang w:eastAsia="en-GB"/>
                  </w:rPr>
                  <w:t>%</w:t>
                </w:r>
              </w:p>
            </w:tc>
          </w:tr>
          <w:tr w:rsidR="00681961" w:rsidRPr="00DC3E34" w14:paraId="018979EC" w14:textId="77777777" w:rsidTr="0022620F">
            <w:trPr>
              <w:trHeight w:val="288"/>
            </w:trPr>
            <w:tc>
              <w:tcPr>
                <w:tcW w:w="2872" w:type="dxa"/>
                <w:shd w:val="clear" w:color="auto" w:fill="auto"/>
                <w:noWrap/>
                <w:vAlign w:val="bottom"/>
                <w:hideMark/>
              </w:tcPr>
              <w:p w14:paraId="3FBEEC3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Total Asset</w:t>
                </w:r>
              </w:p>
            </w:tc>
            <w:tc>
              <w:tcPr>
                <w:tcW w:w="1376" w:type="dxa"/>
                <w:shd w:val="clear" w:color="auto" w:fill="auto"/>
                <w:noWrap/>
                <w:vAlign w:val="bottom"/>
                <w:hideMark/>
              </w:tcPr>
              <w:p w14:paraId="1A7A06C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16,755,000</w:t>
                </w:r>
              </w:p>
            </w:tc>
            <w:tc>
              <w:tcPr>
                <w:tcW w:w="1296" w:type="dxa"/>
                <w:shd w:val="clear" w:color="auto" w:fill="auto"/>
                <w:noWrap/>
                <w:vAlign w:val="bottom"/>
                <w:hideMark/>
              </w:tcPr>
              <w:p w14:paraId="5663BF1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14,957,000</w:t>
                </w:r>
              </w:p>
            </w:tc>
            <w:tc>
              <w:tcPr>
                <w:tcW w:w="1539" w:type="dxa"/>
                <w:shd w:val="clear" w:color="auto" w:fill="auto"/>
                <w:noWrap/>
                <w:vAlign w:val="bottom"/>
                <w:hideMark/>
              </w:tcPr>
              <w:p w14:paraId="4BA790C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798</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766AFD6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12%</w:t>
                </w:r>
              </w:p>
            </w:tc>
          </w:tr>
          <w:tr w:rsidR="00681961" w:rsidRPr="00DC3E34" w14:paraId="62F80B41" w14:textId="77777777" w:rsidTr="0022620F">
            <w:trPr>
              <w:trHeight w:val="288"/>
            </w:trPr>
            <w:tc>
              <w:tcPr>
                <w:tcW w:w="2872" w:type="dxa"/>
                <w:shd w:val="clear" w:color="auto" w:fill="auto"/>
                <w:noWrap/>
                <w:vAlign w:val="bottom"/>
                <w:hideMark/>
              </w:tcPr>
              <w:p w14:paraId="12170A1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Current Liabilities</w:t>
                </w:r>
              </w:p>
            </w:tc>
            <w:tc>
              <w:tcPr>
                <w:tcW w:w="1376" w:type="dxa"/>
                <w:shd w:val="clear" w:color="auto" w:fill="auto"/>
                <w:noWrap/>
                <w:vAlign w:val="bottom"/>
                <w:hideMark/>
              </w:tcPr>
              <w:p w14:paraId="18EB909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2,431,000</w:t>
                </w:r>
              </w:p>
            </w:tc>
            <w:tc>
              <w:tcPr>
                <w:tcW w:w="1296" w:type="dxa"/>
                <w:shd w:val="clear" w:color="auto" w:fill="auto"/>
                <w:noWrap/>
                <w:vAlign w:val="bottom"/>
                <w:hideMark/>
              </w:tcPr>
              <w:p w14:paraId="2015D917"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2,871,000</w:t>
                </w:r>
              </w:p>
            </w:tc>
            <w:tc>
              <w:tcPr>
                <w:tcW w:w="1539" w:type="dxa"/>
                <w:shd w:val="clear" w:color="auto" w:fill="auto"/>
                <w:noWrap/>
                <w:vAlign w:val="bottom"/>
                <w:hideMark/>
              </w:tcPr>
              <w:p w14:paraId="0136115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440</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1244583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-15%</w:t>
                </w:r>
              </w:p>
            </w:tc>
          </w:tr>
          <w:tr w:rsidR="00681961" w:rsidRPr="00DC3E34" w14:paraId="3E0B18C5" w14:textId="77777777" w:rsidTr="0022620F">
            <w:trPr>
              <w:trHeight w:val="288"/>
            </w:trPr>
            <w:tc>
              <w:tcPr>
                <w:tcW w:w="2872" w:type="dxa"/>
                <w:shd w:val="clear" w:color="auto" w:fill="auto"/>
                <w:noWrap/>
                <w:vAlign w:val="bottom"/>
                <w:hideMark/>
              </w:tcPr>
              <w:p w14:paraId="60D4BA3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Non-current Liabilities</w:t>
                </w:r>
              </w:p>
            </w:tc>
            <w:tc>
              <w:tcPr>
                <w:tcW w:w="1376" w:type="dxa"/>
                <w:shd w:val="clear" w:color="auto" w:fill="auto"/>
                <w:noWrap/>
                <w:vAlign w:val="bottom"/>
                <w:hideMark/>
              </w:tcPr>
              <w:p w14:paraId="5BF7D41F"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15,810,000</w:t>
                </w:r>
              </w:p>
            </w:tc>
            <w:tc>
              <w:tcPr>
                <w:tcW w:w="1296" w:type="dxa"/>
                <w:shd w:val="clear" w:color="auto" w:fill="auto"/>
                <w:noWrap/>
                <w:vAlign w:val="bottom"/>
                <w:hideMark/>
              </w:tcPr>
              <w:p w14:paraId="4D919FC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12,558,000</w:t>
                </w:r>
              </w:p>
            </w:tc>
            <w:tc>
              <w:tcPr>
                <w:tcW w:w="1539" w:type="dxa"/>
                <w:shd w:val="clear" w:color="auto" w:fill="auto"/>
                <w:noWrap/>
                <w:vAlign w:val="bottom"/>
                <w:hideMark/>
              </w:tcPr>
              <w:p w14:paraId="66AC3C9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252</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789D1A69"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w:t>
                </w:r>
                <w:r w:rsidRPr="00DC3E34">
                  <w:rPr>
                    <w:rFonts w:ascii="Times New Roman" w:eastAsia="Times New Roman" w:hAnsi="Times New Roman" w:cs="Times New Roman"/>
                    <w:sz w:val="24"/>
                    <w:szCs w:val="24"/>
                  </w:rPr>
                  <w:t>6</w:t>
                </w:r>
                <w:r w:rsidRPr="00DC3E34">
                  <w:rPr>
                    <w:rFonts w:ascii="Times New Roman" w:eastAsia="Times New Roman" w:hAnsi="Times New Roman" w:cs="Times New Roman"/>
                    <w:sz w:val="24"/>
                    <w:szCs w:val="24"/>
                    <w:lang w:eastAsia="en-GB"/>
                  </w:rPr>
                  <w:t>%</w:t>
                </w:r>
              </w:p>
            </w:tc>
          </w:tr>
          <w:tr w:rsidR="00681961" w:rsidRPr="00DC3E34" w14:paraId="21DDF55D" w14:textId="77777777" w:rsidTr="0022620F">
            <w:trPr>
              <w:trHeight w:val="288"/>
            </w:trPr>
            <w:tc>
              <w:tcPr>
                <w:tcW w:w="2872" w:type="dxa"/>
                <w:shd w:val="clear" w:color="auto" w:fill="auto"/>
                <w:noWrap/>
                <w:vAlign w:val="bottom"/>
                <w:hideMark/>
              </w:tcPr>
              <w:p w14:paraId="4AC20353"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Total Liabilities</w:t>
                </w:r>
              </w:p>
            </w:tc>
            <w:tc>
              <w:tcPr>
                <w:tcW w:w="1376" w:type="dxa"/>
                <w:shd w:val="clear" w:color="auto" w:fill="auto"/>
                <w:noWrap/>
                <w:vAlign w:val="bottom"/>
                <w:hideMark/>
              </w:tcPr>
              <w:p w14:paraId="1006651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18,241,000</w:t>
                </w:r>
              </w:p>
            </w:tc>
            <w:tc>
              <w:tcPr>
                <w:tcW w:w="1296" w:type="dxa"/>
                <w:shd w:val="clear" w:color="auto" w:fill="auto"/>
                <w:noWrap/>
                <w:vAlign w:val="bottom"/>
                <w:hideMark/>
              </w:tcPr>
              <w:p w14:paraId="6061DAD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15,429,000</w:t>
                </w:r>
              </w:p>
            </w:tc>
            <w:tc>
              <w:tcPr>
                <w:tcW w:w="1539" w:type="dxa"/>
                <w:shd w:val="clear" w:color="auto" w:fill="auto"/>
                <w:noWrap/>
                <w:vAlign w:val="bottom"/>
                <w:hideMark/>
              </w:tcPr>
              <w:p w14:paraId="2514FA4B"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812</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30D2CBB7"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18%</w:t>
                </w:r>
              </w:p>
            </w:tc>
          </w:tr>
          <w:tr w:rsidR="00681961" w:rsidRPr="00DC3E34" w14:paraId="12300C19" w14:textId="77777777" w:rsidTr="0022620F">
            <w:trPr>
              <w:trHeight w:val="288"/>
            </w:trPr>
            <w:tc>
              <w:tcPr>
                <w:tcW w:w="2872" w:type="dxa"/>
                <w:shd w:val="clear" w:color="auto" w:fill="auto"/>
                <w:noWrap/>
                <w:vAlign w:val="bottom"/>
                <w:hideMark/>
              </w:tcPr>
              <w:p w14:paraId="5B1AA802"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Common Stock</w:t>
                </w:r>
              </w:p>
            </w:tc>
            <w:tc>
              <w:tcPr>
                <w:tcW w:w="1376" w:type="dxa"/>
                <w:shd w:val="clear" w:color="auto" w:fill="auto"/>
                <w:noWrap/>
                <w:vAlign w:val="bottom"/>
                <w:hideMark/>
              </w:tcPr>
              <w:p w14:paraId="28AC298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3,000</w:t>
                </w:r>
              </w:p>
            </w:tc>
            <w:tc>
              <w:tcPr>
                <w:tcW w:w="1296" w:type="dxa"/>
                <w:shd w:val="clear" w:color="auto" w:fill="auto"/>
                <w:noWrap/>
                <w:vAlign w:val="bottom"/>
                <w:hideMark/>
              </w:tcPr>
              <w:p w14:paraId="6FC2AB03"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3,000</w:t>
                </w:r>
              </w:p>
            </w:tc>
            <w:tc>
              <w:tcPr>
                <w:tcW w:w="1539" w:type="dxa"/>
                <w:shd w:val="clear" w:color="auto" w:fill="auto"/>
                <w:noWrap/>
                <w:vAlign w:val="bottom"/>
                <w:hideMark/>
              </w:tcPr>
              <w:p w14:paraId="1A27730D"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0</w:t>
                </w:r>
              </w:p>
            </w:tc>
            <w:tc>
              <w:tcPr>
                <w:tcW w:w="1437" w:type="dxa"/>
                <w:shd w:val="clear" w:color="auto" w:fill="auto"/>
                <w:noWrap/>
                <w:vAlign w:val="bottom"/>
                <w:hideMark/>
              </w:tcPr>
              <w:p w14:paraId="76756EFE"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0</w:t>
                </w:r>
              </w:p>
            </w:tc>
          </w:tr>
          <w:tr w:rsidR="00681961" w:rsidRPr="00DC3E34" w14:paraId="2D099B8F" w14:textId="77777777" w:rsidTr="0022620F">
            <w:trPr>
              <w:trHeight w:val="288"/>
            </w:trPr>
            <w:tc>
              <w:tcPr>
                <w:tcW w:w="2872" w:type="dxa"/>
                <w:shd w:val="clear" w:color="auto" w:fill="auto"/>
                <w:noWrap/>
                <w:vAlign w:val="bottom"/>
                <w:hideMark/>
              </w:tcPr>
              <w:p w14:paraId="584CDE7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Retained Earnings</w:t>
                </w:r>
              </w:p>
            </w:tc>
            <w:tc>
              <w:tcPr>
                <w:tcW w:w="1376" w:type="dxa"/>
                <w:shd w:val="clear" w:color="auto" w:fill="auto"/>
                <w:noWrap/>
                <w:vAlign w:val="bottom"/>
                <w:hideMark/>
              </w:tcPr>
              <w:p w14:paraId="17FE7A35"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-6,732,000</w:t>
                </w:r>
              </w:p>
            </w:tc>
            <w:tc>
              <w:tcPr>
                <w:tcW w:w="1296" w:type="dxa"/>
                <w:shd w:val="clear" w:color="auto" w:fill="auto"/>
                <w:noWrap/>
                <w:vAlign w:val="bottom"/>
                <w:hideMark/>
              </w:tcPr>
              <w:p w14:paraId="18A2FEF9"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-5,965,000</w:t>
                </w:r>
              </w:p>
            </w:tc>
            <w:tc>
              <w:tcPr>
                <w:tcW w:w="1539" w:type="dxa"/>
                <w:shd w:val="clear" w:color="auto" w:fill="auto"/>
                <w:noWrap/>
                <w:vAlign w:val="bottom"/>
                <w:hideMark/>
              </w:tcPr>
              <w:p w14:paraId="401C6761"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767</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1CB6D4A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w:t>
                </w:r>
                <w:r w:rsidRPr="00DC3E34">
                  <w:rPr>
                    <w:rFonts w:ascii="Times New Roman" w:eastAsia="Times New Roman" w:hAnsi="Times New Roman" w:cs="Times New Roman"/>
                    <w:sz w:val="24"/>
                    <w:szCs w:val="24"/>
                  </w:rPr>
                  <w:t>3</w:t>
                </w:r>
                <w:r w:rsidRPr="00DC3E34">
                  <w:rPr>
                    <w:rFonts w:ascii="Times New Roman" w:eastAsia="Times New Roman" w:hAnsi="Times New Roman" w:cs="Times New Roman"/>
                    <w:sz w:val="24"/>
                    <w:szCs w:val="24"/>
                    <w:lang w:eastAsia="en-GB"/>
                  </w:rPr>
                  <w:t>%</w:t>
                </w:r>
              </w:p>
            </w:tc>
          </w:tr>
          <w:tr w:rsidR="00681961" w:rsidRPr="00DC3E34" w14:paraId="29EAB248" w14:textId="77777777" w:rsidTr="0022620F">
            <w:trPr>
              <w:trHeight w:val="288"/>
            </w:trPr>
            <w:tc>
              <w:tcPr>
                <w:tcW w:w="2872" w:type="dxa"/>
                <w:shd w:val="clear" w:color="auto" w:fill="auto"/>
                <w:noWrap/>
                <w:vAlign w:val="bottom"/>
                <w:hideMark/>
              </w:tcPr>
              <w:p w14:paraId="64A184F4"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Total Stockholders' Equity</w:t>
                </w:r>
              </w:p>
            </w:tc>
            <w:tc>
              <w:tcPr>
                <w:tcW w:w="1376" w:type="dxa"/>
                <w:shd w:val="clear" w:color="auto" w:fill="auto"/>
                <w:noWrap/>
                <w:vAlign w:val="bottom"/>
                <w:hideMark/>
              </w:tcPr>
              <w:p w14:paraId="237673D6"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-1,490,000</w:t>
                </w:r>
              </w:p>
            </w:tc>
            <w:tc>
              <w:tcPr>
                <w:tcW w:w="1296" w:type="dxa"/>
                <w:shd w:val="clear" w:color="auto" w:fill="auto"/>
                <w:noWrap/>
                <w:vAlign w:val="bottom"/>
                <w:hideMark/>
              </w:tcPr>
              <w:p w14:paraId="1246A180"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-482,000</w:t>
                </w:r>
              </w:p>
            </w:tc>
            <w:tc>
              <w:tcPr>
                <w:tcW w:w="1539" w:type="dxa"/>
                <w:shd w:val="clear" w:color="auto" w:fill="auto"/>
                <w:noWrap/>
                <w:vAlign w:val="bottom"/>
                <w:hideMark/>
              </w:tcPr>
              <w:p w14:paraId="3AAE6D4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1</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008</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50A375C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209%</w:t>
                </w:r>
              </w:p>
            </w:tc>
          </w:tr>
          <w:tr w:rsidR="00681961" w:rsidRPr="00DC3E34" w14:paraId="5C574CED" w14:textId="77777777" w:rsidTr="0022620F">
            <w:trPr>
              <w:trHeight w:val="288"/>
            </w:trPr>
            <w:tc>
              <w:tcPr>
                <w:tcW w:w="2872" w:type="dxa"/>
                <w:shd w:val="clear" w:color="auto" w:fill="auto"/>
                <w:noWrap/>
                <w:vAlign w:val="bottom"/>
                <w:hideMark/>
              </w:tcPr>
              <w:p w14:paraId="2BC63D37"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Total Liabilities and Stockholder</w:t>
                </w:r>
              </w:p>
            </w:tc>
            <w:tc>
              <w:tcPr>
                <w:tcW w:w="1376" w:type="dxa"/>
                <w:shd w:val="clear" w:color="auto" w:fill="auto"/>
                <w:noWrap/>
                <w:vAlign w:val="bottom"/>
                <w:hideMark/>
              </w:tcPr>
              <w:p w14:paraId="6F271E46"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16,755,000</w:t>
                </w:r>
              </w:p>
            </w:tc>
            <w:tc>
              <w:tcPr>
                <w:tcW w:w="1296" w:type="dxa"/>
                <w:shd w:val="clear" w:color="auto" w:fill="auto"/>
                <w:noWrap/>
                <w:vAlign w:val="bottom"/>
                <w:hideMark/>
              </w:tcPr>
              <w:p w14:paraId="4AC16594"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14,957,000</w:t>
                </w:r>
              </w:p>
            </w:tc>
            <w:tc>
              <w:tcPr>
                <w:tcW w:w="1539" w:type="dxa"/>
                <w:shd w:val="clear" w:color="auto" w:fill="auto"/>
                <w:noWrap/>
                <w:vAlign w:val="bottom"/>
                <w:hideMark/>
              </w:tcPr>
              <w:p w14:paraId="7862CC3C"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798</w:t>
                </w:r>
                <w:r w:rsidRPr="00DC3E34">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lang w:eastAsia="en-GB"/>
                  </w:rPr>
                  <w:t>000</w:t>
                </w:r>
              </w:p>
            </w:tc>
            <w:tc>
              <w:tcPr>
                <w:tcW w:w="1437" w:type="dxa"/>
                <w:shd w:val="clear" w:color="auto" w:fill="auto"/>
                <w:noWrap/>
                <w:vAlign w:val="bottom"/>
                <w:hideMark/>
              </w:tcPr>
              <w:p w14:paraId="0142021A" w14:textId="77777777" w:rsidR="00681961" w:rsidRPr="00DC3E34" w:rsidRDefault="00681961" w:rsidP="00DC3E34">
                <w:pPr>
                  <w:spacing w:after="0" w:line="360" w:lineRule="auto"/>
                  <w:jc w:val="both"/>
                  <w:rPr>
                    <w:rFonts w:ascii="Times New Roman" w:eastAsia="Times New Roman" w:hAnsi="Times New Roman" w:cs="Times New Roman"/>
                    <w:sz w:val="24"/>
                    <w:szCs w:val="24"/>
                    <w:lang w:eastAsia="en-GB"/>
                  </w:rPr>
                </w:pPr>
                <w:r w:rsidRPr="00DC3E34">
                  <w:rPr>
                    <w:rFonts w:ascii="Times New Roman" w:eastAsia="Times New Roman" w:hAnsi="Times New Roman" w:cs="Times New Roman"/>
                    <w:sz w:val="24"/>
                    <w:szCs w:val="24"/>
                    <w:lang w:eastAsia="en-GB"/>
                  </w:rPr>
                  <w:t>12%</w:t>
                </w:r>
              </w:p>
            </w:tc>
          </w:tr>
        </w:tbl>
        <w:p w14:paraId="52AFD862" w14:textId="77777777" w:rsidR="00681961" w:rsidRPr="00DC3E34" w:rsidRDefault="00681961" w:rsidP="00DC3E34">
          <w:pPr>
            <w:spacing w:line="360" w:lineRule="auto"/>
            <w:jc w:val="both"/>
            <w:rPr>
              <w:rFonts w:ascii="Times New Roman" w:hAnsi="Times New Roman" w:cs="Times New Roman"/>
              <w:sz w:val="24"/>
              <w:szCs w:val="24"/>
            </w:rPr>
          </w:pPr>
        </w:p>
        <w:p w14:paraId="3F0CF634" w14:textId="77777777" w:rsidR="00681961" w:rsidRPr="00DC3E34" w:rsidRDefault="00681961" w:rsidP="00DC3E34">
          <w:pPr>
            <w:spacing w:line="360" w:lineRule="auto"/>
            <w:jc w:val="both"/>
            <w:rPr>
              <w:rFonts w:ascii="Times New Roman" w:hAnsi="Times New Roman" w:cs="Times New Roman"/>
              <w:sz w:val="24"/>
              <w:szCs w:val="24"/>
            </w:rPr>
          </w:pPr>
        </w:p>
        <w:p w14:paraId="6F4DF11E" w14:textId="77777777" w:rsidR="00681961" w:rsidRPr="00DC3E34" w:rsidRDefault="00681961" w:rsidP="00DC3E34">
          <w:pPr>
            <w:spacing w:line="360" w:lineRule="auto"/>
            <w:jc w:val="both"/>
            <w:rPr>
              <w:rFonts w:ascii="Times New Roman" w:hAnsi="Times New Roman" w:cs="Times New Roman"/>
              <w:b/>
              <w:bCs/>
              <w:sz w:val="24"/>
              <w:szCs w:val="24"/>
            </w:rPr>
          </w:pPr>
          <w:r w:rsidRPr="00DC3E34">
            <w:rPr>
              <w:rFonts w:ascii="Times New Roman" w:hAnsi="Times New Roman" w:cs="Times New Roman"/>
              <w:b/>
              <w:bCs/>
              <w:sz w:val="24"/>
              <w:szCs w:val="24"/>
            </w:rPr>
            <w:t>Table 3: Ratio Analysis</w:t>
          </w:r>
        </w:p>
        <w:p w14:paraId="03F90712" w14:textId="77777777" w:rsidR="00681961" w:rsidRPr="00DC3E34" w:rsidRDefault="00681961" w:rsidP="00DC3E34">
          <w:pPr>
            <w:spacing w:line="360" w:lineRule="auto"/>
            <w:jc w:val="both"/>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2122"/>
            <w:gridCol w:w="3118"/>
            <w:gridCol w:w="3260"/>
          </w:tblGrid>
          <w:tr w:rsidR="00681961" w:rsidRPr="00DC3E34" w14:paraId="779E7C8A" w14:textId="77777777" w:rsidTr="00E91A53">
            <w:tc>
              <w:tcPr>
                <w:tcW w:w="2122" w:type="dxa"/>
              </w:tcPr>
              <w:p w14:paraId="1C281000" w14:textId="77777777" w:rsidR="00681961" w:rsidRPr="00DC3E34" w:rsidRDefault="00681961" w:rsidP="00DC3E34">
                <w:pPr>
                  <w:spacing w:line="360" w:lineRule="auto"/>
                  <w:jc w:val="both"/>
                  <w:rPr>
                    <w:rFonts w:ascii="Times New Roman" w:hAnsi="Times New Roman" w:cs="Times New Roman"/>
                    <w:b/>
                    <w:bCs/>
                    <w:sz w:val="24"/>
                    <w:szCs w:val="24"/>
                  </w:rPr>
                </w:pPr>
                <w:r w:rsidRPr="00DC3E34">
                  <w:rPr>
                    <w:rFonts w:ascii="Times New Roman" w:hAnsi="Times New Roman" w:cs="Times New Roman"/>
                    <w:b/>
                    <w:bCs/>
                    <w:sz w:val="24"/>
                    <w:szCs w:val="24"/>
                  </w:rPr>
                  <w:t>Ratio</w:t>
                </w:r>
              </w:p>
            </w:tc>
            <w:tc>
              <w:tcPr>
                <w:tcW w:w="3118" w:type="dxa"/>
              </w:tcPr>
              <w:p w14:paraId="47FA8C78" w14:textId="77777777" w:rsidR="00681961" w:rsidRPr="00DC3E34" w:rsidRDefault="00681961" w:rsidP="00DC3E34">
                <w:pPr>
                  <w:spacing w:line="360" w:lineRule="auto"/>
                  <w:jc w:val="both"/>
                  <w:rPr>
                    <w:rFonts w:ascii="Times New Roman" w:hAnsi="Times New Roman" w:cs="Times New Roman"/>
                    <w:b/>
                    <w:bCs/>
                    <w:sz w:val="24"/>
                    <w:szCs w:val="24"/>
                  </w:rPr>
                </w:pPr>
                <w:r w:rsidRPr="00DC3E34">
                  <w:rPr>
                    <w:rFonts w:ascii="Times New Roman" w:hAnsi="Times New Roman" w:cs="Times New Roman"/>
                    <w:b/>
                    <w:bCs/>
                    <w:sz w:val="24"/>
                    <w:szCs w:val="24"/>
                  </w:rPr>
                  <w:t>2020</w:t>
                </w:r>
              </w:p>
            </w:tc>
            <w:tc>
              <w:tcPr>
                <w:tcW w:w="3260" w:type="dxa"/>
              </w:tcPr>
              <w:p w14:paraId="71EBA178" w14:textId="77777777" w:rsidR="00681961" w:rsidRPr="00DC3E34" w:rsidRDefault="00681961" w:rsidP="00DC3E34">
                <w:pPr>
                  <w:spacing w:line="360" w:lineRule="auto"/>
                  <w:jc w:val="both"/>
                  <w:rPr>
                    <w:rFonts w:ascii="Times New Roman" w:hAnsi="Times New Roman" w:cs="Times New Roman"/>
                    <w:b/>
                    <w:bCs/>
                    <w:sz w:val="24"/>
                    <w:szCs w:val="24"/>
                  </w:rPr>
                </w:pPr>
                <w:r w:rsidRPr="00DC3E34">
                  <w:rPr>
                    <w:rFonts w:ascii="Times New Roman" w:hAnsi="Times New Roman" w:cs="Times New Roman"/>
                    <w:b/>
                    <w:bCs/>
                    <w:sz w:val="24"/>
                    <w:szCs w:val="24"/>
                  </w:rPr>
                  <w:t>2019</w:t>
                </w:r>
              </w:p>
            </w:tc>
          </w:tr>
          <w:tr w:rsidR="00681961" w:rsidRPr="00DC3E34" w14:paraId="67CBCBC9" w14:textId="77777777" w:rsidTr="00E91A53">
            <w:tc>
              <w:tcPr>
                <w:tcW w:w="2122" w:type="dxa"/>
              </w:tcPr>
              <w:p w14:paraId="161CB565" w14:textId="77777777"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Current Ratio</w:t>
                </w:r>
              </w:p>
            </w:tc>
            <w:tc>
              <w:tcPr>
                <w:tcW w:w="3118" w:type="dxa"/>
              </w:tcPr>
              <w:p w14:paraId="66678F86" w14:textId="0FE78320"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4</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202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431</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1.73</w:t>
                </w:r>
              </w:p>
            </w:tc>
            <w:tc>
              <w:tcPr>
                <w:tcW w:w="3260" w:type="dxa"/>
              </w:tcPr>
              <w:p w14:paraId="2DF9EB7C" w14:textId="482CADFB"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093</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871</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0.73</w:t>
                </w:r>
              </w:p>
            </w:tc>
          </w:tr>
          <w:tr w:rsidR="00681961" w:rsidRPr="00DC3E34" w14:paraId="19D62BB1" w14:textId="77777777" w:rsidTr="00E91A53">
            <w:tc>
              <w:tcPr>
                <w:tcW w:w="2122" w:type="dxa"/>
              </w:tcPr>
              <w:p w14:paraId="1055D2C3" w14:textId="77777777"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Debt to Equity</w:t>
                </w:r>
              </w:p>
            </w:tc>
            <w:tc>
              <w:tcPr>
                <w:tcW w:w="3118" w:type="dxa"/>
              </w:tcPr>
              <w:p w14:paraId="4783362A" w14:textId="3A8D1C1A"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1</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8241</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000/1</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490</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12.24</w:t>
                </w:r>
              </w:p>
            </w:tc>
            <w:tc>
              <w:tcPr>
                <w:tcW w:w="3260" w:type="dxa"/>
              </w:tcPr>
              <w:p w14:paraId="0FC1D35C" w14:textId="25ABDFEC"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15</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429</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000/482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32.01</w:t>
                </w:r>
              </w:p>
            </w:tc>
          </w:tr>
          <w:tr w:rsidR="00681961" w:rsidRPr="00DC3E34" w14:paraId="11B0A5DA" w14:textId="77777777" w:rsidTr="00E91A53">
            <w:tc>
              <w:tcPr>
                <w:tcW w:w="2122" w:type="dxa"/>
              </w:tcPr>
              <w:p w14:paraId="4856F2C7" w14:textId="77777777"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Assets Turnover</w:t>
                </w:r>
              </w:p>
            </w:tc>
            <w:tc>
              <w:tcPr>
                <w:tcW w:w="3118" w:type="dxa"/>
              </w:tcPr>
              <w:p w14:paraId="4AAC8F17" w14:textId="15626440"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4</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307</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000/16</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755</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0.25</w:t>
                </w:r>
              </w:p>
            </w:tc>
            <w:tc>
              <w:tcPr>
                <w:tcW w:w="3260" w:type="dxa"/>
              </w:tcPr>
              <w:p w14:paraId="58FA342E" w14:textId="024706EC"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9</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452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000/14</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957</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0.63</w:t>
                </w:r>
              </w:p>
            </w:tc>
          </w:tr>
          <w:tr w:rsidR="00681961" w:rsidRPr="00DC3E34" w14:paraId="16B4C30D" w14:textId="77777777" w:rsidTr="00E91A53">
            <w:tc>
              <w:tcPr>
                <w:tcW w:w="2122" w:type="dxa"/>
              </w:tcPr>
              <w:p w14:paraId="40D74734" w14:textId="77777777"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Gross Profit Margin</w:t>
                </w:r>
              </w:p>
            </w:tc>
            <w:tc>
              <w:tcPr>
                <w:tcW w:w="3118" w:type="dxa"/>
              </w:tcPr>
              <w:p w14:paraId="1DD379C6" w14:textId="0BB91D51"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583</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000/4</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307</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13.54%</w:t>
                </w:r>
              </w:p>
            </w:tc>
            <w:tc>
              <w:tcPr>
                <w:tcW w:w="3260" w:type="dxa"/>
              </w:tcPr>
              <w:p w14:paraId="54F35946" w14:textId="54D5599E" w:rsidR="00681961" w:rsidRPr="00DC3E34" w:rsidRDefault="00681961"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435</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000/9</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452</w:t>
                </w:r>
                <w:r w:rsidR="00C96A15" w:rsidRPr="00DC3E34">
                  <w:rPr>
                    <w:rFonts w:ascii="Times New Roman" w:hAnsi="Times New Roman" w:cs="Times New Roman"/>
                    <w:sz w:val="24"/>
                    <w:szCs w:val="24"/>
                  </w:rPr>
                  <w:t>,</w:t>
                </w:r>
                <w:r w:rsidRPr="00DC3E34">
                  <w:rPr>
                    <w:rFonts w:ascii="Times New Roman" w:hAnsi="Times New Roman" w:cs="Times New Roman"/>
                    <w:sz w:val="24"/>
                    <w:szCs w:val="24"/>
                  </w:rPr>
                  <w:t>000 = 25.76%</w:t>
                </w:r>
              </w:p>
            </w:tc>
          </w:tr>
        </w:tbl>
        <w:p w14:paraId="655CC3F1" w14:textId="77777777" w:rsidR="00897C18" w:rsidRPr="00DC3E34" w:rsidRDefault="00897C18" w:rsidP="00DC3E34">
          <w:pPr>
            <w:spacing w:line="360" w:lineRule="auto"/>
            <w:jc w:val="both"/>
            <w:rPr>
              <w:rFonts w:ascii="Times New Roman" w:hAnsi="Times New Roman" w:cs="Times New Roman"/>
              <w:sz w:val="24"/>
              <w:szCs w:val="24"/>
            </w:rPr>
          </w:pPr>
        </w:p>
        <w:p w14:paraId="32D5D5E2" w14:textId="222C7564" w:rsidR="00897C18" w:rsidRPr="00DC3E34" w:rsidRDefault="00C82B10" w:rsidP="00DC3E34">
          <w:pPr>
            <w:spacing w:line="360" w:lineRule="auto"/>
            <w:jc w:val="both"/>
            <w:rPr>
              <w:rFonts w:ascii="Times New Roman" w:hAnsi="Times New Roman" w:cs="Times New Roman"/>
              <w:sz w:val="24"/>
              <w:szCs w:val="24"/>
            </w:rPr>
          </w:pPr>
          <w:r w:rsidRPr="00C82B10">
            <w:rPr>
              <w:rFonts w:ascii="Times New Roman" w:hAnsi="Times New Roman" w:cs="Times New Roman"/>
              <w:sz w:val="24"/>
              <w:szCs w:val="24"/>
            </w:rPr>
            <w:t>The tables above illustrate percentage changes in several elements of the business's financial statements, as well as certain key ratios.</w:t>
          </w:r>
          <w:r>
            <w:rPr>
              <w:rFonts w:ascii="Times New Roman" w:hAnsi="Times New Roman" w:cs="Times New Roman"/>
              <w:sz w:val="24"/>
              <w:szCs w:val="24"/>
            </w:rPr>
            <w:t xml:space="preserve"> </w:t>
          </w:r>
          <w:r w:rsidR="00897C18" w:rsidRPr="00DC3E34">
            <w:rPr>
              <w:rFonts w:ascii="Times New Roman" w:hAnsi="Times New Roman" w:cs="Times New Roman"/>
              <w:sz w:val="24"/>
              <w:szCs w:val="24"/>
            </w:rPr>
            <w:t xml:space="preserve">The current pandemic has hurt the business badly </w:t>
          </w:r>
          <w:r w:rsidR="00331390" w:rsidRPr="00DC3E34">
            <w:rPr>
              <w:rFonts w:ascii="Times New Roman" w:hAnsi="Times New Roman" w:cs="Times New Roman"/>
              <w:sz w:val="24"/>
              <w:szCs w:val="24"/>
            </w:rPr>
            <w:t>(</w:t>
          </w:r>
          <w:proofErr w:type="spellStart"/>
          <w:r w:rsidR="00A06A83" w:rsidRPr="00DC3E34">
            <w:rPr>
              <w:rFonts w:ascii="Times New Roman" w:hAnsi="Times New Roman" w:cs="Times New Roman"/>
              <w:color w:val="222222"/>
              <w:sz w:val="24"/>
              <w:szCs w:val="24"/>
              <w:highlight w:val="white"/>
            </w:rPr>
            <w:t>Gehrke</w:t>
          </w:r>
          <w:proofErr w:type="spellEnd"/>
          <w:r w:rsidR="00A06A83" w:rsidRPr="00DC3E34">
            <w:rPr>
              <w:rFonts w:ascii="Times New Roman" w:hAnsi="Times New Roman" w:cs="Times New Roman"/>
              <w:color w:val="222222"/>
              <w:sz w:val="24"/>
              <w:szCs w:val="24"/>
              <w:highlight w:val="white"/>
            </w:rPr>
            <w:t xml:space="preserve"> </w:t>
          </w:r>
          <w:r w:rsidR="00A06A83">
            <w:rPr>
              <w:rFonts w:ascii="Times New Roman" w:hAnsi="Times New Roman" w:cs="Times New Roman"/>
              <w:color w:val="222222"/>
              <w:sz w:val="24"/>
              <w:szCs w:val="24"/>
              <w:highlight w:val="white"/>
            </w:rPr>
            <w:t>&amp;</w:t>
          </w:r>
          <w:r w:rsidR="00A06A83" w:rsidRPr="00DC3E34">
            <w:rPr>
              <w:rFonts w:ascii="Times New Roman" w:hAnsi="Times New Roman" w:cs="Times New Roman"/>
              <w:color w:val="222222"/>
              <w:sz w:val="24"/>
              <w:szCs w:val="24"/>
              <w:highlight w:val="white"/>
            </w:rPr>
            <w:t xml:space="preserve"> Weber, 2020</w:t>
          </w:r>
          <w:r w:rsidR="00A06A83">
            <w:rPr>
              <w:rFonts w:ascii="Times New Roman" w:hAnsi="Times New Roman" w:cs="Times New Roman"/>
              <w:color w:val="222222"/>
              <w:sz w:val="24"/>
              <w:szCs w:val="24"/>
            </w:rPr>
            <w:t>)</w:t>
          </w:r>
          <w:r w:rsidR="00897C18" w:rsidRPr="00DC3E34">
            <w:rPr>
              <w:rFonts w:ascii="Times New Roman" w:hAnsi="Times New Roman" w:cs="Times New Roman"/>
              <w:sz w:val="24"/>
              <w:szCs w:val="24"/>
            </w:rPr>
            <w:t xml:space="preserve">. The revenues of the company have decreased by 54%. The operational results for the business show a loss in the current year. </w:t>
          </w:r>
        </w:p>
        <w:p w14:paraId="45B26691" w14:textId="126790AA" w:rsidR="00221E96" w:rsidRPr="00DC3E34" w:rsidRDefault="0016349F"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lastRenderedPageBreak/>
            <w:t xml:space="preserve">Financial ratios are used to assess the performance of the business and compare it over time and with the peers. </w:t>
          </w:r>
          <w:r w:rsidR="0002569D" w:rsidRPr="0002569D">
            <w:rPr>
              <w:rFonts w:ascii="Times New Roman" w:hAnsi="Times New Roman" w:cs="Times New Roman"/>
              <w:sz w:val="24"/>
              <w:szCs w:val="24"/>
            </w:rPr>
            <w:t>The current ratio, which is computed by dividing current assets by current liabilities, is the first ratio to consider (</w:t>
          </w:r>
          <w:proofErr w:type="spellStart"/>
          <w:r w:rsidR="0002569D" w:rsidRPr="0002569D">
            <w:rPr>
              <w:rFonts w:ascii="Times New Roman" w:hAnsi="Times New Roman" w:cs="Times New Roman"/>
              <w:sz w:val="24"/>
              <w:szCs w:val="24"/>
            </w:rPr>
            <w:t>Menicucci</w:t>
          </w:r>
          <w:proofErr w:type="spellEnd"/>
          <w:r w:rsidR="0002569D" w:rsidRPr="0002569D">
            <w:rPr>
              <w:rFonts w:ascii="Times New Roman" w:hAnsi="Times New Roman" w:cs="Times New Roman"/>
              <w:sz w:val="24"/>
              <w:szCs w:val="24"/>
            </w:rPr>
            <w:t>, 2018).</w:t>
          </w:r>
          <w:r w:rsidRPr="00DC3E34">
            <w:rPr>
              <w:rFonts w:ascii="Times New Roman" w:hAnsi="Times New Roman" w:cs="Times New Roman"/>
              <w:sz w:val="24"/>
              <w:szCs w:val="24"/>
            </w:rPr>
            <w:t xml:space="preserve"> </w:t>
          </w:r>
          <w:r w:rsidR="00230D80" w:rsidRPr="00230D80">
            <w:rPr>
              <w:rFonts w:ascii="Times New Roman" w:hAnsi="Times New Roman" w:cs="Times New Roman"/>
              <w:sz w:val="24"/>
              <w:szCs w:val="24"/>
            </w:rPr>
            <w:t>The ratio is calculated using the 2:1 rule, which states that the company should have $ 2 in current assets for every dollar in current liabilities.</w:t>
          </w:r>
          <w:r w:rsidR="00E307CA">
            <w:rPr>
              <w:rFonts w:ascii="Times New Roman" w:hAnsi="Times New Roman" w:cs="Times New Roman"/>
              <w:sz w:val="24"/>
              <w:szCs w:val="24"/>
            </w:rPr>
            <w:t xml:space="preserve"> </w:t>
          </w:r>
          <w:r w:rsidRPr="00DC3E34">
            <w:rPr>
              <w:rFonts w:ascii="Times New Roman" w:hAnsi="Times New Roman" w:cs="Times New Roman"/>
              <w:sz w:val="24"/>
              <w:szCs w:val="24"/>
            </w:rPr>
            <w:t>There has been an improvement in the current ratio from 2019 to 2020 which can be attributed to the increase in the current assets or a decrease in current liabilities</w:t>
          </w:r>
          <w:r w:rsidR="00CA12C5">
            <w:rPr>
              <w:rFonts w:ascii="Times New Roman" w:hAnsi="Times New Roman" w:cs="Times New Roman"/>
              <w:sz w:val="24"/>
              <w:szCs w:val="24"/>
            </w:rPr>
            <w:t>.</w:t>
          </w:r>
          <w:r w:rsidRPr="00DC3E34">
            <w:rPr>
              <w:rFonts w:ascii="Times New Roman" w:hAnsi="Times New Roman" w:cs="Times New Roman"/>
              <w:sz w:val="24"/>
              <w:szCs w:val="24"/>
            </w:rPr>
            <w:t xml:space="preserve"> The company's current assets have significantly increased while their current liabilities have significantly decreased </w:t>
          </w:r>
          <w:proofErr w:type="gramStart"/>
          <w:r w:rsidRPr="00DC3E34">
            <w:rPr>
              <w:rFonts w:ascii="Times New Roman" w:hAnsi="Times New Roman" w:cs="Times New Roman"/>
              <w:sz w:val="24"/>
              <w:szCs w:val="24"/>
            </w:rPr>
            <w:t>as a result of</w:t>
          </w:r>
          <w:proofErr w:type="gramEnd"/>
          <w:r w:rsidRPr="00DC3E34">
            <w:rPr>
              <w:rFonts w:ascii="Times New Roman" w:hAnsi="Times New Roman" w:cs="Times New Roman"/>
              <w:sz w:val="24"/>
              <w:szCs w:val="24"/>
            </w:rPr>
            <w:t xml:space="preserve"> recent business performance. Because of the ongoing pandemic, the company has been able to build up a significant amount of current assets while simultaneously reducing the amount of current liabilities it must pay. </w:t>
          </w:r>
          <w:r w:rsidR="0057664E" w:rsidRPr="00DC3E34">
            <w:rPr>
              <w:rFonts w:ascii="Times New Roman" w:hAnsi="Times New Roman" w:cs="Times New Roman"/>
              <w:sz w:val="24"/>
              <w:szCs w:val="24"/>
            </w:rPr>
            <w:t xml:space="preserve">Because </w:t>
          </w:r>
          <w:r w:rsidR="004E2D49" w:rsidRPr="00DC3E34">
            <w:rPr>
              <w:rFonts w:ascii="Times New Roman" w:hAnsi="Times New Roman" w:cs="Times New Roman"/>
              <w:sz w:val="24"/>
              <w:szCs w:val="24"/>
            </w:rPr>
            <w:t xml:space="preserve">of </w:t>
          </w:r>
          <w:r w:rsidR="004E2D49">
            <w:rPr>
              <w:rFonts w:ascii="Times New Roman" w:hAnsi="Times New Roman" w:cs="Times New Roman"/>
              <w:sz w:val="24"/>
              <w:szCs w:val="24"/>
            </w:rPr>
            <w:t>this</w:t>
          </w:r>
          <w:r w:rsidRPr="00DC3E34">
            <w:rPr>
              <w:rFonts w:ascii="Times New Roman" w:hAnsi="Times New Roman" w:cs="Times New Roman"/>
              <w:sz w:val="24"/>
              <w:szCs w:val="24"/>
            </w:rPr>
            <w:t>, there has been a decrease in the number of operational activities.</w:t>
          </w:r>
        </w:p>
        <w:p w14:paraId="39FCF906" w14:textId="5B2B1C6F" w:rsidR="001B258D" w:rsidRPr="00DC3E34" w:rsidRDefault="001B258D" w:rsidP="00DC3E34">
          <w:pPr>
            <w:spacing w:line="360" w:lineRule="auto"/>
            <w:jc w:val="both"/>
            <w:rPr>
              <w:rFonts w:ascii="Times New Roman" w:hAnsi="Times New Roman" w:cs="Times New Roman"/>
              <w:sz w:val="24"/>
              <w:szCs w:val="24"/>
            </w:rPr>
          </w:pPr>
          <w:r w:rsidRPr="00DC3E34">
            <w:rPr>
              <w:rFonts w:ascii="Times New Roman" w:hAnsi="Times New Roman" w:cs="Times New Roman"/>
              <w:sz w:val="24"/>
              <w:szCs w:val="24"/>
            </w:rPr>
            <w:t xml:space="preserve">It is also essential to take into consideration the shifts that have taken place in </w:t>
          </w:r>
          <w:r w:rsidR="004E2D49" w:rsidRPr="00DC3E34">
            <w:rPr>
              <w:rFonts w:ascii="Times New Roman" w:hAnsi="Times New Roman" w:cs="Times New Roman"/>
              <w:sz w:val="24"/>
              <w:szCs w:val="24"/>
            </w:rPr>
            <w:t>everyone’s</w:t>
          </w:r>
          <w:r w:rsidRPr="00DC3E34">
            <w:rPr>
              <w:rFonts w:ascii="Times New Roman" w:hAnsi="Times New Roman" w:cs="Times New Roman"/>
              <w:sz w:val="24"/>
              <w:szCs w:val="24"/>
            </w:rPr>
            <w:t xml:space="preserve"> current assets and current obligations</w:t>
          </w:r>
          <w:r w:rsidR="008D303E">
            <w:rPr>
              <w:rFonts w:ascii="Times New Roman" w:hAnsi="Times New Roman" w:cs="Times New Roman"/>
              <w:sz w:val="24"/>
              <w:szCs w:val="24"/>
            </w:rPr>
            <w:t xml:space="preserve"> (</w:t>
          </w:r>
          <w:proofErr w:type="spellStart"/>
          <w:r w:rsidR="00493509" w:rsidRPr="00DC3E34">
            <w:rPr>
              <w:rFonts w:ascii="Times New Roman" w:hAnsi="Times New Roman" w:cs="Times New Roman"/>
              <w:color w:val="222222"/>
              <w:sz w:val="24"/>
              <w:szCs w:val="24"/>
              <w:highlight w:val="white"/>
            </w:rPr>
            <w:t>Alzoubi</w:t>
          </w:r>
          <w:proofErr w:type="spellEnd"/>
          <w:r w:rsidR="00493509">
            <w:rPr>
              <w:rFonts w:ascii="Times New Roman" w:hAnsi="Times New Roman" w:cs="Times New Roman"/>
              <w:color w:val="222222"/>
              <w:sz w:val="24"/>
              <w:szCs w:val="24"/>
              <w:highlight w:val="white"/>
            </w:rPr>
            <w:t xml:space="preserve"> &amp;</w:t>
          </w:r>
          <w:r w:rsidR="00493509" w:rsidRPr="00DC3E34">
            <w:rPr>
              <w:rFonts w:ascii="Times New Roman" w:hAnsi="Times New Roman" w:cs="Times New Roman"/>
              <w:color w:val="222222"/>
              <w:sz w:val="24"/>
              <w:szCs w:val="24"/>
              <w:highlight w:val="white"/>
            </w:rPr>
            <w:t xml:space="preserve"> </w:t>
          </w:r>
          <w:proofErr w:type="spellStart"/>
          <w:r w:rsidR="00493509" w:rsidRPr="00DC3E34">
            <w:rPr>
              <w:rFonts w:ascii="Times New Roman" w:hAnsi="Times New Roman" w:cs="Times New Roman"/>
              <w:color w:val="222222"/>
              <w:sz w:val="24"/>
              <w:szCs w:val="24"/>
              <w:highlight w:val="white"/>
            </w:rPr>
            <w:t>Jaaffar</w:t>
          </w:r>
          <w:proofErr w:type="spellEnd"/>
          <w:r w:rsidR="00493509" w:rsidRPr="00DC3E34">
            <w:rPr>
              <w:rFonts w:ascii="Times New Roman" w:hAnsi="Times New Roman" w:cs="Times New Roman"/>
              <w:color w:val="222222"/>
              <w:sz w:val="24"/>
              <w:szCs w:val="24"/>
              <w:highlight w:val="white"/>
            </w:rPr>
            <w:t>, 2020</w:t>
          </w:r>
          <w:r w:rsidR="00493509">
            <w:rPr>
              <w:rFonts w:ascii="Times New Roman" w:hAnsi="Times New Roman" w:cs="Times New Roman"/>
              <w:color w:val="222222"/>
              <w:sz w:val="24"/>
              <w:szCs w:val="24"/>
            </w:rPr>
            <w:t>)</w:t>
          </w:r>
          <w:r w:rsidRPr="00DC3E34">
            <w:rPr>
              <w:rFonts w:ascii="Times New Roman" w:hAnsi="Times New Roman" w:cs="Times New Roman"/>
              <w:sz w:val="24"/>
              <w:szCs w:val="24"/>
            </w:rPr>
            <w:t>. It will be to the benefit of the corporation to see an increase in their current ratio if their current assets, such as cash and cash equivalents, have grown. The decrease in operating operations is likely to blame for the reduction in the current obligations that have been incurred. The ratio of a company's debt to its equity serves as an indicator of its capital structure. Debt and equity are the two primary kinds of investments that can be made in a company to raise capital</w:t>
          </w:r>
          <w:r w:rsidR="00D7531A">
            <w:rPr>
              <w:rFonts w:ascii="Times New Roman" w:hAnsi="Times New Roman" w:cs="Times New Roman"/>
              <w:sz w:val="24"/>
              <w:szCs w:val="24"/>
            </w:rPr>
            <w:t xml:space="preserve"> (</w:t>
          </w:r>
          <w:proofErr w:type="spellStart"/>
          <w:r w:rsidR="00E4698D" w:rsidRPr="00DC3E34">
            <w:rPr>
              <w:rFonts w:ascii="Times New Roman" w:hAnsi="Times New Roman" w:cs="Times New Roman"/>
              <w:color w:val="222222"/>
              <w:sz w:val="24"/>
              <w:szCs w:val="24"/>
              <w:highlight w:val="white"/>
            </w:rPr>
            <w:t>Penela</w:t>
          </w:r>
          <w:proofErr w:type="spellEnd"/>
          <w:r w:rsidR="00E4698D">
            <w:rPr>
              <w:rFonts w:ascii="Times New Roman" w:hAnsi="Times New Roman" w:cs="Times New Roman"/>
              <w:color w:val="222222"/>
              <w:sz w:val="24"/>
              <w:szCs w:val="24"/>
              <w:highlight w:val="white"/>
            </w:rPr>
            <w:t xml:space="preserve"> &amp;</w:t>
          </w:r>
          <w:r w:rsidR="00E4698D" w:rsidRPr="00DC3E34">
            <w:rPr>
              <w:rFonts w:ascii="Times New Roman" w:hAnsi="Times New Roman" w:cs="Times New Roman"/>
              <w:color w:val="222222"/>
              <w:sz w:val="24"/>
              <w:szCs w:val="24"/>
              <w:highlight w:val="white"/>
            </w:rPr>
            <w:t xml:space="preserve"> </w:t>
          </w:r>
          <w:proofErr w:type="spellStart"/>
          <w:r w:rsidR="00E4698D" w:rsidRPr="00DC3E34">
            <w:rPr>
              <w:rFonts w:ascii="Times New Roman" w:hAnsi="Times New Roman" w:cs="Times New Roman"/>
              <w:color w:val="222222"/>
              <w:sz w:val="24"/>
              <w:szCs w:val="24"/>
              <w:highlight w:val="white"/>
            </w:rPr>
            <w:t>Serrasqueiro</w:t>
          </w:r>
          <w:proofErr w:type="spellEnd"/>
          <w:r w:rsidR="00E4698D" w:rsidRPr="00DC3E34">
            <w:rPr>
              <w:rFonts w:ascii="Times New Roman" w:hAnsi="Times New Roman" w:cs="Times New Roman"/>
              <w:color w:val="222222"/>
              <w:sz w:val="24"/>
              <w:szCs w:val="24"/>
              <w:highlight w:val="white"/>
            </w:rPr>
            <w:t>, 2019</w:t>
          </w:r>
          <w:r w:rsidR="00E4698D">
            <w:rPr>
              <w:rFonts w:ascii="Times New Roman" w:hAnsi="Times New Roman" w:cs="Times New Roman"/>
              <w:color w:val="222222"/>
              <w:sz w:val="24"/>
              <w:szCs w:val="24"/>
            </w:rPr>
            <w:t>)</w:t>
          </w:r>
          <w:r w:rsidRPr="00DC3E34">
            <w:rPr>
              <w:rFonts w:ascii="Times New Roman" w:hAnsi="Times New Roman" w:cs="Times New Roman"/>
              <w:sz w:val="24"/>
              <w:szCs w:val="24"/>
            </w:rPr>
            <w:t>. The decline in the ratio from 2019 to 2020 can be ascribed to either a reduction in the amount of debt or an increase in the amount of equity. The reduction in the amount of debt will also lead to a reduction in the amount of interest expense, which will lead to an increase in the company's profitability. The primary risk associated with equity financing is the potential for management to lose control over the operations of the business</w:t>
          </w:r>
          <w:r w:rsidR="009A388C">
            <w:rPr>
              <w:rFonts w:ascii="Times New Roman" w:hAnsi="Times New Roman" w:cs="Times New Roman"/>
              <w:sz w:val="24"/>
              <w:szCs w:val="24"/>
            </w:rPr>
            <w:t xml:space="preserve"> (</w:t>
          </w:r>
          <w:proofErr w:type="spellStart"/>
          <w:r w:rsidR="002A004B" w:rsidRPr="00DC3E34">
            <w:rPr>
              <w:rFonts w:ascii="Times New Roman" w:hAnsi="Times New Roman" w:cs="Times New Roman"/>
              <w:color w:val="222222"/>
              <w:sz w:val="24"/>
              <w:szCs w:val="24"/>
              <w:highlight w:val="white"/>
            </w:rPr>
            <w:t>Wut</w:t>
          </w:r>
          <w:proofErr w:type="spellEnd"/>
          <w:r w:rsidR="002A004B" w:rsidRPr="00DC3E34">
            <w:rPr>
              <w:rFonts w:ascii="Times New Roman" w:hAnsi="Times New Roman" w:cs="Times New Roman"/>
              <w:color w:val="222222"/>
              <w:sz w:val="24"/>
              <w:szCs w:val="24"/>
              <w:highlight w:val="white"/>
            </w:rPr>
            <w:t xml:space="preserve">, </w:t>
          </w:r>
          <w:r w:rsidR="00916F99">
            <w:rPr>
              <w:rFonts w:ascii="Times New Roman" w:hAnsi="Times New Roman" w:cs="Times New Roman"/>
              <w:color w:val="222222"/>
              <w:sz w:val="24"/>
              <w:szCs w:val="24"/>
              <w:highlight w:val="white"/>
            </w:rPr>
            <w:t>et al.</w:t>
          </w:r>
          <w:r w:rsidR="002A004B" w:rsidRPr="00DC3E34">
            <w:rPr>
              <w:rFonts w:ascii="Times New Roman" w:hAnsi="Times New Roman" w:cs="Times New Roman"/>
              <w:color w:val="222222"/>
              <w:sz w:val="24"/>
              <w:szCs w:val="24"/>
              <w:highlight w:val="white"/>
            </w:rPr>
            <w:t>, 2021</w:t>
          </w:r>
          <w:r w:rsidR="00856E89">
            <w:rPr>
              <w:rFonts w:ascii="Times New Roman" w:hAnsi="Times New Roman" w:cs="Times New Roman"/>
              <w:color w:val="222222"/>
              <w:sz w:val="24"/>
              <w:szCs w:val="24"/>
            </w:rPr>
            <w:t>)</w:t>
          </w:r>
          <w:r w:rsidRPr="00DC3E34">
            <w:rPr>
              <w:rFonts w:ascii="Times New Roman" w:hAnsi="Times New Roman" w:cs="Times New Roman"/>
              <w:sz w:val="24"/>
              <w:szCs w:val="24"/>
            </w:rPr>
            <w:t>. The debt-to-equity ratio for the company should ideally be at a value of 0.5, which indicates that the company should have an equal amount of debt and equity</w:t>
          </w:r>
          <w:r w:rsidR="00856E89">
            <w:rPr>
              <w:rFonts w:ascii="Times New Roman" w:hAnsi="Times New Roman" w:cs="Times New Roman"/>
              <w:sz w:val="24"/>
              <w:szCs w:val="24"/>
            </w:rPr>
            <w:t xml:space="preserve"> (</w:t>
          </w:r>
          <w:r w:rsidR="00194282" w:rsidRPr="00DC3E34">
            <w:rPr>
              <w:rFonts w:ascii="Times New Roman" w:hAnsi="Times New Roman" w:cs="Times New Roman"/>
              <w:color w:val="222222"/>
              <w:sz w:val="24"/>
              <w:szCs w:val="24"/>
              <w:highlight w:val="white"/>
            </w:rPr>
            <w:t>Hartmann, 2012</w:t>
          </w:r>
          <w:r w:rsidR="00194282">
            <w:rPr>
              <w:rFonts w:ascii="Times New Roman" w:hAnsi="Times New Roman" w:cs="Times New Roman"/>
              <w:color w:val="222222"/>
              <w:sz w:val="24"/>
              <w:szCs w:val="24"/>
            </w:rPr>
            <w:t>)</w:t>
          </w:r>
          <w:r w:rsidRPr="00DC3E34">
            <w:rPr>
              <w:rFonts w:ascii="Times New Roman" w:hAnsi="Times New Roman" w:cs="Times New Roman"/>
              <w:sz w:val="24"/>
              <w:szCs w:val="24"/>
            </w:rPr>
            <w:t>.</w:t>
          </w:r>
        </w:p>
        <w:p w14:paraId="575148CB" w14:textId="3D1D9F21" w:rsidR="00D61C12" w:rsidRPr="00DC3E34" w:rsidRDefault="008F6090" w:rsidP="00DC3E34">
          <w:pPr>
            <w:spacing w:line="360" w:lineRule="auto"/>
            <w:jc w:val="both"/>
            <w:rPr>
              <w:rFonts w:ascii="Times New Roman" w:hAnsi="Times New Roman" w:cs="Times New Roman"/>
              <w:color w:val="000000" w:themeColor="text1"/>
              <w:sz w:val="24"/>
              <w:szCs w:val="24"/>
            </w:rPr>
          </w:pPr>
          <w:r w:rsidRPr="008F6090">
            <w:rPr>
              <w:rFonts w:ascii="Times New Roman" w:hAnsi="Times New Roman" w:cs="Times New Roman"/>
              <w:color w:val="000000" w:themeColor="text1"/>
              <w:sz w:val="24"/>
              <w:szCs w:val="24"/>
            </w:rPr>
            <w:t>The gross profit margin is particularly significant since it demonstrates the company's ability to handle direct expenses, such as the cost of products sold (</w:t>
          </w:r>
          <w:proofErr w:type="spellStart"/>
          <w:r w:rsidRPr="008F6090">
            <w:rPr>
              <w:rFonts w:ascii="Times New Roman" w:hAnsi="Times New Roman" w:cs="Times New Roman"/>
              <w:color w:val="000000" w:themeColor="text1"/>
              <w:sz w:val="24"/>
              <w:szCs w:val="24"/>
            </w:rPr>
            <w:t>Dimitropoulos</w:t>
          </w:r>
          <w:proofErr w:type="spellEnd"/>
          <w:r w:rsidRPr="008F6090">
            <w:rPr>
              <w:rFonts w:ascii="Times New Roman" w:hAnsi="Times New Roman" w:cs="Times New Roman"/>
              <w:color w:val="000000" w:themeColor="text1"/>
              <w:sz w:val="24"/>
              <w:szCs w:val="24"/>
            </w:rPr>
            <w:t>, et al., 2019).</w:t>
          </w:r>
          <w:r>
            <w:rPr>
              <w:rFonts w:ascii="Times New Roman" w:hAnsi="Times New Roman" w:cs="Times New Roman"/>
              <w:color w:val="000000" w:themeColor="text1"/>
              <w:sz w:val="24"/>
              <w:szCs w:val="24"/>
            </w:rPr>
            <w:t xml:space="preserve"> </w:t>
          </w:r>
          <w:r w:rsidR="00D530C5" w:rsidRPr="00D530C5">
            <w:rPr>
              <w:rFonts w:ascii="Times New Roman" w:hAnsi="Times New Roman" w:cs="Times New Roman"/>
              <w:color w:val="000000" w:themeColor="text1"/>
              <w:sz w:val="24"/>
              <w:szCs w:val="24"/>
            </w:rPr>
            <w:t>From 2019 to 2020, the company's gross profit has decreased dramatically.</w:t>
          </w:r>
          <w:r w:rsidR="00D530C5">
            <w:rPr>
              <w:rFonts w:ascii="Times New Roman" w:hAnsi="Times New Roman" w:cs="Times New Roman"/>
              <w:color w:val="000000" w:themeColor="text1"/>
              <w:sz w:val="24"/>
              <w:szCs w:val="24"/>
            </w:rPr>
            <w:t xml:space="preserve"> </w:t>
          </w:r>
          <w:r w:rsidR="00885AFD" w:rsidRPr="00885AFD">
            <w:rPr>
              <w:rFonts w:ascii="Times New Roman" w:hAnsi="Times New Roman" w:cs="Times New Roman"/>
              <w:color w:val="000000" w:themeColor="text1"/>
              <w:sz w:val="24"/>
              <w:szCs w:val="24"/>
            </w:rPr>
            <w:t>The drop can largely be attributable to a drop in sales.</w:t>
          </w:r>
          <w:r w:rsidR="00E757C4">
            <w:rPr>
              <w:rFonts w:ascii="Times New Roman" w:hAnsi="Times New Roman" w:cs="Times New Roman"/>
              <w:color w:val="000000" w:themeColor="text1"/>
              <w:sz w:val="24"/>
              <w:szCs w:val="24"/>
            </w:rPr>
            <w:t xml:space="preserve"> </w:t>
          </w:r>
          <w:proofErr w:type="gramStart"/>
          <w:r w:rsidR="00D61C12" w:rsidRPr="00DC3E34">
            <w:rPr>
              <w:rFonts w:ascii="Times New Roman" w:hAnsi="Times New Roman" w:cs="Times New Roman"/>
              <w:color w:val="000000" w:themeColor="text1"/>
              <w:sz w:val="24"/>
              <w:szCs w:val="24"/>
            </w:rPr>
            <w:t>As a consequence of</w:t>
          </w:r>
          <w:proofErr w:type="gramEnd"/>
          <w:r w:rsidR="00D61C12" w:rsidRPr="00DC3E34">
            <w:rPr>
              <w:rFonts w:ascii="Times New Roman" w:hAnsi="Times New Roman" w:cs="Times New Roman"/>
              <w:color w:val="000000" w:themeColor="text1"/>
              <w:sz w:val="24"/>
              <w:szCs w:val="24"/>
            </w:rPr>
            <w:t xml:space="preserve"> this, the cost of goods sold has not decreased in the same proportion as sales, which has led to a greater decrease in gross profit in comparison to sales. To make the situation better, the company needs to exercise greater expense control than it does over the decline in sales to ensure that the company's gross profit does not drop by a significant amount. The decline in gross profit will have an effect not only on individual </w:t>
          </w:r>
          <w:r w:rsidR="00D61C12" w:rsidRPr="00DC3E34">
            <w:rPr>
              <w:rFonts w:ascii="Times New Roman" w:hAnsi="Times New Roman" w:cs="Times New Roman"/>
              <w:color w:val="000000" w:themeColor="text1"/>
              <w:sz w:val="24"/>
              <w:szCs w:val="24"/>
            </w:rPr>
            <w:lastRenderedPageBreak/>
            <w:t xml:space="preserve">income statements but also on the overall income statement of the company. Therefore, </w:t>
          </w:r>
          <w:r w:rsidR="00CE7445" w:rsidRPr="00DC3E34">
            <w:rPr>
              <w:rFonts w:ascii="Times New Roman" w:hAnsi="Times New Roman" w:cs="Times New Roman"/>
              <w:color w:val="000000" w:themeColor="text1"/>
              <w:sz w:val="24"/>
              <w:szCs w:val="24"/>
            </w:rPr>
            <w:t>to</w:t>
          </w:r>
          <w:r w:rsidR="00D61C12" w:rsidRPr="00DC3E34">
            <w:rPr>
              <w:rFonts w:ascii="Times New Roman" w:hAnsi="Times New Roman" w:cs="Times New Roman"/>
              <w:color w:val="000000" w:themeColor="text1"/>
              <w:sz w:val="24"/>
              <w:szCs w:val="24"/>
            </w:rPr>
            <w:t xml:space="preserve"> manage the overall profitability of the business, the company needs to investigate the various ways in which it can reduce its cost of goods sold.</w:t>
          </w:r>
        </w:p>
        <w:p w14:paraId="3D0A7FA4" w14:textId="77777777" w:rsidR="000E5655" w:rsidRPr="00DC3E34" w:rsidRDefault="000E5655" w:rsidP="00DC3E34">
          <w:pPr>
            <w:spacing w:line="360" w:lineRule="auto"/>
            <w:jc w:val="both"/>
            <w:rPr>
              <w:rFonts w:ascii="Times New Roman" w:hAnsi="Times New Roman" w:cs="Times New Roman"/>
              <w:color w:val="000000" w:themeColor="text1"/>
              <w:sz w:val="24"/>
              <w:szCs w:val="24"/>
            </w:rPr>
          </w:pPr>
        </w:p>
        <w:p w14:paraId="76DC8855" w14:textId="77777777" w:rsidR="009C3570" w:rsidRPr="00DC3E34" w:rsidRDefault="009C3570" w:rsidP="00DC3E34">
          <w:pPr>
            <w:pStyle w:val="Heading1"/>
            <w:spacing w:line="360" w:lineRule="auto"/>
            <w:jc w:val="both"/>
            <w:rPr>
              <w:rFonts w:ascii="Times New Roman" w:hAnsi="Times New Roman" w:cs="Times New Roman"/>
              <w:b/>
              <w:bCs/>
              <w:color w:val="auto"/>
              <w:sz w:val="24"/>
              <w:szCs w:val="24"/>
            </w:rPr>
          </w:pPr>
          <w:r w:rsidRPr="00DC3E34">
            <w:rPr>
              <w:rFonts w:ascii="Times New Roman" w:hAnsi="Times New Roman" w:cs="Times New Roman"/>
              <w:b/>
              <w:bCs/>
              <w:color w:val="auto"/>
              <w:sz w:val="24"/>
              <w:szCs w:val="24"/>
            </w:rPr>
            <w:t>Financial Analysis Trends</w:t>
          </w:r>
        </w:p>
        <w:p w14:paraId="073639DD" w14:textId="77777777" w:rsidR="00FF494B" w:rsidRPr="00DC3E34" w:rsidRDefault="00FF494B" w:rsidP="00DC3E34">
          <w:pPr>
            <w:spacing w:line="360" w:lineRule="auto"/>
            <w:jc w:val="both"/>
            <w:rPr>
              <w:rFonts w:ascii="Times New Roman" w:hAnsi="Times New Roman" w:cs="Times New Roman"/>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2441"/>
            <w:gridCol w:w="3666"/>
            <w:gridCol w:w="1460"/>
            <w:gridCol w:w="1459"/>
          </w:tblGrid>
          <w:tr w:rsidR="00FF494B" w:rsidRPr="00DC3E34" w14:paraId="7A696323" w14:textId="77777777" w:rsidTr="00E72756">
            <w:trPr>
              <w:trHeight w:val="300"/>
            </w:trPr>
            <w:tc>
              <w:tcPr>
                <w:tcW w:w="2441" w:type="dxa"/>
                <w:shd w:val="clear" w:color="auto" w:fill="auto"/>
                <w:vAlign w:val="bottom"/>
              </w:tcPr>
              <w:p w14:paraId="59A4B572" w14:textId="77777777" w:rsidR="00FF494B" w:rsidRPr="00DC3E34" w:rsidRDefault="00FF494B" w:rsidP="00DC3E34">
                <w:pPr>
                  <w:spacing w:after="0" w:line="360" w:lineRule="auto"/>
                  <w:jc w:val="both"/>
                  <w:rPr>
                    <w:rFonts w:ascii="Times New Roman" w:eastAsia="Times New Roman" w:hAnsi="Times New Roman" w:cs="Times New Roman"/>
                    <w:b/>
                    <w:bCs/>
                    <w:sz w:val="24"/>
                    <w:szCs w:val="24"/>
                  </w:rPr>
                </w:pPr>
                <w:r w:rsidRPr="00DC3E34">
                  <w:rPr>
                    <w:rFonts w:ascii="Times New Roman" w:eastAsia="Times New Roman" w:hAnsi="Times New Roman" w:cs="Times New Roman"/>
                    <w:b/>
                    <w:bCs/>
                    <w:sz w:val="24"/>
                    <w:szCs w:val="24"/>
                  </w:rPr>
                  <w:t xml:space="preserve">Horizontal ratio </w:t>
                </w:r>
              </w:p>
            </w:tc>
            <w:tc>
              <w:tcPr>
                <w:tcW w:w="3666" w:type="dxa"/>
                <w:shd w:val="clear" w:color="auto" w:fill="auto"/>
                <w:vAlign w:val="bottom"/>
              </w:tcPr>
              <w:p w14:paraId="1ED1B580"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p>
            </w:tc>
            <w:tc>
              <w:tcPr>
                <w:tcW w:w="1460" w:type="dxa"/>
                <w:shd w:val="clear" w:color="auto" w:fill="auto"/>
                <w:vAlign w:val="bottom"/>
              </w:tcPr>
              <w:p w14:paraId="6E2CB63B" w14:textId="77777777" w:rsidR="00FF494B" w:rsidRPr="00DC3E34" w:rsidRDefault="00FF494B" w:rsidP="00DC3E34">
                <w:pPr>
                  <w:spacing w:after="0" w:line="360" w:lineRule="auto"/>
                  <w:jc w:val="both"/>
                  <w:rPr>
                    <w:rFonts w:ascii="Times New Roman" w:eastAsia="Times New Roman" w:hAnsi="Times New Roman" w:cs="Times New Roman"/>
                    <w:b/>
                    <w:bCs/>
                    <w:sz w:val="24"/>
                    <w:szCs w:val="24"/>
                  </w:rPr>
                </w:pPr>
                <w:r w:rsidRPr="00DC3E34">
                  <w:rPr>
                    <w:rFonts w:ascii="Times New Roman" w:eastAsia="Times New Roman" w:hAnsi="Times New Roman" w:cs="Times New Roman"/>
                    <w:b/>
                    <w:bCs/>
                    <w:sz w:val="24"/>
                    <w:szCs w:val="24"/>
                  </w:rPr>
                  <w:t>2019</w:t>
                </w:r>
              </w:p>
            </w:tc>
            <w:tc>
              <w:tcPr>
                <w:tcW w:w="1459" w:type="dxa"/>
                <w:shd w:val="clear" w:color="auto" w:fill="auto"/>
                <w:vAlign w:val="bottom"/>
              </w:tcPr>
              <w:p w14:paraId="4457E141" w14:textId="77777777" w:rsidR="00FF494B" w:rsidRPr="00DC3E34" w:rsidRDefault="00FF494B" w:rsidP="00DC3E34">
                <w:pPr>
                  <w:spacing w:after="0" w:line="360" w:lineRule="auto"/>
                  <w:jc w:val="both"/>
                  <w:rPr>
                    <w:rFonts w:ascii="Times New Roman" w:eastAsia="Times New Roman" w:hAnsi="Times New Roman" w:cs="Times New Roman"/>
                    <w:b/>
                    <w:bCs/>
                    <w:sz w:val="24"/>
                    <w:szCs w:val="24"/>
                  </w:rPr>
                </w:pPr>
                <w:r w:rsidRPr="00DC3E34">
                  <w:rPr>
                    <w:rFonts w:ascii="Times New Roman" w:eastAsia="Times New Roman" w:hAnsi="Times New Roman" w:cs="Times New Roman"/>
                    <w:b/>
                    <w:bCs/>
                    <w:sz w:val="24"/>
                    <w:szCs w:val="24"/>
                  </w:rPr>
                  <w:t>2020</w:t>
                </w:r>
              </w:p>
            </w:tc>
          </w:tr>
          <w:tr w:rsidR="00FF494B" w:rsidRPr="00DC3E34" w14:paraId="5AA02E76" w14:textId="77777777" w:rsidTr="00E72756">
            <w:trPr>
              <w:trHeight w:val="300"/>
            </w:trPr>
            <w:tc>
              <w:tcPr>
                <w:tcW w:w="2441" w:type="dxa"/>
                <w:shd w:val="clear" w:color="auto" w:fill="auto"/>
                <w:vAlign w:val="bottom"/>
              </w:tcPr>
              <w:p w14:paraId="380D1E77"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gross profit margin</w:t>
                </w:r>
              </w:p>
            </w:tc>
            <w:tc>
              <w:tcPr>
                <w:tcW w:w="3666" w:type="dxa"/>
                <w:shd w:val="clear" w:color="auto" w:fill="auto"/>
                <w:vAlign w:val="bottom"/>
              </w:tcPr>
              <w:p w14:paraId="6A5692AB"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gross profit/sale</w:t>
                </w:r>
              </w:p>
            </w:tc>
            <w:tc>
              <w:tcPr>
                <w:tcW w:w="1460" w:type="dxa"/>
                <w:shd w:val="clear" w:color="auto" w:fill="auto"/>
                <w:vAlign w:val="bottom"/>
              </w:tcPr>
              <w:p w14:paraId="1645A95A"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0.257617</w:t>
                </w:r>
              </w:p>
            </w:tc>
            <w:tc>
              <w:tcPr>
                <w:tcW w:w="1459" w:type="dxa"/>
                <w:shd w:val="clear" w:color="auto" w:fill="auto"/>
                <w:vAlign w:val="bottom"/>
              </w:tcPr>
              <w:p w14:paraId="097EA582"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0.135361</w:t>
                </w:r>
              </w:p>
            </w:tc>
          </w:tr>
          <w:tr w:rsidR="00FF494B" w:rsidRPr="00DC3E34" w14:paraId="51EAFB37" w14:textId="77777777" w:rsidTr="00E72756">
            <w:trPr>
              <w:trHeight w:val="300"/>
            </w:trPr>
            <w:tc>
              <w:tcPr>
                <w:tcW w:w="2441" w:type="dxa"/>
                <w:shd w:val="clear" w:color="auto" w:fill="auto"/>
                <w:vAlign w:val="bottom"/>
              </w:tcPr>
              <w:p w14:paraId="4E235496"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net profit margin</w:t>
                </w:r>
              </w:p>
            </w:tc>
            <w:tc>
              <w:tcPr>
                <w:tcW w:w="3666" w:type="dxa"/>
                <w:shd w:val="clear" w:color="auto" w:fill="auto"/>
                <w:vAlign w:val="bottom"/>
              </w:tcPr>
              <w:p w14:paraId="3C70D1AA"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net profit/sale</w:t>
                </w:r>
              </w:p>
            </w:tc>
            <w:tc>
              <w:tcPr>
                <w:tcW w:w="1460" w:type="dxa"/>
                <w:shd w:val="clear" w:color="auto" w:fill="auto"/>
                <w:vAlign w:val="bottom"/>
              </w:tcPr>
              <w:p w14:paraId="4F28320F"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0.093208</w:t>
                </w:r>
              </w:p>
            </w:tc>
            <w:tc>
              <w:tcPr>
                <w:tcW w:w="1459" w:type="dxa"/>
                <w:shd w:val="clear" w:color="auto" w:fill="auto"/>
                <w:vAlign w:val="bottom"/>
              </w:tcPr>
              <w:p w14:paraId="54155858"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-0.16601</w:t>
                </w:r>
              </w:p>
            </w:tc>
          </w:tr>
          <w:tr w:rsidR="00FF494B" w:rsidRPr="00DC3E34" w14:paraId="2FCBA5E0" w14:textId="77777777" w:rsidTr="00E72756">
            <w:trPr>
              <w:trHeight w:val="300"/>
            </w:trPr>
            <w:tc>
              <w:tcPr>
                <w:tcW w:w="2441" w:type="dxa"/>
                <w:shd w:val="clear" w:color="auto" w:fill="auto"/>
                <w:vAlign w:val="bottom"/>
              </w:tcPr>
              <w:p w14:paraId="3EB43F41"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current ratio</w:t>
                </w:r>
              </w:p>
            </w:tc>
            <w:tc>
              <w:tcPr>
                <w:tcW w:w="3666" w:type="dxa"/>
                <w:shd w:val="clear" w:color="auto" w:fill="auto"/>
                <w:vAlign w:val="bottom"/>
              </w:tcPr>
              <w:p w14:paraId="23EB6506"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current asset/current liability</w:t>
                </w:r>
              </w:p>
            </w:tc>
            <w:tc>
              <w:tcPr>
                <w:tcW w:w="1460" w:type="dxa"/>
                <w:shd w:val="clear" w:color="auto" w:fill="auto"/>
                <w:vAlign w:val="bottom"/>
              </w:tcPr>
              <w:p w14:paraId="188F6ACD"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0.729014</w:t>
                </w:r>
              </w:p>
            </w:tc>
            <w:tc>
              <w:tcPr>
                <w:tcW w:w="1459" w:type="dxa"/>
                <w:shd w:val="clear" w:color="auto" w:fill="auto"/>
                <w:vAlign w:val="bottom"/>
              </w:tcPr>
              <w:p w14:paraId="51010939"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1.728507</w:t>
                </w:r>
              </w:p>
            </w:tc>
          </w:tr>
          <w:tr w:rsidR="00FF494B" w:rsidRPr="00DC3E34" w14:paraId="1AFFED33" w14:textId="77777777" w:rsidTr="00E72756">
            <w:trPr>
              <w:trHeight w:val="300"/>
            </w:trPr>
            <w:tc>
              <w:tcPr>
                <w:tcW w:w="2441" w:type="dxa"/>
                <w:shd w:val="clear" w:color="auto" w:fill="auto"/>
                <w:vAlign w:val="bottom"/>
              </w:tcPr>
              <w:p w14:paraId="32A757DF"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gearing ratio</w:t>
                </w:r>
              </w:p>
            </w:tc>
            <w:tc>
              <w:tcPr>
                <w:tcW w:w="3666" w:type="dxa"/>
                <w:shd w:val="clear" w:color="auto" w:fill="auto"/>
                <w:vAlign w:val="bottom"/>
              </w:tcPr>
              <w:p w14:paraId="58E2C327"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total debt/ total assets</w:t>
                </w:r>
              </w:p>
            </w:tc>
            <w:tc>
              <w:tcPr>
                <w:tcW w:w="1460" w:type="dxa"/>
                <w:shd w:val="clear" w:color="auto" w:fill="auto"/>
                <w:vAlign w:val="bottom"/>
              </w:tcPr>
              <w:p w14:paraId="0E659167"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1.031557</w:t>
                </w:r>
              </w:p>
            </w:tc>
            <w:tc>
              <w:tcPr>
                <w:tcW w:w="1459" w:type="dxa"/>
                <w:shd w:val="clear" w:color="auto" w:fill="auto"/>
                <w:vAlign w:val="bottom"/>
              </w:tcPr>
              <w:p w14:paraId="6987D4E9" w14:textId="77777777" w:rsidR="00FF494B" w:rsidRPr="00DC3E34" w:rsidRDefault="00FF494B" w:rsidP="00DC3E34">
                <w:pPr>
                  <w:spacing w:after="0"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1.08869</w:t>
                </w:r>
              </w:p>
            </w:tc>
          </w:tr>
        </w:tbl>
        <w:p w14:paraId="73336D66" w14:textId="77777777" w:rsidR="003669BC" w:rsidRPr="00DC3E34" w:rsidRDefault="003669BC" w:rsidP="00DC3E34">
          <w:pPr>
            <w:spacing w:line="360" w:lineRule="auto"/>
            <w:jc w:val="both"/>
            <w:rPr>
              <w:rFonts w:ascii="Times New Roman" w:hAnsi="Times New Roman" w:cs="Times New Roman"/>
              <w:color w:val="000000" w:themeColor="text1"/>
              <w:sz w:val="24"/>
              <w:szCs w:val="24"/>
            </w:rPr>
          </w:pPr>
        </w:p>
        <w:p w14:paraId="5ECCA958" w14:textId="3FC13C4F" w:rsidR="000B0F79" w:rsidRPr="00DC3E34" w:rsidRDefault="000B0F79" w:rsidP="00DC3E34">
          <w:pPr>
            <w:spacing w:line="360" w:lineRule="auto"/>
            <w:jc w:val="both"/>
            <w:rPr>
              <w:rFonts w:ascii="Times New Roman" w:hAnsi="Times New Roman" w:cs="Times New Roman"/>
              <w:color w:val="000000" w:themeColor="text1"/>
              <w:sz w:val="24"/>
              <w:szCs w:val="24"/>
            </w:rPr>
          </w:pPr>
          <w:r w:rsidRPr="00DC3E34">
            <w:rPr>
              <w:rFonts w:ascii="Times New Roman" w:eastAsia="Times New Roman" w:hAnsi="Times New Roman" w:cs="Times New Roman"/>
              <w:sz w:val="24"/>
              <w:szCs w:val="24"/>
            </w:rPr>
            <w:t xml:space="preserve">The above table shows the trends for the different ratios for the company. The gross profit margin has been halved from 2019 to 2020. The net profit has converted to a negative amount in 2020. The current ratio has improved significantly from the year 2019 to 2020 but the increase has resulted in the accumulation of cash and other current assets improving the current ratio. The gearing ratio has decreased slightly for the company showing a decrease in the total debt or an increase in the total assets. In the current scenario, the increase in total assets will be the most appropriate assumption for the company because the </w:t>
          </w:r>
          <w:r w:rsidR="00885DAF" w:rsidRPr="00DC3E34">
            <w:rPr>
              <w:rFonts w:ascii="Times New Roman" w:eastAsia="Times New Roman" w:hAnsi="Times New Roman" w:cs="Times New Roman"/>
              <w:sz w:val="24"/>
              <w:szCs w:val="24"/>
            </w:rPr>
            <w:t>debt-to-equity</w:t>
          </w:r>
          <w:r w:rsidRPr="00DC3E34">
            <w:rPr>
              <w:rFonts w:ascii="Times New Roman" w:eastAsia="Times New Roman" w:hAnsi="Times New Roman" w:cs="Times New Roman"/>
              <w:sz w:val="24"/>
              <w:szCs w:val="24"/>
            </w:rPr>
            <w:t xml:space="preserve"> ratio has also decreased for the company. </w:t>
          </w:r>
        </w:p>
        <w:p w14:paraId="0A04F96B" w14:textId="30A3C60C" w:rsidR="0029281F" w:rsidRPr="00DC3E34" w:rsidRDefault="0029281F" w:rsidP="00DC3E34">
          <w:pPr>
            <w:spacing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 xml:space="preserve">The quantitative assessment of the information contained in a company's financial records can be aided by the utilisation of ratio </w:t>
          </w:r>
          <w:r w:rsidR="005B5FD7" w:rsidRPr="00DC3E34">
            <w:rPr>
              <w:rFonts w:ascii="Times New Roman" w:eastAsia="Times New Roman" w:hAnsi="Times New Roman" w:cs="Times New Roman"/>
              <w:sz w:val="24"/>
              <w:szCs w:val="24"/>
            </w:rPr>
            <w:t>analysis</w:t>
          </w:r>
          <w:r w:rsidR="005B5FD7">
            <w:rPr>
              <w:rFonts w:ascii="Times New Roman" w:eastAsia="Times New Roman" w:hAnsi="Times New Roman" w:cs="Times New Roman"/>
              <w:sz w:val="24"/>
              <w:szCs w:val="24"/>
            </w:rPr>
            <w:t xml:space="preserve"> (</w:t>
          </w:r>
          <w:proofErr w:type="spellStart"/>
          <w:r w:rsidR="005B5FD7" w:rsidRPr="00DC3E34">
            <w:rPr>
              <w:rFonts w:ascii="Times New Roman" w:hAnsi="Times New Roman" w:cs="Times New Roman"/>
              <w:color w:val="222222"/>
              <w:sz w:val="24"/>
              <w:szCs w:val="24"/>
              <w:highlight w:val="white"/>
            </w:rPr>
            <w:t>Gehrke</w:t>
          </w:r>
          <w:proofErr w:type="spellEnd"/>
          <w:r w:rsidR="005B5FD7">
            <w:rPr>
              <w:rFonts w:ascii="Times New Roman" w:hAnsi="Times New Roman" w:cs="Times New Roman"/>
              <w:color w:val="222222"/>
              <w:sz w:val="24"/>
              <w:szCs w:val="24"/>
              <w:highlight w:val="white"/>
            </w:rPr>
            <w:t xml:space="preserve"> &amp; </w:t>
          </w:r>
          <w:r w:rsidR="005B5FD7" w:rsidRPr="00DC3E34">
            <w:rPr>
              <w:rFonts w:ascii="Times New Roman" w:hAnsi="Times New Roman" w:cs="Times New Roman"/>
              <w:color w:val="222222"/>
              <w:sz w:val="24"/>
              <w:szCs w:val="24"/>
              <w:highlight w:val="white"/>
            </w:rPr>
            <w:t>Weber, 2020</w:t>
          </w:r>
          <w:r w:rsidR="005B5FD7">
            <w:rPr>
              <w:rFonts w:ascii="Times New Roman" w:eastAsia="Times New Roman" w:hAnsi="Times New Roman" w:cs="Times New Roman"/>
              <w:sz w:val="24"/>
              <w:szCs w:val="24"/>
            </w:rPr>
            <w:t>)</w:t>
          </w:r>
          <w:r w:rsidRPr="00DC3E34">
            <w:rPr>
              <w:rFonts w:ascii="Times New Roman" w:eastAsia="Times New Roman" w:hAnsi="Times New Roman" w:cs="Times New Roman"/>
              <w:sz w:val="24"/>
              <w:szCs w:val="24"/>
            </w:rPr>
            <w:t xml:space="preserve">. It is also helpful in comparing the performance of an organisation to that of its peers operating in the same industry </w:t>
          </w:r>
          <w:r w:rsidR="00CE7445" w:rsidRPr="00DC3E34">
            <w:rPr>
              <w:rFonts w:ascii="Times New Roman" w:eastAsia="Times New Roman" w:hAnsi="Times New Roman" w:cs="Times New Roman"/>
              <w:sz w:val="24"/>
              <w:szCs w:val="24"/>
            </w:rPr>
            <w:t>regarding</w:t>
          </w:r>
          <w:r w:rsidRPr="00DC3E34">
            <w:rPr>
              <w:rFonts w:ascii="Times New Roman" w:eastAsia="Times New Roman" w:hAnsi="Times New Roman" w:cs="Times New Roman"/>
              <w:sz w:val="24"/>
              <w:szCs w:val="24"/>
            </w:rPr>
            <w:t xml:space="preserve"> certain indicators. There is a wide range of forms and applications for financial ratios due to the diverse range of circumstances in which they might be used. Additionally, the same ratio can be interpreted and viewed in a variety of ways by various people. </w:t>
          </w:r>
          <w:r w:rsidR="004E2D49" w:rsidRPr="00DC3E34">
            <w:rPr>
              <w:rFonts w:ascii="Times New Roman" w:eastAsia="Times New Roman" w:hAnsi="Times New Roman" w:cs="Times New Roman"/>
              <w:sz w:val="24"/>
              <w:szCs w:val="24"/>
            </w:rPr>
            <w:t>For</w:t>
          </w:r>
          <w:r w:rsidRPr="00DC3E34">
            <w:rPr>
              <w:rFonts w:ascii="Times New Roman" w:eastAsia="Times New Roman" w:hAnsi="Times New Roman" w:cs="Times New Roman"/>
              <w:sz w:val="24"/>
              <w:szCs w:val="24"/>
            </w:rPr>
            <w:t xml:space="preserve"> our investigation, it is not necessary for us to </w:t>
          </w:r>
          <w:proofErr w:type="gramStart"/>
          <w:r w:rsidRPr="00DC3E34">
            <w:rPr>
              <w:rFonts w:ascii="Times New Roman" w:eastAsia="Times New Roman" w:hAnsi="Times New Roman" w:cs="Times New Roman"/>
              <w:sz w:val="24"/>
              <w:szCs w:val="24"/>
            </w:rPr>
            <w:t>take into account</w:t>
          </w:r>
          <w:proofErr w:type="gramEnd"/>
          <w:r w:rsidRPr="00DC3E34">
            <w:rPr>
              <w:rFonts w:ascii="Times New Roman" w:eastAsia="Times New Roman" w:hAnsi="Times New Roman" w:cs="Times New Roman"/>
              <w:sz w:val="24"/>
              <w:szCs w:val="24"/>
            </w:rPr>
            <w:t xml:space="preserve"> all of the ratios or components. In practise, particular ratios are utilised for a variety of purposes, including but not limited to credit analysis, fund raising, loan syndication, equity research, and so on. These ratios are situationally dependent. Financial analysts may, in addition to using traditional ratios, be </w:t>
          </w:r>
          <w:r w:rsidRPr="00DC3E34">
            <w:rPr>
              <w:rFonts w:ascii="Times New Roman" w:eastAsia="Times New Roman" w:hAnsi="Times New Roman" w:cs="Times New Roman"/>
              <w:sz w:val="24"/>
              <w:szCs w:val="24"/>
            </w:rPr>
            <w:lastRenderedPageBreak/>
            <w:t>needed to generate bespoke ratios on the fly that are specific to the organization's or client's job and are very essential to its success</w:t>
          </w:r>
          <w:r w:rsidR="00AC63D4">
            <w:rPr>
              <w:rFonts w:ascii="Times New Roman" w:eastAsia="Times New Roman" w:hAnsi="Times New Roman" w:cs="Times New Roman"/>
              <w:sz w:val="24"/>
              <w:szCs w:val="24"/>
            </w:rPr>
            <w:t xml:space="preserve"> (</w:t>
          </w:r>
          <w:r w:rsidR="004A0E3E" w:rsidRPr="00DC3E34">
            <w:rPr>
              <w:rFonts w:ascii="Times New Roman" w:hAnsi="Times New Roman" w:cs="Times New Roman"/>
              <w:color w:val="222222"/>
              <w:sz w:val="24"/>
              <w:szCs w:val="24"/>
              <w:highlight w:val="white"/>
            </w:rPr>
            <w:t xml:space="preserve">Kim, </w:t>
          </w:r>
          <w:r w:rsidR="00254778">
            <w:rPr>
              <w:rFonts w:ascii="Times New Roman" w:hAnsi="Times New Roman" w:cs="Times New Roman"/>
              <w:color w:val="222222"/>
              <w:sz w:val="24"/>
              <w:szCs w:val="24"/>
              <w:highlight w:val="white"/>
            </w:rPr>
            <w:t>et a</w:t>
          </w:r>
          <w:r w:rsidR="001605E5">
            <w:rPr>
              <w:rFonts w:ascii="Times New Roman" w:hAnsi="Times New Roman" w:cs="Times New Roman"/>
              <w:color w:val="222222"/>
              <w:sz w:val="24"/>
              <w:szCs w:val="24"/>
              <w:highlight w:val="white"/>
            </w:rPr>
            <w:t>l.</w:t>
          </w:r>
          <w:r w:rsidR="004A0E3E" w:rsidRPr="00DC3E34">
            <w:rPr>
              <w:rFonts w:ascii="Times New Roman" w:hAnsi="Times New Roman" w:cs="Times New Roman"/>
              <w:color w:val="222222"/>
              <w:sz w:val="24"/>
              <w:szCs w:val="24"/>
              <w:highlight w:val="white"/>
            </w:rPr>
            <w:t>, 2019</w:t>
          </w:r>
          <w:r w:rsidR="004A0E3E">
            <w:rPr>
              <w:rFonts w:ascii="Times New Roman" w:hAnsi="Times New Roman" w:cs="Times New Roman"/>
              <w:color w:val="222222"/>
              <w:sz w:val="24"/>
              <w:szCs w:val="24"/>
            </w:rPr>
            <w:t>)</w:t>
          </w:r>
          <w:r w:rsidRPr="00DC3E34">
            <w:rPr>
              <w:rFonts w:ascii="Times New Roman" w:eastAsia="Times New Roman" w:hAnsi="Times New Roman" w:cs="Times New Roman"/>
              <w:sz w:val="24"/>
              <w:szCs w:val="24"/>
            </w:rPr>
            <w:t>.</w:t>
          </w:r>
        </w:p>
        <w:p w14:paraId="7BE130F8" w14:textId="08C562EB" w:rsidR="0029281F" w:rsidRPr="00DC3E34" w:rsidRDefault="0029281F" w:rsidP="00DC3E34">
          <w:pPr>
            <w:spacing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Debt Ratio, Gross Profit Margin Ratio, Times Interest Earned, Accounts Receivable Turnover, Net Return on Sales, and other significant ratios are employed by the general manager of a big hotel. These data are crucial since they provide useful indicators for analysing a hotel's financial reporting. Comparisons may be made with previous periods as well as industry benchmark ratios using these financial ratios</w:t>
          </w:r>
          <w:r w:rsidR="006C54B8">
            <w:rPr>
              <w:rFonts w:ascii="Times New Roman" w:eastAsia="Times New Roman" w:hAnsi="Times New Roman" w:cs="Times New Roman"/>
              <w:sz w:val="24"/>
              <w:szCs w:val="24"/>
            </w:rPr>
            <w:t xml:space="preserve"> (</w:t>
          </w:r>
          <w:r w:rsidR="00B778E9" w:rsidRPr="00DC3E34">
            <w:rPr>
              <w:rFonts w:ascii="Times New Roman" w:hAnsi="Times New Roman" w:cs="Times New Roman"/>
              <w:color w:val="222222"/>
              <w:sz w:val="24"/>
              <w:szCs w:val="24"/>
              <w:highlight w:val="white"/>
            </w:rPr>
            <w:t>Hartmann, 2012</w:t>
          </w:r>
          <w:r w:rsidR="006C54B8">
            <w:rPr>
              <w:rFonts w:ascii="Times New Roman" w:hAnsi="Times New Roman" w:cs="Times New Roman"/>
              <w:color w:val="222222"/>
              <w:sz w:val="24"/>
              <w:szCs w:val="24"/>
            </w:rPr>
            <w:t>)</w:t>
          </w:r>
          <w:r w:rsidR="00B778E9">
            <w:rPr>
              <w:rFonts w:ascii="Times New Roman" w:hAnsi="Times New Roman" w:cs="Times New Roman"/>
              <w:color w:val="222222"/>
              <w:sz w:val="24"/>
              <w:szCs w:val="24"/>
            </w:rPr>
            <w:t>.</w:t>
          </w:r>
          <w:r w:rsidRPr="00DC3E34">
            <w:rPr>
              <w:rFonts w:ascii="Times New Roman" w:eastAsia="Times New Roman" w:hAnsi="Times New Roman" w:cs="Times New Roman"/>
              <w:sz w:val="24"/>
              <w:szCs w:val="24"/>
            </w:rPr>
            <w:t xml:space="preserve"> Finding a standard that can be used as a benchmark might be challenging. Therefore, it is highly important to carry out these kinds of analyses effectively </w:t>
          </w:r>
          <w:r w:rsidR="00955BE1" w:rsidRPr="00DC3E34">
            <w:rPr>
              <w:rFonts w:ascii="Times New Roman" w:eastAsia="Times New Roman" w:hAnsi="Times New Roman" w:cs="Times New Roman"/>
              <w:sz w:val="24"/>
              <w:szCs w:val="24"/>
            </w:rPr>
            <w:t>to</w:t>
          </w:r>
          <w:r w:rsidRPr="00DC3E34">
            <w:rPr>
              <w:rFonts w:ascii="Times New Roman" w:eastAsia="Times New Roman" w:hAnsi="Times New Roman" w:cs="Times New Roman"/>
              <w:sz w:val="24"/>
              <w:szCs w:val="24"/>
            </w:rPr>
            <w:t xml:space="preserve"> find the root cause the issues and to develop the strategies that can prove to be beneficial in this regard. </w:t>
          </w:r>
        </w:p>
        <w:p w14:paraId="48DC29D0" w14:textId="77777777" w:rsidR="00B63561" w:rsidRPr="00DC3E34" w:rsidRDefault="00B63561" w:rsidP="00DC3E34">
          <w:pPr>
            <w:spacing w:line="360" w:lineRule="auto"/>
            <w:jc w:val="both"/>
            <w:rPr>
              <w:rFonts w:ascii="Times New Roman" w:eastAsia="Times New Roman" w:hAnsi="Times New Roman" w:cs="Times New Roman"/>
              <w:sz w:val="24"/>
              <w:szCs w:val="24"/>
            </w:rPr>
          </w:pPr>
        </w:p>
        <w:p w14:paraId="413CEF46" w14:textId="77777777" w:rsidR="00B63561" w:rsidRPr="00DC3E34" w:rsidRDefault="00B63561" w:rsidP="00DC3E34">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24"/>
              <w:szCs w:val="24"/>
            </w:rPr>
          </w:pPr>
          <w:r w:rsidRPr="00DC3E34">
            <w:rPr>
              <w:rFonts w:ascii="Times New Roman" w:eastAsia="Times New Roman" w:hAnsi="Times New Roman" w:cs="Times New Roman"/>
              <w:noProof/>
              <w:color w:val="000000"/>
              <w:sz w:val="24"/>
              <w:szCs w:val="24"/>
            </w:rPr>
            <w:drawing>
              <wp:inline distT="0" distB="0" distL="0" distR="0" wp14:anchorId="0827476F" wp14:editId="65EC1EC6">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B41AAF" w14:textId="77777777" w:rsidR="00B63561" w:rsidRPr="00DC3E34" w:rsidRDefault="00B63561" w:rsidP="00DC3E3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0B4AD743" w14:textId="47A17B2E" w:rsidR="006873D1" w:rsidRPr="00AC3B69" w:rsidRDefault="005F37E3" w:rsidP="00AC3B6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DC3E34">
            <w:rPr>
              <w:rFonts w:ascii="Times New Roman" w:eastAsia="Times New Roman" w:hAnsi="Times New Roman" w:cs="Times New Roman"/>
              <w:color w:val="000000"/>
              <w:sz w:val="24"/>
              <w:szCs w:val="24"/>
            </w:rPr>
            <w:t>As it can be seen through the graph that the year 2019 was more profitable than the year 2020 since the profitability ratios turned out to be lessen while the increase in debt and total liabilities led the current and gearing ratio to be increased. Considering the gearing ratio of the organization, it is greater in 2020 than in 2019 because of the pandemic the company had owed greater amount of liabilities as compared to their assets, also the current ration shows the heavy liabilities over assets. The working capital was no managed properly in the organization and it resulted in the negative net profit margin and lower gross profit margin. Because of the pandemic, the corporation owed more liabilities than assets in 2020 than it did in 2019, and the present ration reflects the high liabilities over assets. The organization's working capital was mismanaged, resulting in a negative net profit margin and a reduced gross profit margin</w:t>
          </w:r>
          <w:r w:rsidR="00B762F9">
            <w:rPr>
              <w:rFonts w:ascii="Times New Roman" w:eastAsia="Times New Roman" w:hAnsi="Times New Roman" w:cs="Times New Roman"/>
              <w:color w:val="000000"/>
              <w:sz w:val="24"/>
              <w:szCs w:val="24"/>
            </w:rPr>
            <w:t>.</w:t>
          </w:r>
        </w:p>
        <w:p w14:paraId="63363EA8" w14:textId="0B57DC53" w:rsidR="00094E7D" w:rsidRPr="00DC3E34" w:rsidRDefault="00BE4F1B" w:rsidP="00DC3E34">
          <w:pPr>
            <w:pStyle w:val="Heading1"/>
            <w:spacing w:line="360" w:lineRule="auto"/>
            <w:jc w:val="both"/>
            <w:rPr>
              <w:rFonts w:ascii="Times New Roman" w:hAnsi="Times New Roman" w:cs="Times New Roman"/>
              <w:b/>
              <w:i/>
              <w:color w:val="auto"/>
              <w:sz w:val="24"/>
              <w:szCs w:val="24"/>
            </w:rPr>
          </w:pPr>
          <w:bookmarkStart w:id="3" w:name="_Toc104895810"/>
          <w:r w:rsidRPr="00DC3E34">
            <w:rPr>
              <w:rFonts w:ascii="Times New Roman" w:hAnsi="Times New Roman" w:cs="Times New Roman"/>
              <w:b/>
              <w:i/>
              <w:color w:val="auto"/>
              <w:sz w:val="24"/>
              <w:szCs w:val="24"/>
            </w:rPr>
            <w:lastRenderedPageBreak/>
            <w:t>PART B</w:t>
          </w:r>
          <w:bookmarkEnd w:id="3"/>
        </w:p>
        <w:p w14:paraId="56BDE5D3" w14:textId="77777777" w:rsidR="00511B22" w:rsidRPr="00DC3E34" w:rsidRDefault="00511B22" w:rsidP="00DC3E34">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F328B52" w14:textId="77777777" w:rsidR="00FE6CE2" w:rsidRDefault="00511B22" w:rsidP="00511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Ratio analysis aids in the quantitative examination of data included in a company's financial accounts. It also aids in comparing an organization's performance to that of its peers in the same industry on specific metrics. Financial ratios come in a variety of shapes and sizes, and they're employed in a variety of situations. </w:t>
          </w:r>
          <w:r w:rsidR="00ED426E" w:rsidRPr="00ED426E">
            <w:rPr>
              <w:rFonts w:ascii="Times New Roman" w:eastAsia="Times New Roman" w:hAnsi="Times New Roman" w:cs="Times New Roman"/>
              <w:sz w:val="24"/>
              <w:szCs w:val="24"/>
            </w:rPr>
            <w:t>Ratio analysis is a useful management approach that can help you better understand financial results and patterns across time while also providing important indicators of organisational efficiency.</w:t>
          </w:r>
          <w:r w:rsidR="00ED426E">
            <w:rPr>
              <w:rFonts w:ascii="Times New Roman" w:eastAsia="Times New Roman" w:hAnsi="Times New Roman" w:cs="Times New Roman"/>
              <w:sz w:val="24"/>
              <w:szCs w:val="24"/>
            </w:rPr>
            <w:t xml:space="preserve"> </w:t>
          </w:r>
          <w:r w:rsidR="00477AF1" w:rsidRPr="00477AF1">
            <w:rPr>
              <w:rFonts w:ascii="Times New Roman" w:eastAsia="Times New Roman" w:hAnsi="Times New Roman" w:cs="Times New Roman"/>
              <w:sz w:val="24"/>
              <w:szCs w:val="24"/>
            </w:rPr>
            <w:t>To build goals and initiatives, managers will use ratio analysis to discover strengths and weaknesses (</w:t>
          </w:r>
          <w:proofErr w:type="spellStart"/>
          <w:r w:rsidR="00477AF1" w:rsidRPr="00477AF1">
            <w:rPr>
              <w:rFonts w:ascii="Times New Roman" w:eastAsia="Times New Roman" w:hAnsi="Times New Roman" w:cs="Times New Roman"/>
              <w:sz w:val="24"/>
              <w:szCs w:val="24"/>
            </w:rPr>
            <w:t>Ntounis</w:t>
          </w:r>
          <w:proofErr w:type="spellEnd"/>
          <w:r w:rsidR="00477AF1" w:rsidRPr="00477AF1">
            <w:rPr>
              <w:rFonts w:ascii="Times New Roman" w:eastAsia="Times New Roman" w:hAnsi="Times New Roman" w:cs="Times New Roman"/>
              <w:sz w:val="24"/>
              <w:szCs w:val="24"/>
            </w:rPr>
            <w:t>, et al., 2022).</w:t>
          </w:r>
        </w:p>
        <w:p w14:paraId="17F1528F" w14:textId="12E92AF9" w:rsidR="00350887" w:rsidRPr="005B15B6" w:rsidRDefault="00511B22" w:rsidP="00511B2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assessment of data included in a company's financial accounts is aided by ratio analysis. </w:t>
          </w:r>
          <w:r w:rsidR="00183E68">
            <w:rPr>
              <w:rFonts w:ascii="Times New Roman" w:eastAsia="Times New Roman" w:hAnsi="Times New Roman" w:cs="Times New Roman"/>
              <w:sz w:val="24"/>
              <w:szCs w:val="24"/>
            </w:rPr>
            <w:t>It</w:t>
          </w:r>
          <w:r w:rsidR="00E21F85">
            <w:rPr>
              <w:rFonts w:ascii="Times New Roman" w:eastAsia="Times New Roman" w:hAnsi="Times New Roman" w:cs="Times New Roman"/>
              <w:sz w:val="24"/>
              <w:szCs w:val="24"/>
            </w:rPr>
            <w:t xml:space="preserve"> </w:t>
          </w:r>
          <w:r w:rsidR="00183E68">
            <w:rPr>
              <w:rFonts w:ascii="Times New Roman" w:eastAsia="Times New Roman" w:hAnsi="Times New Roman" w:cs="Times New Roman"/>
              <w:sz w:val="24"/>
              <w:szCs w:val="24"/>
            </w:rPr>
            <w:t xml:space="preserve">aids in comparing an organization's performance to that of its peers in the same industry on specific metrics. </w:t>
          </w:r>
          <w:r>
            <w:rPr>
              <w:rFonts w:ascii="Times New Roman" w:eastAsia="Times New Roman" w:hAnsi="Times New Roman" w:cs="Times New Roman"/>
              <w:sz w:val="24"/>
              <w:szCs w:val="24"/>
            </w:rPr>
            <w:t xml:space="preserve">Also, different users can interpret and view the same ratio in different ways (investors, </w:t>
          </w:r>
          <w:r w:rsidR="000B64DC">
            <w:rPr>
              <w:rFonts w:ascii="Times New Roman" w:eastAsia="Times New Roman" w:hAnsi="Times New Roman" w:cs="Times New Roman"/>
              <w:sz w:val="24"/>
              <w:szCs w:val="24"/>
            </w:rPr>
            <w:t>creditors,</w:t>
          </w:r>
          <w:r>
            <w:rPr>
              <w:rFonts w:ascii="Times New Roman" w:eastAsia="Times New Roman" w:hAnsi="Times New Roman" w:cs="Times New Roman"/>
              <w:sz w:val="24"/>
              <w:szCs w:val="24"/>
            </w:rPr>
            <w:t xml:space="preserve"> and management), therefore, it is considered to very crucial for important for taking any decision</w:t>
          </w:r>
          <w:r w:rsidR="000B64DC">
            <w:rPr>
              <w:rFonts w:ascii="Times New Roman" w:eastAsia="Times New Roman" w:hAnsi="Times New Roman" w:cs="Times New Roman"/>
              <w:sz w:val="24"/>
              <w:szCs w:val="24"/>
            </w:rPr>
            <w:t xml:space="preserve"> (</w:t>
          </w:r>
          <w:proofErr w:type="spellStart"/>
          <w:r w:rsidR="000B64DC" w:rsidRPr="00DC3E34">
            <w:rPr>
              <w:rFonts w:ascii="Times New Roman" w:hAnsi="Times New Roman" w:cs="Times New Roman"/>
              <w:color w:val="222222"/>
              <w:sz w:val="24"/>
              <w:szCs w:val="24"/>
              <w:highlight w:val="white"/>
            </w:rPr>
            <w:t>Alzoubi</w:t>
          </w:r>
          <w:proofErr w:type="spellEnd"/>
          <w:r w:rsidR="000B64DC">
            <w:rPr>
              <w:rFonts w:ascii="Times New Roman" w:hAnsi="Times New Roman" w:cs="Times New Roman"/>
              <w:color w:val="222222"/>
              <w:sz w:val="24"/>
              <w:szCs w:val="24"/>
              <w:highlight w:val="white"/>
            </w:rPr>
            <w:t xml:space="preserve"> &amp;</w:t>
          </w:r>
          <w:r w:rsidR="000B64DC" w:rsidRPr="00DC3E34">
            <w:rPr>
              <w:rFonts w:ascii="Times New Roman" w:hAnsi="Times New Roman" w:cs="Times New Roman"/>
              <w:color w:val="222222"/>
              <w:sz w:val="24"/>
              <w:szCs w:val="24"/>
              <w:highlight w:val="white"/>
            </w:rPr>
            <w:t xml:space="preserve"> </w:t>
          </w:r>
          <w:proofErr w:type="spellStart"/>
          <w:r w:rsidR="000B64DC" w:rsidRPr="00DC3E34">
            <w:rPr>
              <w:rFonts w:ascii="Times New Roman" w:hAnsi="Times New Roman" w:cs="Times New Roman"/>
              <w:color w:val="222222"/>
              <w:sz w:val="24"/>
              <w:szCs w:val="24"/>
              <w:highlight w:val="white"/>
            </w:rPr>
            <w:t>Jaaffar</w:t>
          </w:r>
          <w:proofErr w:type="spellEnd"/>
          <w:r w:rsidR="000B64DC" w:rsidRPr="00DC3E34">
            <w:rPr>
              <w:rFonts w:ascii="Times New Roman" w:hAnsi="Times New Roman" w:cs="Times New Roman"/>
              <w:color w:val="222222"/>
              <w:sz w:val="24"/>
              <w:szCs w:val="24"/>
              <w:highlight w:val="white"/>
            </w:rPr>
            <w:t>, 2020</w:t>
          </w:r>
          <w:r w:rsidR="000B64DC">
            <w:rPr>
              <w:rFonts w:ascii="Times New Roman" w:hAnsi="Times New Roman" w:cs="Times New Roman"/>
              <w:color w:val="222222"/>
              <w:sz w:val="24"/>
              <w:szCs w:val="24"/>
            </w:rPr>
            <w:t>)</w:t>
          </w:r>
          <w:r>
            <w:rPr>
              <w:rFonts w:ascii="Times New Roman" w:eastAsia="Times New Roman" w:hAnsi="Times New Roman" w:cs="Times New Roman"/>
              <w:sz w:val="24"/>
              <w:szCs w:val="24"/>
            </w:rPr>
            <w:t xml:space="preserve">. </w:t>
          </w:r>
        </w:p>
        <w:p w14:paraId="74589B79" w14:textId="77777777" w:rsidR="00A22559" w:rsidRPr="00DC3E34" w:rsidRDefault="00A22559" w:rsidP="00DC3E34">
          <w:pPr>
            <w:spacing w:line="360" w:lineRule="auto"/>
            <w:jc w:val="both"/>
            <w:rPr>
              <w:rFonts w:ascii="Times New Roman" w:hAnsi="Times New Roman" w:cs="Times New Roman"/>
              <w:sz w:val="24"/>
              <w:szCs w:val="24"/>
            </w:rPr>
          </w:pPr>
        </w:p>
        <w:p w14:paraId="5AD0251C" w14:textId="7C8101AE" w:rsidR="00FA119D" w:rsidRPr="00DC3E34" w:rsidRDefault="00CC5C01" w:rsidP="00DC3E34">
          <w:pPr>
            <w:pStyle w:val="Heading1"/>
            <w:spacing w:line="360" w:lineRule="auto"/>
            <w:jc w:val="both"/>
            <w:rPr>
              <w:rFonts w:ascii="Times New Roman" w:hAnsi="Times New Roman" w:cs="Times New Roman"/>
              <w:b/>
              <w:i/>
              <w:color w:val="auto"/>
              <w:sz w:val="24"/>
              <w:szCs w:val="24"/>
            </w:rPr>
          </w:pPr>
          <w:bookmarkStart w:id="4" w:name="_Toc104895811"/>
          <w:r w:rsidRPr="00DC3E34">
            <w:rPr>
              <w:rFonts w:ascii="Times New Roman" w:hAnsi="Times New Roman" w:cs="Times New Roman"/>
              <w:b/>
              <w:i/>
              <w:color w:val="auto"/>
              <w:sz w:val="24"/>
              <w:szCs w:val="24"/>
            </w:rPr>
            <w:t>PART C</w:t>
          </w:r>
          <w:bookmarkEnd w:id="4"/>
        </w:p>
        <w:p w14:paraId="50048A7E" w14:textId="77777777" w:rsidR="003669BC" w:rsidRPr="00DC3E34" w:rsidRDefault="003669BC" w:rsidP="00DC3E34">
          <w:pPr>
            <w:spacing w:line="360" w:lineRule="auto"/>
            <w:jc w:val="both"/>
            <w:rPr>
              <w:rFonts w:ascii="Times New Roman" w:hAnsi="Times New Roman" w:cs="Times New Roman"/>
              <w:sz w:val="24"/>
              <w:szCs w:val="24"/>
            </w:rPr>
          </w:pPr>
        </w:p>
        <w:p w14:paraId="6285B237" w14:textId="6BC7EA29" w:rsidR="005B6DCE" w:rsidRPr="00DC3E34" w:rsidRDefault="00E7251A" w:rsidP="00DC3E34">
          <w:pPr>
            <w:spacing w:line="360" w:lineRule="auto"/>
            <w:jc w:val="both"/>
            <w:rPr>
              <w:rFonts w:ascii="Times New Roman" w:eastAsia="Times New Roman" w:hAnsi="Times New Roman" w:cs="Times New Roman"/>
              <w:sz w:val="24"/>
              <w:szCs w:val="24"/>
            </w:rPr>
          </w:pPr>
          <w:r w:rsidRPr="00E7251A">
            <w:rPr>
              <w:rFonts w:ascii="Times New Roman" w:eastAsia="Times New Roman" w:hAnsi="Times New Roman" w:cs="Times New Roman"/>
              <w:sz w:val="24"/>
              <w:szCs w:val="24"/>
            </w:rPr>
            <w:t>Ratio analysis is used to determine a company's or organization's operational efficiency.</w:t>
          </w:r>
          <w:r>
            <w:rPr>
              <w:rFonts w:ascii="Times New Roman" w:eastAsia="Times New Roman" w:hAnsi="Times New Roman" w:cs="Times New Roman"/>
              <w:sz w:val="24"/>
              <w:szCs w:val="24"/>
            </w:rPr>
            <w:t xml:space="preserve"> </w:t>
          </w:r>
          <w:r w:rsidR="002A7222" w:rsidRPr="002A7222">
            <w:rPr>
              <w:rFonts w:ascii="Times New Roman" w:eastAsia="Times New Roman" w:hAnsi="Times New Roman" w:cs="Times New Roman"/>
              <w:sz w:val="24"/>
              <w:szCs w:val="24"/>
            </w:rPr>
            <w:t>It provides critical information about a company's performance to accounting data users.</w:t>
          </w:r>
          <w:r w:rsidR="002A7222">
            <w:rPr>
              <w:rFonts w:ascii="Times New Roman" w:eastAsia="Times New Roman" w:hAnsi="Times New Roman" w:cs="Times New Roman"/>
              <w:sz w:val="24"/>
              <w:szCs w:val="24"/>
            </w:rPr>
            <w:t xml:space="preserve"> </w:t>
          </w:r>
          <w:r w:rsidR="00562AAA" w:rsidRPr="00562AAA">
            <w:rPr>
              <w:rFonts w:ascii="Times New Roman" w:eastAsia="Times New Roman" w:hAnsi="Times New Roman" w:cs="Times New Roman"/>
              <w:sz w:val="24"/>
              <w:szCs w:val="24"/>
            </w:rPr>
            <w:t>It helps determine a company's liquidity and long-term solvency (</w:t>
          </w:r>
          <w:proofErr w:type="spellStart"/>
          <w:r w:rsidR="00562AAA" w:rsidRPr="00562AAA">
            <w:rPr>
              <w:rFonts w:ascii="Times New Roman" w:eastAsia="Times New Roman" w:hAnsi="Times New Roman" w:cs="Times New Roman"/>
              <w:sz w:val="24"/>
              <w:szCs w:val="24"/>
            </w:rPr>
            <w:t>Cresp-Cladera</w:t>
          </w:r>
          <w:proofErr w:type="spellEnd"/>
          <w:r w:rsidR="00562AAA" w:rsidRPr="00562AAA">
            <w:rPr>
              <w:rFonts w:ascii="Times New Roman" w:eastAsia="Times New Roman" w:hAnsi="Times New Roman" w:cs="Times New Roman"/>
              <w:sz w:val="24"/>
              <w:szCs w:val="24"/>
            </w:rPr>
            <w:t>, et al., 2021).</w:t>
          </w:r>
          <w:r w:rsidR="00562AAA">
            <w:rPr>
              <w:rFonts w:ascii="Times New Roman" w:eastAsia="Times New Roman" w:hAnsi="Times New Roman" w:cs="Times New Roman"/>
              <w:sz w:val="24"/>
              <w:szCs w:val="24"/>
            </w:rPr>
            <w:t xml:space="preserve"> </w:t>
          </w:r>
          <w:r w:rsidR="0097380B" w:rsidRPr="00DC3E34">
            <w:rPr>
              <w:rFonts w:ascii="Times New Roman" w:eastAsia="Times New Roman" w:hAnsi="Times New Roman" w:cs="Times New Roman"/>
              <w:sz w:val="24"/>
              <w:szCs w:val="24"/>
            </w:rPr>
            <w:t>Specific</w:t>
          </w:r>
          <w:r w:rsidR="005B6DCE" w:rsidRPr="00DC3E34">
            <w:rPr>
              <w:rFonts w:ascii="Times New Roman" w:eastAsia="Times New Roman" w:hAnsi="Times New Roman" w:cs="Times New Roman"/>
              <w:sz w:val="24"/>
              <w:szCs w:val="24"/>
            </w:rPr>
            <w:t xml:space="preserve"> ratios are applied depending on the circumstance, such as credit analysis, fund raising, loan syndication, equity research, and so on. However, ratio analysis has significant limitations: some balance sheet components may be recorded at historical cost, resulting in surprising ratio results; accounting restrictions, inflation, process activities, and corporate conditions. The general manager of a large hotel uses debt ratios, gross profit margin ratios, times interest earned, accounts receivable turnover, net return on sales, and other important measures. These figures are significant since they serve as indications for examining a hotel's financial statements. These financial ratios can be used to make comparisons with past periods as well as industry benchmark ratios</w:t>
          </w:r>
          <w:r w:rsidR="00065EC9">
            <w:rPr>
              <w:rFonts w:ascii="Times New Roman" w:eastAsia="Times New Roman" w:hAnsi="Times New Roman" w:cs="Times New Roman"/>
              <w:sz w:val="24"/>
              <w:szCs w:val="24"/>
            </w:rPr>
            <w:t xml:space="preserve"> (</w:t>
          </w:r>
          <w:r w:rsidR="00065EC9" w:rsidRPr="00DC3E34">
            <w:rPr>
              <w:rFonts w:ascii="Times New Roman" w:hAnsi="Times New Roman" w:cs="Times New Roman"/>
              <w:color w:val="222222"/>
              <w:sz w:val="24"/>
              <w:szCs w:val="24"/>
              <w:highlight w:val="white"/>
            </w:rPr>
            <w:t>Hartmann, 2012</w:t>
          </w:r>
          <w:r w:rsidR="00065EC9">
            <w:rPr>
              <w:rFonts w:ascii="Times New Roman" w:hAnsi="Times New Roman" w:cs="Times New Roman"/>
              <w:color w:val="222222"/>
              <w:sz w:val="24"/>
              <w:szCs w:val="24"/>
            </w:rPr>
            <w:t>)</w:t>
          </w:r>
          <w:r w:rsidR="005B6DCE" w:rsidRPr="00DC3E34">
            <w:rPr>
              <w:rFonts w:ascii="Times New Roman" w:eastAsia="Times New Roman" w:hAnsi="Times New Roman" w:cs="Times New Roman"/>
              <w:sz w:val="24"/>
              <w:szCs w:val="24"/>
            </w:rPr>
            <w:t>.</w:t>
          </w:r>
        </w:p>
        <w:p w14:paraId="3E12E111" w14:textId="05FD1A54" w:rsidR="005B6DCE" w:rsidRPr="00DC3E34" w:rsidRDefault="005B6DCE" w:rsidP="00DC3E34">
          <w:pPr>
            <w:spacing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Despite conventional ratios, financial analysts may be required to create bespoke ratios on the fly that are explicit and crucial to the organization's or client's job</w:t>
          </w:r>
          <w:r w:rsidR="00465E8D">
            <w:rPr>
              <w:rFonts w:ascii="Times New Roman" w:eastAsia="Times New Roman" w:hAnsi="Times New Roman" w:cs="Times New Roman"/>
              <w:sz w:val="24"/>
              <w:szCs w:val="24"/>
            </w:rPr>
            <w:t xml:space="preserve"> (</w:t>
          </w:r>
          <w:proofErr w:type="spellStart"/>
          <w:r w:rsidR="00465E8D" w:rsidRPr="00DC3E34">
            <w:rPr>
              <w:rFonts w:ascii="Times New Roman" w:hAnsi="Times New Roman" w:cs="Times New Roman"/>
              <w:color w:val="222222"/>
              <w:sz w:val="24"/>
              <w:szCs w:val="24"/>
              <w:highlight w:val="white"/>
            </w:rPr>
            <w:t>Kubickova</w:t>
          </w:r>
          <w:proofErr w:type="spellEnd"/>
          <w:r w:rsidR="00465E8D" w:rsidRPr="00DC3E34">
            <w:rPr>
              <w:rFonts w:ascii="Times New Roman" w:hAnsi="Times New Roman" w:cs="Times New Roman"/>
              <w:color w:val="222222"/>
              <w:sz w:val="24"/>
              <w:szCs w:val="24"/>
              <w:highlight w:val="white"/>
            </w:rPr>
            <w:t xml:space="preserve">, </w:t>
          </w:r>
          <w:r w:rsidR="00465E8D">
            <w:rPr>
              <w:rFonts w:ascii="Times New Roman" w:hAnsi="Times New Roman" w:cs="Times New Roman"/>
              <w:color w:val="222222"/>
              <w:sz w:val="24"/>
              <w:szCs w:val="24"/>
              <w:highlight w:val="white"/>
            </w:rPr>
            <w:t>et al.,</w:t>
          </w:r>
          <w:r w:rsidR="00465E8D" w:rsidRPr="00DC3E34">
            <w:rPr>
              <w:rFonts w:ascii="Times New Roman" w:hAnsi="Times New Roman" w:cs="Times New Roman"/>
              <w:color w:val="222222"/>
              <w:sz w:val="24"/>
              <w:szCs w:val="24"/>
              <w:highlight w:val="white"/>
            </w:rPr>
            <w:t xml:space="preserve"> 2019</w:t>
          </w:r>
          <w:r w:rsidR="00465E8D">
            <w:rPr>
              <w:rFonts w:ascii="Times New Roman" w:hAnsi="Times New Roman" w:cs="Times New Roman"/>
              <w:color w:val="222222"/>
              <w:sz w:val="24"/>
              <w:szCs w:val="24"/>
            </w:rPr>
            <w:t>)</w:t>
          </w:r>
          <w:r w:rsidRPr="00DC3E34">
            <w:rPr>
              <w:rFonts w:ascii="Times New Roman" w:eastAsia="Times New Roman" w:hAnsi="Times New Roman" w:cs="Times New Roman"/>
              <w:sz w:val="24"/>
              <w:szCs w:val="24"/>
            </w:rPr>
            <w:t>.</w:t>
          </w:r>
        </w:p>
        <w:p w14:paraId="75511107" w14:textId="22A0FC21" w:rsidR="005B6DCE" w:rsidRPr="00DC3E34" w:rsidRDefault="005B6DCE" w:rsidP="00DC3E34">
          <w:pPr>
            <w:spacing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lastRenderedPageBreak/>
            <w:t>Finding a standard that can be used as a benchmark might be challenging. Despite the existence of standard ratios, financial analysts may be forced to develop custom ratios on the spot that are explicit and critical to the organization's or client's task.</w:t>
          </w:r>
        </w:p>
        <w:p w14:paraId="7C2A720F" w14:textId="77777777" w:rsidR="00806E0D" w:rsidRPr="00DC3E34" w:rsidRDefault="00806E0D" w:rsidP="00DC3E34">
          <w:pPr>
            <w:spacing w:line="360" w:lineRule="auto"/>
            <w:jc w:val="both"/>
            <w:rPr>
              <w:rFonts w:ascii="Times New Roman" w:hAnsi="Times New Roman" w:cs="Times New Roman"/>
              <w:sz w:val="24"/>
              <w:szCs w:val="24"/>
            </w:rPr>
          </w:pPr>
        </w:p>
        <w:p w14:paraId="3DB1E6EF" w14:textId="7B59FBCA" w:rsidR="00AA2A91" w:rsidRPr="00DC3E34" w:rsidRDefault="00AA2A91" w:rsidP="00DC3E34">
          <w:pPr>
            <w:pStyle w:val="Heading1"/>
            <w:spacing w:line="360" w:lineRule="auto"/>
            <w:jc w:val="both"/>
            <w:rPr>
              <w:rFonts w:ascii="Times New Roman" w:hAnsi="Times New Roman" w:cs="Times New Roman"/>
              <w:color w:val="auto"/>
              <w:sz w:val="24"/>
              <w:szCs w:val="24"/>
            </w:rPr>
          </w:pPr>
          <w:bookmarkStart w:id="5" w:name="_Toc104895812"/>
          <w:r w:rsidRPr="00DC3E34">
            <w:rPr>
              <w:rFonts w:ascii="Times New Roman" w:hAnsi="Times New Roman" w:cs="Times New Roman"/>
              <w:b/>
              <w:bCs/>
              <w:color w:val="auto"/>
              <w:sz w:val="24"/>
              <w:szCs w:val="24"/>
            </w:rPr>
            <w:t>Conclusion</w:t>
          </w:r>
          <w:bookmarkEnd w:id="5"/>
          <w:r w:rsidR="00D854A5" w:rsidRPr="00DC3E34">
            <w:rPr>
              <w:rFonts w:ascii="Times New Roman" w:hAnsi="Times New Roman" w:cs="Times New Roman"/>
              <w:color w:val="auto"/>
              <w:sz w:val="24"/>
              <w:szCs w:val="24"/>
            </w:rPr>
            <w:t xml:space="preserve"> </w:t>
          </w:r>
        </w:p>
        <w:p w14:paraId="244D4F95" w14:textId="77777777" w:rsidR="00444D5F" w:rsidRPr="00DC3E34" w:rsidRDefault="00444D5F" w:rsidP="00DC3E34">
          <w:pPr>
            <w:spacing w:line="360" w:lineRule="auto"/>
            <w:jc w:val="both"/>
            <w:rPr>
              <w:rFonts w:ascii="Times New Roman" w:eastAsia="Times New Roman" w:hAnsi="Times New Roman" w:cs="Times New Roman"/>
              <w:sz w:val="24"/>
              <w:szCs w:val="24"/>
            </w:rPr>
          </w:pPr>
        </w:p>
        <w:p w14:paraId="382D0AA8" w14:textId="3AD2CD63" w:rsidR="00444D5F" w:rsidRPr="00DC3E34" w:rsidRDefault="00444D5F" w:rsidP="00DC3E34">
          <w:pPr>
            <w:spacing w:line="360" w:lineRule="auto"/>
            <w:jc w:val="both"/>
            <w:rPr>
              <w:rFonts w:ascii="Times New Roman" w:eastAsia="Times New Roman" w:hAnsi="Times New Roman" w:cs="Times New Roman"/>
              <w:sz w:val="24"/>
              <w:szCs w:val="24"/>
            </w:rPr>
          </w:pPr>
          <w:r w:rsidRPr="00DC3E34">
            <w:rPr>
              <w:rFonts w:ascii="Times New Roman" w:eastAsia="Times New Roman" w:hAnsi="Times New Roman" w:cs="Times New Roman"/>
              <w:sz w:val="24"/>
              <w:szCs w:val="24"/>
            </w:rPr>
            <w:t xml:space="preserve">To impact the industry's customers who control distribution channels, the firm uses critical elements such as service quality, timing, payment alternatives, cleanliness, loyalty, and customer experience. In a competitive market, the company's brand and distribution channel are extremely important. The industry's scale is determined by monopolistic characteristics, and its geographical position varies from the United States to the rest of the world. The company's brand grows and expands by using competition information, and </w:t>
          </w:r>
          <w:r w:rsidR="008969B9" w:rsidRPr="00DC3E34">
            <w:rPr>
              <w:rFonts w:ascii="Times New Roman" w:eastAsia="Times New Roman" w:hAnsi="Times New Roman" w:cs="Times New Roman"/>
              <w:sz w:val="24"/>
              <w:szCs w:val="24"/>
            </w:rPr>
            <w:t>therefore</w:t>
          </w:r>
          <w:r w:rsidRPr="00DC3E34">
            <w:rPr>
              <w:rFonts w:ascii="Times New Roman" w:eastAsia="Times New Roman" w:hAnsi="Times New Roman" w:cs="Times New Roman"/>
              <w:sz w:val="24"/>
              <w:szCs w:val="24"/>
            </w:rPr>
            <w:t>, its profit range varies depending on their location and size</w:t>
          </w:r>
          <w:r w:rsidR="006D7FA3">
            <w:rPr>
              <w:rFonts w:ascii="Times New Roman" w:eastAsia="Times New Roman" w:hAnsi="Times New Roman" w:cs="Times New Roman"/>
              <w:sz w:val="24"/>
              <w:szCs w:val="24"/>
            </w:rPr>
            <w:t xml:space="preserve"> </w:t>
          </w:r>
          <w:r w:rsidR="001967FC">
            <w:rPr>
              <w:rFonts w:ascii="Times New Roman" w:eastAsia="Times New Roman" w:hAnsi="Times New Roman" w:cs="Times New Roman"/>
              <w:sz w:val="24"/>
              <w:szCs w:val="24"/>
            </w:rPr>
            <w:t>(</w:t>
          </w:r>
          <w:proofErr w:type="spellStart"/>
          <w:r w:rsidR="001967FC" w:rsidRPr="00DC3E34">
            <w:rPr>
              <w:rFonts w:ascii="Times New Roman" w:hAnsi="Times New Roman" w:cs="Times New Roman"/>
              <w:color w:val="222222"/>
              <w:sz w:val="24"/>
              <w:szCs w:val="24"/>
              <w:highlight w:val="white"/>
            </w:rPr>
            <w:t>Alzoubi</w:t>
          </w:r>
          <w:r w:rsidR="001967FC">
            <w:rPr>
              <w:rFonts w:ascii="Times New Roman" w:hAnsi="Times New Roman" w:cs="Times New Roman"/>
              <w:color w:val="222222"/>
              <w:sz w:val="24"/>
              <w:szCs w:val="24"/>
              <w:highlight w:val="white"/>
            </w:rPr>
            <w:t>et</w:t>
          </w:r>
          <w:proofErr w:type="spellEnd"/>
          <w:r w:rsidR="001967FC">
            <w:rPr>
              <w:rFonts w:ascii="Times New Roman" w:hAnsi="Times New Roman" w:cs="Times New Roman"/>
              <w:color w:val="222222"/>
              <w:sz w:val="24"/>
              <w:szCs w:val="24"/>
              <w:highlight w:val="white"/>
            </w:rPr>
            <w:t xml:space="preserve"> al.</w:t>
          </w:r>
          <w:r w:rsidR="001967FC" w:rsidRPr="00DC3E34">
            <w:rPr>
              <w:rFonts w:ascii="Times New Roman" w:hAnsi="Times New Roman" w:cs="Times New Roman"/>
              <w:color w:val="222222"/>
              <w:sz w:val="24"/>
              <w:szCs w:val="24"/>
              <w:highlight w:val="white"/>
            </w:rPr>
            <w:t>, 2020</w:t>
          </w:r>
          <w:r w:rsidR="00CC0D4A">
            <w:rPr>
              <w:rFonts w:ascii="Times New Roman" w:hAnsi="Times New Roman" w:cs="Times New Roman"/>
              <w:color w:val="222222"/>
              <w:sz w:val="24"/>
              <w:szCs w:val="24"/>
            </w:rPr>
            <w:t>)</w:t>
          </w:r>
          <w:r w:rsidRPr="00DC3E34">
            <w:rPr>
              <w:rFonts w:ascii="Times New Roman" w:eastAsia="Times New Roman" w:hAnsi="Times New Roman" w:cs="Times New Roman"/>
              <w:sz w:val="24"/>
              <w:szCs w:val="24"/>
            </w:rPr>
            <w:t>. As a result of employing competitive intelligence to build and expand the company's brand, the profit range differs based on their region and size</w:t>
          </w:r>
          <w:r w:rsidR="00CC0D4A">
            <w:rPr>
              <w:rFonts w:ascii="Times New Roman" w:eastAsia="Times New Roman" w:hAnsi="Times New Roman" w:cs="Times New Roman"/>
              <w:sz w:val="24"/>
              <w:szCs w:val="24"/>
            </w:rPr>
            <w:t xml:space="preserve"> (</w:t>
          </w:r>
          <w:r w:rsidR="006A4178" w:rsidRPr="00DC3E34">
            <w:rPr>
              <w:rFonts w:ascii="Times New Roman" w:hAnsi="Times New Roman" w:cs="Times New Roman"/>
              <w:color w:val="222222"/>
              <w:sz w:val="24"/>
              <w:szCs w:val="24"/>
              <w:highlight w:val="white"/>
            </w:rPr>
            <w:t>Liu</w:t>
          </w:r>
          <w:r w:rsidR="006A4178">
            <w:rPr>
              <w:rFonts w:ascii="Times New Roman" w:hAnsi="Times New Roman" w:cs="Times New Roman"/>
              <w:color w:val="222222"/>
              <w:sz w:val="24"/>
              <w:szCs w:val="24"/>
              <w:highlight w:val="white"/>
            </w:rPr>
            <w:t>,</w:t>
          </w:r>
          <w:r w:rsidR="008836C4">
            <w:rPr>
              <w:rFonts w:ascii="Times New Roman" w:hAnsi="Times New Roman" w:cs="Times New Roman"/>
              <w:color w:val="222222"/>
              <w:sz w:val="24"/>
              <w:szCs w:val="24"/>
              <w:highlight w:val="white"/>
            </w:rPr>
            <w:t xml:space="preserve"> </w:t>
          </w:r>
          <w:r w:rsidR="006A4178">
            <w:rPr>
              <w:rFonts w:ascii="Times New Roman" w:hAnsi="Times New Roman" w:cs="Times New Roman"/>
              <w:color w:val="222222"/>
              <w:sz w:val="24"/>
              <w:szCs w:val="24"/>
              <w:highlight w:val="white"/>
            </w:rPr>
            <w:t>et al</w:t>
          </w:r>
          <w:r w:rsidR="006A4178" w:rsidRPr="00DC3E34">
            <w:rPr>
              <w:rFonts w:ascii="Times New Roman" w:hAnsi="Times New Roman" w:cs="Times New Roman"/>
              <w:color w:val="222222"/>
              <w:sz w:val="24"/>
              <w:szCs w:val="24"/>
              <w:highlight w:val="white"/>
            </w:rPr>
            <w:t>, 2021</w:t>
          </w:r>
          <w:r w:rsidR="008C7F46">
            <w:rPr>
              <w:rFonts w:ascii="Times New Roman" w:hAnsi="Times New Roman" w:cs="Times New Roman"/>
              <w:color w:val="222222"/>
              <w:sz w:val="24"/>
              <w:szCs w:val="24"/>
            </w:rPr>
            <w:t xml:space="preserve">). </w:t>
          </w:r>
          <w:r w:rsidRPr="00DC3E34">
            <w:rPr>
              <w:rFonts w:ascii="Times New Roman" w:eastAsia="Times New Roman" w:hAnsi="Times New Roman" w:cs="Times New Roman"/>
              <w:sz w:val="24"/>
              <w:szCs w:val="24"/>
            </w:rPr>
            <w:t xml:space="preserve">Looking at the financial conditions of </w:t>
          </w:r>
          <w:r w:rsidRPr="00DC3E34">
            <w:rPr>
              <w:rFonts w:ascii="Times New Roman" w:eastAsia="Times New Roman" w:hAnsi="Times New Roman" w:cs="Times New Roman"/>
              <w:color w:val="000000"/>
              <w:sz w:val="24"/>
              <w:szCs w:val="24"/>
            </w:rPr>
            <w:t xml:space="preserve">Hilton Worldwide Holdings Inc. (HLT) in both years, it can be concluded that pandemic has affected the profitability of organization since the hotel financial structure solely depends on the customers using their services. Therefore, the hotel management must plan their financial structure in a manner that it must be ready to face any abrupt situation like COVID-19 pandemic. </w:t>
          </w:r>
        </w:p>
        <w:p w14:paraId="32FE9278" w14:textId="77777777" w:rsidR="00444D5F" w:rsidRPr="00DC3E34" w:rsidRDefault="00444D5F" w:rsidP="00DC3E34">
          <w:pPr>
            <w:spacing w:line="360" w:lineRule="auto"/>
            <w:jc w:val="both"/>
            <w:rPr>
              <w:rFonts w:ascii="Times New Roman" w:eastAsia="Times New Roman" w:hAnsi="Times New Roman" w:cs="Times New Roman"/>
              <w:sz w:val="24"/>
              <w:szCs w:val="24"/>
            </w:rPr>
          </w:pPr>
        </w:p>
        <w:p w14:paraId="5D712D42" w14:textId="77777777" w:rsidR="008C7F46" w:rsidRDefault="008C7F46" w:rsidP="00DC3E34">
          <w:pPr>
            <w:spacing w:line="360" w:lineRule="auto"/>
            <w:jc w:val="both"/>
            <w:rPr>
              <w:rFonts w:ascii="Times New Roman" w:hAnsi="Times New Roman" w:cs="Times New Roman"/>
              <w:sz w:val="24"/>
              <w:szCs w:val="24"/>
            </w:rPr>
          </w:pPr>
        </w:p>
        <w:p w14:paraId="514764F6" w14:textId="77777777" w:rsidR="008C7F46" w:rsidRPr="00DC3E34" w:rsidRDefault="008C7F46" w:rsidP="00DC3E34">
          <w:pPr>
            <w:spacing w:line="360" w:lineRule="auto"/>
            <w:jc w:val="both"/>
            <w:rPr>
              <w:rFonts w:ascii="Times New Roman" w:hAnsi="Times New Roman" w:cs="Times New Roman"/>
              <w:sz w:val="24"/>
              <w:szCs w:val="24"/>
            </w:rPr>
          </w:pPr>
        </w:p>
        <w:p w14:paraId="53730155" w14:textId="34636CFA" w:rsidR="0062544B" w:rsidRPr="007A1D5F" w:rsidRDefault="00E42C5F" w:rsidP="00DC3E34">
          <w:pPr>
            <w:spacing w:line="360" w:lineRule="auto"/>
            <w:jc w:val="both"/>
            <w:rPr>
              <w:rFonts w:ascii="Times New Roman" w:hAnsi="Times New Roman" w:cs="Times New Roman"/>
              <w:b/>
              <w:bCs/>
              <w:sz w:val="24"/>
              <w:szCs w:val="24"/>
            </w:rPr>
          </w:pPr>
          <w:r w:rsidRPr="007A1D5F">
            <w:rPr>
              <w:rFonts w:ascii="Times New Roman" w:hAnsi="Times New Roman" w:cs="Times New Roman"/>
              <w:b/>
              <w:bCs/>
              <w:sz w:val="24"/>
              <w:szCs w:val="24"/>
            </w:rPr>
            <w:t>Word count:</w:t>
          </w:r>
          <w:r w:rsidR="00945AF7" w:rsidRPr="007A1D5F">
            <w:rPr>
              <w:rFonts w:ascii="Times New Roman" w:hAnsi="Times New Roman" w:cs="Times New Roman"/>
              <w:b/>
              <w:bCs/>
              <w:sz w:val="24"/>
              <w:szCs w:val="24"/>
            </w:rPr>
            <w:t xml:space="preserve"> </w:t>
          </w:r>
          <w:r w:rsidR="00FD3DB8">
            <w:rPr>
              <w:rFonts w:ascii="Times New Roman" w:hAnsi="Times New Roman" w:cs="Times New Roman"/>
              <w:b/>
              <w:bCs/>
              <w:sz w:val="24"/>
              <w:szCs w:val="24"/>
            </w:rPr>
            <w:t>2.000</w:t>
          </w:r>
        </w:p>
        <w:p w14:paraId="44118C1D" w14:textId="77777777" w:rsidR="00702326" w:rsidRDefault="00702326" w:rsidP="00DC3E34">
          <w:pPr>
            <w:spacing w:line="360" w:lineRule="auto"/>
            <w:jc w:val="both"/>
            <w:rPr>
              <w:rFonts w:ascii="Times New Roman" w:hAnsi="Times New Roman" w:cs="Times New Roman"/>
              <w:sz w:val="24"/>
              <w:szCs w:val="24"/>
            </w:rPr>
          </w:pPr>
        </w:p>
        <w:p w14:paraId="5354708C" w14:textId="77777777" w:rsidR="00AC3B69" w:rsidRDefault="00AC3B69" w:rsidP="00DC3E34">
          <w:pPr>
            <w:spacing w:line="360" w:lineRule="auto"/>
            <w:jc w:val="both"/>
            <w:rPr>
              <w:rFonts w:ascii="Times New Roman" w:hAnsi="Times New Roman" w:cs="Times New Roman"/>
              <w:sz w:val="24"/>
              <w:szCs w:val="24"/>
            </w:rPr>
          </w:pPr>
        </w:p>
        <w:p w14:paraId="149EFCA5" w14:textId="77777777" w:rsidR="00585910" w:rsidRDefault="00585910" w:rsidP="00DC3E34">
          <w:pPr>
            <w:spacing w:line="360" w:lineRule="auto"/>
            <w:jc w:val="both"/>
            <w:rPr>
              <w:rFonts w:ascii="Times New Roman" w:hAnsi="Times New Roman" w:cs="Times New Roman"/>
              <w:sz w:val="24"/>
              <w:szCs w:val="24"/>
            </w:rPr>
          </w:pPr>
        </w:p>
        <w:p w14:paraId="785B298C" w14:textId="77777777" w:rsidR="00AC3B69" w:rsidRPr="00DC3E34" w:rsidRDefault="00AC3B69" w:rsidP="00DC3E34">
          <w:pPr>
            <w:spacing w:line="360" w:lineRule="auto"/>
            <w:jc w:val="both"/>
            <w:rPr>
              <w:rFonts w:ascii="Times New Roman" w:hAnsi="Times New Roman" w:cs="Times New Roman"/>
              <w:sz w:val="24"/>
              <w:szCs w:val="24"/>
            </w:rPr>
          </w:pPr>
        </w:p>
        <w:p w14:paraId="646CC6E2" w14:textId="77777777" w:rsidR="007D57E2" w:rsidRPr="00DC3E34" w:rsidRDefault="007D57E2" w:rsidP="00DC3E34">
          <w:pPr>
            <w:pStyle w:val="Heading1"/>
            <w:spacing w:line="360" w:lineRule="auto"/>
            <w:jc w:val="both"/>
            <w:rPr>
              <w:rFonts w:ascii="Times New Roman" w:eastAsia="Times New Roman" w:hAnsi="Times New Roman" w:cs="Times New Roman"/>
              <w:b/>
              <w:bCs/>
              <w:color w:val="auto"/>
              <w:sz w:val="24"/>
              <w:szCs w:val="24"/>
            </w:rPr>
          </w:pPr>
          <w:r w:rsidRPr="00DC3E34">
            <w:rPr>
              <w:rFonts w:ascii="Times New Roman" w:eastAsia="Times New Roman" w:hAnsi="Times New Roman" w:cs="Times New Roman"/>
              <w:b/>
              <w:bCs/>
              <w:color w:val="auto"/>
              <w:sz w:val="24"/>
              <w:szCs w:val="24"/>
            </w:rPr>
            <w:lastRenderedPageBreak/>
            <w:t>Bibliography</w:t>
          </w:r>
        </w:p>
        <w:p w14:paraId="3C16BC32" w14:textId="77777777" w:rsidR="007D57E2" w:rsidRPr="00DC3E34" w:rsidRDefault="007D57E2" w:rsidP="00DC3E34">
          <w:pPr>
            <w:spacing w:line="360" w:lineRule="auto"/>
            <w:jc w:val="both"/>
            <w:rPr>
              <w:rFonts w:ascii="Times New Roman" w:hAnsi="Times New Roman" w:cs="Times New Roman"/>
              <w:sz w:val="24"/>
              <w:szCs w:val="24"/>
            </w:rPr>
          </w:pPr>
        </w:p>
        <w:p w14:paraId="34D888F8" w14:textId="77777777" w:rsidR="002A13C2" w:rsidRDefault="002A13C2" w:rsidP="00DC3E34">
          <w:pPr>
            <w:pStyle w:val="ListParagraph"/>
            <w:numPr>
              <w:ilvl w:val="0"/>
              <w:numId w:val="3"/>
            </w:numPr>
            <w:spacing w:after="160" w:line="360" w:lineRule="auto"/>
            <w:jc w:val="both"/>
            <w:rPr>
              <w:color w:val="222222"/>
              <w:sz w:val="24"/>
              <w:szCs w:val="24"/>
              <w:highlight w:val="white"/>
            </w:rPr>
          </w:pPr>
          <w:bookmarkStart w:id="6" w:name="_Hlk104910257"/>
          <w:proofErr w:type="spellStart"/>
          <w:r w:rsidRPr="00DC3E34">
            <w:rPr>
              <w:color w:val="222222"/>
              <w:sz w:val="24"/>
              <w:szCs w:val="24"/>
              <w:highlight w:val="white"/>
            </w:rPr>
            <w:t>Alzoubi</w:t>
          </w:r>
          <w:proofErr w:type="spellEnd"/>
          <w:r w:rsidRPr="00DC3E34">
            <w:rPr>
              <w:color w:val="222222"/>
              <w:sz w:val="24"/>
              <w:szCs w:val="24"/>
              <w:highlight w:val="white"/>
            </w:rPr>
            <w:t xml:space="preserve">, R.H.M. and </w:t>
          </w:r>
          <w:proofErr w:type="spellStart"/>
          <w:r w:rsidRPr="00DC3E34">
            <w:rPr>
              <w:color w:val="222222"/>
              <w:sz w:val="24"/>
              <w:szCs w:val="24"/>
              <w:highlight w:val="white"/>
            </w:rPr>
            <w:t>Jaaffar</w:t>
          </w:r>
          <w:proofErr w:type="spellEnd"/>
          <w:r w:rsidRPr="00DC3E34">
            <w:rPr>
              <w:color w:val="222222"/>
              <w:sz w:val="24"/>
              <w:szCs w:val="24"/>
              <w:highlight w:val="white"/>
            </w:rPr>
            <w:t>, A.H., 2020</w:t>
          </w:r>
          <w:bookmarkEnd w:id="6"/>
          <w:r w:rsidRPr="00DC3E34">
            <w:rPr>
              <w:color w:val="222222"/>
              <w:sz w:val="24"/>
              <w:szCs w:val="24"/>
              <w:highlight w:val="white"/>
            </w:rPr>
            <w:t>. Leadership styles, crisis management, and hotel performance: A conceptual perspective of the Jordanian hotel industry. </w:t>
          </w:r>
          <w:r w:rsidRPr="00DC3E34">
            <w:rPr>
              <w:i/>
              <w:color w:val="222222"/>
              <w:sz w:val="24"/>
              <w:szCs w:val="24"/>
              <w:highlight w:val="white"/>
            </w:rPr>
            <w:t>Journal of Critical Reviews</w:t>
          </w:r>
          <w:r w:rsidRPr="00DC3E34">
            <w:rPr>
              <w:color w:val="222222"/>
              <w:sz w:val="24"/>
              <w:szCs w:val="24"/>
              <w:highlight w:val="white"/>
            </w:rPr>
            <w:t>, </w:t>
          </w:r>
          <w:r w:rsidRPr="00DC3E34">
            <w:rPr>
              <w:i/>
              <w:color w:val="222222"/>
              <w:sz w:val="24"/>
              <w:szCs w:val="24"/>
              <w:highlight w:val="white"/>
            </w:rPr>
            <w:t>7</w:t>
          </w:r>
          <w:r w:rsidRPr="00DC3E34">
            <w:rPr>
              <w:color w:val="222222"/>
              <w:sz w:val="24"/>
              <w:szCs w:val="24"/>
              <w:highlight w:val="white"/>
            </w:rPr>
            <w:t>(10), pp.556-562.</w:t>
          </w:r>
        </w:p>
        <w:p w14:paraId="5234A962" w14:textId="4F78A043" w:rsidR="00CA0321" w:rsidRPr="00DC3E34" w:rsidRDefault="00CA0321" w:rsidP="00DC3E34">
          <w:pPr>
            <w:pStyle w:val="ListParagraph"/>
            <w:numPr>
              <w:ilvl w:val="0"/>
              <w:numId w:val="3"/>
            </w:numPr>
            <w:spacing w:after="160" w:line="360" w:lineRule="auto"/>
            <w:jc w:val="both"/>
            <w:rPr>
              <w:color w:val="222222"/>
              <w:sz w:val="24"/>
              <w:szCs w:val="24"/>
              <w:highlight w:val="white"/>
            </w:rPr>
          </w:pPr>
          <w:proofErr w:type="spellStart"/>
          <w:proofErr w:type="gramStart"/>
          <w:r>
            <w:rPr>
              <w:color w:val="222222"/>
              <w:sz w:val="24"/>
              <w:szCs w:val="24"/>
              <w:highlight w:val="white"/>
            </w:rPr>
            <w:t>Bhunia</w:t>
          </w:r>
          <w:r w:rsidR="00A43CB0">
            <w:rPr>
              <w:color w:val="222222"/>
              <w:sz w:val="24"/>
              <w:szCs w:val="24"/>
              <w:highlight w:val="white"/>
            </w:rPr>
            <w:t>,A</w:t>
          </w:r>
          <w:proofErr w:type="spellEnd"/>
          <w:r w:rsidR="00A43CB0">
            <w:rPr>
              <w:color w:val="222222"/>
              <w:sz w:val="24"/>
              <w:szCs w:val="24"/>
              <w:highlight w:val="white"/>
            </w:rPr>
            <w:t>.</w:t>
          </w:r>
          <w:proofErr w:type="gramEnd"/>
          <w:r w:rsidR="00A43CB0">
            <w:rPr>
              <w:color w:val="222222"/>
              <w:sz w:val="24"/>
              <w:szCs w:val="24"/>
              <w:highlight w:val="white"/>
            </w:rPr>
            <w:t xml:space="preserve">, </w:t>
          </w:r>
          <w:proofErr w:type="spellStart"/>
          <w:r w:rsidR="00A43CB0">
            <w:rPr>
              <w:color w:val="222222"/>
              <w:sz w:val="24"/>
              <w:szCs w:val="24"/>
              <w:highlight w:val="white"/>
            </w:rPr>
            <w:t>Mukhuti</w:t>
          </w:r>
          <w:proofErr w:type="spellEnd"/>
          <w:r w:rsidR="00A43CB0">
            <w:rPr>
              <w:color w:val="222222"/>
              <w:sz w:val="24"/>
              <w:szCs w:val="24"/>
              <w:highlight w:val="white"/>
            </w:rPr>
            <w:t>, S.S. and Roy, S.G., 2011. Financial</w:t>
          </w:r>
          <w:r w:rsidR="0049012B">
            <w:rPr>
              <w:color w:val="222222"/>
              <w:sz w:val="24"/>
              <w:szCs w:val="24"/>
              <w:highlight w:val="white"/>
            </w:rPr>
            <w:t xml:space="preserve"> performance analysis- A case study</w:t>
          </w:r>
          <w:r w:rsidR="0049012B" w:rsidRPr="002E0935">
            <w:rPr>
              <w:i/>
              <w:iCs/>
              <w:color w:val="222222"/>
              <w:sz w:val="24"/>
              <w:szCs w:val="24"/>
              <w:highlight w:val="white"/>
            </w:rPr>
            <w:t>. Current Research Journal of Social Sciences</w:t>
          </w:r>
          <w:r w:rsidR="002E0935" w:rsidRPr="002E0935">
            <w:rPr>
              <w:i/>
              <w:iCs/>
              <w:color w:val="222222"/>
              <w:sz w:val="24"/>
              <w:szCs w:val="24"/>
              <w:highlight w:val="white"/>
            </w:rPr>
            <w:t>, 3</w:t>
          </w:r>
          <w:r w:rsidR="002E0935">
            <w:rPr>
              <w:color w:val="222222"/>
              <w:sz w:val="24"/>
              <w:szCs w:val="24"/>
              <w:highlight w:val="white"/>
            </w:rPr>
            <w:t>(3), pp.269-275</w:t>
          </w:r>
        </w:p>
        <w:p w14:paraId="0389FE83" w14:textId="77777777" w:rsidR="002A13C2" w:rsidRPr="00DC3E34" w:rsidRDefault="002A13C2" w:rsidP="00DC3E34">
          <w:pPr>
            <w:pStyle w:val="ListParagraph"/>
            <w:numPr>
              <w:ilvl w:val="0"/>
              <w:numId w:val="3"/>
            </w:numPr>
            <w:spacing w:after="160" w:line="360" w:lineRule="auto"/>
            <w:jc w:val="both"/>
            <w:rPr>
              <w:color w:val="222222"/>
              <w:sz w:val="24"/>
              <w:szCs w:val="24"/>
              <w:highlight w:val="white"/>
            </w:rPr>
          </w:pPr>
          <w:bookmarkStart w:id="7" w:name="_Hlk104907406"/>
          <w:proofErr w:type="spellStart"/>
          <w:r w:rsidRPr="00DC3E34">
            <w:rPr>
              <w:color w:val="222222"/>
              <w:sz w:val="24"/>
              <w:szCs w:val="24"/>
              <w:highlight w:val="white"/>
            </w:rPr>
            <w:t>Crespí-Cladera</w:t>
          </w:r>
          <w:proofErr w:type="spellEnd"/>
          <w:r w:rsidRPr="00DC3E34">
            <w:rPr>
              <w:color w:val="222222"/>
              <w:sz w:val="24"/>
              <w:szCs w:val="24"/>
              <w:highlight w:val="white"/>
            </w:rPr>
            <w:t>, R., Martín-Oliver, A. and Pascual-</w:t>
          </w:r>
          <w:proofErr w:type="spellStart"/>
          <w:r w:rsidRPr="00DC3E34">
            <w:rPr>
              <w:color w:val="222222"/>
              <w:sz w:val="24"/>
              <w:szCs w:val="24"/>
              <w:highlight w:val="white"/>
            </w:rPr>
            <w:t>Fuster</w:t>
          </w:r>
          <w:proofErr w:type="spellEnd"/>
          <w:r w:rsidRPr="00DC3E34">
            <w:rPr>
              <w:color w:val="222222"/>
              <w:sz w:val="24"/>
              <w:szCs w:val="24"/>
              <w:highlight w:val="white"/>
            </w:rPr>
            <w:t>, B., 2021</w:t>
          </w:r>
          <w:bookmarkEnd w:id="7"/>
          <w:r w:rsidRPr="00DC3E34">
            <w:rPr>
              <w:color w:val="222222"/>
              <w:sz w:val="24"/>
              <w:szCs w:val="24"/>
              <w:highlight w:val="white"/>
            </w:rPr>
            <w:t>. Financial distress in the hospitality industry during the Covid-19 disaster. </w:t>
          </w:r>
          <w:r w:rsidRPr="00DC3E34">
            <w:rPr>
              <w:i/>
              <w:color w:val="222222"/>
              <w:sz w:val="24"/>
              <w:szCs w:val="24"/>
              <w:highlight w:val="white"/>
            </w:rPr>
            <w:t>Tourism Management</w:t>
          </w:r>
          <w:r w:rsidRPr="00DC3E34">
            <w:rPr>
              <w:color w:val="222222"/>
              <w:sz w:val="24"/>
              <w:szCs w:val="24"/>
              <w:highlight w:val="white"/>
            </w:rPr>
            <w:t>, </w:t>
          </w:r>
          <w:r w:rsidRPr="00DC3E34">
            <w:rPr>
              <w:i/>
              <w:color w:val="222222"/>
              <w:sz w:val="24"/>
              <w:szCs w:val="24"/>
              <w:highlight w:val="white"/>
            </w:rPr>
            <w:t>85</w:t>
          </w:r>
          <w:r w:rsidRPr="00DC3E34">
            <w:rPr>
              <w:color w:val="222222"/>
              <w:sz w:val="24"/>
              <w:szCs w:val="24"/>
              <w:highlight w:val="white"/>
            </w:rPr>
            <w:t>, p.104301.</w:t>
          </w:r>
        </w:p>
        <w:p w14:paraId="59A8A331" w14:textId="77777777" w:rsidR="00DC3E34" w:rsidRDefault="00DC3E34" w:rsidP="00DC3E34">
          <w:pPr>
            <w:pStyle w:val="ListParagraph"/>
            <w:numPr>
              <w:ilvl w:val="0"/>
              <w:numId w:val="3"/>
            </w:numPr>
            <w:spacing w:after="160" w:line="360" w:lineRule="auto"/>
            <w:jc w:val="both"/>
            <w:rPr>
              <w:color w:val="222222"/>
              <w:sz w:val="24"/>
              <w:szCs w:val="24"/>
              <w:highlight w:val="white"/>
            </w:rPr>
          </w:pPr>
          <w:proofErr w:type="spellStart"/>
          <w:r w:rsidRPr="00DC3E34">
            <w:rPr>
              <w:color w:val="222222"/>
              <w:sz w:val="24"/>
              <w:szCs w:val="24"/>
              <w:highlight w:val="white"/>
            </w:rPr>
            <w:t>Dimitropoulos</w:t>
          </w:r>
          <w:proofErr w:type="spellEnd"/>
          <w:r w:rsidRPr="00DC3E34">
            <w:rPr>
              <w:color w:val="222222"/>
              <w:sz w:val="24"/>
              <w:szCs w:val="24"/>
              <w:highlight w:val="white"/>
            </w:rPr>
            <w:t xml:space="preserve">, P.E., </w:t>
          </w:r>
          <w:proofErr w:type="spellStart"/>
          <w:r w:rsidRPr="00DC3E34">
            <w:rPr>
              <w:color w:val="222222"/>
              <w:sz w:val="24"/>
              <w:szCs w:val="24"/>
              <w:highlight w:val="white"/>
            </w:rPr>
            <w:t>Vrondou</w:t>
          </w:r>
          <w:proofErr w:type="spellEnd"/>
          <w:r w:rsidRPr="00DC3E34">
            <w:rPr>
              <w:color w:val="222222"/>
              <w:sz w:val="24"/>
              <w:szCs w:val="24"/>
              <w:highlight w:val="white"/>
            </w:rPr>
            <w:t xml:space="preserve">, O. and </w:t>
          </w:r>
          <w:proofErr w:type="spellStart"/>
          <w:r w:rsidRPr="00DC3E34">
            <w:rPr>
              <w:color w:val="222222"/>
              <w:sz w:val="24"/>
              <w:szCs w:val="24"/>
              <w:highlight w:val="white"/>
            </w:rPr>
            <w:t>Koronios</w:t>
          </w:r>
          <w:proofErr w:type="spellEnd"/>
          <w:r w:rsidRPr="00DC3E34">
            <w:rPr>
              <w:color w:val="222222"/>
              <w:sz w:val="24"/>
              <w:szCs w:val="24"/>
              <w:highlight w:val="white"/>
            </w:rPr>
            <w:t>, K., 2019. Earnings predictability of the Greek hospitality industry during the crisis. In </w:t>
          </w:r>
          <w:r w:rsidRPr="00DC3E34">
            <w:rPr>
              <w:i/>
              <w:color w:val="222222"/>
              <w:sz w:val="24"/>
              <w:szCs w:val="24"/>
              <w:highlight w:val="white"/>
            </w:rPr>
            <w:t>Smart tourism as a driver for culture and sustainability</w:t>
          </w:r>
          <w:r w:rsidRPr="00DC3E34">
            <w:rPr>
              <w:color w:val="222222"/>
              <w:sz w:val="24"/>
              <w:szCs w:val="24"/>
              <w:highlight w:val="white"/>
            </w:rPr>
            <w:t> (pp. 647-658). Springer, Cham.</w:t>
          </w:r>
        </w:p>
        <w:p w14:paraId="7C875031" w14:textId="41DA410D" w:rsidR="00AA6784" w:rsidRPr="00DC3E34" w:rsidRDefault="00F374E6" w:rsidP="00DC3E34">
          <w:pPr>
            <w:pStyle w:val="ListParagraph"/>
            <w:numPr>
              <w:ilvl w:val="0"/>
              <w:numId w:val="3"/>
            </w:numPr>
            <w:spacing w:after="160" w:line="360" w:lineRule="auto"/>
            <w:jc w:val="both"/>
            <w:rPr>
              <w:color w:val="222222"/>
              <w:sz w:val="24"/>
              <w:szCs w:val="24"/>
              <w:highlight w:val="white"/>
            </w:rPr>
          </w:pPr>
          <w:r>
            <w:rPr>
              <w:color w:val="222222"/>
              <w:sz w:val="24"/>
              <w:szCs w:val="24"/>
              <w:highlight w:val="white"/>
            </w:rPr>
            <w:t xml:space="preserve">Erhardt, N.L., </w:t>
          </w:r>
          <w:proofErr w:type="spellStart"/>
          <w:r>
            <w:rPr>
              <w:color w:val="222222"/>
              <w:sz w:val="24"/>
              <w:szCs w:val="24"/>
              <w:highlight w:val="white"/>
            </w:rPr>
            <w:t>Werbel</w:t>
          </w:r>
          <w:proofErr w:type="spellEnd"/>
          <w:r>
            <w:rPr>
              <w:color w:val="222222"/>
              <w:sz w:val="24"/>
              <w:szCs w:val="24"/>
              <w:highlight w:val="white"/>
            </w:rPr>
            <w:t xml:space="preserve">, J.D. and </w:t>
          </w:r>
          <w:proofErr w:type="spellStart"/>
          <w:proofErr w:type="gramStart"/>
          <w:r w:rsidR="00886B1F">
            <w:rPr>
              <w:color w:val="222222"/>
              <w:sz w:val="24"/>
              <w:szCs w:val="24"/>
              <w:highlight w:val="white"/>
            </w:rPr>
            <w:t>Shrader,C.B</w:t>
          </w:r>
          <w:proofErr w:type="spellEnd"/>
          <w:r w:rsidR="00886B1F">
            <w:rPr>
              <w:color w:val="222222"/>
              <w:sz w:val="24"/>
              <w:szCs w:val="24"/>
              <w:highlight w:val="white"/>
            </w:rPr>
            <w:t>.</w:t>
          </w:r>
          <w:proofErr w:type="gramEnd"/>
          <w:r w:rsidR="00886B1F">
            <w:rPr>
              <w:color w:val="222222"/>
              <w:sz w:val="24"/>
              <w:szCs w:val="24"/>
              <w:highlight w:val="white"/>
            </w:rPr>
            <w:t xml:space="preserve">, 2003, Board of director diversity </w:t>
          </w:r>
          <w:r w:rsidR="00DF0A7A">
            <w:rPr>
              <w:color w:val="222222"/>
              <w:sz w:val="24"/>
              <w:szCs w:val="24"/>
              <w:highlight w:val="white"/>
            </w:rPr>
            <w:t xml:space="preserve">and firm financial performance. </w:t>
          </w:r>
          <w:r w:rsidR="00DF0A7A" w:rsidRPr="005F7927">
            <w:rPr>
              <w:i/>
              <w:iCs/>
              <w:color w:val="222222"/>
              <w:sz w:val="24"/>
              <w:szCs w:val="24"/>
              <w:highlight w:val="white"/>
            </w:rPr>
            <w:t xml:space="preserve">Corporate governance: An </w:t>
          </w:r>
          <w:r w:rsidR="00E54D9A" w:rsidRPr="005F7927">
            <w:rPr>
              <w:i/>
              <w:iCs/>
              <w:color w:val="222222"/>
              <w:sz w:val="24"/>
              <w:szCs w:val="24"/>
              <w:highlight w:val="white"/>
            </w:rPr>
            <w:t>international review, 11</w:t>
          </w:r>
          <w:r w:rsidR="00E54D9A">
            <w:rPr>
              <w:color w:val="222222"/>
              <w:sz w:val="24"/>
              <w:szCs w:val="24"/>
              <w:highlight w:val="white"/>
            </w:rPr>
            <w:t>(2), pp.102-111</w:t>
          </w:r>
        </w:p>
        <w:p w14:paraId="6697BE2C"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proofErr w:type="spellStart"/>
          <w:r w:rsidRPr="00DC3E34">
            <w:rPr>
              <w:color w:val="222222"/>
              <w:sz w:val="24"/>
              <w:szCs w:val="24"/>
              <w:highlight w:val="white"/>
            </w:rPr>
            <w:t>Gehrke</w:t>
          </w:r>
          <w:proofErr w:type="spellEnd"/>
          <w:r w:rsidRPr="00DC3E34">
            <w:rPr>
              <w:color w:val="222222"/>
              <w:sz w:val="24"/>
              <w:szCs w:val="24"/>
              <w:highlight w:val="white"/>
            </w:rPr>
            <w:t>, B. and Weber, E., 2020, December. Short-time work, layoffs, and new hires in Germany: how the corona crisis differs from the financial crisis of 2009. In </w:t>
          </w:r>
          <w:r w:rsidRPr="00DC3E34">
            <w:rPr>
              <w:i/>
              <w:color w:val="222222"/>
              <w:sz w:val="24"/>
              <w:szCs w:val="24"/>
              <w:highlight w:val="white"/>
            </w:rPr>
            <w:t>IAB-Forum</w:t>
          </w:r>
          <w:r w:rsidRPr="00DC3E34">
            <w:rPr>
              <w:color w:val="222222"/>
              <w:sz w:val="24"/>
              <w:szCs w:val="24"/>
              <w:highlight w:val="white"/>
            </w:rPr>
            <w:t> (Vol. 16, p. 2020).</w:t>
          </w:r>
        </w:p>
        <w:p w14:paraId="4850076F"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r w:rsidRPr="00DC3E34">
            <w:rPr>
              <w:color w:val="222222"/>
              <w:sz w:val="24"/>
              <w:szCs w:val="24"/>
              <w:highlight w:val="white"/>
            </w:rPr>
            <w:t>Hartmann, J., 2012. Crisis Management in the Hotel Industry in Finland.</w:t>
          </w:r>
        </w:p>
        <w:p w14:paraId="2375F9D7" w14:textId="6AA3B366" w:rsidR="00DC3E34" w:rsidRPr="00DC3E34" w:rsidRDefault="00DC3E34" w:rsidP="00DC3E34">
          <w:pPr>
            <w:pStyle w:val="ListParagraph"/>
            <w:numPr>
              <w:ilvl w:val="0"/>
              <w:numId w:val="3"/>
            </w:numPr>
            <w:spacing w:after="160" w:line="360" w:lineRule="auto"/>
            <w:jc w:val="both"/>
            <w:rPr>
              <w:color w:val="222222"/>
              <w:sz w:val="24"/>
              <w:szCs w:val="24"/>
              <w:highlight w:val="white"/>
            </w:rPr>
          </w:pPr>
          <w:r w:rsidRPr="00DC3E34">
            <w:rPr>
              <w:color w:val="222222"/>
              <w:sz w:val="24"/>
              <w:szCs w:val="24"/>
              <w:highlight w:val="white"/>
            </w:rPr>
            <w:t xml:space="preserve">Kim, T., Choi, H., Song, </w:t>
          </w:r>
          <w:r w:rsidR="005C641B" w:rsidRPr="00DC3E34">
            <w:rPr>
              <w:color w:val="222222"/>
              <w:sz w:val="24"/>
              <w:szCs w:val="24"/>
              <w:highlight w:val="white"/>
            </w:rPr>
            <w:t>C.,</w:t>
          </w:r>
          <w:r w:rsidRPr="00DC3E34">
            <w:rPr>
              <w:color w:val="222222"/>
              <w:sz w:val="24"/>
              <w:szCs w:val="24"/>
              <w:highlight w:val="white"/>
            </w:rPr>
            <w:t xml:space="preserve"> and Lee, M.J., 2019. Investigating the impact of advertising during economic shocks on firm performance in the hospitality industry. </w:t>
          </w:r>
          <w:r w:rsidRPr="00DC3E34">
            <w:rPr>
              <w:i/>
              <w:color w:val="222222"/>
              <w:sz w:val="24"/>
              <w:szCs w:val="24"/>
              <w:highlight w:val="white"/>
            </w:rPr>
            <w:t>Journal of Hospitality Marketing &amp; Management</w:t>
          </w:r>
          <w:r w:rsidRPr="00DC3E34">
            <w:rPr>
              <w:color w:val="222222"/>
              <w:sz w:val="24"/>
              <w:szCs w:val="24"/>
              <w:highlight w:val="white"/>
            </w:rPr>
            <w:t>, </w:t>
          </w:r>
          <w:r w:rsidRPr="00DC3E34">
            <w:rPr>
              <w:i/>
              <w:color w:val="222222"/>
              <w:sz w:val="24"/>
              <w:szCs w:val="24"/>
              <w:highlight w:val="white"/>
            </w:rPr>
            <w:t>28</w:t>
          </w:r>
          <w:r w:rsidRPr="00DC3E34">
            <w:rPr>
              <w:color w:val="222222"/>
              <w:sz w:val="24"/>
              <w:szCs w:val="24"/>
              <w:highlight w:val="white"/>
            </w:rPr>
            <w:t>(8), pp.1010-1031.</w:t>
          </w:r>
        </w:p>
        <w:p w14:paraId="4620D06B"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proofErr w:type="spellStart"/>
          <w:r w:rsidRPr="00DC3E34">
            <w:rPr>
              <w:color w:val="222222"/>
              <w:sz w:val="24"/>
              <w:szCs w:val="24"/>
              <w:highlight w:val="white"/>
            </w:rPr>
            <w:t>Kubickova</w:t>
          </w:r>
          <w:proofErr w:type="spellEnd"/>
          <w:r w:rsidRPr="00DC3E34">
            <w:rPr>
              <w:color w:val="222222"/>
              <w:sz w:val="24"/>
              <w:szCs w:val="24"/>
              <w:highlight w:val="white"/>
            </w:rPr>
            <w:t xml:space="preserve">, M., </w:t>
          </w:r>
          <w:proofErr w:type="spellStart"/>
          <w:r w:rsidRPr="00DC3E34">
            <w:rPr>
              <w:color w:val="222222"/>
              <w:sz w:val="24"/>
              <w:szCs w:val="24"/>
              <w:highlight w:val="white"/>
            </w:rPr>
            <w:t>Kirimhan</w:t>
          </w:r>
          <w:proofErr w:type="spellEnd"/>
          <w:r w:rsidRPr="00DC3E34">
            <w:rPr>
              <w:color w:val="222222"/>
              <w:sz w:val="24"/>
              <w:szCs w:val="24"/>
              <w:highlight w:val="white"/>
            </w:rPr>
            <w:t>, D. and Li, H., 2019. The impact of crises on hotel rooms' demand in developing economies: The case of terrorist attacks of 9/11 and the global financial crisis of 2008. </w:t>
          </w:r>
          <w:r w:rsidRPr="00DC3E34">
            <w:rPr>
              <w:i/>
              <w:color w:val="222222"/>
              <w:sz w:val="24"/>
              <w:szCs w:val="24"/>
              <w:highlight w:val="white"/>
            </w:rPr>
            <w:t>Journal of Hospitality and Tourism Management</w:t>
          </w:r>
          <w:r w:rsidRPr="00DC3E34">
            <w:rPr>
              <w:color w:val="222222"/>
              <w:sz w:val="24"/>
              <w:szCs w:val="24"/>
              <w:highlight w:val="white"/>
            </w:rPr>
            <w:t>, </w:t>
          </w:r>
          <w:r w:rsidRPr="00DC3E34">
            <w:rPr>
              <w:i/>
              <w:color w:val="222222"/>
              <w:sz w:val="24"/>
              <w:szCs w:val="24"/>
              <w:highlight w:val="white"/>
            </w:rPr>
            <w:t>38</w:t>
          </w:r>
          <w:r w:rsidRPr="00DC3E34">
            <w:rPr>
              <w:color w:val="222222"/>
              <w:sz w:val="24"/>
              <w:szCs w:val="24"/>
              <w:highlight w:val="white"/>
            </w:rPr>
            <w:t>, pp.27-38.</w:t>
          </w:r>
        </w:p>
        <w:p w14:paraId="49401E8A"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r w:rsidRPr="00DC3E34">
            <w:rPr>
              <w:color w:val="222222"/>
              <w:sz w:val="24"/>
              <w:szCs w:val="24"/>
              <w:highlight w:val="white"/>
            </w:rPr>
            <w:t xml:space="preserve">Liu, M.T., Wang, S., McCartney, </w:t>
          </w:r>
          <w:proofErr w:type="gramStart"/>
          <w:r w:rsidRPr="00DC3E34">
            <w:rPr>
              <w:color w:val="222222"/>
              <w:sz w:val="24"/>
              <w:szCs w:val="24"/>
              <w:highlight w:val="white"/>
            </w:rPr>
            <w:t>G.</w:t>
          </w:r>
          <w:proofErr w:type="gramEnd"/>
          <w:r w:rsidRPr="00DC3E34">
            <w:rPr>
              <w:color w:val="222222"/>
              <w:sz w:val="24"/>
              <w:szCs w:val="24"/>
              <w:highlight w:val="white"/>
            </w:rPr>
            <w:t xml:space="preserve"> and Wong, I.A., 2021. Taking a break is for accomplishing a longer journey: hospitality industry in Macao under the COVID-19 pandemic. </w:t>
          </w:r>
          <w:r w:rsidRPr="00DC3E34">
            <w:rPr>
              <w:i/>
              <w:color w:val="222222"/>
              <w:sz w:val="24"/>
              <w:szCs w:val="24"/>
              <w:highlight w:val="white"/>
            </w:rPr>
            <w:t>International Journal of Contemporary Hospitality Management</w:t>
          </w:r>
          <w:r w:rsidRPr="00DC3E34">
            <w:rPr>
              <w:color w:val="222222"/>
              <w:sz w:val="24"/>
              <w:szCs w:val="24"/>
              <w:highlight w:val="white"/>
            </w:rPr>
            <w:t>.</w:t>
          </w:r>
        </w:p>
        <w:p w14:paraId="106D767D"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bookmarkStart w:id="8" w:name="_Hlk104909464"/>
          <w:proofErr w:type="spellStart"/>
          <w:r w:rsidRPr="00DC3E34">
            <w:rPr>
              <w:color w:val="222222"/>
              <w:sz w:val="24"/>
              <w:szCs w:val="24"/>
              <w:highlight w:val="white"/>
            </w:rPr>
            <w:t>Menicucci</w:t>
          </w:r>
          <w:proofErr w:type="spellEnd"/>
          <w:r w:rsidRPr="00DC3E34">
            <w:rPr>
              <w:color w:val="222222"/>
              <w:sz w:val="24"/>
              <w:szCs w:val="24"/>
              <w:highlight w:val="white"/>
            </w:rPr>
            <w:t>, E., 2018</w:t>
          </w:r>
          <w:bookmarkEnd w:id="8"/>
          <w:r w:rsidRPr="00DC3E34">
            <w:rPr>
              <w:color w:val="222222"/>
              <w:sz w:val="24"/>
              <w:szCs w:val="24"/>
              <w:highlight w:val="white"/>
            </w:rPr>
            <w:t>. The influence of firm characteristics on profitability: Evidence from Italian hospitality industry. </w:t>
          </w:r>
          <w:r w:rsidRPr="00DC3E34">
            <w:rPr>
              <w:i/>
              <w:color w:val="222222"/>
              <w:sz w:val="24"/>
              <w:szCs w:val="24"/>
              <w:highlight w:val="white"/>
            </w:rPr>
            <w:t>International Journal of Contemporary Hospitality Management</w:t>
          </w:r>
          <w:r w:rsidRPr="00DC3E34">
            <w:rPr>
              <w:color w:val="222222"/>
              <w:sz w:val="24"/>
              <w:szCs w:val="24"/>
              <w:highlight w:val="white"/>
            </w:rPr>
            <w:t>.</w:t>
          </w:r>
        </w:p>
        <w:p w14:paraId="18E5897A"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proofErr w:type="spellStart"/>
          <w:r w:rsidRPr="00DC3E34">
            <w:rPr>
              <w:color w:val="222222"/>
              <w:sz w:val="24"/>
              <w:szCs w:val="24"/>
              <w:highlight w:val="white"/>
            </w:rPr>
            <w:lastRenderedPageBreak/>
            <w:t>Ntounis</w:t>
          </w:r>
          <w:proofErr w:type="spellEnd"/>
          <w:r w:rsidRPr="00DC3E34">
            <w:rPr>
              <w:color w:val="222222"/>
              <w:sz w:val="24"/>
              <w:szCs w:val="24"/>
              <w:highlight w:val="white"/>
            </w:rPr>
            <w:t xml:space="preserve">, N., Parker, C., Skinner, H., Steadman, C. and </w:t>
          </w:r>
          <w:proofErr w:type="spellStart"/>
          <w:r w:rsidRPr="00DC3E34">
            <w:rPr>
              <w:color w:val="222222"/>
              <w:sz w:val="24"/>
              <w:szCs w:val="24"/>
              <w:highlight w:val="white"/>
            </w:rPr>
            <w:t>Warnaby</w:t>
          </w:r>
          <w:proofErr w:type="spellEnd"/>
          <w:r w:rsidRPr="00DC3E34">
            <w:rPr>
              <w:color w:val="222222"/>
              <w:sz w:val="24"/>
              <w:szCs w:val="24"/>
              <w:highlight w:val="white"/>
            </w:rPr>
            <w:t>, G., 2022. Tourism and Hospitality industry resilience during the Covid-19 pandemic: Evidence from England. </w:t>
          </w:r>
          <w:r w:rsidRPr="00DC3E34">
            <w:rPr>
              <w:i/>
              <w:color w:val="222222"/>
              <w:sz w:val="24"/>
              <w:szCs w:val="24"/>
              <w:highlight w:val="white"/>
            </w:rPr>
            <w:t>Current Issues in Tourism</w:t>
          </w:r>
          <w:r w:rsidRPr="00DC3E34">
            <w:rPr>
              <w:color w:val="222222"/>
              <w:sz w:val="24"/>
              <w:szCs w:val="24"/>
              <w:highlight w:val="white"/>
            </w:rPr>
            <w:t>, </w:t>
          </w:r>
          <w:r w:rsidRPr="00DC3E34">
            <w:rPr>
              <w:i/>
              <w:color w:val="222222"/>
              <w:sz w:val="24"/>
              <w:szCs w:val="24"/>
              <w:highlight w:val="white"/>
            </w:rPr>
            <w:t>25</w:t>
          </w:r>
          <w:r w:rsidRPr="00DC3E34">
            <w:rPr>
              <w:color w:val="222222"/>
              <w:sz w:val="24"/>
              <w:szCs w:val="24"/>
              <w:highlight w:val="white"/>
            </w:rPr>
            <w:t>(1), pp.46-59.</w:t>
          </w:r>
        </w:p>
        <w:p w14:paraId="73AC27F2" w14:textId="77777777" w:rsidR="00DC3E34" w:rsidRPr="00DC3E34" w:rsidRDefault="00DC3E34" w:rsidP="00DC3E34">
          <w:pPr>
            <w:pStyle w:val="ListParagraph"/>
            <w:numPr>
              <w:ilvl w:val="0"/>
              <w:numId w:val="3"/>
            </w:numPr>
            <w:spacing w:after="160" w:line="360" w:lineRule="auto"/>
            <w:jc w:val="both"/>
            <w:rPr>
              <w:color w:val="222222"/>
              <w:sz w:val="24"/>
              <w:szCs w:val="24"/>
              <w:highlight w:val="white"/>
            </w:rPr>
          </w:pPr>
          <w:proofErr w:type="spellStart"/>
          <w:r w:rsidRPr="00DC3E34">
            <w:rPr>
              <w:color w:val="222222"/>
              <w:sz w:val="24"/>
              <w:szCs w:val="24"/>
              <w:highlight w:val="white"/>
            </w:rPr>
            <w:t>Penela</w:t>
          </w:r>
          <w:proofErr w:type="spellEnd"/>
          <w:r w:rsidRPr="00DC3E34">
            <w:rPr>
              <w:color w:val="222222"/>
              <w:sz w:val="24"/>
              <w:szCs w:val="24"/>
              <w:highlight w:val="white"/>
            </w:rPr>
            <w:t xml:space="preserve">, D. and </w:t>
          </w:r>
          <w:proofErr w:type="spellStart"/>
          <w:r w:rsidRPr="00DC3E34">
            <w:rPr>
              <w:color w:val="222222"/>
              <w:sz w:val="24"/>
              <w:szCs w:val="24"/>
              <w:highlight w:val="white"/>
            </w:rPr>
            <w:t>Serrasqueiro</w:t>
          </w:r>
          <w:proofErr w:type="spellEnd"/>
          <w:r w:rsidRPr="00DC3E34">
            <w:rPr>
              <w:color w:val="222222"/>
              <w:sz w:val="24"/>
              <w:szCs w:val="24"/>
              <w:highlight w:val="white"/>
            </w:rPr>
            <w:t>, R.M., 2019. Identification of risk factors in the hospitality industry: Evidence from risk factor disclosure. </w:t>
          </w:r>
          <w:r w:rsidRPr="00DC3E34">
            <w:rPr>
              <w:i/>
              <w:color w:val="222222"/>
              <w:sz w:val="24"/>
              <w:szCs w:val="24"/>
              <w:highlight w:val="white"/>
            </w:rPr>
            <w:t>Tourism Management Perspectives</w:t>
          </w:r>
          <w:r w:rsidRPr="00DC3E34">
            <w:rPr>
              <w:color w:val="222222"/>
              <w:sz w:val="24"/>
              <w:szCs w:val="24"/>
              <w:highlight w:val="white"/>
            </w:rPr>
            <w:t>, </w:t>
          </w:r>
          <w:r w:rsidRPr="00DC3E34">
            <w:rPr>
              <w:i/>
              <w:color w:val="222222"/>
              <w:sz w:val="24"/>
              <w:szCs w:val="24"/>
              <w:highlight w:val="white"/>
            </w:rPr>
            <w:t>32</w:t>
          </w:r>
          <w:r w:rsidRPr="00DC3E34">
            <w:rPr>
              <w:color w:val="222222"/>
              <w:sz w:val="24"/>
              <w:szCs w:val="24"/>
              <w:highlight w:val="white"/>
            </w:rPr>
            <w:t>, p.100578.</w:t>
          </w:r>
        </w:p>
        <w:p w14:paraId="4B938A2C" w14:textId="77777777" w:rsidR="00DC3E34" w:rsidRPr="00DC3E34" w:rsidRDefault="00DC3E34" w:rsidP="00DC3E34">
          <w:pPr>
            <w:pStyle w:val="ListParagraph"/>
            <w:numPr>
              <w:ilvl w:val="0"/>
              <w:numId w:val="3"/>
            </w:numPr>
            <w:spacing w:after="160" w:line="360" w:lineRule="auto"/>
            <w:jc w:val="both"/>
            <w:rPr>
              <w:sz w:val="24"/>
              <w:szCs w:val="24"/>
            </w:rPr>
          </w:pPr>
          <w:proofErr w:type="spellStart"/>
          <w:r w:rsidRPr="00DC3E34">
            <w:rPr>
              <w:color w:val="222222"/>
              <w:sz w:val="24"/>
              <w:szCs w:val="24"/>
              <w:highlight w:val="white"/>
            </w:rPr>
            <w:t>Wut</w:t>
          </w:r>
          <w:proofErr w:type="spellEnd"/>
          <w:r w:rsidRPr="00DC3E34">
            <w:rPr>
              <w:color w:val="222222"/>
              <w:sz w:val="24"/>
              <w:szCs w:val="24"/>
              <w:highlight w:val="white"/>
            </w:rPr>
            <w:t>, T.M., Xu, J.B., and Wong, S.M., 2021. Crisis management research (1985–2020) in the hospitality and tourism industry: A review and research agenda. </w:t>
          </w:r>
          <w:r w:rsidRPr="00DC3E34">
            <w:rPr>
              <w:i/>
              <w:color w:val="222222"/>
              <w:sz w:val="24"/>
              <w:szCs w:val="24"/>
              <w:highlight w:val="white"/>
            </w:rPr>
            <w:t>Tourism Management</w:t>
          </w:r>
          <w:r w:rsidRPr="00DC3E34">
            <w:rPr>
              <w:color w:val="222222"/>
              <w:sz w:val="24"/>
              <w:szCs w:val="24"/>
              <w:highlight w:val="white"/>
            </w:rPr>
            <w:t>, </w:t>
          </w:r>
          <w:r w:rsidRPr="00DC3E34">
            <w:rPr>
              <w:i/>
              <w:color w:val="222222"/>
              <w:sz w:val="24"/>
              <w:szCs w:val="24"/>
              <w:highlight w:val="white"/>
            </w:rPr>
            <w:t>85</w:t>
          </w:r>
          <w:r w:rsidRPr="00DC3E34">
            <w:rPr>
              <w:color w:val="222222"/>
              <w:sz w:val="24"/>
              <w:szCs w:val="24"/>
              <w:highlight w:val="white"/>
            </w:rPr>
            <w:t>, p.104307.</w:t>
          </w:r>
        </w:p>
        <w:p w14:paraId="466BD4FC" w14:textId="77777777" w:rsidR="00DC3E34" w:rsidRPr="00DC3E34" w:rsidRDefault="00DC3E34" w:rsidP="00DC3E34">
          <w:pPr>
            <w:spacing w:line="360" w:lineRule="auto"/>
            <w:ind w:left="360"/>
            <w:jc w:val="both"/>
            <w:rPr>
              <w:rFonts w:ascii="Times New Roman" w:hAnsi="Times New Roman" w:cs="Times New Roman"/>
              <w:color w:val="222222"/>
              <w:sz w:val="24"/>
              <w:szCs w:val="24"/>
              <w:highlight w:val="white"/>
            </w:rPr>
          </w:pPr>
        </w:p>
        <w:p w14:paraId="11842C5C" w14:textId="77777777" w:rsidR="007D57E2" w:rsidRPr="00DC3E34" w:rsidRDefault="007D57E2" w:rsidP="00DC3E34">
          <w:pPr>
            <w:spacing w:line="360" w:lineRule="auto"/>
            <w:jc w:val="both"/>
            <w:rPr>
              <w:rFonts w:ascii="Times New Roman" w:eastAsia="Times New Roman" w:hAnsi="Times New Roman" w:cs="Times New Roman"/>
              <w:sz w:val="24"/>
              <w:szCs w:val="24"/>
            </w:rPr>
          </w:pPr>
        </w:p>
        <w:p w14:paraId="58C49762" w14:textId="07245266" w:rsidR="00AA2A91" w:rsidRPr="00DC3E34" w:rsidRDefault="00AA2A91" w:rsidP="00DC3E34">
          <w:pPr>
            <w:pStyle w:val="Heading1"/>
            <w:spacing w:line="360" w:lineRule="auto"/>
            <w:jc w:val="both"/>
            <w:rPr>
              <w:rFonts w:ascii="Times New Roman" w:hAnsi="Times New Roman" w:cs="Times New Roman"/>
              <w:b/>
              <w:color w:val="auto"/>
              <w:sz w:val="24"/>
              <w:szCs w:val="24"/>
            </w:rPr>
          </w:pPr>
        </w:p>
        <w:p w14:paraId="72A6A1C2" w14:textId="77777777" w:rsidR="00B91651" w:rsidRPr="00DC3E34" w:rsidRDefault="00B91651" w:rsidP="00DC3E34">
          <w:pPr>
            <w:spacing w:line="360" w:lineRule="auto"/>
            <w:jc w:val="both"/>
            <w:rPr>
              <w:rFonts w:ascii="Times New Roman" w:hAnsi="Times New Roman" w:cs="Times New Roman"/>
              <w:sz w:val="24"/>
              <w:szCs w:val="24"/>
            </w:rPr>
          </w:pPr>
        </w:p>
        <w:p w14:paraId="08F07262" w14:textId="77777777" w:rsidR="004A11F6" w:rsidRPr="005A5062" w:rsidRDefault="004A11F6" w:rsidP="00DE60B9">
          <w:pPr>
            <w:spacing w:line="360" w:lineRule="auto"/>
            <w:jc w:val="both"/>
            <w:rPr>
              <w:rFonts w:ascii="Times New Roman" w:hAnsi="Times New Roman" w:cs="Times New Roman"/>
              <w:sz w:val="24"/>
              <w:szCs w:val="24"/>
            </w:rPr>
          </w:pPr>
        </w:p>
        <w:p w14:paraId="0B60BCAC" w14:textId="77777777" w:rsidR="00CA09F3" w:rsidRPr="005A5062" w:rsidRDefault="00AB7B35" w:rsidP="00DE60B9">
          <w:pPr>
            <w:spacing w:line="360" w:lineRule="auto"/>
            <w:jc w:val="both"/>
            <w:rPr>
              <w:rFonts w:ascii="Times New Roman" w:hAnsi="Times New Roman" w:cs="Times New Roman"/>
              <w:sz w:val="24"/>
              <w:szCs w:val="24"/>
            </w:rPr>
          </w:pPr>
        </w:p>
      </w:sdtContent>
    </w:sdt>
    <w:sectPr w:rsidR="00CA09F3" w:rsidRPr="005A5062" w:rsidSect="007D1947">
      <w:foot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B78CA2" w14:textId="77777777" w:rsidR="00AB7B35" w:rsidRDefault="00AB7B35" w:rsidP="0097287F">
      <w:pPr>
        <w:spacing w:after="0" w:line="240" w:lineRule="auto"/>
      </w:pPr>
      <w:r>
        <w:separator/>
      </w:r>
    </w:p>
  </w:endnote>
  <w:endnote w:type="continuationSeparator" w:id="0">
    <w:p w14:paraId="76B57F55" w14:textId="77777777" w:rsidR="00AB7B35" w:rsidRDefault="00AB7B35" w:rsidP="00972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419317"/>
      <w:docPartObj>
        <w:docPartGallery w:val="Page Numbers (Bottom of Page)"/>
        <w:docPartUnique/>
      </w:docPartObj>
    </w:sdtPr>
    <w:sdtEndPr>
      <w:rPr>
        <w:noProof/>
      </w:rPr>
    </w:sdtEndPr>
    <w:sdtContent>
      <w:p w14:paraId="235C9D01" w14:textId="271FD9E4" w:rsidR="00945AF7" w:rsidRDefault="00945A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AFD1B" w14:textId="77777777" w:rsidR="0097287F" w:rsidRDefault="00972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FC25C" w14:textId="77777777" w:rsidR="00AB7B35" w:rsidRDefault="00AB7B35" w:rsidP="0097287F">
      <w:pPr>
        <w:spacing w:after="0" w:line="240" w:lineRule="auto"/>
      </w:pPr>
      <w:r>
        <w:separator/>
      </w:r>
    </w:p>
  </w:footnote>
  <w:footnote w:type="continuationSeparator" w:id="0">
    <w:p w14:paraId="658DBE49" w14:textId="77777777" w:rsidR="00AB7B35" w:rsidRDefault="00AB7B35" w:rsidP="00972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E3788" w14:textId="3DDC1529" w:rsidR="006466B8" w:rsidRDefault="006466B8">
    <w:pPr>
      <w:pStyle w:val="Header"/>
    </w:pPr>
    <w:r w:rsidRPr="00104A9D">
      <w:rPr>
        <w:rFonts w:ascii="Arial" w:hAnsi="Arial" w:cs="Arial"/>
        <w:noProof/>
        <w:sz w:val="24"/>
        <w:szCs w:val="24"/>
      </w:rPr>
      <w:drawing>
        <wp:inline distT="0" distB="0" distL="0" distR="0" wp14:anchorId="3F2493AC" wp14:editId="7941F5C9">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B636D"/>
    <w:multiLevelType w:val="hybridMultilevel"/>
    <w:tmpl w:val="BD528B92"/>
    <w:lvl w:ilvl="0" w:tplc="62D634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94331"/>
    <w:multiLevelType w:val="hybridMultilevel"/>
    <w:tmpl w:val="7DDA8B20"/>
    <w:lvl w:ilvl="0" w:tplc="9A16D7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7208584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5715897">
    <w:abstractNumId w:val="1"/>
  </w:num>
  <w:num w:numId="3" w16cid:durableId="818496541">
    <w:abstractNumId w:val="0"/>
  </w:num>
  <w:num w:numId="4" w16cid:durableId="11639296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C0NDY3MrI0N7IwNTNR0lEKTi0uzszPAykwrgUAT80+MSwAAAA="/>
  </w:docVars>
  <w:rsids>
    <w:rsidRoot w:val="007D1947"/>
    <w:rsid w:val="0002284B"/>
    <w:rsid w:val="0002569D"/>
    <w:rsid w:val="00037113"/>
    <w:rsid w:val="00056EAE"/>
    <w:rsid w:val="00061EF5"/>
    <w:rsid w:val="00062D99"/>
    <w:rsid w:val="00064E8C"/>
    <w:rsid w:val="00065AA7"/>
    <w:rsid w:val="00065EC9"/>
    <w:rsid w:val="00080FD6"/>
    <w:rsid w:val="00082930"/>
    <w:rsid w:val="00092DB5"/>
    <w:rsid w:val="00094E7D"/>
    <w:rsid w:val="00096009"/>
    <w:rsid w:val="000A3DF0"/>
    <w:rsid w:val="000B0F79"/>
    <w:rsid w:val="000B1AE1"/>
    <w:rsid w:val="000B4559"/>
    <w:rsid w:val="000B64DC"/>
    <w:rsid w:val="000C17B1"/>
    <w:rsid w:val="000D3F65"/>
    <w:rsid w:val="000E5655"/>
    <w:rsid w:val="001061D0"/>
    <w:rsid w:val="0011143A"/>
    <w:rsid w:val="00115522"/>
    <w:rsid w:val="00115B96"/>
    <w:rsid w:val="0015219E"/>
    <w:rsid w:val="00155361"/>
    <w:rsid w:val="00156614"/>
    <w:rsid w:val="00156B8A"/>
    <w:rsid w:val="001605E5"/>
    <w:rsid w:val="0016349F"/>
    <w:rsid w:val="001640B1"/>
    <w:rsid w:val="00166052"/>
    <w:rsid w:val="00183E68"/>
    <w:rsid w:val="00184448"/>
    <w:rsid w:val="00194282"/>
    <w:rsid w:val="001967FC"/>
    <w:rsid w:val="00196F5B"/>
    <w:rsid w:val="001A11D8"/>
    <w:rsid w:val="001B258D"/>
    <w:rsid w:val="001C0B14"/>
    <w:rsid w:val="001C3233"/>
    <w:rsid w:val="001C5306"/>
    <w:rsid w:val="001C6666"/>
    <w:rsid w:val="001C702E"/>
    <w:rsid w:val="001D3CDC"/>
    <w:rsid w:val="001E59F1"/>
    <w:rsid w:val="001E633D"/>
    <w:rsid w:val="00200C67"/>
    <w:rsid w:val="00203775"/>
    <w:rsid w:val="00204FC8"/>
    <w:rsid w:val="002051DF"/>
    <w:rsid w:val="00213238"/>
    <w:rsid w:val="00221E96"/>
    <w:rsid w:val="0022620F"/>
    <w:rsid w:val="00230D80"/>
    <w:rsid w:val="0023140E"/>
    <w:rsid w:val="00254778"/>
    <w:rsid w:val="00261EFD"/>
    <w:rsid w:val="00275179"/>
    <w:rsid w:val="00286098"/>
    <w:rsid w:val="00290A72"/>
    <w:rsid w:val="0029281F"/>
    <w:rsid w:val="002A004B"/>
    <w:rsid w:val="002A13C2"/>
    <w:rsid w:val="002A3F1E"/>
    <w:rsid w:val="002A7222"/>
    <w:rsid w:val="002B7506"/>
    <w:rsid w:val="002C198E"/>
    <w:rsid w:val="002D0573"/>
    <w:rsid w:val="002E0935"/>
    <w:rsid w:val="002E6BF3"/>
    <w:rsid w:val="002F645C"/>
    <w:rsid w:val="002F76E9"/>
    <w:rsid w:val="00301630"/>
    <w:rsid w:val="00302703"/>
    <w:rsid w:val="0030290C"/>
    <w:rsid w:val="003135F4"/>
    <w:rsid w:val="00317F76"/>
    <w:rsid w:val="003232BF"/>
    <w:rsid w:val="00324CCD"/>
    <w:rsid w:val="00325810"/>
    <w:rsid w:val="00327514"/>
    <w:rsid w:val="00330B0F"/>
    <w:rsid w:val="00331390"/>
    <w:rsid w:val="00332A48"/>
    <w:rsid w:val="003357A6"/>
    <w:rsid w:val="00337123"/>
    <w:rsid w:val="00344E5D"/>
    <w:rsid w:val="0035064A"/>
    <w:rsid w:val="00350887"/>
    <w:rsid w:val="0036053F"/>
    <w:rsid w:val="00366529"/>
    <w:rsid w:val="003669BC"/>
    <w:rsid w:val="003731F3"/>
    <w:rsid w:val="00374097"/>
    <w:rsid w:val="0037492F"/>
    <w:rsid w:val="00377A14"/>
    <w:rsid w:val="003800A1"/>
    <w:rsid w:val="0038257E"/>
    <w:rsid w:val="0038261E"/>
    <w:rsid w:val="00382FE5"/>
    <w:rsid w:val="00385FE6"/>
    <w:rsid w:val="003B3C0D"/>
    <w:rsid w:val="003B409F"/>
    <w:rsid w:val="003B5F65"/>
    <w:rsid w:val="003C077D"/>
    <w:rsid w:val="003C5690"/>
    <w:rsid w:val="003C663D"/>
    <w:rsid w:val="003E3DAC"/>
    <w:rsid w:val="004131E2"/>
    <w:rsid w:val="00415AC5"/>
    <w:rsid w:val="00421998"/>
    <w:rsid w:val="00422F6A"/>
    <w:rsid w:val="00432CCF"/>
    <w:rsid w:val="00444D5F"/>
    <w:rsid w:val="0045523E"/>
    <w:rsid w:val="004575B0"/>
    <w:rsid w:val="00465AAD"/>
    <w:rsid w:val="00465E8D"/>
    <w:rsid w:val="0047627E"/>
    <w:rsid w:val="00477AF1"/>
    <w:rsid w:val="004829CC"/>
    <w:rsid w:val="00483CFC"/>
    <w:rsid w:val="0049012B"/>
    <w:rsid w:val="00493509"/>
    <w:rsid w:val="004A0E3E"/>
    <w:rsid w:val="004A11F6"/>
    <w:rsid w:val="004B21D1"/>
    <w:rsid w:val="004C00E8"/>
    <w:rsid w:val="004C6444"/>
    <w:rsid w:val="004D519C"/>
    <w:rsid w:val="004E2D49"/>
    <w:rsid w:val="004F6489"/>
    <w:rsid w:val="00500667"/>
    <w:rsid w:val="00502887"/>
    <w:rsid w:val="00511B22"/>
    <w:rsid w:val="00524073"/>
    <w:rsid w:val="0054101F"/>
    <w:rsid w:val="00542F5B"/>
    <w:rsid w:val="00562AAA"/>
    <w:rsid w:val="00570679"/>
    <w:rsid w:val="00572F98"/>
    <w:rsid w:val="0057664E"/>
    <w:rsid w:val="00585910"/>
    <w:rsid w:val="00586835"/>
    <w:rsid w:val="005900FB"/>
    <w:rsid w:val="005A1520"/>
    <w:rsid w:val="005A5062"/>
    <w:rsid w:val="005A6A42"/>
    <w:rsid w:val="005A7D49"/>
    <w:rsid w:val="005B15B6"/>
    <w:rsid w:val="005B15BB"/>
    <w:rsid w:val="005B5FD7"/>
    <w:rsid w:val="005B6DCE"/>
    <w:rsid w:val="005B77AE"/>
    <w:rsid w:val="005C4310"/>
    <w:rsid w:val="005C641B"/>
    <w:rsid w:val="005D1D88"/>
    <w:rsid w:val="005D3DE6"/>
    <w:rsid w:val="005F362E"/>
    <w:rsid w:val="005F3643"/>
    <w:rsid w:val="005F37E3"/>
    <w:rsid w:val="005F6604"/>
    <w:rsid w:val="005F7927"/>
    <w:rsid w:val="0060644E"/>
    <w:rsid w:val="0062544B"/>
    <w:rsid w:val="006321A1"/>
    <w:rsid w:val="00640764"/>
    <w:rsid w:val="00640787"/>
    <w:rsid w:val="006429DF"/>
    <w:rsid w:val="00642B66"/>
    <w:rsid w:val="006466B8"/>
    <w:rsid w:val="00656CB1"/>
    <w:rsid w:val="006730B6"/>
    <w:rsid w:val="00681961"/>
    <w:rsid w:val="0068332B"/>
    <w:rsid w:val="006873D1"/>
    <w:rsid w:val="0068777A"/>
    <w:rsid w:val="00690FFB"/>
    <w:rsid w:val="0069549B"/>
    <w:rsid w:val="00695D4E"/>
    <w:rsid w:val="006A4178"/>
    <w:rsid w:val="006B1B2F"/>
    <w:rsid w:val="006B2C4E"/>
    <w:rsid w:val="006B45C8"/>
    <w:rsid w:val="006B57F5"/>
    <w:rsid w:val="006B7A99"/>
    <w:rsid w:val="006C54B8"/>
    <w:rsid w:val="006C5A67"/>
    <w:rsid w:val="006D6527"/>
    <w:rsid w:val="006D7FA3"/>
    <w:rsid w:val="006E33AF"/>
    <w:rsid w:val="006F1B87"/>
    <w:rsid w:val="00702326"/>
    <w:rsid w:val="0071102D"/>
    <w:rsid w:val="0071372C"/>
    <w:rsid w:val="00714A8D"/>
    <w:rsid w:val="00725073"/>
    <w:rsid w:val="00734C61"/>
    <w:rsid w:val="00735F87"/>
    <w:rsid w:val="00762270"/>
    <w:rsid w:val="007675FC"/>
    <w:rsid w:val="00773A2D"/>
    <w:rsid w:val="00783CB4"/>
    <w:rsid w:val="00797451"/>
    <w:rsid w:val="00797C24"/>
    <w:rsid w:val="007A1D5F"/>
    <w:rsid w:val="007C0924"/>
    <w:rsid w:val="007C3273"/>
    <w:rsid w:val="007C47F7"/>
    <w:rsid w:val="007C4E7B"/>
    <w:rsid w:val="007D08C8"/>
    <w:rsid w:val="007D17D4"/>
    <w:rsid w:val="007D1947"/>
    <w:rsid w:val="007D57E2"/>
    <w:rsid w:val="007F558B"/>
    <w:rsid w:val="007F7235"/>
    <w:rsid w:val="00801E4D"/>
    <w:rsid w:val="00806E0D"/>
    <w:rsid w:val="00812CB8"/>
    <w:rsid w:val="00816559"/>
    <w:rsid w:val="0082718F"/>
    <w:rsid w:val="008358EE"/>
    <w:rsid w:val="00843CDF"/>
    <w:rsid w:val="00845C84"/>
    <w:rsid w:val="00850972"/>
    <w:rsid w:val="00856E89"/>
    <w:rsid w:val="00860F07"/>
    <w:rsid w:val="008725B7"/>
    <w:rsid w:val="008727EC"/>
    <w:rsid w:val="008836C4"/>
    <w:rsid w:val="008852CE"/>
    <w:rsid w:val="00885AFD"/>
    <w:rsid w:val="00885DAF"/>
    <w:rsid w:val="00885EF7"/>
    <w:rsid w:val="00886B1F"/>
    <w:rsid w:val="008969B9"/>
    <w:rsid w:val="00897C18"/>
    <w:rsid w:val="008B4948"/>
    <w:rsid w:val="008B722E"/>
    <w:rsid w:val="008C006D"/>
    <w:rsid w:val="008C7B7B"/>
    <w:rsid w:val="008C7F46"/>
    <w:rsid w:val="008D303E"/>
    <w:rsid w:val="008E6F9E"/>
    <w:rsid w:val="008E7240"/>
    <w:rsid w:val="008F0228"/>
    <w:rsid w:val="008F217B"/>
    <w:rsid w:val="008F6090"/>
    <w:rsid w:val="008F6D11"/>
    <w:rsid w:val="00907531"/>
    <w:rsid w:val="00911F49"/>
    <w:rsid w:val="00913526"/>
    <w:rsid w:val="009155FC"/>
    <w:rsid w:val="00916F99"/>
    <w:rsid w:val="0092143A"/>
    <w:rsid w:val="009226E6"/>
    <w:rsid w:val="00925769"/>
    <w:rsid w:val="00945AF7"/>
    <w:rsid w:val="00950F81"/>
    <w:rsid w:val="00951420"/>
    <w:rsid w:val="00953330"/>
    <w:rsid w:val="00955BE1"/>
    <w:rsid w:val="009574D9"/>
    <w:rsid w:val="00965B04"/>
    <w:rsid w:val="0097287F"/>
    <w:rsid w:val="0097380B"/>
    <w:rsid w:val="009832B4"/>
    <w:rsid w:val="009921D5"/>
    <w:rsid w:val="00992FEC"/>
    <w:rsid w:val="00994188"/>
    <w:rsid w:val="009949D1"/>
    <w:rsid w:val="009A03C5"/>
    <w:rsid w:val="009A388C"/>
    <w:rsid w:val="009A4F6F"/>
    <w:rsid w:val="009A7ABF"/>
    <w:rsid w:val="009A7B10"/>
    <w:rsid w:val="009B0BF4"/>
    <w:rsid w:val="009B26B1"/>
    <w:rsid w:val="009C1CE2"/>
    <w:rsid w:val="009C3570"/>
    <w:rsid w:val="009C3C8D"/>
    <w:rsid w:val="009D5C09"/>
    <w:rsid w:val="009D636D"/>
    <w:rsid w:val="009E3637"/>
    <w:rsid w:val="009F7CFC"/>
    <w:rsid w:val="00A03ADE"/>
    <w:rsid w:val="00A06A83"/>
    <w:rsid w:val="00A172D6"/>
    <w:rsid w:val="00A20636"/>
    <w:rsid w:val="00A213CA"/>
    <w:rsid w:val="00A22559"/>
    <w:rsid w:val="00A300D2"/>
    <w:rsid w:val="00A302DC"/>
    <w:rsid w:val="00A3147A"/>
    <w:rsid w:val="00A33EED"/>
    <w:rsid w:val="00A43CB0"/>
    <w:rsid w:val="00A46B72"/>
    <w:rsid w:val="00A4762D"/>
    <w:rsid w:val="00A51311"/>
    <w:rsid w:val="00A55CBB"/>
    <w:rsid w:val="00A7030F"/>
    <w:rsid w:val="00A7203E"/>
    <w:rsid w:val="00A80020"/>
    <w:rsid w:val="00A8216A"/>
    <w:rsid w:val="00AA0AD7"/>
    <w:rsid w:val="00AA1093"/>
    <w:rsid w:val="00AA2A91"/>
    <w:rsid w:val="00AA6784"/>
    <w:rsid w:val="00AB4482"/>
    <w:rsid w:val="00AB533C"/>
    <w:rsid w:val="00AB7B35"/>
    <w:rsid w:val="00AC0C7B"/>
    <w:rsid w:val="00AC0EAA"/>
    <w:rsid w:val="00AC3B69"/>
    <w:rsid w:val="00AC63D4"/>
    <w:rsid w:val="00AC74DE"/>
    <w:rsid w:val="00AE2101"/>
    <w:rsid w:val="00AE215F"/>
    <w:rsid w:val="00AE2C47"/>
    <w:rsid w:val="00B00728"/>
    <w:rsid w:val="00B03D2F"/>
    <w:rsid w:val="00B0711B"/>
    <w:rsid w:val="00B35F8E"/>
    <w:rsid w:val="00B63561"/>
    <w:rsid w:val="00B639CB"/>
    <w:rsid w:val="00B66583"/>
    <w:rsid w:val="00B762F9"/>
    <w:rsid w:val="00B778E9"/>
    <w:rsid w:val="00B77F3A"/>
    <w:rsid w:val="00B8194B"/>
    <w:rsid w:val="00B91651"/>
    <w:rsid w:val="00BA52E6"/>
    <w:rsid w:val="00BA5514"/>
    <w:rsid w:val="00BA7FB1"/>
    <w:rsid w:val="00BB4267"/>
    <w:rsid w:val="00BC545E"/>
    <w:rsid w:val="00BC589D"/>
    <w:rsid w:val="00BD08A7"/>
    <w:rsid w:val="00BD529F"/>
    <w:rsid w:val="00BD6E00"/>
    <w:rsid w:val="00BE1532"/>
    <w:rsid w:val="00BE3CAB"/>
    <w:rsid w:val="00BE4F1B"/>
    <w:rsid w:val="00BF25D2"/>
    <w:rsid w:val="00BF3723"/>
    <w:rsid w:val="00C0292A"/>
    <w:rsid w:val="00C26E5B"/>
    <w:rsid w:val="00C32E56"/>
    <w:rsid w:val="00C368D1"/>
    <w:rsid w:val="00C4278B"/>
    <w:rsid w:val="00C53891"/>
    <w:rsid w:val="00C54B1D"/>
    <w:rsid w:val="00C61B0D"/>
    <w:rsid w:val="00C71FB5"/>
    <w:rsid w:val="00C77359"/>
    <w:rsid w:val="00C82B10"/>
    <w:rsid w:val="00C96A15"/>
    <w:rsid w:val="00CA0321"/>
    <w:rsid w:val="00CA09F3"/>
    <w:rsid w:val="00CA12C5"/>
    <w:rsid w:val="00CA4710"/>
    <w:rsid w:val="00CC0D4A"/>
    <w:rsid w:val="00CC5C01"/>
    <w:rsid w:val="00CC794C"/>
    <w:rsid w:val="00CD2794"/>
    <w:rsid w:val="00CE7445"/>
    <w:rsid w:val="00CE7E29"/>
    <w:rsid w:val="00CF3E3F"/>
    <w:rsid w:val="00CF70FD"/>
    <w:rsid w:val="00D00FAC"/>
    <w:rsid w:val="00D13D50"/>
    <w:rsid w:val="00D15494"/>
    <w:rsid w:val="00D178DB"/>
    <w:rsid w:val="00D245E2"/>
    <w:rsid w:val="00D370DA"/>
    <w:rsid w:val="00D44BD4"/>
    <w:rsid w:val="00D51762"/>
    <w:rsid w:val="00D530C5"/>
    <w:rsid w:val="00D60148"/>
    <w:rsid w:val="00D61C12"/>
    <w:rsid w:val="00D64686"/>
    <w:rsid w:val="00D7531A"/>
    <w:rsid w:val="00D80135"/>
    <w:rsid w:val="00D80A6A"/>
    <w:rsid w:val="00D83903"/>
    <w:rsid w:val="00D854A5"/>
    <w:rsid w:val="00D86CBB"/>
    <w:rsid w:val="00D876DB"/>
    <w:rsid w:val="00D95C15"/>
    <w:rsid w:val="00DA5EE6"/>
    <w:rsid w:val="00DA7B10"/>
    <w:rsid w:val="00DB18AF"/>
    <w:rsid w:val="00DB6A70"/>
    <w:rsid w:val="00DB7723"/>
    <w:rsid w:val="00DC19A7"/>
    <w:rsid w:val="00DC3E34"/>
    <w:rsid w:val="00DD31EF"/>
    <w:rsid w:val="00DE60B9"/>
    <w:rsid w:val="00DF0A7A"/>
    <w:rsid w:val="00DF4FC2"/>
    <w:rsid w:val="00E20F4C"/>
    <w:rsid w:val="00E21F85"/>
    <w:rsid w:val="00E2486D"/>
    <w:rsid w:val="00E307CA"/>
    <w:rsid w:val="00E3187D"/>
    <w:rsid w:val="00E40566"/>
    <w:rsid w:val="00E42C5F"/>
    <w:rsid w:val="00E4698D"/>
    <w:rsid w:val="00E51C9E"/>
    <w:rsid w:val="00E54D9A"/>
    <w:rsid w:val="00E638C1"/>
    <w:rsid w:val="00E64527"/>
    <w:rsid w:val="00E7173F"/>
    <w:rsid w:val="00E7251A"/>
    <w:rsid w:val="00E757C4"/>
    <w:rsid w:val="00E76206"/>
    <w:rsid w:val="00E84CD9"/>
    <w:rsid w:val="00E8785E"/>
    <w:rsid w:val="00E91A53"/>
    <w:rsid w:val="00E92041"/>
    <w:rsid w:val="00EA016C"/>
    <w:rsid w:val="00EA2FCC"/>
    <w:rsid w:val="00EC06CF"/>
    <w:rsid w:val="00EC6D4E"/>
    <w:rsid w:val="00ED426E"/>
    <w:rsid w:val="00EE0800"/>
    <w:rsid w:val="00EF2F34"/>
    <w:rsid w:val="00EF6238"/>
    <w:rsid w:val="00F027CA"/>
    <w:rsid w:val="00F11E73"/>
    <w:rsid w:val="00F1455D"/>
    <w:rsid w:val="00F14EB9"/>
    <w:rsid w:val="00F25027"/>
    <w:rsid w:val="00F25852"/>
    <w:rsid w:val="00F30009"/>
    <w:rsid w:val="00F33140"/>
    <w:rsid w:val="00F374E6"/>
    <w:rsid w:val="00F51349"/>
    <w:rsid w:val="00F62F50"/>
    <w:rsid w:val="00F957F8"/>
    <w:rsid w:val="00F97019"/>
    <w:rsid w:val="00FA119D"/>
    <w:rsid w:val="00FA4454"/>
    <w:rsid w:val="00FB0DC0"/>
    <w:rsid w:val="00FB1EDA"/>
    <w:rsid w:val="00FB2366"/>
    <w:rsid w:val="00FB3766"/>
    <w:rsid w:val="00FB3EE6"/>
    <w:rsid w:val="00FC253B"/>
    <w:rsid w:val="00FD3DB8"/>
    <w:rsid w:val="00FE41BF"/>
    <w:rsid w:val="00FE6CE2"/>
    <w:rsid w:val="00FF43FA"/>
    <w:rsid w:val="00FF49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096009"/>
    <w:pPr>
      <w:tabs>
        <w:tab w:val="right" w:leader="dot" w:pos="9016"/>
      </w:tabs>
      <w:spacing w:after="100" w:line="360" w:lineRule="auto"/>
      <w:jc w:val="both"/>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885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91651"/>
  </w:style>
  <w:style w:type="character" w:styleId="CommentReference">
    <w:name w:val="annotation reference"/>
    <w:basedOn w:val="DefaultParagraphFont"/>
    <w:uiPriority w:val="99"/>
    <w:semiHidden/>
    <w:unhideWhenUsed/>
    <w:rsid w:val="00204FC8"/>
    <w:rPr>
      <w:sz w:val="16"/>
      <w:szCs w:val="16"/>
    </w:rPr>
  </w:style>
  <w:style w:type="paragraph" w:styleId="CommentText">
    <w:name w:val="annotation text"/>
    <w:basedOn w:val="Normal"/>
    <w:link w:val="CommentTextChar"/>
    <w:uiPriority w:val="99"/>
    <w:semiHidden/>
    <w:unhideWhenUsed/>
    <w:rsid w:val="00204FC8"/>
    <w:pPr>
      <w:spacing w:line="240" w:lineRule="auto"/>
    </w:pPr>
    <w:rPr>
      <w:sz w:val="20"/>
      <w:szCs w:val="20"/>
    </w:rPr>
  </w:style>
  <w:style w:type="character" w:customStyle="1" w:styleId="CommentTextChar">
    <w:name w:val="Comment Text Char"/>
    <w:basedOn w:val="DefaultParagraphFont"/>
    <w:link w:val="CommentText"/>
    <w:uiPriority w:val="99"/>
    <w:semiHidden/>
    <w:rsid w:val="00204FC8"/>
    <w:rPr>
      <w:sz w:val="20"/>
      <w:szCs w:val="20"/>
    </w:rPr>
  </w:style>
  <w:style w:type="paragraph" w:styleId="CommentSubject">
    <w:name w:val="annotation subject"/>
    <w:basedOn w:val="CommentText"/>
    <w:next w:val="CommentText"/>
    <w:link w:val="CommentSubjectChar"/>
    <w:uiPriority w:val="99"/>
    <w:semiHidden/>
    <w:unhideWhenUsed/>
    <w:rsid w:val="00204FC8"/>
    <w:rPr>
      <w:b/>
      <w:bCs/>
    </w:rPr>
  </w:style>
  <w:style w:type="character" w:customStyle="1" w:styleId="CommentSubjectChar">
    <w:name w:val="Comment Subject Char"/>
    <w:basedOn w:val="CommentTextChar"/>
    <w:link w:val="CommentSubject"/>
    <w:uiPriority w:val="99"/>
    <w:semiHidden/>
    <w:rsid w:val="00204FC8"/>
    <w:rPr>
      <w:b/>
      <w:bCs/>
      <w:sz w:val="20"/>
      <w:szCs w:val="20"/>
    </w:rPr>
  </w:style>
  <w:style w:type="paragraph" w:styleId="Header">
    <w:name w:val="header"/>
    <w:basedOn w:val="Normal"/>
    <w:link w:val="HeaderChar"/>
    <w:uiPriority w:val="99"/>
    <w:unhideWhenUsed/>
    <w:rsid w:val="009728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87F"/>
  </w:style>
  <w:style w:type="paragraph" w:styleId="Footer">
    <w:name w:val="footer"/>
    <w:basedOn w:val="Normal"/>
    <w:link w:val="FooterChar"/>
    <w:uiPriority w:val="99"/>
    <w:unhideWhenUsed/>
    <w:rsid w:val="009728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87F"/>
  </w:style>
  <w:style w:type="paragraph" w:styleId="BalloonText">
    <w:name w:val="Balloon Text"/>
    <w:basedOn w:val="Normal"/>
    <w:link w:val="BalloonTextChar"/>
    <w:uiPriority w:val="99"/>
    <w:semiHidden/>
    <w:unhideWhenUsed/>
    <w:rsid w:val="00C32E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2E56"/>
    <w:rPr>
      <w:rFonts w:ascii="Segoe UI" w:hAnsi="Segoe UI" w:cs="Segoe UI"/>
      <w:sz w:val="18"/>
      <w:szCs w:val="18"/>
    </w:rPr>
  </w:style>
  <w:style w:type="paragraph" w:customStyle="1" w:styleId="css-1s4g723">
    <w:name w:val="css-1s4g723"/>
    <w:basedOn w:val="Normal"/>
    <w:rsid w:val="006730B6"/>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2523">
      <w:bodyDiv w:val="1"/>
      <w:marLeft w:val="0"/>
      <w:marRight w:val="0"/>
      <w:marTop w:val="0"/>
      <w:marBottom w:val="0"/>
      <w:divBdr>
        <w:top w:val="none" w:sz="0" w:space="0" w:color="auto"/>
        <w:left w:val="none" w:sz="0" w:space="0" w:color="auto"/>
        <w:bottom w:val="none" w:sz="0" w:space="0" w:color="auto"/>
        <w:right w:val="none" w:sz="0" w:space="0" w:color="auto"/>
      </w:divBdr>
    </w:div>
    <w:div w:id="331228441">
      <w:bodyDiv w:val="1"/>
      <w:marLeft w:val="0"/>
      <w:marRight w:val="0"/>
      <w:marTop w:val="0"/>
      <w:marBottom w:val="0"/>
      <w:divBdr>
        <w:top w:val="none" w:sz="0" w:space="0" w:color="auto"/>
        <w:left w:val="none" w:sz="0" w:space="0" w:color="auto"/>
        <w:bottom w:val="none" w:sz="0" w:space="0" w:color="auto"/>
        <w:right w:val="none" w:sz="0" w:space="0" w:color="auto"/>
      </w:divBdr>
    </w:div>
    <w:div w:id="576979809">
      <w:bodyDiv w:val="1"/>
      <w:marLeft w:val="0"/>
      <w:marRight w:val="0"/>
      <w:marTop w:val="0"/>
      <w:marBottom w:val="0"/>
      <w:divBdr>
        <w:top w:val="none" w:sz="0" w:space="0" w:color="auto"/>
        <w:left w:val="none" w:sz="0" w:space="0" w:color="auto"/>
        <w:bottom w:val="none" w:sz="0" w:space="0" w:color="auto"/>
        <w:right w:val="none" w:sz="0" w:space="0" w:color="auto"/>
      </w:divBdr>
    </w:div>
    <w:div w:id="634457378">
      <w:bodyDiv w:val="1"/>
      <w:marLeft w:val="0"/>
      <w:marRight w:val="0"/>
      <w:marTop w:val="0"/>
      <w:marBottom w:val="0"/>
      <w:divBdr>
        <w:top w:val="none" w:sz="0" w:space="0" w:color="auto"/>
        <w:left w:val="none" w:sz="0" w:space="0" w:color="auto"/>
        <w:bottom w:val="none" w:sz="0" w:space="0" w:color="auto"/>
        <w:right w:val="none" w:sz="0" w:space="0" w:color="auto"/>
      </w:divBdr>
    </w:div>
    <w:div w:id="655652312">
      <w:bodyDiv w:val="1"/>
      <w:marLeft w:val="0"/>
      <w:marRight w:val="0"/>
      <w:marTop w:val="0"/>
      <w:marBottom w:val="0"/>
      <w:divBdr>
        <w:top w:val="none" w:sz="0" w:space="0" w:color="auto"/>
        <w:left w:val="none" w:sz="0" w:space="0" w:color="auto"/>
        <w:bottom w:val="none" w:sz="0" w:space="0" w:color="auto"/>
        <w:right w:val="none" w:sz="0" w:space="0" w:color="auto"/>
      </w:divBdr>
    </w:div>
    <w:div w:id="678434021">
      <w:bodyDiv w:val="1"/>
      <w:marLeft w:val="0"/>
      <w:marRight w:val="0"/>
      <w:marTop w:val="0"/>
      <w:marBottom w:val="0"/>
      <w:divBdr>
        <w:top w:val="none" w:sz="0" w:space="0" w:color="auto"/>
        <w:left w:val="none" w:sz="0" w:space="0" w:color="auto"/>
        <w:bottom w:val="none" w:sz="0" w:space="0" w:color="auto"/>
        <w:right w:val="none" w:sz="0" w:space="0" w:color="auto"/>
      </w:divBdr>
    </w:div>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973409472">
      <w:bodyDiv w:val="1"/>
      <w:marLeft w:val="0"/>
      <w:marRight w:val="0"/>
      <w:marTop w:val="0"/>
      <w:marBottom w:val="0"/>
      <w:divBdr>
        <w:top w:val="none" w:sz="0" w:space="0" w:color="auto"/>
        <w:left w:val="none" w:sz="0" w:space="0" w:color="auto"/>
        <w:bottom w:val="none" w:sz="0" w:space="0" w:color="auto"/>
        <w:right w:val="none" w:sz="0" w:space="0" w:color="auto"/>
      </w:divBdr>
    </w:div>
    <w:div w:id="1156797445">
      <w:bodyDiv w:val="1"/>
      <w:marLeft w:val="0"/>
      <w:marRight w:val="0"/>
      <w:marTop w:val="0"/>
      <w:marBottom w:val="0"/>
      <w:divBdr>
        <w:top w:val="none" w:sz="0" w:space="0" w:color="auto"/>
        <w:left w:val="none" w:sz="0" w:space="0" w:color="auto"/>
        <w:bottom w:val="none" w:sz="0" w:space="0" w:color="auto"/>
        <w:right w:val="none" w:sz="0" w:space="0" w:color="auto"/>
      </w:divBdr>
    </w:div>
    <w:div w:id="1411540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560051259">
      <w:bodyDiv w:val="1"/>
      <w:marLeft w:val="0"/>
      <w:marRight w:val="0"/>
      <w:marTop w:val="0"/>
      <w:marBottom w:val="0"/>
      <w:divBdr>
        <w:top w:val="none" w:sz="0" w:space="0" w:color="auto"/>
        <w:left w:val="none" w:sz="0" w:space="0" w:color="auto"/>
        <w:bottom w:val="none" w:sz="0" w:space="0" w:color="auto"/>
        <w:right w:val="none" w:sz="0" w:space="0" w:color="auto"/>
      </w:divBdr>
    </w:div>
    <w:div w:id="1900313767">
      <w:bodyDiv w:val="1"/>
      <w:marLeft w:val="0"/>
      <w:marRight w:val="0"/>
      <w:marTop w:val="0"/>
      <w:marBottom w:val="0"/>
      <w:divBdr>
        <w:top w:val="none" w:sz="0" w:space="0" w:color="auto"/>
        <w:left w:val="none" w:sz="0" w:space="0" w:color="auto"/>
        <w:bottom w:val="none" w:sz="0" w:space="0" w:color="auto"/>
        <w:right w:val="none" w:sz="0" w:space="0" w:color="auto"/>
      </w:divBdr>
    </w:div>
    <w:div w:id="2112898848">
      <w:bodyDiv w:val="1"/>
      <w:marLeft w:val="0"/>
      <w:marRight w:val="0"/>
      <w:marTop w:val="0"/>
      <w:marBottom w:val="0"/>
      <w:divBdr>
        <w:top w:val="none" w:sz="0" w:space="0" w:color="auto"/>
        <w:left w:val="none" w:sz="0" w:space="0" w:color="auto"/>
        <w:bottom w:val="none" w:sz="0" w:space="0" w:color="auto"/>
        <w:right w:val="none" w:sz="0" w:space="0" w:color="auto"/>
      </w:divBdr>
    </w:div>
    <w:div w:id="2142071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Horizontal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Sheet1!$O$1</c:f>
              <c:strCache>
                <c:ptCount val="1"/>
                <c:pt idx="0">
                  <c:v>2019</c:v>
                </c:pt>
              </c:strCache>
            </c:strRef>
          </c:tx>
          <c:spPr>
            <a:solidFill>
              <a:schemeClr val="accent1"/>
            </a:solidFill>
            <a:ln>
              <a:noFill/>
            </a:ln>
            <a:effectLst/>
          </c:spPr>
          <c:invertIfNegative val="0"/>
          <c:cat>
            <c:strRef>
              <c:f>Sheet1!$M$2:$M$5</c:f>
              <c:strCache>
                <c:ptCount val="4"/>
                <c:pt idx="0">
                  <c:v>gross profit margin</c:v>
                </c:pt>
                <c:pt idx="1">
                  <c:v>net profit margin</c:v>
                </c:pt>
                <c:pt idx="2">
                  <c:v>current ratio</c:v>
                </c:pt>
                <c:pt idx="3">
                  <c:v>gearing ratio</c:v>
                </c:pt>
              </c:strCache>
              <c:extLst/>
            </c:strRef>
          </c:cat>
          <c:val>
            <c:numRef>
              <c:f>Sheet1!$O$2:$O$5</c:f>
              <c:numCache>
                <c:formatCode>General</c:formatCode>
                <c:ptCount val="4"/>
                <c:pt idx="0">
                  <c:v>0.257617435463394</c:v>
                </c:pt>
                <c:pt idx="1">
                  <c:v>9.3207786711807031E-2</c:v>
                </c:pt>
                <c:pt idx="2">
                  <c:v>0.72901428073841867</c:v>
                </c:pt>
                <c:pt idx="3">
                  <c:v>1.0315571304405964</c:v>
                </c:pt>
              </c:numCache>
            </c:numRef>
          </c:val>
          <c:extLst>
            <c:ext xmlns:c16="http://schemas.microsoft.com/office/drawing/2014/chart" uri="{C3380CC4-5D6E-409C-BE32-E72D297353CC}">
              <c16:uniqueId val="{00000000-2906-4BA1-811E-DB12DAD731CC}"/>
            </c:ext>
          </c:extLst>
        </c:ser>
        <c:ser>
          <c:idx val="1"/>
          <c:order val="1"/>
          <c:tx>
            <c:strRef>
              <c:f>Sheet1!$P$1</c:f>
              <c:strCache>
                <c:ptCount val="1"/>
                <c:pt idx="0">
                  <c:v>2020</c:v>
                </c:pt>
              </c:strCache>
            </c:strRef>
          </c:tx>
          <c:spPr>
            <a:solidFill>
              <a:schemeClr val="accent2"/>
            </a:solidFill>
            <a:ln>
              <a:noFill/>
            </a:ln>
            <a:effectLst/>
          </c:spPr>
          <c:invertIfNegative val="0"/>
          <c:cat>
            <c:strRef>
              <c:f>Sheet1!$M$2:$M$5</c:f>
              <c:strCache>
                <c:ptCount val="4"/>
                <c:pt idx="0">
                  <c:v>gross profit margin</c:v>
                </c:pt>
                <c:pt idx="1">
                  <c:v>net profit margin</c:v>
                </c:pt>
                <c:pt idx="2">
                  <c:v>current ratio</c:v>
                </c:pt>
                <c:pt idx="3">
                  <c:v>gearing ratio</c:v>
                </c:pt>
              </c:strCache>
              <c:extLst/>
            </c:strRef>
          </c:cat>
          <c:val>
            <c:numRef>
              <c:f>Sheet1!$P$2:$P$5</c:f>
              <c:numCache>
                <c:formatCode>General</c:formatCode>
                <c:ptCount val="4"/>
                <c:pt idx="0">
                  <c:v>0.13536104016716971</c:v>
                </c:pt>
                <c:pt idx="1">
                  <c:v>-0.1660088228465289</c:v>
                </c:pt>
                <c:pt idx="2">
                  <c:v>1.7285067873303168</c:v>
                </c:pt>
                <c:pt idx="3">
                  <c:v>1.0886899433005073</c:v>
                </c:pt>
              </c:numCache>
            </c:numRef>
          </c:val>
          <c:extLst>
            <c:ext xmlns:c16="http://schemas.microsoft.com/office/drawing/2014/chart" uri="{C3380CC4-5D6E-409C-BE32-E72D297353CC}">
              <c16:uniqueId val="{00000001-2906-4BA1-811E-DB12DAD731CC}"/>
            </c:ext>
          </c:extLst>
        </c:ser>
        <c:dLbls>
          <c:showLegendKey val="0"/>
          <c:showVal val="0"/>
          <c:showCatName val="0"/>
          <c:showSerName val="0"/>
          <c:showPercent val="0"/>
          <c:showBubbleSize val="0"/>
        </c:dLbls>
        <c:gapWidth val="182"/>
        <c:axId val="459588960"/>
        <c:axId val="459584040"/>
      </c:barChart>
      <c:catAx>
        <c:axId val="4595889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584040"/>
        <c:crosses val="autoZero"/>
        <c:auto val="1"/>
        <c:lblAlgn val="ctr"/>
        <c:lblOffset val="100"/>
        <c:noMultiLvlLbl val="0"/>
      </c:catAx>
      <c:valAx>
        <c:axId val="4595840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588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1700"/>
    <w:rsid w:val="00145AD8"/>
    <w:rsid w:val="00162FDA"/>
    <w:rsid w:val="005E7E67"/>
    <w:rsid w:val="00643C68"/>
    <w:rsid w:val="006A1837"/>
    <w:rsid w:val="007C3EB2"/>
    <w:rsid w:val="0083132B"/>
    <w:rsid w:val="008914CE"/>
    <w:rsid w:val="00A34C42"/>
    <w:rsid w:val="00A72D46"/>
    <w:rsid w:val="00AD61CA"/>
    <w:rsid w:val="00BC1251"/>
    <w:rsid w:val="00C67429"/>
    <w:rsid w:val="00C76C58"/>
    <w:rsid w:val="00DF70A7"/>
    <w:rsid w:val="00EF1172"/>
    <w:rsid w:val="00F51FCE"/>
    <w:rsid w:val="00FA653D"/>
    <w:rsid w:val="00FB1222"/>
    <w:rsid w:val="00FE6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Mar09</b:Tag>
    <b:SourceType>JournalArticle</b:SourceType>
    <b:Guid>{CA478095-CFF5-4B3D-A07E-EE5D47069B5D}</b:Guid>
    <b:Title>Accounting for Goodwill</b:Title>
    <b:Year>2009</b:Year>
    <b:Author>
      <b:Author>
        <b:NameList>
          <b:Person>
            <b:Last>Bloom</b:Last>
            <b:First>Martin</b:First>
          </b:Person>
        </b:NameList>
      </b:Author>
    </b:Author>
    <b:JournalName>ABACUS</b:JournalName>
    <b:RefOrder>3</b:RefOrder>
  </b:Source>
  <b:Source>
    <b:Tag>Atr15</b:Tag>
    <b:SourceType>Book</b:SourceType>
    <b:Guid>{EE5C386D-EEDC-454D-B753-D1FF6F16BEE5}</b:Guid>
    <b:Title>Accounting: an introduction</b:Title>
    <b:Year>2015</b:Year>
    <b:Author>
      <b:Author>
        <b:NameList>
          <b:Person>
            <b:Last>Atrill</b:Last>
          </b:Person>
          <b:Person>
            <b:Last>McClaney</b:Last>
          </b:Person>
        </b:NameList>
      </b:Author>
    </b:Author>
    <b:Publisher>Pearson Australia</b:Publisher>
    <b:RefOrder>1</b:RefOrder>
  </b:Source>
  <b:Source>
    <b:Tag>Mow14</b:Tag>
    <b:SourceType>Book</b:SourceType>
    <b:Guid>{F05B9F13-54A5-45EA-92FB-6B11DBFDC6C8}</b:Guid>
    <b:Title>Cornerstones of Managerial Accounting</b:Title>
    <b:Year>2014</b:Year>
    <b:Author>
      <b:Author>
        <b:NameList>
          <b:Person>
            <b:Last>Mowen</b:Last>
          </b:Person>
          <b:Person>
            <b:Last>Hansen</b:Last>
          </b:Person>
          <b:Person>
            <b:Last>Heitger</b:Last>
          </b:Person>
        </b:NameList>
      </b:Author>
    </b:Author>
    <b:Publisher>Cengage Learning</b:Publisher>
    <b:RefOrder>9</b:RefOrder>
  </b:Source>
  <b:Source>
    <b:Tag>Wal94</b:Tag>
    <b:SourceType>Book</b:SourceType>
    <b:Guid>{979ECB39-C5AB-415A-BA76-89EBE4CC1920}</b:Guid>
    <b:Author>
      <b:Author>
        <b:NameList>
          <b:Person>
            <b:Last>Walter</b:Last>
          </b:Person>
          <b:Person>
            <b:Last>Robert</b:Last>
          </b:Person>
          <b:Person>
            <b:Last>Mary</b:Last>
          </b:Person>
        </b:NameList>
      </b:Author>
    </b:Author>
    <b:Title>Financial Accounting</b:Title>
    <b:Year>1994</b:Year>
    <b:Publisher>McGraw-Hill</b:Publisher>
    <b:RefOrder>12</b:RefOrder>
  </b:Source>
  <b:Source>
    <b:Tag>Dav05</b:Tag>
    <b:SourceType>Book</b:SourceType>
    <b:Guid>{309E923B-E4D1-4829-B169-B190B4CD7E5A}</b:Guid>
    <b:Title>Fundamental Accounting </b:Title>
    <b:Year>2005</b:Year>
    <b:Author>
      <b:Author>
        <b:NameList>
          <b:Person>
            <b:Last>Flynn</b:Last>
            <b:First>David</b:First>
          </b:Person>
          <b:Person>
            <b:Last>Koornhof</b:Last>
            <b:First>Carolina</b:First>
          </b:Person>
        </b:NameList>
      </b:Author>
    </b:Author>
    <b:Publisher>Juta Limited</b:Publisher>
    <b:RefOrder>4</b:RefOrder>
  </b:Source>
  <b:Source>
    <b:Tag>Mar13</b:Tag>
    <b:SourceType>Book</b:SourceType>
    <b:Guid>{3CC37286-E088-40AF-8606-BF67411CD76E}</b:Guid>
    <b:Title>Managerial Accounting for Dummies</b:Title>
    <b:Year>2013</b:Year>
    <b:Author>
      <b:Author>
        <b:NameList>
          <b:Person>
            <b:Last>Holtzman</b:Last>
            <b:First>Mark</b:First>
          </b:Person>
        </b:NameList>
      </b:Author>
    </b:Author>
    <b:Publisher>Wiley</b:Publisher>
    <b:RefOrder>7</b:RefOrder>
  </b:Source>
  <b:Source>
    <b:Tag>Kur18</b:Tag>
    <b:SourceType>Book</b:SourceType>
    <b:Guid>{65D76CF6-4A22-4C1B-BA00-89471E5846B5}</b:Guid>
    <b:Author>
      <b:Author>
        <b:NameList>
          <b:Person>
            <b:Last>Heisinger</b:Last>
            <b:First>Kurt</b:First>
          </b:Person>
          <b:Person>
            <b:Last>Hoyle</b:Last>
            <b:First>Joe</b:First>
          </b:Person>
        </b:NameList>
      </b:Author>
    </b:Author>
    <b:Title>Managerial Accounting</b:Title>
    <b:Year>2018</b:Year>
    <b:Publisher>Flatworld Knowledge</b:Publisher>
    <b:RefOrder>5</b:RefOrder>
  </b:Source>
  <b:Source>
    <b:Tag>Bel11</b:Tag>
    <b:SourceType>Book</b:SourceType>
    <b:Guid>{A4E43A9E-28C2-4850-B98B-FC44F46FE31A}</b:Guid>
    <b:Author>
      <b:Author>
        <b:NameList>
          <b:Person>
            <b:Last>Needles</b:Last>
            <b:First>Belverd</b:First>
            <b:Middle>E.</b:Middle>
          </b:Person>
          <b:Person>
            <b:Last>Powers</b:Last>
            <b:First>Marian</b:First>
          </b:Person>
          <b:Person>
            <b:Last>Crosson</b:Last>
            <b:First>Susan</b:First>
            <b:Middle>V.</b:Middle>
          </b:Person>
        </b:NameList>
      </b:Author>
    </b:Author>
    <b:Title>Principles of Accounting</b:Title>
    <b:Year>2011</b:Year>
    <b:Publisher>Cengage Learning</b:Publisher>
    <b:RefOrder>10</b:RefOrder>
  </b:Source>
  <b:Source>
    <b:Tag>Bob01</b:Tag>
    <b:SourceType>Book</b:SourceType>
    <b:Guid>{4E184251-FF4D-4852-8E19-A80D8836A7F6}</b:Guid>
    <b:Author>
      <b:Author>
        <b:NameList>
          <b:Person>
            <b:Last>Ryan</b:Last>
            <b:First>Bob</b:First>
          </b:Person>
        </b:NameList>
      </b:Author>
    </b:Author>
    <b:Title>Strategic Accounting for Management</b:Title>
    <b:Year>2001</b:Year>
    <b:Publisher>Thomson</b:Publisher>
    <b:RefOrder>11</b:RefOrder>
  </b:Source>
  <b:Source>
    <b:Tag>Jam19</b:Tag>
    <b:SourceType>Book</b:SourceType>
    <b:Guid>{2C02628C-1926-4F5E-A33D-233D7F62FF51}</b:Guid>
    <b:Author>
      <b:Author>
        <b:NameList>
          <b:Person>
            <b:Last>Jiambalvo</b:Last>
            <b:First>James</b:First>
          </b:Person>
        </b:NameList>
      </b:Author>
    </b:Author>
    <b:Title>Maangerial Accounting</b:Title>
    <b:Year>2019</b:Year>
    <b:Publisher>Cengage Learning</b:Publisher>
    <b:RefOrder>8</b:RefOrder>
  </b:Source>
  <b:Source>
    <b:Tag>Ram08</b:Tag>
    <b:SourceType>Book</b:SourceType>
    <b:Guid>{5CB32E0C-12ED-402D-A197-BCC65105C72E}</b:Guid>
    <b:Author>
      <b:Author>
        <b:NameList>
          <b:Person>
            <b:Last>Balakrishnan</b:Last>
            <b:First>Ramji</b:First>
          </b:Person>
          <b:Person>
            <b:Last>Sprinkla</b:Last>
            <b:First>Geoff</b:First>
          </b:Person>
        </b:NameList>
      </b:Author>
    </b:Author>
    <b:Title>Managerial Accounting</b:Title>
    <b:Year>2008</b:Year>
    <b:Publisher>Cengage Learning</b:Publisher>
    <b:RefOrder>2</b:RefOrder>
  </b:Source>
  <b:Source>
    <b:Tag>Rog10</b:Tag>
    <b:SourceType>Book</b:SourceType>
    <b:Guid>{0A95FEA9-5540-4E71-9E7F-B57F3F78155B}</b:Guid>
    <b:Title>Managerial Accounting</b:Title>
    <b:Year>2010</b:Year>
    <b:Publisher>Freeload Press</b:Publisher>
    <b:Author>
      <b:Author>
        <b:NameList>
          <b:Person>
            <b:Last>Hermanson</b:Last>
            <b:First>Roger</b:First>
          </b:Person>
          <b:Person>
            <b:Last>Edwards</b:Last>
            <b:First>James</b:First>
          </b:Person>
        </b:NameList>
      </b:Author>
    </b:Author>
    <b:RefOrder>6</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A54E3C-8684-4479-8B69-6D2407BBEC4B}">
  <ds:schemaRefs>
    <ds:schemaRef ds:uri="http://schemas.openxmlformats.org/officeDocument/2006/bibliography"/>
  </ds:schemaRefs>
</ds:datastoreItem>
</file>

<file path=customXml/itemProps3.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54601369-8EFB-4313-B8B6-887C00BFFF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11</Pages>
  <Words>2768</Words>
  <Characters>15781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Financial analysis of Hilton hotels</vt:lpstr>
    </vt:vector>
  </TitlesOfParts>
  <Company>University of Wales Trinity Saint David</Company>
  <LinksUpToDate>false</LinksUpToDate>
  <CharactersWithSpaces>18512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 of Hilton hotels</dc:title>
  <dc:subject>Financial Ratio Analysis</dc:subject>
  <dc:creator>Marie Pitson</dc:creator>
  <cp:keywords/>
  <dc:description/>
  <cp:lastModifiedBy>Madalina</cp:lastModifiedBy>
  <cp:revision>307</cp:revision>
  <dcterms:created xsi:type="dcterms:W3CDTF">2022-05-29T19:59:00Z</dcterms:created>
  <dcterms:modified xsi:type="dcterms:W3CDTF">2022-06-01T10:11:00Z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