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07340" w:rsidRPr="00CC231A" w:rsidRDefault="00A07340" w:rsidP="00CC231A">
      <w:pPr>
        <w:pStyle w:val="Heading1"/>
        <w:spacing w:line="480" w:lineRule="auto"/>
        <w:rPr>
          <w:rStyle w:val="BookTitle"/>
          <w:rFonts w:ascii="Arial" w:hAnsi="Arial" w:cs="Arial"/>
          <w:color w:val="auto"/>
          <w:sz w:val="24"/>
          <w:szCs w:val="24"/>
        </w:rPr>
      </w:pPr>
    </w:p>
    <w:p w:rsidR="00A07340" w:rsidRPr="00CC231A" w:rsidRDefault="00A07340" w:rsidP="00CC231A">
      <w:pPr>
        <w:spacing w:line="480" w:lineRule="auto"/>
        <w:jc w:val="center"/>
        <w:rPr>
          <w:rStyle w:val="BookTitle"/>
          <w:rFonts w:ascii="Arial" w:hAnsi="Arial" w:cs="Arial"/>
          <w:sz w:val="24"/>
          <w:szCs w:val="24"/>
        </w:rPr>
      </w:pPr>
      <w:r w:rsidRPr="00CC231A">
        <w:rPr>
          <w:rStyle w:val="BookTitle"/>
          <w:rFonts w:ascii="Arial" w:hAnsi="Arial" w:cs="Arial"/>
          <w:sz w:val="24"/>
          <w:szCs w:val="24"/>
        </w:rPr>
        <w:t>University of Wales Trinity Saint David</w:t>
      </w:r>
    </w:p>
    <w:p w:rsidR="00A07340" w:rsidRPr="00CC231A" w:rsidRDefault="00A07340" w:rsidP="00CC231A">
      <w:pPr>
        <w:spacing w:line="480" w:lineRule="auto"/>
        <w:jc w:val="center"/>
        <w:rPr>
          <w:rStyle w:val="BookTitle"/>
          <w:rFonts w:ascii="Arial" w:hAnsi="Arial" w:cs="Arial"/>
          <w:sz w:val="24"/>
          <w:szCs w:val="24"/>
        </w:rPr>
      </w:pPr>
    </w:p>
    <w:p w:rsidR="00A07340" w:rsidRPr="00CC231A" w:rsidRDefault="00A07340" w:rsidP="00CC231A">
      <w:pPr>
        <w:spacing w:line="480" w:lineRule="auto"/>
        <w:jc w:val="center"/>
        <w:rPr>
          <w:rStyle w:val="BookTitle"/>
          <w:rFonts w:ascii="Arial" w:hAnsi="Arial" w:cs="Arial"/>
          <w:sz w:val="24"/>
          <w:szCs w:val="24"/>
        </w:rPr>
      </w:pPr>
      <w:r w:rsidRPr="00CC231A">
        <w:rPr>
          <w:rStyle w:val="BookTitle"/>
          <w:rFonts w:ascii="Arial" w:hAnsi="Arial" w:cs="Arial"/>
          <w:sz w:val="24"/>
          <w:szCs w:val="24"/>
        </w:rPr>
        <w:t>Corporate Social Responsibility</w:t>
      </w:r>
    </w:p>
    <w:p w:rsidR="00A07340" w:rsidRPr="00CC231A" w:rsidRDefault="00A07340" w:rsidP="00CC231A">
      <w:pPr>
        <w:spacing w:line="480" w:lineRule="auto"/>
        <w:jc w:val="center"/>
        <w:rPr>
          <w:rStyle w:val="BookTitle"/>
          <w:rFonts w:ascii="Arial" w:hAnsi="Arial" w:cs="Arial"/>
          <w:sz w:val="24"/>
          <w:szCs w:val="24"/>
        </w:rPr>
      </w:pPr>
    </w:p>
    <w:p w:rsidR="00A07340" w:rsidRPr="00CC231A" w:rsidRDefault="00A07340" w:rsidP="00CC231A">
      <w:pPr>
        <w:spacing w:line="480" w:lineRule="auto"/>
        <w:jc w:val="center"/>
        <w:rPr>
          <w:rStyle w:val="BookTitle"/>
          <w:rFonts w:ascii="Arial" w:hAnsi="Arial" w:cs="Arial"/>
          <w:sz w:val="24"/>
          <w:szCs w:val="24"/>
        </w:rPr>
      </w:pPr>
      <w:r w:rsidRPr="00CC231A">
        <w:rPr>
          <w:rStyle w:val="BookTitle"/>
          <w:rFonts w:ascii="Arial" w:hAnsi="Arial" w:cs="Arial"/>
          <w:sz w:val="24"/>
          <w:szCs w:val="24"/>
        </w:rPr>
        <w:t>Lecturer- Bronwen Williams</w:t>
      </w:r>
    </w:p>
    <w:p w:rsidR="00A07340" w:rsidRPr="00CC231A" w:rsidRDefault="00A07340" w:rsidP="00CC231A">
      <w:pPr>
        <w:spacing w:line="480" w:lineRule="auto"/>
        <w:jc w:val="center"/>
        <w:rPr>
          <w:rStyle w:val="BookTitle"/>
          <w:rFonts w:ascii="Arial" w:hAnsi="Arial" w:cs="Arial"/>
          <w:sz w:val="24"/>
          <w:szCs w:val="24"/>
        </w:rPr>
      </w:pPr>
    </w:p>
    <w:p w:rsidR="007D652D" w:rsidRPr="00CC231A" w:rsidRDefault="007D652D" w:rsidP="00CC231A">
      <w:pPr>
        <w:spacing w:line="480" w:lineRule="auto"/>
        <w:jc w:val="center"/>
        <w:rPr>
          <w:rStyle w:val="BookTitle"/>
          <w:rFonts w:ascii="Arial" w:hAnsi="Arial" w:cs="Arial"/>
          <w:sz w:val="24"/>
          <w:szCs w:val="24"/>
        </w:rPr>
      </w:pPr>
    </w:p>
    <w:p w:rsidR="007D652D" w:rsidRPr="00CC231A" w:rsidRDefault="00711BA1" w:rsidP="00CC231A">
      <w:pPr>
        <w:spacing w:line="480" w:lineRule="auto"/>
        <w:jc w:val="center"/>
        <w:rPr>
          <w:rStyle w:val="BookTitle"/>
          <w:rFonts w:ascii="Arial" w:hAnsi="Arial" w:cs="Arial"/>
          <w:sz w:val="24"/>
          <w:szCs w:val="24"/>
        </w:rPr>
      </w:pPr>
      <w:r>
        <w:rPr>
          <w:noProof/>
          <w:lang w:eastAsia="en-GB"/>
        </w:rPr>
        <w:drawing>
          <wp:inline distT="0" distB="0" distL="0" distR="0" wp14:anchorId="416875C4" wp14:editId="13AC4DEA">
            <wp:extent cx="1896745" cy="2115185"/>
            <wp:effectExtent l="0" t="0" r="8255" b="0"/>
            <wp:docPr id="1" name="Picture 2"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Wikipedi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96745" cy="2115185"/>
                    </a:xfrm>
                    <a:prstGeom prst="rect">
                      <a:avLst/>
                    </a:prstGeom>
                    <a:noFill/>
                    <a:ln>
                      <a:noFill/>
                    </a:ln>
                  </pic:spPr>
                </pic:pic>
              </a:graphicData>
            </a:graphic>
          </wp:inline>
        </w:drawing>
      </w:r>
    </w:p>
    <w:p w:rsidR="007D652D" w:rsidRPr="00CC231A" w:rsidRDefault="007D652D" w:rsidP="00711BA1">
      <w:pPr>
        <w:spacing w:line="480" w:lineRule="auto"/>
        <w:rPr>
          <w:rStyle w:val="BookTitle"/>
          <w:rFonts w:ascii="Arial" w:hAnsi="Arial" w:cs="Arial"/>
          <w:sz w:val="24"/>
          <w:szCs w:val="24"/>
        </w:rPr>
      </w:pPr>
    </w:p>
    <w:p w:rsidR="00A07340" w:rsidRPr="00CC231A" w:rsidRDefault="00A07340" w:rsidP="00CC231A">
      <w:pPr>
        <w:spacing w:line="480" w:lineRule="auto"/>
        <w:jc w:val="center"/>
        <w:rPr>
          <w:rStyle w:val="BookTitle"/>
          <w:rFonts w:ascii="Arial" w:hAnsi="Arial" w:cs="Arial"/>
          <w:sz w:val="24"/>
          <w:szCs w:val="24"/>
        </w:rPr>
      </w:pPr>
      <w:r w:rsidRPr="00CC231A">
        <w:rPr>
          <w:rStyle w:val="BookTitle"/>
          <w:rFonts w:ascii="Arial" w:hAnsi="Arial" w:cs="Arial"/>
          <w:sz w:val="24"/>
          <w:szCs w:val="24"/>
        </w:rPr>
        <w:t>Trwdi Morgan</w:t>
      </w:r>
    </w:p>
    <w:p w:rsidR="00A07340" w:rsidRPr="00CC231A" w:rsidRDefault="00A07340" w:rsidP="00CC231A">
      <w:pPr>
        <w:spacing w:line="480" w:lineRule="auto"/>
        <w:jc w:val="center"/>
        <w:rPr>
          <w:rStyle w:val="BookTitle"/>
          <w:rFonts w:ascii="Arial" w:hAnsi="Arial" w:cs="Arial"/>
          <w:sz w:val="24"/>
          <w:szCs w:val="24"/>
        </w:rPr>
      </w:pPr>
    </w:p>
    <w:p w:rsidR="00A07340" w:rsidRPr="00CC231A" w:rsidRDefault="00A07340" w:rsidP="00CC231A">
      <w:pPr>
        <w:spacing w:line="480" w:lineRule="auto"/>
        <w:jc w:val="center"/>
        <w:rPr>
          <w:rFonts w:ascii="Arial" w:hAnsi="Arial" w:cs="Arial"/>
          <w:b/>
          <w:bCs/>
          <w:i/>
          <w:iCs/>
          <w:spacing w:val="5"/>
          <w:sz w:val="24"/>
          <w:szCs w:val="24"/>
        </w:rPr>
      </w:pPr>
      <w:r w:rsidRPr="00CC231A">
        <w:rPr>
          <w:rStyle w:val="BookTitle"/>
          <w:rFonts w:ascii="Arial" w:hAnsi="Arial" w:cs="Arial"/>
          <w:sz w:val="24"/>
          <w:szCs w:val="24"/>
        </w:rPr>
        <w:t>15th</w:t>
      </w:r>
      <w:r w:rsidR="007D652D" w:rsidRPr="00CC231A">
        <w:rPr>
          <w:rStyle w:val="BookTitle"/>
          <w:rFonts w:ascii="Arial" w:hAnsi="Arial" w:cs="Arial"/>
          <w:sz w:val="24"/>
          <w:szCs w:val="24"/>
        </w:rPr>
        <w:t xml:space="preserve"> May 2020</w:t>
      </w:r>
    </w:p>
    <w:p w:rsidR="00A07340" w:rsidRPr="00CC231A" w:rsidRDefault="00A07340" w:rsidP="00CC231A">
      <w:pPr>
        <w:spacing w:before="240" w:after="240" w:line="480" w:lineRule="auto"/>
        <w:jc w:val="center"/>
        <w:rPr>
          <w:rFonts w:ascii="Arial" w:eastAsia="Times New Roman" w:hAnsi="Arial" w:cs="Arial"/>
          <w:sz w:val="24"/>
          <w:szCs w:val="24"/>
          <w:lang w:eastAsia="en-GB"/>
        </w:rPr>
      </w:pPr>
    </w:p>
    <w:p w:rsidR="00A07340" w:rsidRPr="00CC231A" w:rsidRDefault="00A07340" w:rsidP="00CC231A">
      <w:pPr>
        <w:spacing w:before="240" w:after="240" w:line="480" w:lineRule="auto"/>
        <w:jc w:val="center"/>
        <w:rPr>
          <w:rFonts w:ascii="Arial" w:eastAsia="Times New Roman" w:hAnsi="Arial" w:cs="Arial"/>
          <w:sz w:val="24"/>
          <w:szCs w:val="24"/>
          <w:lang w:eastAsia="en-GB"/>
        </w:rPr>
      </w:pPr>
    </w:p>
    <w:p w:rsidR="00A07340" w:rsidRPr="00CC231A" w:rsidRDefault="00A07340" w:rsidP="00CC231A">
      <w:pPr>
        <w:spacing w:before="240" w:after="240" w:line="480" w:lineRule="auto"/>
        <w:rPr>
          <w:rFonts w:ascii="Arial" w:eastAsia="Times New Roman" w:hAnsi="Arial" w:cs="Arial"/>
          <w:sz w:val="24"/>
          <w:szCs w:val="24"/>
          <w:lang w:eastAsia="en-GB"/>
        </w:rPr>
      </w:pPr>
    </w:p>
    <w:p w:rsidR="00A07340" w:rsidRPr="00CC231A" w:rsidRDefault="00A07340" w:rsidP="00CC231A">
      <w:pPr>
        <w:spacing w:before="240" w:after="240" w:line="480" w:lineRule="auto"/>
        <w:rPr>
          <w:rFonts w:ascii="Arial" w:eastAsia="Times New Roman" w:hAnsi="Arial" w:cs="Arial"/>
          <w:sz w:val="24"/>
          <w:szCs w:val="24"/>
          <w:lang w:eastAsia="en-GB"/>
        </w:rPr>
      </w:pPr>
    </w:p>
    <w:p w:rsidR="00A07340" w:rsidRPr="00CC231A" w:rsidRDefault="00A07340" w:rsidP="00CC231A">
      <w:pPr>
        <w:spacing w:before="240" w:after="240" w:line="480" w:lineRule="auto"/>
        <w:rPr>
          <w:rFonts w:ascii="Arial" w:eastAsia="Times New Roman" w:hAnsi="Arial" w:cs="Arial"/>
          <w:sz w:val="24"/>
          <w:szCs w:val="24"/>
          <w:lang w:eastAsia="en-GB"/>
        </w:rPr>
      </w:pPr>
    </w:p>
    <w:p w:rsidR="00A07340" w:rsidRPr="00CC231A" w:rsidRDefault="00A07340" w:rsidP="00CC231A">
      <w:pPr>
        <w:spacing w:before="240" w:after="240" w:line="480" w:lineRule="auto"/>
        <w:rPr>
          <w:rFonts w:ascii="Arial" w:eastAsia="Times New Roman" w:hAnsi="Arial" w:cs="Arial"/>
          <w:sz w:val="24"/>
          <w:szCs w:val="24"/>
          <w:lang w:eastAsia="en-GB"/>
        </w:rPr>
      </w:pPr>
    </w:p>
    <w:p w:rsidR="00A07340" w:rsidRPr="00CC231A" w:rsidRDefault="00A07340" w:rsidP="00CC231A">
      <w:pPr>
        <w:spacing w:before="240" w:after="240" w:line="480" w:lineRule="auto"/>
        <w:rPr>
          <w:rFonts w:ascii="Arial" w:eastAsia="Times New Roman" w:hAnsi="Arial" w:cs="Arial"/>
          <w:sz w:val="24"/>
          <w:szCs w:val="24"/>
          <w:lang w:eastAsia="en-GB"/>
        </w:rPr>
      </w:pPr>
    </w:p>
    <w:p w:rsidR="00A07340" w:rsidRPr="00CC231A" w:rsidRDefault="00A07340" w:rsidP="00CC231A">
      <w:pPr>
        <w:spacing w:before="240" w:after="240" w:line="480" w:lineRule="auto"/>
        <w:rPr>
          <w:rFonts w:ascii="Arial" w:eastAsia="Times New Roman" w:hAnsi="Arial" w:cs="Arial"/>
          <w:b/>
          <w:i/>
          <w:sz w:val="24"/>
          <w:szCs w:val="24"/>
          <w:u w:val="single"/>
          <w:lang w:eastAsia="en-GB"/>
        </w:rPr>
      </w:pPr>
      <w:r w:rsidRPr="00CC231A">
        <w:rPr>
          <w:rFonts w:ascii="Arial" w:eastAsia="Times New Roman" w:hAnsi="Arial" w:cs="Arial"/>
          <w:b/>
          <w:i/>
          <w:sz w:val="24"/>
          <w:szCs w:val="24"/>
          <w:u w:val="single"/>
          <w:lang w:eastAsia="en-GB"/>
        </w:rPr>
        <w:t>Executive summary</w:t>
      </w:r>
    </w:p>
    <w:p w:rsidR="00A07340" w:rsidRPr="00CC231A" w:rsidRDefault="003E0EB7" w:rsidP="00CC231A">
      <w:pPr>
        <w:spacing w:before="240" w:after="240" w:line="480" w:lineRule="auto"/>
        <w:rPr>
          <w:rFonts w:ascii="Arial" w:eastAsia="Times New Roman" w:hAnsi="Arial" w:cs="Arial"/>
          <w:sz w:val="24"/>
          <w:szCs w:val="24"/>
          <w:lang w:eastAsia="en-GB"/>
        </w:rPr>
      </w:pPr>
      <w:r w:rsidRPr="00CC231A">
        <w:rPr>
          <w:rFonts w:ascii="Arial" w:eastAsia="Times New Roman" w:hAnsi="Arial" w:cs="Arial"/>
          <w:sz w:val="24"/>
          <w:szCs w:val="24"/>
          <w:lang w:eastAsia="en-GB"/>
        </w:rPr>
        <w:t xml:space="preserve">This report examines the development of the United Nations Sustainable Development Goals. This report concentrates on the goal 16.2 of the development goals and the services involved in ensuring that each indictor is met. The partnership and collaboration created to cover each area of this goal has been examined to learn of the positives and negatives of the strategies implemented by each. </w:t>
      </w:r>
    </w:p>
    <w:p w:rsidR="00A07340" w:rsidRPr="00CC231A" w:rsidRDefault="00A07340" w:rsidP="00CC231A">
      <w:pPr>
        <w:spacing w:before="240" w:after="240" w:line="480" w:lineRule="auto"/>
        <w:ind w:left="720"/>
        <w:rPr>
          <w:rFonts w:ascii="Arial" w:eastAsia="Times New Roman" w:hAnsi="Arial" w:cs="Arial"/>
          <w:sz w:val="24"/>
          <w:szCs w:val="24"/>
          <w:lang w:eastAsia="en-GB"/>
        </w:rPr>
      </w:pPr>
    </w:p>
    <w:p w:rsidR="00A07340" w:rsidRPr="00CC231A" w:rsidRDefault="00A07340" w:rsidP="00CC231A">
      <w:pPr>
        <w:spacing w:before="240" w:after="240" w:line="480" w:lineRule="auto"/>
        <w:ind w:left="720"/>
        <w:rPr>
          <w:rFonts w:ascii="Arial" w:eastAsia="Times New Roman" w:hAnsi="Arial" w:cs="Arial"/>
          <w:sz w:val="24"/>
          <w:szCs w:val="24"/>
          <w:lang w:eastAsia="en-GB"/>
        </w:rPr>
      </w:pPr>
    </w:p>
    <w:p w:rsidR="00A07340" w:rsidRPr="00CC231A" w:rsidRDefault="00A07340" w:rsidP="00CC231A">
      <w:pPr>
        <w:spacing w:before="240" w:after="240" w:line="480" w:lineRule="auto"/>
        <w:ind w:left="720"/>
        <w:rPr>
          <w:rFonts w:ascii="Arial" w:eastAsia="Times New Roman" w:hAnsi="Arial" w:cs="Arial"/>
          <w:sz w:val="24"/>
          <w:szCs w:val="24"/>
          <w:lang w:eastAsia="en-GB"/>
        </w:rPr>
      </w:pPr>
    </w:p>
    <w:p w:rsidR="00A07340" w:rsidRPr="00CC231A" w:rsidRDefault="00A07340" w:rsidP="00CC231A">
      <w:pPr>
        <w:spacing w:before="240" w:after="240" w:line="480" w:lineRule="auto"/>
        <w:ind w:left="720"/>
        <w:rPr>
          <w:rFonts w:ascii="Arial" w:eastAsia="Times New Roman" w:hAnsi="Arial" w:cs="Arial"/>
          <w:sz w:val="24"/>
          <w:szCs w:val="24"/>
          <w:lang w:eastAsia="en-GB"/>
        </w:rPr>
      </w:pPr>
    </w:p>
    <w:p w:rsidR="00A07340" w:rsidRPr="00CC231A" w:rsidRDefault="00A07340" w:rsidP="00CC231A">
      <w:pPr>
        <w:spacing w:before="240" w:after="240" w:line="480" w:lineRule="auto"/>
        <w:ind w:left="720"/>
        <w:rPr>
          <w:rFonts w:ascii="Arial" w:eastAsia="Times New Roman" w:hAnsi="Arial" w:cs="Arial"/>
          <w:sz w:val="24"/>
          <w:szCs w:val="24"/>
          <w:lang w:eastAsia="en-GB"/>
        </w:rPr>
      </w:pPr>
    </w:p>
    <w:p w:rsidR="00A07340" w:rsidRPr="00CC231A" w:rsidRDefault="00A07340" w:rsidP="00CC231A">
      <w:pPr>
        <w:spacing w:before="240" w:after="240" w:line="480" w:lineRule="auto"/>
        <w:ind w:left="720"/>
        <w:rPr>
          <w:rFonts w:ascii="Arial" w:eastAsia="Times New Roman" w:hAnsi="Arial" w:cs="Arial"/>
          <w:sz w:val="24"/>
          <w:szCs w:val="24"/>
          <w:lang w:eastAsia="en-GB"/>
        </w:rPr>
      </w:pPr>
    </w:p>
    <w:p w:rsidR="00A07340" w:rsidRPr="00CC231A" w:rsidRDefault="00A07340" w:rsidP="00CC231A">
      <w:pPr>
        <w:spacing w:before="240" w:after="240" w:line="480" w:lineRule="auto"/>
        <w:ind w:left="720"/>
        <w:rPr>
          <w:rFonts w:ascii="Arial" w:eastAsia="Times New Roman" w:hAnsi="Arial" w:cs="Arial"/>
          <w:sz w:val="24"/>
          <w:szCs w:val="24"/>
          <w:lang w:eastAsia="en-GB"/>
        </w:rPr>
      </w:pPr>
    </w:p>
    <w:p w:rsidR="00A07340" w:rsidRPr="00CC231A" w:rsidRDefault="00A07340" w:rsidP="00CC231A">
      <w:pPr>
        <w:spacing w:before="240" w:after="240" w:line="480" w:lineRule="auto"/>
        <w:ind w:left="720"/>
        <w:rPr>
          <w:rFonts w:ascii="Arial" w:eastAsia="Times New Roman" w:hAnsi="Arial" w:cs="Arial"/>
          <w:sz w:val="24"/>
          <w:szCs w:val="24"/>
          <w:lang w:eastAsia="en-GB"/>
        </w:rPr>
      </w:pPr>
    </w:p>
    <w:p w:rsidR="00A07340" w:rsidRPr="00CC231A" w:rsidRDefault="00A07340" w:rsidP="00711BA1">
      <w:pPr>
        <w:spacing w:before="240" w:after="240" w:line="480" w:lineRule="auto"/>
        <w:rPr>
          <w:rFonts w:ascii="Arial" w:eastAsia="Times New Roman" w:hAnsi="Arial" w:cs="Arial"/>
          <w:sz w:val="24"/>
          <w:szCs w:val="24"/>
          <w:lang w:eastAsia="en-GB"/>
        </w:rPr>
      </w:pPr>
    </w:p>
    <w:p w:rsidR="00A07340" w:rsidRPr="00CC231A" w:rsidRDefault="00A07340" w:rsidP="00CC231A">
      <w:pPr>
        <w:spacing w:before="240" w:after="240" w:line="480" w:lineRule="auto"/>
        <w:ind w:left="720"/>
        <w:rPr>
          <w:rFonts w:ascii="Arial" w:eastAsia="Times New Roman" w:hAnsi="Arial" w:cs="Arial"/>
          <w:sz w:val="24"/>
          <w:szCs w:val="24"/>
          <w:lang w:eastAsia="en-GB"/>
        </w:rPr>
      </w:pPr>
    </w:p>
    <w:sdt>
      <w:sdtPr>
        <w:rPr>
          <w:rFonts w:ascii="Arial" w:eastAsiaTheme="minorHAnsi" w:hAnsi="Arial" w:cs="Arial"/>
          <w:color w:val="auto"/>
          <w:sz w:val="24"/>
          <w:szCs w:val="24"/>
          <w:lang w:val="en-GB"/>
        </w:rPr>
        <w:id w:val="220872486"/>
        <w:docPartObj>
          <w:docPartGallery w:val="Table of Contents"/>
          <w:docPartUnique/>
        </w:docPartObj>
      </w:sdtPr>
      <w:sdtEndPr>
        <w:rPr>
          <w:b/>
          <w:bCs/>
          <w:noProof/>
        </w:rPr>
      </w:sdtEndPr>
      <w:sdtContent>
        <w:p w:rsidR="00A07340" w:rsidRPr="00CC231A" w:rsidRDefault="00A07340" w:rsidP="00CC231A">
          <w:pPr>
            <w:pStyle w:val="TOCHeading"/>
            <w:spacing w:line="480" w:lineRule="auto"/>
            <w:rPr>
              <w:rFonts w:ascii="Arial" w:hAnsi="Arial" w:cs="Arial"/>
              <w:color w:val="auto"/>
              <w:sz w:val="24"/>
              <w:szCs w:val="24"/>
            </w:rPr>
          </w:pPr>
          <w:r w:rsidRPr="00CC231A">
            <w:rPr>
              <w:rFonts w:ascii="Arial" w:hAnsi="Arial" w:cs="Arial"/>
              <w:color w:val="auto"/>
              <w:sz w:val="24"/>
              <w:szCs w:val="24"/>
            </w:rPr>
            <w:t>Contents</w:t>
          </w:r>
        </w:p>
        <w:p w:rsidR="00DE1755" w:rsidRPr="00CC231A" w:rsidRDefault="00A07340" w:rsidP="00CC231A">
          <w:pPr>
            <w:pStyle w:val="TOC1"/>
            <w:tabs>
              <w:tab w:val="right" w:leader="dot" w:pos="9016"/>
            </w:tabs>
            <w:spacing w:line="480" w:lineRule="auto"/>
            <w:rPr>
              <w:rFonts w:ascii="Arial" w:eastAsiaTheme="minorEastAsia" w:hAnsi="Arial" w:cs="Arial"/>
              <w:noProof/>
              <w:sz w:val="24"/>
              <w:szCs w:val="24"/>
              <w:lang w:eastAsia="en-GB"/>
            </w:rPr>
          </w:pPr>
          <w:r w:rsidRPr="00CC231A">
            <w:rPr>
              <w:rFonts w:ascii="Arial" w:hAnsi="Arial" w:cs="Arial"/>
              <w:sz w:val="24"/>
              <w:szCs w:val="24"/>
            </w:rPr>
            <w:fldChar w:fldCharType="begin"/>
          </w:r>
          <w:r w:rsidRPr="00CC231A">
            <w:rPr>
              <w:rFonts w:ascii="Arial" w:hAnsi="Arial" w:cs="Arial"/>
              <w:sz w:val="24"/>
              <w:szCs w:val="24"/>
            </w:rPr>
            <w:instrText xml:space="preserve"> TOC \o "1-3" \h \z \u </w:instrText>
          </w:r>
          <w:r w:rsidRPr="00CC231A">
            <w:rPr>
              <w:rFonts w:ascii="Arial" w:hAnsi="Arial" w:cs="Arial"/>
              <w:sz w:val="24"/>
              <w:szCs w:val="24"/>
            </w:rPr>
            <w:fldChar w:fldCharType="separate"/>
          </w:r>
          <w:hyperlink w:anchor="_Toc40398253" w:history="1">
            <w:r w:rsidR="00DE1755" w:rsidRPr="00CC231A">
              <w:rPr>
                <w:rStyle w:val="Hyperlink"/>
                <w:rFonts w:ascii="Arial" w:eastAsia="Times New Roman" w:hAnsi="Arial" w:cs="Arial"/>
                <w:noProof/>
                <w:color w:val="auto"/>
                <w:sz w:val="24"/>
                <w:szCs w:val="24"/>
                <w:lang w:eastAsia="en-GB"/>
              </w:rPr>
              <w:t>Introduction</w:t>
            </w:r>
            <w:r w:rsidR="00DE1755" w:rsidRPr="00CC231A">
              <w:rPr>
                <w:rFonts w:ascii="Arial" w:hAnsi="Arial" w:cs="Arial"/>
                <w:noProof/>
                <w:webHidden/>
                <w:sz w:val="24"/>
                <w:szCs w:val="24"/>
              </w:rPr>
              <w:tab/>
            </w:r>
            <w:r w:rsidR="00DE1755" w:rsidRPr="00CC231A">
              <w:rPr>
                <w:rFonts w:ascii="Arial" w:hAnsi="Arial" w:cs="Arial"/>
                <w:noProof/>
                <w:webHidden/>
                <w:sz w:val="24"/>
                <w:szCs w:val="24"/>
              </w:rPr>
              <w:fldChar w:fldCharType="begin"/>
            </w:r>
            <w:r w:rsidR="00DE1755" w:rsidRPr="00CC231A">
              <w:rPr>
                <w:rFonts w:ascii="Arial" w:hAnsi="Arial" w:cs="Arial"/>
                <w:noProof/>
                <w:webHidden/>
                <w:sz w:val="24"/>
                <w:szCs w:val="24"/>
              </w:rPr>
              <w:instrText xml:space="preserve"> PAGEREF _Toc40398253 \h </w:instrText>
            </w:r>
            <w:r w:rsidR="00DE1755" w:rsidRPr="00CC231A">
              <w:rPr>
                <w:rFonts w:ascii="Arial" w:hAnsi="Arial" w:cs="Arial"/>
                <w:noProof/>
                <w:webHidden/>
                <w:sz w:val="24"/>
                <w:szCs w:val="24"/>
              </w:rPr>
            </w:r>
            <w:r w:rsidR="00DE1755" w:rsidRPr="00CC231A">
              <w:rPr>
                <w:rFonts w:ascii="Arial" w:hAnsi="Arial" w:cs="Arial"/>
                <w:noProof/>
                <w:webHidden/>
                <w:sz w:val="24"/>
                <w:szCs w:val="24"/>
              </w:rPr>
              <w:fldChar w:fldCharType="separate"/>
            </w:r>
            <w:r w:rsidR="00DE1755" w:rsidRPr="00CC231A">
              <w:rPr>
                <w:rFonts w:ascii="Arial" w:hAnsi="Arial" w:cs="Arial"/>
                <w:noProof/>
                <w:webHidden/>
                <w:sz w:val="24"/>
                <w:szCs w:val="24"/>
              </w:rPr>
              <w:t>4</w:t>
            </w:r>
            <w:r w:rsidR="00DE1755" w:rsidRPr="00CC231A">
              <w:rPr>
                <w:rFonts w:ascii="Arial" w:hAnsi="Arial" w:cs="Arial"/>
                <w:noProof/>
                <w:webHidden/>
                <w:sz w:val="24"/>
                <w:szCs w:val="24"/>
              </w:rPr>
              <w:fldChar w:fldCharType="end"/>
            </w:r>
          </w:hyperlink>
        </w:p>
        <w:p w:rsidR="00DE1755" w:rsidRPr="00CC231A" w:rsidRDefault="00231640" w:rsidP="00CC231A">
          <w:pPr>
            <w:pStyle w:val="TOC1"/>
            <w:tabs>
              <w:tab w:val="right" w:leader="dot" w:pos="9016"/>
            </w:tabs>
            <w:spacing w:line="480" w:lineRule="auto"/>
            <w:rPr>
              <w:rFonts w:ascii="Arial" w:eastAsiaTheme="minorEastAsia" w:hAnsi="Arial" w:cs="Arial"/>
              <w:noProof/>
              <w:sz w:val="24"/>
              <w:szCs w:val="24"/>
              <w:lang w:eastAsia="en-GB"/>
            </w:rPr>
          </w:pPr>
          <w:hyperlink w:anchor="_Toc40398254" w:history="1">
            <w:r w:rsidR="00DE1755" w:rsidRPr="00CC231A">
              <w:rPr>
                <w:rStyle w:val="Hyperlink"/>
                <w:rFonts w:ascii="Arial" w:eastAsia="Times New Roman" w:hAnsi="Arial" w:cs="Arial"/>
                <w:noProof/>
                <w:color w:val="auto"/>
                <w:sz w:val="24"/>
                <w:szCs w:val="24"/>
                <w:lang w:eastAsia="en-GB"/>
              </w:rPr>
              <w:t>Findings</w:t>
            </w:r>
            <w:r w:rsidR="00DE1755" w:rsidRPr="00CC231A">
              <w:rPr>
                <w:rFonts w:ascii="Arial" w:hAnsi="Arial" w:cs="Arial"/>
                <w:noProof/>
                <w:webHidden/>
                <w:sz w:val="24"/>
                <w:szCs w:val="24"/>
              </w:rPr>
              <w:tab/>
            </w:r>
            <w:r w:rsidR="00DE1755" w:rsidRPr="00CC231A">
              <w:rPr>
                <w:rFonts w:ascii="Arial" w:hAnsi="Arial" w:cs="Arial"/>
                <w:noProof/>
                <w:webHidden/>
                <w:sz w:val="24"/>
                <w:szCs w:val="24"/>
              </w:rPr>
              <w:fldChar w:fldCharType="begin"/>
            </w:r>
            <w:r w:rsidR="00DE1755" w:rsidRPr="00CC231A">
              <w:rPr>
                <w:rFonts w:ascii="Arial" w:hAnsi="Arial" w:cs="Arial"/>
                <w:noProof/>
                <w:webHidden/>
                <w:sz w:val="24"/>
                <w:szCs w:val="24"/>
              </w:rPr>
              <w:instrText xml:space="preserve"> PAGEREF _Toc40398254 \h </w:instrText>
            </w:r>
            <w:r w:rsidR="00DE1755" w:rsidRPr="00CC231A">
              <w:rPr>
                <w:rFonts w:ascii="Arial" w:hAnsi="Arial" w:cs="Arial"/>
                <w:noProof/>
                <w:webHidden/>
                <w:sz w:val="24"/>
                <w:szCs w:val="24"/>
              </w:rPr>
            </w:r>
            <w:r w:rsidR="00DE1755" w:rsidRPr="00CC231A">
              <w:rPr>
                <w:rFonts w:ascii="Arial" w:hAnsi="Arial" w:cs="Arial"/>
                <w:noProof/>
                <w:webHidden/>
                <w:sz w:val="24"/>
                <w:szCs w:val="24"/>
              </w:rPr>
              <w:fldChar w:fldCharType="separate"/>
            </w:r>
            <w:r w:rsidR="00DE1755" w:rsidRPr="00CC231A">
              <w:rPr>
                <w:rFonts w:ascii="Arial" w:hAnsi="Arial" w:cs="Arial"/>
                <w:noProof/>
                <w:webHidden/>
                <w:sz w:val="24"/>
                <w:szCs w:val="24"/>
              </w:rPr>
              <w:t>5</w:t>
            </w:r>
            <w:r w:rsidR="00DE1755" w:rsidRPr="00CC231A">
              <w:rPr>
                <w:rFonts w:ascii="Arial" w:hAnsi="Arial" w:cs="Arial"/>
                <w:noProof/>
                <w:webHidden/>
                <w:sz w:val="24"/>
                <w:szCs w:val="24"/>
              </w:rPr>
              <w:fldChar w:fldCharType="end"/>
            </w:r>
          </w:hyperlink>
        </w:p>
        <w:p w:rsidR="00DE1755" w:rsidRPr="00CC231A" w:rsidRDefault="00231640" w:rsidP="00CC231A">
          <w:pPr>
            <w:pStyle w:val="TOC2"/>
            <w:tabs>
              <w:tab w:val="right" w:leader="dot" w:pos="9016"/>
            </w:tabs>
            <w:spacing w:line="480" w:lineRule="auto"/>
            <w:rPr>
              <w:rFonts w:ascii="Arial" w:hAnsi="Arial" w:cs="Arial"/>
              <w:noProof/>
              <w:sz w:val="24"/>
              <w:szCs w:val="24"/>
            </w:rPr>
          </w:pPr>
          <w:hyperlink w:anchor="_Toc40398255" w:history="1">
            <w:r w:rsidR="00DE1755" w:rsidRPr="00CC231A">
              <w:rPr>
                <w:rStyle w:val="Hyperlink"/>
                <w:rFonts w:ascii="Arial" w:hAnsi="Arial" w:cs="Arial"/>
                <w:noProof/>
                <w:color w:val="auto"/>
                <w:sz w:val="24"/>
                <w:szCs w:val="24"/>
              </w:rPr>
              <w:t>What were the initiatives and their purpose?</w:t>
            </w:r>
            <w:r w:rsidR="00DE1755" w:rsidRPr="00CC231A">
              <w:rPr>
                <w:rFonts w:ascii="Arial" w:hAnsi="Arial" w:cs="Arial"/>
                <w:noProof/>
                <w:webHidden/>
                <w:sz w:val="24"/>
                <w:szCs w:val="24"/>
              </w:rPr>
              <w:tab/>
            </w:r>
            <w:r w:rsidR="00DE1755" w:rsidRPr="00CC231A">
              <w:rPr>
                <w:rFonts w:ascii="Arial" w:hAnsi="Arial" w:cs="Arial"/>
                <w:noProof/>
                <w:webHidden/>
                <w:sz w:val="24"/>
                <w:szCs w:val="24"/>
              </w:rPr>
              <w:fldChar w:fldCharType="begin"/>
            </w:r>
            <w:r w:rsidR="00DE1755" w:rsidRPr="00CC231A">
              <w:rPr>
                <w:rFonts w:ascii="Arial" w:hAnsi="Arial" w:cs="Arial"/>
                <w:noProof/>
                <w:webHidden/>
                <w:sz w:val="24"/>
                <w:szCs w:val="24"/>
              </w:rPr>
              <w:instrText xml:space="preserve"> PAGEREF _Toc40398255 \h </w:instrText>
            </w:r>
            <w:r w:rsidR="00DE1755" w:rsidRPr="00CC231A">
              <w:rPr>
                <w:rFonts w:ascii="Arial" w:hAnsi="Arial" w:cs="Arial"/>
                <w:noProof/>
                <w:webHidden/>
                <w:sz w:val="24"/>
                <w:szCs w:val="24"/>
              </w:rPr>
            </w:r>
            <w:r w:rsidR="00DE1755" w:rsidRPr="00CC231A">
              <w:rPr>
                <w:rFonts w:ascii="Arial" w:hAnsi="Arial" w:cs="Arial"/>
                <w:noProof/>
                <w:webHidden/>
                <w:sz w:val="24"/>
                <w:szCs w:val="24"/>
              </w:rPr>
              <w:fldChar w:fldCharType="separate"/>
            </w:r>
            <w:r w:rsidR="00DE1755" w:rsidRPr="00CC231A">
              <w:rPr>
                <w:rFonts w:ascii="Arial" w:hAnsi="Arial" w:cs="Arial"/>
                <w:noProof/>
                <w:webHidden/>
                <w:sz w:val="24"/>
                <w:szCs w:val="24"/>
              </w:rPr>
              <w:t>5</w:t>
            </w:r>
            <w:r w:rsidR="00DE1755" w:rsidRPr="00CC231A">
              <w:rPr>
                <w:rFonts w:ascii="Arial" w:hAnsi="Arial" w:cs="Arial"/>
                <w:noProof/>
                <w:webHidden/>
                <w:sz w:val="24"/>
                <w:szCs w:val="24"/>
              </w:rPr>
              <w:fldChar w:fldCharType="end"/>
            </w:r>
          </w:hyperlink>
        </w:p>
        <w:p w:rsidR="00DE1755" w:rsidRPr="00CC231A" w:rsidRDefault="00231640" w:rsidP="00CC231A">
          <w:pPr>
            <w:pStyle w:val="TOC2"/>
            <w:tabs>
              <w:tab w:val="right" w:leader="dot" w:pos="9016"/>
            </w:tabs>
            <w:spacing w:line="480" w:lineRule="auto"/>
            <w:rPr>
              <w:rFonts w:ascii="Arial" w:hAnsi="Arial" w:cs="Arial"/>
              <w:noProof/>
              <w:sz w:val="24"/>
              <w:szCs w:val="24"/>
            </w:rPr>
          </w:pPr>
          <w:hyperlink w:anchor="_Toc40398256" w:history="1">
            <w:r w:rsidR="00DE1755" w:rsidRPr="00CC231A">
              <w:rPr>
                <w:rStyle w:val="Hyperlink"/>
                <w:rFonts w:ascii="Arial" w:hAnsi="Arial" w:cs="Arial"/>
                <w:noProof/>
                <w:color w:val="auto"/>
                <w:sz w:val="24"/>
                <w:szCs w:val="24"/>
              </w:rPr>
              <w:t>Who were involved?</w:t>
            </w:r>
            <w:r w:rsidR="00DE1755" w:rsidRPr="00CC231A">
              <w:rPr>
                <w:rFonts w:ascii="Arial" w:hAnsi="Arial" w:cs="Arial"/>
                <w:noProof/>
                <w:webHidden/>
                <w:sz w:val="24"/>
                <w:szCs w:val="24"/>
              </w:rPr>
              <w:tab/>
            </w:r>
            <w:r w:rsidR="00DE1755" w:rsidRPr="00CC231A">
              <w:rPr>
                <w:rFonts w:ascii="Arial" w:hAnsi="Arial" w:cs="Arial"/>
                <w:noProof/>
                <w:webHidden/>
                <w:sz w:val="24"/>
                <w:szCs w:val="24"/>
              </w:rPr>
              <w:fldChar w:fldCharType="begin"/>
            </w:r>
            <w:r w:rsidR="00DE1755" w:rsidRPr="00CC231A">
              <w:rPr>
                <w:rFonts w:ascii="Arial" w:hAnsi="Arial" w:cs="Arial"/>
                <w:noProof/>
                <w:webHidden/>
                <w:sz w:val="24"/>
                <w:szCs w:val="24"/>
              </w:rPr>
              <w:instrText xml:space="preserve"> PAGEREF _Toc40398256 \h </w:instrText>
            </w:r>
            <w:r w:rsidR="00DE1755" w:rsidRPr="00CC231A">
              <w:rPr>
                <w:rFonts w:ascii="Arial" w:hAnsi="Arial" w:cs="Arial"/>
                <w:noProof/>
                <w:webHidden/>
                <w:sz w:val="24"/>
                <w:szCs w:val="24"/>
              </w:rPr>
            </w:r>
            <w:r w:rsidR="00DE1755" w:rsidRPr="00CC231A">
              <w:rPr>
                <w:rFonts w:ascii="Arial" w:hAnsi="Arial" w:cs="Arial"/>
                <w:noProof/>
                <w:webHidden/>
                <w:sz w:val="24"/>
                <w:szCs w:val="24"/>
              </w:rPr>
              <w:fldChar w:fldCharType="separate"/>
            </w:r>
            <w:r w:rsidR="00DE1755" w:rsidRPr="00CC231A">
              <w:rPr>
                <w:rFonts w:ascii="Arial" w:hAnsi="Arial" w:cs="Arial"/>
                <w:noProof/>
                <w:webHidden/>
                <w:sz w:val="24"/>
                <w:szCs w:val="24"/>
              </w:rPr>
              <w:t>6</w:t>
            </w:r>
            <w:r w:rsidR="00DE1755" w:rsidRPr="00CC231A">
              <w:rPr>
                <w:rFonts w:ascii="Arial" w:hAnsi="Arial" w:cs="Arial"/>
                <w:noProof/>
                <w:webHidden/>
                <w:sz w:val="24"/>
                <w:szCs w:val="24"/>
              </w:rPr>
              <w:fldChar w:fldCharType="end"/>
            </w:r>
          </w:hyperlink>
        </w:p>
        <w:p w:rsidR="00DE1755" w:rsidRPr="00CC231A" w:rsidRDefault="00231640" w:rsidP="00CC231A">
          <w:pPr>
            <w:pStyle w:val="TOC2"/>
            <w:tabs>
              <w:tab w:val="right" w:leader="dot" w:pos="9016"/>
            </w:tabs>
            <w:spacing w:line="480" w:lineRule="auto"/>
            <w:rPr>
              <w:rFonts w:ascii="Arial" w:hAnsi="Arial" w:cs="Arial"/>
              <w:noProof/>
              <w:sz w:val="24"/>
              <w:szCs w:val="24"/>
            </w:rPr>
          </w:pPr>
          <w:hyperlink w:anchor="_Toc40398257" w:history="1">
            <w:r w:rsidR="00DE1755" w:rsidRPr="00CC231A">
              <w:rPr>
                <w:rStyle w:val="Hyperlink"/>
                <w:rFonts w:ascii="Arial" w:hAnsi="Arial" w:cs="Arial"/>
                <w:noProof/>
                <w:color w:val="auto"/>
                <w:sz w:val="24"/>
                <w:szCs w:val="24"/>
              </w:rPr>
              <w:t>What was the public sector role?</w:t>
            </w:r>
            <w:r w:rsidR="00DE1755" w:rsidRPr="00CC231A">
              <w:rPr>
                <w:rFonts w:ascii="Arial" w:hAnsi="Arial" w:cs="Arial"/>
                <w:noProof/>
                <w:webHidden/>
                <w:sz w:val="24"/>
                <w:szCs w:val="24"/>
              </w:rPr>
              <w:tab/>
            </w:r>
            <w:r w:rsidR="00DE1755" w:rsidRPr="00CC231A">
              <w:rPr>
                <w:rFonts w:ascii="Arial" w:hAnsi="Arial" w:cs="Arial"/>
                <w:noProof/>
                <w:webHidden/>
                <w:sz w:val="24"/>
                <w:szCs w:val="24"/>
              </w:rPr>
              <w:fldChar w:fldCharType="begin"/>
            </w:r>
            <w:r w:rsidR="00DE1755" w:rsidRPr="00CC231A">
              <w:rPr>
                <w:rFonts w:ascii="Arial" w:hAnsi="Arial" w:cs="Arial"/>
                <w:noProof/>
                <w:webHidden/>
                <w:sz w:val="24"/>
                <w:szCs w:val="24"/>
              </w:rPr>
              <w:instrText xml:space="preserve"> PAGEREF _Toc40398257 \h </w:instrText>
            </w:r>
            <w:r w:rsidR="00DE1755" w:rsidRPr="00CC231A">
              <w:rPr>
                <w:rFonts w:ascii="Arial" w:hAnsi="Arial" w:cs="Arial"/>
                <w:noProof/>
                <w:webHidden/>
                <w:sz w:val="24"/>
                <w:szCs w:val="24"/>
              </w:rPr>
            </w:r>
            <w:r w:rsidR="00DE1755" w:rsidRPr="00CC231A">
              <w:rPr>
                <w:rFonts w:ascii="Arial" w:hAnsi="Arial" w:cs="Arial"/>
                <w:noProof/>
                <w:webHidden/>
                <w:sz w:val="24"/>
                <w:szCs w:val="24"/>
              </w:rPr>
              <w:fldChar w:fldCharType="separate"/>
            </w:r>
            <w:r w:rsidR="00DE1755" w:rsidRPr="00CC231A">
              <w:rPr>
                <w:rFonts w:ascii="Arial" w:hAnsi="Arial" w:cs="Arial"/>
                <w:noProof/>
                <w:webHidden/>
                <w:sz w:val="24"/>
                <w:szCs w:val="24"/>
              </w:rPr>
              <w:t>11</w:t>
            </w:r>
            <w:r w:rsidR="00DE1755" w:rsidRPr="00CC231A">
              <w:rPr>
                <w:rFonts w:ascii="Arial" w:hAnsi="Arial" w:cs="Arial"/>
                <w:noProof/>
                <w:webHidden/>
                <w:sz w:val="24"/>
                <w:szCs w:val="24"/>
              </w:rPr>
              <w:fldChar w:fldCharType="end"/>
            </w:r>
          </w:hyperlink>
        </w:p>
        <w:p w:rsidR="00DE1755" w:rsidRPr="00CC231A" w:rsidRDefault="00231640" w:rsidP="00CC231A">
          <w:pPr>
            <w:pStyle w:val="TOC2"/>
            <w:tabs>
              <w:tab w:val="right" w:leader="dot" w:pos="9016"/>
            </w:tabs>
            <w:spacing w:line="480" w:lineRule="auto"/>
            <w:rPr>
              <w:rFonts w:ascii="Arial" w:hAnsi="Arial" w:cs="Arial"/>
              <w:noProof/>
              <w:sz w:val="24"/>
              <w:szCs w:val="24"/>
            </w:rPr>
          </w:pPr>
          <w:hyperlink w:anchor="_Toc40398258" w:history="1">
            <w:r w:rsidR="00DE1755" w:rsidRPr="00CC231A">
              <w:rPr>
                <w:rStyle w:val="Hyperlink"/>
                <w:rFonts w:ascii="Arial" w:hAnsi="Arial" w:cs="Arial"/>
                <w:noProof/>
                <w:color w:val="auto"/>
                <w:sz w:val="24"/>
                <w:szCs w:val="24"/>
              </w:rPr>
              <w:t>What were the success and failures, if any?</w:t>
            </w:r>
            <w:r w:rsidR="00DE1755" w:rsidRPr="00CC231A">
              <w:rPr>
                <w:rFonts w:ascii="Arial" w:hAnsi="Arial" w:cs="Arial"/>
                <w:noProof/>
                <w:webHidden/>
                <w:sz w:val="24"/>
                <w:szCs w:val="24"/>
              </w:rPr>
              <w:tab/>
            </w:r>
            <w:r w:rsidR="00DE1755" w:rsidRPr="00CC231A">
              <w:rPr>
                <w:rFonts w:ascii="Arial" w:hAnsi="Arial" w:cs="Arial"/>
                <w:noProof/>
                <w:webHidden/>
                <w:sz w:val="24"/>
                <w:szCs w:val="24"/>
              </w:rPr>
              <w:fldChar w:fldCharType="begin"/>
            </w:r>
            <w:r w:rsidR="00DE1755" w:rsidRPr="00CC231A">
              <w:rPr>
                <w:rFonts w:ascii="Arial" w:hAnsi="Arial" w:cs="Arial"/>
                <w:noProof/>
                <w:webHidden/>
                <w:sz w:val="24"/>
                <w:szCs w:val="24"/>
              </w:rPr>
              <w:instrText xml:space="preserve"> PAGEREF _Toc40398258 \h </w:instrText>
            </w:r>
            <w:r w:rsidR="00DE1755" w:rsidRPr="00CC231A">
              <w:rPr>
                <w:rFonts w:ascii="Arial" w:hAnsi="Arial" w:cs="Arial"/>
                <w:noProof/>
                <w:webHidden/>
                <w:sz w:val="24"/>
                <w:szCs w:val="24"/>
              </w:rPr>
            </w:r>
            <w:r w:rsidR="00DE1755" w:rsidRPr="00CC231A">
              <w:rPr>
                <w:rFonts w:ascii="Arial" w:hAnsi="Arial" w:cs="Arial"/>
                <w:noProof/>
                <w:webHidden/>
                <w:sz w:val="24"/>
                <w:szCs w:val="24"/>
              </w:rPr>
              <w:fldChar w:fldCharType="separate"/>
            </w:r>
            <w:r w:rsidR="00DE1755" w:rsidRPr="00CC231A">
              <w:rPr>
                <w:rFonts w:ascii="Arial" w:hAnsi="Arial" w:cs="Arial"/>
                <w:noProof/>
                <w:webHidden/>
                <w:sz w:val="24"/>
                <w:szCs w:val="24"/>
              </w:rPr>
              <w:t>12</w:t>
            </w:r>
            <w:r w:rsidR="00DE1755" w:rsidRPr="00CC231A">
              <w:rPr>
                <w:rFonts w:ascii="Arial" w:hAnsi="Arial" w:cs="Arial"/>
                <w:noProof/>
                <w:webHidden/>
                <w:sz w:val="24"/>
                <w:szCs w:val="24"/>
              </w:rPr>
              <w:fldChar w:fldCharType="end"/>
            </w:r>
          </w:hyperlink>
        </w:p>
        <w:p w:rsidR="00DE1755" w:rsidRPr="00CC231A" w:rsidRDefault="00231640" w:rsidP="00CC231A">
          <w:pPr>
            <w:pStyle w:val="TOC2"/>
            <w:tabs>
              <w:tab w:val="right" w:leader="dot" w:pos="9016"/>
            </w:tabs>
            <w:spacing w:line="480" w:lineRule="auto"/>
            <w:rPr>
              <w:rFonts w:ascii="Arial" w:hAnsi="Arial" w:cs="Arial"/>
              <w:noProof/>
              <w:sz w:val="24"/>
              <w:szCs w:val="24"/>
            </w:rPr>
          </w:pPr>
          <w:hyperlink w:anchor="_Toc40398259" w:history="1">
            <w:r w:rsidR="00DE1755" w:rsidRPr="00CC231A">
              <w:rPr>
                <w:rStyle w:val="Hyperlink"/>
                <w:rFonts w:ascii="Arial" w:hAnsi="Arial" w:cs="Arial"/>
                <w:noProof/>
                <w:color w:val="auto"/>
                <w:sz w:val="24"/>
                <w:szCs w:val="24"/>
              </w:rPr>
              <w:t>How transparent was the reporting of the success and failures, if any?</w:t>
            </w:r>
            <w:r w:rsidR="00DE1755" w:rsidRPr="00CC231A">
              <w:rPr>
                <w:rFonts w:ascii="Arial" w:hAnsi="Arial" w:cs="Arial"/>
                <w:noProof/>
                <w:webHidden/>
                <w:sz w:val="24"/>
                <w:szCs w:val="24"/>
              </w:rPr>
              <w:tab/>
            </w:r>
            <w:r w:rsidR="00DE1755" w:rsidRPr="00CC231A">
              <w:rPr>
                <w:rFonts w:ascii="Arial" w:hAnsi="Arial" w:cs="Arial"/>
                <w:noProof/>
                <w:webHidden/>
                <w:sz w:val="24"/>
                <w:szCs w:val="24"/>
              </w:rPr>
              <w:fldChar w:fldCharType="begin"/>
            </w:r>
            <w:r w:rsidR="00DE1755" w:rsidRPr="00CC231A">
              <w:rPr>
                <w:rFonts w:ascii="Arial" w:hAnsi="Arial" w:cs="Arial"/>
                <w:noProof/>
                <w:webHidden/>
                <w:sz w:val="24"/>
                <w:szCs w:val="24"/>
              </w:rPr>
              <w:instrText xml:space="preserve"> PAGEREF _Toc40398259 \h </w:instrText>
            </w:r>
            <w:r w:rsidR="00DE1755" w:rsidRPr="00CC231A">
              <w:rPr>
                <w:rFonts w:ascii="Arial" w:hAnsi="Arial" w:cs="Arial"/>
                <w:noProof/>
                <w:webHidden/>
                <w:sz w:val="24"/>
                <w:szCs w:val="24"/>
              </w:rPr>
            </w:r>
            <w:r w:rsidR="00DE1755" w:rsidRPr="00CC231A">
              <w:rPr>
                <w:rFonts w:ascii="Arial" w:hAnsi="Arial" w:cs="Arial"/>
                <w:noProof/>
                <w:webHidden/>
                <w:sz w:val="24"/>
                <w:szCs w:val="24"/>
              </w:rPr>
              <w:fldChar w:fldCharType="separate"/>
            </w:r>
            <w:r w:rsidR="00DE1755" w:rsidRPr="00CC231A">
              <w:rPr>
                <w:rFonts w:ascii="Arial" w:hAnsi="Arial" w:cs="Arial"/>
                <w:noProof/>
                <w:webHidden/>
                <w:sz w:val="24"/>
                <w:szCs w:val="24"/>
              </w:rPr>
              <w:t>13</w:t>
            </w:r>
            <w:r w:rsidR="00DE1755" w:rsidRPr="00CC231A">
              <w:rPr>
                <w:rFonts w:ascii="Arial" w:hAnsi="Arial" w:cs="Arial"/>
                <w:noProof/>
                <w:webHidden/>
                <w:sz w:val="24"/>
                <w:szCs w:val="24"/>
              </w:rPr>
              <w:fldChar w:fldCharType="end"/>
            </w:r>
          </w:hyperlink>
        </w:p>
        <w:p w:rsidR="00DE1755" w:rsidRPr="00CC231A" w:rsidRDefault="00231640" w:rsidP="00CC231A">
          <w:pPr>
            <w:pStyle w:val="TOC1"/>
            <w:tabs>
              <w:tab w:val="right" w:leader="dot" w:pos="9016"/>
            </w:tabs>
            <w:spacing w:line="480" w:lineRule="auto"/>
            <w:rPr>
              <w:rFonts w:ascii="Arial" w:eastAsiaTheme="minorEastAsia" w:hAnsi="Arial" w:cs="Arial"/>
              <w:noProof/>
              <w:sz w:val="24"/>
              <w:szCs w:val="24"/>
              <w:lang w:eastAsia="en-GB"/>
            </w:rPr>
          </w:pPr>
          <w:hyperlink w:anchor="_Toc40398260" w:history="1">
            <w:r w:rsidR="00DE1755" w:rsidRPr="00CC231A">
              <w:rPr>
                <w:rStyle w:val="Hyperlink"/>
                <w:rFonts w:ascii="Arial" w:eastAsia="Times New Roman" w:hAnsi="Arial" w:cs="Arial"/>
                <w:noProof/>
                <w:color w:val="auto"/>
                <w:sz w:val="24"/>
                <w:szCs w:val="24"/>
                <w:lang w:eastAsia="en-GB"/>
              </w:rPr>
              <w:t>Discussion</w:t>
            </w:r>
            <w:r w:rsidR="00DE1755" w:rsidRPr="00CC231A">
              <w:rPr>
                <w:rFonts w:ascii="Arial" w:hAnsi="Arial" w:cs="Arial"/>
                <w:noProof/>
                <w:webHidden/>
                <w:sz w:val="24"/>
                <w:szCs w:val="24"/>
              </w:rPr>
              <w:tab/>
            </w:r>
            <w:r w:rsidR="00DE1755" w:rsidRPr="00CC231A">
              <w:rPr>
                <w:rFonts w:ascii="Arial" w:hAnsi="Arial" w:cs="Arial"/>
                <w:noProof/>
                <w:webHidden/>
                <w:sz w:val="24"/>
                <w:szCs w:val="24"/>
              </w:rPr>
              <w:fldChar w:fldCharType="begin"/>
            </w:r>
            <w:r w:rsidR="00DE1755" w:rsidRPr="00CC231A">
              <w:rPr>
                <w:rFonts w:ascii="Arial" w:hAnsi="Arial" w:cs="Arial"/>
                <w:noProof/>
                <w:webHidden/>
                <w:sz w:val="24"/>
                <w:szCs w:val="24"/>
              </w:rPr>
              <w:instrText xml:space="preserve"> PAGEREF _Toc40398260 \h </w:instrText>
            </w:r>
            <w:r w:rsidR="00DE1755" w:rsidRPr="00CC231A">
              <w:rPr>
                <w:rFonts w:ascii="Arial" w:hAnsi="Arial" w:cs="Arial"/>
                <w:noProof/>
                <w:webHidden/>
                <w:sz w:val="24"/>
                <w:szCs w:val="24"/>
              </w:rPr>
            </w:r>
            <w:r w:rsidR="00DE1755" w:rsidRPr="00CC231A">
              <w:rPr>
                <w:rFonts w:ascii="Arial" w:hAnsi="Arial" w:cs="Arial"/>
                <w:noProof/>
                <w:webHidden/>
                <w:sz w:val="24"/>
                <w:szCs w:val="24"/>
              </w:rPr>
              <w:fldChar w:fldCharType="separate"/>
            </w:r>
            <w:r w:rsidR="00DE1755" w:rsidRPr="00CC231A">
              <w:rPr>
                <w:rFonts w:ascii="Arial" w:hAnsi="Arial" w:cs="Arial"/>
                <w:noProof/>
                <w:webHidden/>
                <w:sz w:val="24"/>
                <w:szCs w:val="24"/>
              </w:rPr>
              <w:t>15</w:t>
            </w:r>
            <w:r w:rsidR="00DE1755" w:rsidRPr="00CC231A">
              <w:rPr>
                <w:rFonts w:ascii="Arial" w:hAnsi="Arial" w:cs="Arial"/>
                <w:noProof/>
                <w:webHidden/>
                <w:sz w:val="24"/>
                <w:szCs w:val="24"/>
              </w:rPr>
              <w:fldChar w:fldCharType="end"/>
            </w:r>
          </w:hyperlink>
        </w:p>
        <w:p w:rsidR="00DE1755" w:rsidRPr="00CC231A" w:rsidRDefault="00231640" w:rsidP="00CC231A">
          <w:pPr>
            <w:pStyle w:val="TOC1"/>
            <w:tabs>
              <w:tab w:val="right" w:leader="dot" w:pos="9016"/>
            </w:tabs>
            <w:spacing w:line="480" w:lineRule="auto"/>
            <w:rPr>
              <w:rFonts w:ascii="Arial" w:eastAsiaTheme="minorEastAsia" w:hAnsi="Arial" w:cs="Arial"/>
              <w:noProof/>
              <w:sz w:val="24"/>
              <w:szCs w:val="24"/>
              <w:lang w:eastAsia="en-GB"/>
            </w:rPr>
          </w:pPr>
          <w:hyperlink w:anchor="_Toc40398261" w:history="1">
            <w:r w:rsidR="00DE1755" w:rsidRPr="00CC231A">
              <w:rPr>
                <w:rStyle w:val="Hyperlink"/>
                <w:rFonts w:ascii="Arial" w:eastAsia="Times New Roman" w:hAnsi="Arial" w:cs="Arial"/>
                <w:noProof/>
                <w:color w:val="auto"/>
                <w:sz w:val="24"/>
                <w:szCs w:val="24"/>
                <w:lang w:eastAsia="en-GB"/>
              </w:rPr>
              <w:t>Conclusion</w:t>
            </w:r>
            <w:r w:rsidR="00DE1755" w:rsidRPr="00CC231A">
              <w:rPr>
                <w:rFonts w:ascii="Arial" w:hAnsi="Arial" w:cs="Arial"/>
                <w:noProof/>
                <w:webHidden/>
                <w:sz w:val="24"/>
                <w:szCs w:val="24"/>
              </w:rPr>
              <w:tab/>
            </w:r>
            <w:r w:rsidR="00DE1755" w:rsidRPr="00CC231A">
              <w:rPr>
                <w:rFonts w:ascii="Arial" w:hAnsi="Arial" w:cs="Arial"/>
                <w:noProof/>
                <w:webHidden/>
                <w:sz w:val="24"/>
                <w:szCs w:val="24"/>
              </w:rPr>
              <w:fldChar w:fldCharType="begin"/>
            </w:r>
            <w:r w:rsidR="00DE1755" w:rsidRPr="00CC231A">
              <w:rPr>
                <w:rFonts w:ascii="Arial" w:hAnsi="Arial" w:cs="Arial"/>
                <w:noProof/>
                <w:webHidden/>
                <w:sz w:val="24"/>
                <w:szCs w:val="24"/>
              </w:rPr>
              <w:instrText xml:space="preserve"> PAGEREF _Toc40398261 \h </w:instrText>
            </w:r>
            <w:r w:rsidR="00DE1755" w:rsidRPr="00CC231A">
              <w:rPr>
                <w:rFonts w:ascii="Arial" w:hAnsi="Arial" w:cs="Arial"/>
                <w:noProof/>
                <w:webHidden/>
                <w:sz w:val="24"/>
                <w:szCs w:val="24"/>
              </w:rPr>
            </w:r>
            <w:r w:rsidR="00DE1755" w:rsidRPr="00CC231A">
              <w:rPr>
                <w:rFonts w:ascii="Arial" w:hAnsi="Arial" w:cs="Arial"/>
                <w:noProof/>
                <w:webHidden/>
                <w:sz w:val="24"/>
                <w:szCs w:val="24"/>
              </w:rPr>
              <w:fldChar w:fldCharType="separate"/>
            </w:r>
            <w:r w:rsidR="00DE1755" w:rsidRPr="00CC231A">
              <w:rPr>
                <w:rFonts w:ascii="Arial" w:hAnsi="Arial" w:cs="Arial"/>
                <w:noProof/>
                <w:webHidden/>
                <w:sz w:val="24"/>
                <w:szCs w:val="24"/>
              </w:rPr>
              <w:t>15</w:t>
            </w:r>
            <w:r w:rsidR="00DE1755" w:rsidRPr="00CC231A">
              <w:rPr>
                <w:rFonts w:ascii="Arial" w:hAnsi="Arial" w:cs="Arial"/>
                <w:noProof/>
                <w:webHidden/>
                <w:sz w:val="24"/>
                <w:szCs w:val="24"/>
              </w:rPr>
              <w:fldChar w:fldCharType="end"/>
            </w:r>
          </w:hyperlink>
        </w:p>
        <w:p w:rsidR="00DE1755" w:rsidRPr="00CC231A" w:rsidRDefault="00231640" w:rsidP="00CC231A">
          <w:pPr>
            <w:pStyle w:val="TOC1"/>
            <w:tabs>
              <w:tab w:val="right" w:leader="dot" w:pos="9016"/>
            </w:tabs>
            <w:spacing w:line="480" w:lineRule="auto"/>
            <w:rPr>
              <w:rFonts w:ascii="Arial" w:eastAsiaTheme="minorEastAsia" w:hAnsi="Arial" w:cs="Arial"/>
              <w:noProof/>
              <w:sz w:val="24"/>
              <w:szCs w:val="24"/>
              <w:lang w:eastAsia="en-GB"/>
            </w:rPr>
          </w:pPr>
          <w:hyperlink w:anchor="_Toc40398262" w:history="1">
            <w:r w:rsidR="00DE1755" w:rsidRPr="00CC231A">
              <w:rPr>
                <w:rStyle w:val="Hyperlink"/>
                <w:rFonts w:ascii="Arial" w:eastAsia="Times New Roman" w:hAnsi="Arial" w:cs="Arial"/>
                <w:noProof/>
                <w:color w:val="auto"/>
                <w:sz w:val="24"/>
                <w:szCs w:val="24"/>
                <w:lang w:eastAsia="en-GB"/>
              </w:rPr>
              <w:t>Recommendations</w:t>
            </w:r>
            <w:r w:rsidR="00DE1755" w:rsidRPr="00CC231A">
              <w:rPr>
                <w:rFonts w:ascii="Arial" w:hAnsi="Arial" w:cs="Arial"/>
                <w:noProof/>
                <w:webHidden/>
                <w:sz w:val="24"/>
                <w:szCs w:val="24"/>
              </w:rPr>
              <w:tab/>
            </w:r>
            <w:r w:rsidR="00DE1755" w:rsidRPr="00CC231A">
              <w:rPr>
                <w:rFonts w:ascii="Arial" w:hAnsi="Arial" w:cs="Arial"/>
                <w:noProof/>
                <w:webHidden/>
                <w:sz w:val="24"/>
                <w:szCs w:val="24"/>
              </w:rPr>
              <w:fldChar w:fldCharType="begin"/>
            </w:r>
            <w:r w:rsidR="00DE1755" w:rsidRPr="00CC231A">
              <w:rPr>
                <w:rFonts w:ascii="Arial" w:hAnsi="Arial" w:cs="Arial"/>
                <w:noProof/>
                <w:webHidden/>
                <w:sz w:val="24"/>
                <w:szCs w:val="24"/>
              </w:rPr>
              <w:instrText xml:space="preserve"> PAGEREF _Toc40398262 \h </w:instrText>
            </w:r>
            <w:r w:rsidR="00DE1755" w:rsidRPr="00CC231A">
              <w:rPr>
                <w:rFonts w:ascii="Arial" w:hAnsi="Arial" w:cs="Arial"/>
                <w:noProof/>
                <w:webHidden/>
                <w:sz w:val="24"/>
                <w:szCs w:val="24"/>
              </w:rPr>
            </w:r>
            <w:r w:rsidR="00DE1755" w:rsidRPr="00CC231A">
              <w:rPr>
                <w:rFonts w:ascii="Arial" w:hAnsi="Arial" w:cs="Arial"/>
                <w:noProof/>
                <w:webHidden/>
                <w:sz w:val="24"/>
                <w:szCs w:val="24"/>
              </w:rPr>
              <w:fldChar w:fldCharType="separate"/>
            </w:r>
            <w:r w:rsidR="00DE1755" w:rsidRPr="00CC231A">
              <w:rPr>
                <w:rFonts w:ascii="Arial" w:hAnsi="Arial" w:cs="Arial"/>
                <w:noProof/>
                <w:webHidden/>
                <w:sz w:val="24"/>
                <w:szCs w:val="24"/>
              </w:rPr>
              <w:t>15</w:t>
            </w:r>
            <w:r w:rsidR="00DE1755" w:rsidRPr="00CC231A">
              <w:rPr>
                <w:rFonts w:ascii="Arial" w:hAnsi="Arial" w:cs="Arial"/>
                <w:noProof/>
                <w:webHidden/>
                <w:sz w:val="24"/>
                <w:szCs w:val="24"/>
              </w:rPr>
              <w:fldChar w:fldCharType="end"/>
            </w:r>
          </w:hyperlink>
        </w:p>
        <w:p w:rsidR="00DE1755" w:rsidRPr="00CC231A" w:rsidRDefault="00231640" w:rsidP="00CC231A">
          <w:pPr>
            <w:pStyle w:val="TOC1"/>
            <w:tabs>
              <w:tab w:val="right" w:leader="dot" w:pos="9016"/>
            </w:tabs>
            <w:spacing w:line="480" w:lineRule="auto"/>
            <w:rPr>
              <w:rFonts w:ascii="Arial" w:eastAsiaTheme="minorEastAsia" w:hAnsi="Arial" w:cs="Arial"/>
              <w:noProof/>
              <w:sz w:val="24"/>
              <w:szCs w:val="24"/>
              <w:lang w:eastAsia="en-GB"/>
            </w:rPr>
          </w:pPr>
          <w:hyperlink w:anchor="_Toc40398263" w:history="1">
            <w:r w:rsidR="00DE1755" w:rsidRPr="00CC231A">
              <w:rPr>
                <w:rStyle w:val="Hyperlink"/>
                <w:rFonts w:ascii="Arial" w:eastAsia="Times New Roman" w:hAnsi="Arial" w:cs="Arial"/>
                <w:noProof/>
                <w:color w:val="auto"/>
                <w:sz w:val="24"/>
                <w:szCs w:val="24"/>
                <w:lang w:eastAsia="en-GB"/>
              </w:rPr>
              <w:t>References</w:t>
            </w:r>
            <w:r w:rsidR="00DE1755" w:rsidRPr="00CC231A">
              <w:rPr>
                <w:rFonts w:ascii="Arial" w:hAnsi="Arial" w:cs="Arial"/>
                <w:noProof/>
                <w:webHidden/>
                <w:sz w:val="24"/>
                <w:szCs w:val="24"/>
              </w:rPr>
              <w:tab/>
            </w:r>
            <w:r w:rsidR="00DE1755" w:rsidRPr="00CC231A">
              <w:rPr>
                <w:rFonts w:ascii="Arial" w:hAnsi="Arial" w:cs="Arial"/>
                <w:noProof/>
                <w:webHidden/>
                <w:sz w:val="24"/>
                <w:szCs w:val="24"/>
              </w:rPr>
              <w:fldChar w:fldCharType="begin"/>
            </w:r>
            <w:r w:rsidR="00DE1755" w:rsidRPr="00CC231A">
              <w:rPr>
                <w:rFonts w:ascii="Arial" w:hAnsi="Arial" w:cs="Arial"/>
                <w:noProof/>
                <w:webHidden/>
                <w:sz w:val="24"/>
                <w:szCs w:val="24"/>
              </w:rPr>
              <w:instrText xml:space="preserve"> PAGEREF _Toc40398263 \h </w:instrText>
            </w:r>
            <w:r w:rsidR="00DE1755" w:rsidRPr="00CC231A">
              <w:rPr>
                <w:rFonts w:ascii="Arial" w:hAnsi="Arial" w:cs="Arial"/>
                <w:noProof/>
                <w:webHidden/>
                <w:sz w:val="24"/>
                <w:szCs w:val="24"/>
              </w:rPr>
            </w:r>
            <w:r w:rsidR="00DE1755" w:rsidRPr="00CC231A">
              <w:rPr>
                <w:rFonts w:ascii="Arial" w:hAnsi="Arial" w:cs="Arial"/>
                <w:noProof/>
                <w:webHidden/>
                <w:sz w:val="24"/>
                <w:szCs w:val="24"/>
              </w:rPr>
              <w:fldChar w:fldCharType="separate"/>
            </w:r>
            <w:r w:rsidR="00DE1755" w:rsidRPr="00CC231A">
              <w:rPr>
                <w:rFonts w:ascii="Arial" w:hAnsi="Arial" w:cs="Arial"/>
                <w:noProof/>
                <w:webHidden/>
                <w:sz w:val="24"/>
                <w:szCs w:val="24"/>
              </w:rPr>
              <w:t>16</w:t>
            </w:r>
            <w:r w:rsidR="00DE1755" w:rsidRPr="00CC231A">
              <w:rPr>
                <w:rFonts w:ascii="Arial" w:hAnsi="Arial" w:cs="Arial"/>
                <w:noProof/>
                <w:webHidden/>
                <w:sz w:val="24"/>
                <w:szCs w:val="24"/>
              </w:rPr>
              <w:fldChar w:fldCharType="end"/>
            </w:r>
          </w:hyperlink>
        </w:p>
        <w:p w:rsidR="00A07340" w:rsidRPr="00CC231A" w:rsidRDefault="00A07340" w:rsidP="00CC231A">
          <w:pPr>
            <w:spacing w:line="480" w:lineRule="auto"/>
            <w:rPr>
              <w:rFonts w:ascii="Arial" w:hAnsi="Arial" w:cs="Arial"/>
              <w:sz w:val="24"/>
              <w:szCs w:val="24"/>
            </w:rPr>
          </w:pPr>
          <w:r w:rsidRPr="00CC231A">
            <w:rPr>
              <w:rFonts w:ascii="Arial" w:hAnsi="Arial" w:cs="Arial"/>
              <w:b/>
              <w:bCs/>
              <w:noProof/>
              <w:sz w:val="24"/>
              <w:szCs w:val="24"/>
            </w:rPr>
            <w:fldChar w:fldCharType="end"/>
          </w:r>
        </w:p>
      </w:sdtContent>
    </w:sdt>
    <w:p w:rsidR="00A07340" w:rsidRPr="00CC231A" w:rsidRDefault="00A07340" w:rsidP="00CC231A">
      <w:pPr>
        <w:pStyle w:val="Heading1"/>
        <w:spacing w:line="480" w:lineRule="auto"/>
        <w:rPr>
          <w:rFonts w:ascii="Arial" w:eastAsia="Times New Roman" w:hAnsi="Arial" w:cs="Arial"/>
          <w:color w:val="auto"/>
          <w:sz w:val="24"/>
          <w:szCs w:val="24"/>
          <w:lang w:eastAsia="en-GB"/>
        </w:rPr>
      </w:pPr>
    </w:p>
    <w:p w:rsidR="00A07340" w:rsidRPr="00CC231A" w:rsidRDefault="00A07340" w:rsidP="00CC231A">
      <w:pPr>
        <w:spacing w:line="480" w:lineRule="auto"/>
        <w:rPr>
          <w:rFonts w:ascii="Arial" w:hAnsi="Arial" w:cs="Arial"/>
          <w:sz w:val="24"/>
          <w:szCs w:val="24"/>
          <w:lang w:eastAsia="en-GB"/>
        </w:rPr>
      </w:pPr>
    </w:p>
    <w:p w:rsidR="00A07340" w:rsidRPr="00CC231A" w:rsidRDefault="00A07340" w:rsidP="00CC231A">
      <w:pPr>
        <w:spacing w:line="480" w:lineRule="auto"/>
        <w:rPr>
          <w:rFonts w:ascii="Arial" w:hAnsi="Arial" w:cs="Arial"/>
          <w:sz w:val="24"/>
          <w:szCs w:val="24"/>
          <w:lang w:eastAsia="en-GB"/>
        </w:rPr>
      </w:pPr>
    </w:p>
    <w:p w:rsidR="00A07340" w:rsidRPr="00CC231A" w:rsidRDefault="00A07340" w:rsidP="00CC231A">
      <w:pPr>
        <w:spacing w:line="480" w:lineRule="auto"/>
        <w:rPr>
          <w:rFonts w:ascii="Arial" w:hAnsi="Arial" w:cs="Arial"/>
          <w:sz w:val="24"/>
          <w:szCs w:val="24"/>
          <w:lang w:eastAsia="en-GB"/>
        </w:rPr>
      </w:pPr>
    </w:p>
    <w:p w:rsidR="00A07340" w:rsidRPr="00CC231A" w:rsidRDefault="00A07340" w:rsidP="00CC231A">
      <w:pPr>
        <w:spacing w:line="480" w:lineRule="auto"/>
        <w:rPr>
          <w:rFonts w:ascii="Arial" w:hAnsi="Arial" w:cs="Arial"/>
          <w:sz w:val="24"/>
          <w:szCs w:val="24"/>
          <w:lang w:eastAsia="en-GB"/>
        </w:rPr>
      </w:pPr>
    </w:p>
    <w:p w:rsidR="007D652D" w:rsidRPr="00CC231A" w:rsidRDefault="007D652D" w:rsidP="00CC231A">
      <w:pPr>
        <w:spacing w:line="480" w:lineRule="auto"/>
        <w:rPr>
          <w:rFonts w:ascii="Arial" w:hAnsi="Arial" w:cs="Arial"/>
          <w:sz w:val="24"/>
          <w:szCs w:val="24"/>
          <w:lang w:eastAsia="en-GB"/>
        </w:rPr>
      </w:pPr>
    </w:p>
    <w:p w:rsidR="00345C76" w:rsidRPr="00CC231A" w:rsidRDefault="00345C76" w:rsidP="00CC231A">
      <w:pPr>
        <w:spacing w:line="480" w:lineRule="auto"/>
        <w:rPr>
          <w:rFonts w:ascii="Arial" w:hAnsi="Arial" w:cs="Arial"/>
          <w:sz w:val="24"/>
          <w:szCs w:val="24"/>
          <w:lang w:eastAsia="en-GB"/>
        </w:rPr>
      </w:pPr>
    </w:p>
    <w:p w:rsidR="00345C76" w:rsidRPr="00CC231A" w:rsidRDefault="00345C76" w:rsidP="00CC231A">
      <w:pPr>
        <w:spacing w:line="480" w:lineRule="auto"/>
        <w:jc w:val="center"/>
        <w:rPr>
          <w:rFonts w:ascii="Arial" w:hAnsi="Arial" w:cs="Arial"/>
          <w:sz w:val="24"/>
          <w:szCs w:val="24"/>
          <w:u w:val="single"/>
          <w:lang w:eastAsia="en-GB"/>
        </w:rPr>
      </w:pPr>
    </w:p>
    <w:p w:rsidR="00A07340" w:rsidRPr="00CC231A" w:rsidRDefault="00D8462A" w:rsidP="00CC231A">
      <w:pPr>
        <w:spacing w:line="480" w:lineRule="auto"/>
        <w:jc w:val="center"/>
        <w:rPr>
          <w:rFonts w:ascii="Arial" w:hAnsi="Arial" w:cs="Arial"/>
          <w:b/>
          <w:sz w:val="24"/>
          <w:szCs w:val="24"/>
          <w:u w:val="single"/>
        </w:rPr>
      </w:pPr>
      <w:r w:rsidRPr="00CC231A">
        <w:rPr>
          <w:rFonts w:ascii="Arial" w:hAnsi="Arial" w:cs="Arial"/>
          <w:b/>
          <w:sz w:val="24"/>
          <w:szCs w:val="24"/>
          <w:u w:val="single"/>
        </w:rPr>
        <w:t>Corporate Governance and Social Responsibility</w:t>
      </w:r>
    </w:p>
    <w:p w:rsidR="00D8462A" w:rsidRPr="00CC231A" w:rsidRDefault="00D8462A" w:rsidP="00CC231A">
      <w:pPr>
        <w:spacing w:line="480" w:lineRule="auto"/>
        <w:rPr>
          <w:rFonts w:ascii="Arial" w:hAnsi="Arial" w:cs="Arial"/>
          <w:sz w:val="24"/>
          <w:szCs w:val="24"/>
          <w:lang w:eastAsia="en-GB"/>
        </w:rPr>
      </w:pPr>
    </w:p>
    <w:p w:rsidR="00A07340" w:rsidRPr="00CC231A" w:rsidRDefault="00A07340" w:rsidP="00CC231A">
      <w:pPr>
        <w:pStyle w:val="Heading1"/>
        <w:spacing w:line="480" w:lineRule="auto"/>
        <w:rPr>
          <w:rFonts w:ascii="Arial" w:eastAsia="Times New Roman" w:hAnsi="Arial" w:cs="Arial"/>
          <w:color w:val="auto"/>
          <w:sz w:val="24"/>
          <w:szCs w:val="24"/>
          <w:lang w:eastAsia="en-GB"/>
        </w:rPr>
      </w:pPr>
      <w:bookmarkStart w:id="0" w:name="_Toc40398253"/>
      <w:r w:rsidRPr="00CC231A">
        <w:rPr>
          <w:rFonts w:ascii="Arial" w:eastAsia="Times New Roman" w:hAnsi="Arial" w:cs="Arial"/>
          <w:color w:val="auto"/>
          <w:sz w:val="24"/>
          <w:szCs w:val="24"/>
          <w:lang w:eastAsia="en-GB"/>
        </w:rPr>
        <w:t>Introduction</w:t>
      </w:r>
      <w:bookmarkEnd w:id="0"/>
    </w:p>
    <w:p w:rsidR="00075DB7" w:rsidRPr="00CC231A" w:rsidRDefault="00075DB7" w:rsidP="00CC231A">
      <w:pPr>
        <w:spacing w:after="0" w:line="480" w:lineRule="auto"/>
        <w:rPr>
          <w:rFonts w:ascii="Arial" w:eastAsia="Times New Roman" w:hAnsi="Arial" w:cs="Arial"/>
          <w:sz w:val="24"/>
          <w:szCs w:val="24"/>
          <w:lang w:eastAsia="en-GB"/>
        </w:rPr>
      </w:pPr>
      <w:r w:rsidRPr="00CC231A">
        <w:rPr>
          <w:rFonts w:ascii="Arial" w:eastAsia="Times New Roman" w:hAnsi="Arial" w:cs="Arial"/>
          <w:sz w:val="24"/>
          <w:szCs w:val="24"/>
          <w:lang w:eastAsia="en-GB"/>
        </w:rPr>
        <w:t>This goal was created when the heads of state attended a special summit of the United Nations (Jandl, 2017). This summ</w:t>
      </w:r>
      <w:r w:rsidR="001C7032" w:rsidRPr="00CC231A">
        <w:rPr>
          <w:rFonts w:ascii="Arial" w:eastAsia="Times New Roman" w:hAnsi="Arial" w:cs="Arial"/>
          <w:sz w:val="24"/>
          <w:szCs w:val="24"/>
          <w:lang w:eastAsia="en-GB"/>
        </w:rPr>
        <w:t xml:space="preserve">it was the platform to produce </w:t>
      </w:r>
      <w:r w:rsidR="00711BA1" w:rsidRPr="00CC231A">
        <w:rPr>
          <w:rFonts w:ascii="Arial" w:eastAsia="Times New Roman" w:hAnsi="Arial" w:cs="Arial"/>
          <w:sz w:val="24"/>
          <w:szCs w:val="24"/>
          <w:lang w:eastAsia="en-GB"/>
        </w:rPr>
        <w:t>transforming</w:t>
      </w:r>
      <w:r w:rsidRPr="00CC231A">
        <w:rPr>
          <w:rFonts w:ascii="Arial" w:eastAsia="Times New Roman" w:hAnsi="Arial" w:cs="Arial"/>
          <w:sz w:val="24"/>
          <w:szCs w:val="24"/>
          <w:lang w:eastAsia="en-GB"/>
        </w:rPr>
        <w:t xml:space="preserve"> our world: the 2030 Agenda for Sustainable Development. The programme outlines a set of 17 goals and 169 targets. They are known as the Sustainable Development Goals (SDGs). </w:t>
      </w:r>
    </w:p>
    <w:p w:rsidR="00075DB7" w:rsidRPr="00CC231A" w:rsidRDefault="00075DB7" w:rsidP="00CC231A">
      <w:pPr>
        <w:spacing w:after="0" w:line="480" w:lineRule="auto"/>
        <w:rPr>
          <w:rFonts w:ascii="Arial" w:eastAsia="Times New Roman" w:hAnsi="Arial" w:cs="Arial"/>
          <w:sz w:val="24"/>
          <w:szCs w:val="24"/>
          <w:lang w:eastAsia="en-GB"/>
        </w:rPr>
      </w:pPr>
    </w:p>
    <w:p w:rsidR="00A07340" w:rsidRPr="00CC231A" w:rsidRDefault="00075DB7" w:rsidP="00CC231A">
      <w:pPr>
        <w:spacing w:after="0" w:line="480" w:lineRule="auto"/>
        <w:rPr>
          <w:rFonts w:ascii="Arial" w:eastAsia="Times New Roman" w:hAnsi="Arial" w:cs="Arial"/>
          <w:sz w:val="24"/>
          <w:szCs w:val="24"/>
          <w:lang w:eastAsia="en-GB"/>
        </w:rPr>
      </w:pPr>
      <w:r w:rsidRPr="00CC231A">
        <w:rPr>
          <w:rFonts w:ascii="Arial" w:eastAsia="Times New Roman" w:hAnsi="Arial" w:cs="Arial"/>
          <w:sz w:val="24"/>
          <w:szCs w:val="24"/>
          <w:lang w:eastAsia="en-GB"/>
        </w:rPr>
        <w:t xml:space="preserve">These goals had the aim of improving the lives of </w:t>
      </w:r>
      <w:r w:rsidR="008F7939" w:rsidRPr="00CC231A">
        <w:rPr>
          <w:rFonts w:ascii="Arial" w:eastAsia="Times New Roman" w:hAnsi="Arial" w:cs="Arial"/>
          <w:sz w:val="24"/>
          <w:szCs w:val="24"/>
          <w:lang w:eastAsia="en-GB"/>
        </w:rPr>
        <w:t>children (</w:t>
      </w:r>
      <w:r w:rsidRPr="00CC231A">
        <w:rPr>
          <w:rFonts w:ascii="Arial" w:eastAsia="Times New Roman" w:hAnsi="Arial" w:cs="Arial"/>
          <w:sz w:val="24"/>
          <w:szCs w:val="24"/>
          <w:lang w:eastAsia="en-GB"/>
        </w:rPr>
        <w:t>Sutherland, 2019). This is a global aspi</w:t>
      </w:r>
      <w:r w:rsidR="00B44926" w:rsidRPr="00CC231A">
        <w:rPr>
          <w:rFonts w:ascii="Arial" w:eastAsia="Times New Roman" w:hAnsi="Arial" w:cs="Arial"/>
          <w:sz w:val="24"/>
          <w:szCs w:val="24"/>
          <w:lang w:eastAsia="en-GB"/>
        </w:rPr>
        <w:t>ration required the United Nati</w:t>
      </w:r>
      <w:r w:rsidRPr="00CC231A">
        <w:rPr>
          <w:rFonts w:ascii="Arial" w:eastAsia="Times New Roman" w:hAnsi="Arial" w:cs="Arial"/>
          <w:sz w:val="24"/>
          <w:szCs w:val="24"/>
          <w:lang w:eastAsia="en-GB"/>
        </w:rPr>
        <w:t>ons to provide the aims as legally binding standards in the Convention on the Rights of the Child.  This a</w:t>
      </w:r>
      <w:r w:rsidR="00711BA1">
        <w:rPr>
          <w:rFonts w:ascii="Arial" w:eastAsia="Times New Roman" w:hAnsi="Arial" w:cs="Arial"/>
          <w:sz w:val="24"/>
          <w:szCs w:val="24"/>
          <w:lang w:eastAsia="en-GB"/>
        </w:rPr>
        <w:t xml:space="preserve">ction allows </w:t>
      </w:r>
      <w:r w:rsidRPr="00CC231A">
        <w:rPr>
          <w:rFonts w:ascii="Arial" w:eastAsia="Times New Roman" w:hAnsi="Arial" w:cs="Arial"/>
          <w:sz w:val="24"/>
          <w:szCs w:val="24"/>
          <w:lang w:eastAsia="en-GB"/>
        </w:rPr>
        <w:t xml:space="preserve">for a greater impact due to the support of 196 members which is more than any other convention. This has allowed for the convention to partner their efforts with the United Nation’s 2030 Agenda for Sustainable Development. Their ambition furthers the advocacy of the importance of protecting children which is stated in goal </w:t>
      </w:r>
      <w:r w:rsidR="004B184B" w:rsidRPr="00CC231A">
        <w:rPr>
          <w:rFonts w:ascii="Arial" w:eastAsia="Times New Roman" w:hAnsi="Arial" w:cs="Arial"/>
          <w:sz w:val="24"/>
          <w:szCs w:val="24"/>
          <w:lang w:eastAsia="en-GB"/>
        </w:rPr>
        <w:t xml:space="preserve">16.2 “end all violence against </w:t>
      </w:r>
      <w:r w:rsidRPr="00CC231A">
        <w:rPr>
          <w:rFonts w:ascii="Arial" w:eastAsia="Times New Roman" w:hAnsi="Arial" w:cs="Arial"/>
          <w:sz w:val="24"/>
          <w:szCs w:val="24"/>
          <w:lang w:eastAsia="en-GB"/>
        </w:rPr>
        <w:t>children”.</w:t>
      </w:r>
    </w:p>
    <w:p w:rsidR="00A07340" w:rsidRPr="00CC231A" w:rsidRDefault="00A07340" w:rsidP="00CC231A">
      <w:pPr>
        <w:pStyle w:val="Heading1"/>
        <w:spacing w:line="480" w:lineRule="auto"/>
        <w:rPr>
          <w:rFonts w:ascii="Arial" w:hAnsi="Arial" w:cs="Arial"/>
          <w:color w:val="auto"/>
          <w:sz w:val="24"/>
          <w:szCs w:val="24"/>
          <w:lang w:eastAsia="en-GB"/>
        </w:rPr>
      </w:pPr>
    </w:p>
    <w:p w:rsidR="007D652D" w:rsidRPr="00CC231A" w:rsidRDefault="007D652D" w:rsidP="00CC231A">
      <w:pPr>
        <w:pStyle w:val="Heading1"/>
        <w:spacing w:line="480" w:lineRule="auto"/>
        <w:rPr>
          <w:rFonts w:ascii="Arial" w:eastAsia="Times New Roman" w:hAnsi="Arial" w:cs="Arial"/>
          <w:color w:val="auto"/>
          <w:sz w:val="24"/>
          <w:szCs w:val="24"/>
          <w:lang w:eastAsia="en-GB"/>
        </w:rPr>
      </w:pPr>
      <w:bookmarkStart w:id="1" w:name="_Toc40398254"/>
      <w:r w:rsidRPr="00CC231A">
        <w:rPr>
          <w:rFonts w:ascii="Arial" w:eastAsia="Times New Roman" w:hAnsi="Arial" w:cs="Arial"/>
          <w:color w:val="auto"/>
          <w:sz w:val="24"/>
          <w:szCs w:val="24"/>
          <w:lang w:eastAsia="en-GB"/>
        </w:rPr>
        <w:t>F</w:t>
      </w:r>
      <w:r w:rsidR="00A07340" w:rsidRPr="00CC231A">
        <w:rPr>
          <w:rFonts w:ascii="Arial" w:eastAsia="Times New Roman" w:hAnsi="Arial" w:cs="Arial"/>
          <w:color w:val="auto"/>
          <w:sz w:val="24"/>
          <w:szCs w:val="24"/>
          <w:lang w:eastAsia="en-GB"/>
        </w:rPr>
        <w:t>indings</w:t>
      </w:r>
      <w:bookmarkEnd w:id="1"/>
    </w:p>
    <w:p w:rsidR="007D652D" w:rsidRPr="00CC231A" w:rsidRDefault="007D652D" w:rsidP="00CC231A">
      <w:pPr>
        <w:pStyle w:val="Heading2"/>
        <w:spacing w:line="480" w:lineRule="auto"/>
        <w:rPr>
          <w:rFonts w:ascii="Arial" w:eastAsia="Times New Roman" w:hAnsi="Arial" w:cs="Arial"/>
          <w:color w:val="auto"/>
          <w:sz w:val="24"/>
          <w:szCs w:val="24"/>
          <w:lang w:eastAsia="en-GB"/>
        </w:rPr>
      </w:pPr>
    </w:p>
    <w:p w:rsidR="00A07340" w:rsidRPr="00CC231A" w:rsidRDefault="00A07340" w:rsidP="00CC231A">
      <w:pPr>
        <w:pStyle w:val="Heading2"/>
        <w:spacing w:line="480" w:lineRule="auto"/>
        <w:rPr>
          <w:rFonts w:ascii="Arial" w:hAnsi="Arial" w:cs="Arial"/>
          <w:color w:val="auto"/>
          <w:sz w:val="24"/>
          <w:szCs w:val="24"/>
        </w:rPr>
      </w:pPr>
      <w:bookmarkStart w:id="2" w:name="_Toc40398255"/>
      <w:r w:rsidRPr="00CC231A">
        <w:rPr>
          <w:rFonts w:ascii="Arial" w:hAnsi="Arial" w:cs="Arial"/>
          <w:color w:val="auto"/>
          <w:sz w:val="24"/>
          <w:szCs w:val="24"/>
        </w:rPr>
        <w:t>What were the initiatives</w:t>
      </w:r>
      <w:r w:rsidR="004B184B" w:rsidRPr="00CC231A">
        <w:rPr>
          <w:rFonts w:ascii="Arial" w:hAnsi="Arial" w:cs="Arial"/>
          <w:color w:val="auto"/>
          <w:sz w:val="24"/>
          <w:szCs w:val="24"/>
        </w:rPr>
        <w:t xml:space="preserve"> and their purpose?</w:t>
      </w:r>
      <w:bookmarkEnd w:id="2"/>
      <w:r w:rsidR="004B184B" w:rsidRPr="00CC231A">
        <w:rPr>
          <w:rFonts w:ascii="Arial" w:hAnsi="Arial" w:cs="Arial"/>
          <w:color w:val="auto"/>
          <w:sz w:val="24"/>
          <w:szCs w:val="24"/>
        </w:rPr>
        <w:t xml:space="preserve"> </w:t>
      </w:r>
    </w:p>
    <w:p w:rsidR="00A07340" w:rsidRPr="00CC231A" w:rsidRDefault="007D652D" w:rsidP="00CC231A">
      <w:pPr>
        <w:spacing w:line="480" w:lineRule="auto"/>
        <w:rPr>
          <w:rFonts w:ascii="Arial" w:hAnsi="Arial" w:cs="Arial"/>
          <w:sz w:val="24"/>
          <w:szCs w:val="24"/>
        </w:rPr>
      </w:pPr>
      <w:r w:rsidRPr="00CC231A">
        <w:rPr>
          <w:rFonts w:ascii="Arial" w:hAnsi="Arial" w:cs="Arial"/>
          <w:sz w:val="24"/>
          <w:szCs w:val="24"/>
        </w:rPr>
        <w:t>This indicator aims the support for these individuals due to the vulnerability of being unable to protect themselves. This indicator concentrates on all forms of violence against the child. However statistics have shown that even when concentrating only on the most severe form of corporal punishment, it is estimated that the global record is etching 17.5 per cent. (Hoeffler 2017). This statics is extremely alarming when considered that this statistic accounts for 311 million children who are subjected to violence every month. This finding showed that children from low income families were more at risk of violence to discipline than those from high income families.</w:t>
      </w:r>
    </w:p>
    <w:p w:rsidR="00075DB7" w:rsidRPr="00CC231A" w:rsidRDefault="00075DB7" w:rsidP="00CC231A">
      <w:pPr>
        <w:spacing w:after="0" w:line="480" w:lineRule="auto"/>
        <w:rPr>
          <w:rFonts w:ascii="Arial" w:eastAsia="Times New Roman" w:hAnsi="Arial" w:cs="Arial"/>
          <w:sz w:val="24"/>
          <w:szCs w:val="24"/>
          <w:lang w:eastAsia="en-GB"/>
        </w:rPr>
      </w:pPr>
    </w:p>
    <w:p w:rsidR="00075DB7" w:rsidRPr="00CC231A" w:rsidRDefault="00075DB7" w:rsidP="00CC231A">
      <w:pPr>
        <w:spacing w:after="0" w:line="480" w:lineRule="auto"/>
        <w:rPr>
          <w:rFonts w:ascii="Arial" w:eastAsia="Times New Roman" w:hAnsi="Arial" w:cs="Arial"/>
          <w:sz w:val="24"/>
          <w:szCs w:val="24"/>
          <w:lang w:eastAsia="en-GB"/>
        </w:rPr>
      </w:pPr>
      <w:r w:rsidRPr="00CC231A">
        <w:rPr>
          <w:rFonts w:ascii="Arial" w:eastAsia="Times New Roman" w:hAnsi="Arial" w:cs="Arial"/>
          <w:sz w:val="24"/>
          <w:szCs w:val="24"/>
          <w:lang w:eastAsia="en-GB"/>
        </w:rPr>
        <w:t>Following on from indicator 16.1 is the prevention of the number of victims of human trafficking per 100,000 population, by sex, age and form of exploitation (</w:t>
      </w:r>
      <w:r w:rsidRPr="00CC231A">
        <w:rPr>
          <w:rFonts w:ascii="Arial" w:eastAsia="Times New Roman" w:hAnsi="Arial" w:cs="Arial"/>
          <w:sz w:val="24"/>
          <w:szCs w:val="24"/>
          <w:shd w:val="clear" w:color="auto" w:fill="FFFFFF"/>
          <w:lang w:eastAsia="en-GB"/>
        </w:rPr>
        <w:t>Equality and Human Rights Commission. 2019)</w:t>
      </w:r>
      <w:r w:rsidRPr="00CC231A">
        <w:rPr>
          <w:rFonts w:ascii="Arial" w:eastAsia="Times New Roman" w:hAnsi="Arial" w:cs="Arial"/>
          <w:sz w:val="24"/>
          <w:szCs w:val="24"/>
          <w:lang w:eastAsia="en-GB"/>
        </w:rPr>
        <w:t>. This aim has seen an increase in the number of referrals that are potential victims of trafficking, including children, to the National Referral Mechanism. This programme allows victims of trafficking or modern slavery to be identified and receive accurate support. This is implemented by researching the area in need of support and the individuals who are vulnerable to this goal. Individuals who fall under a protected characteristic are much more susceptible to falling into the category of being at risk</w:t>
      </w:r>
      <w:r w:rsidR="00986AC2" w:rsidRPr="00CC231A">
        <w:rPr>
          <w:rFonts w:ascii="Arial" w:hAnsi="Arial" w:cs="Arial"/>
          <w:sz w:val="24"/>
          <w:szCs w:val="24"/>
          <w:shd w:val="clear" w:color="auto" w:fill="FFFFFF"/>
        </w:rPr>
        <w:t xml:space="preserve"> (Richardson et al, </w:t>
      </w:r>
      <w:r w:rsidR="00986AC2" w:rsidRPr="00CC231A">
        <w:rPr>
          <w:rFonts w:ascii="Arial" w:hAnsi="Arial" w:cs="Arial"/>
          <w:sz w:val="24"/>
          <w:szCs w:val="24"/>
          <w:shd w:val="clear" w:color="auto" w:fill="FFFFFF"/>
        </w:rPr>
        <w:t>2017).</w:t>
      </w:r>
    </w:p>
    <w:p w:rsidR="00075DB7" w:rsidRPr="00CC231A" w:rsidRDefault="00075DB7" w:rsidP="00CC231A">
      <w:pPr>
        <w:spacing w:after="0" w:line="480" w:lineRule="auto"/>
        <w:rPr>
          <w:rFonts w:ascii="Arial" w:eastAsia="Times New Roman" w:hAnsi="Arial" w:cs="Arial"/>
          <w:sz w:val="24"/>
          <w:szCs w:val="24"/>
          <w:lang w:eastAsia="en-GB"/>
        </w:rPr>
      </w:pPr>
    </w:p>
    <w:p w:rsidR="00075DB7" w:rsidRPr="00CC231A" w:rsidRDefault="00075DB7" w:rsidP="00CC231A">
      <w:pPr>
        <w:spacing w:after="0" w:line="480" w:lineRule="auto"/>
        <w:rPr>
          <w:rFonts w:ascii="Arial" w:eastAsia="Times New Roman" w:hAnsi="Arial" w:cs="Arial"/>
          <w:sz w:val="24"/>
          <w:szCs w:val="24"/>
          <w:lang w:eastAsia="en-GB"/>
        </w:rPr>
      </w:pPr>
      <w:r w:rsidRPr="00CC231A">
        <w:rPr>
          <w:rFonts w:ascii="Arial" w:hAnsi="Arial" w:cs="Arial"/>
          <w:sz w:val="24"/>
          <w:szCs w:val="24"/>
          <w:shd w:val="clear" w:color="auto" w:fill="FFFFFF"/>
        </w:rPr>
        <w:lastRenderedPageBreak/>
        <w:t>This indication is implemented in South Africa due to the societal difficulties being faced. Evidence shows (Ward et al, 2018) that sexual violence is prevalent which has been highlighted due to the national effects. This uncovering has brought an increased understanding that both boys and gi</w:t>
      </w:r>
      <w:r w:rsidR="00711BA1">
        <w:rPr>
          <w:rFonts w:ascii="Arial" w:hAnsi="Arial" w:cs="Arial"/>
          <w:sz w:val="24"/>
          <w:szCs w:val="24"/>
          <w:shd w:val="clear" w:color="auto" w:fill="FFFFFF"/>
        </w:rPr>
        <w:t>rls are victims of the matter.</w:t>
      </w:r>
      <w:r w:rsidR="00711BA1" w:rsidRPr="00CC231A">
        <w:rPr>
          <w:rFonts w:ascii="Arial" w:hAnsi="Arial" w:cs="Arial"/>
          <w:sz w:val="24"/>
          <w:szCs w:val="24"/>
          <w:shd w:val="clear" w:color="auto" w:fill="FFFFFF"/>
        </w:rPr>
        <w:t xml:space="preserve"> This</w:t>
      </w:r>
      <w:r w:rsidRPr="00CC231A">
        <w:rPr>
          <w:rFonts w:ascii="Arial" w:hAnsi="Arial" w:cs="Arial"/>
          <w:sz w:val="24"/>
          <w:szCs w:val="24"/>
          <w:shd w:val="clear" w:color="auto" w:fill="FFFFFF"/>
        </w:rPr>
        <w:t xml:space="preserve"> has broadened the support for the individuals who are in need of services. This is a vital area to improve the matter due to evidence that shows that victims of sexual violence are highly likely to have experienced other forms of violence and are associated with other factors such as health issues, substance misuse and high-risk sexual behaviour.</w:t>
      </w:r>
    </w:p>
    <w:p w:rsidR="00A07340" w:rsidRPr="00CC231A" w:rsidRDefault="00A07340" w:rsidP="00CC231A">
      <w:pPr>
        <w:spacing w:line="480" w:lineRule="auto"/>
        <w:rPr>
          <w:rFonts w:ascii="Arial" w:hAnsi="Arial" w:cs="Arial"/>
          <w:sz w:val="24"/>
          <w:szCs w:val="24"/>
        </w:rPr>
      </w:pPr>
    </w:p>
    <w:p w:rsidR="00A07340" w:rsidRPr="00CC231A" w:rsidRDefault="00A07340" w:rsidP="00CC231A">
      <w:pPr>
        <w:pStyle w:val="Heading2"/>
        <w:spacing w:line="480" w:lineRule="auto"/>
        <w:rPr>
          <w:rFonts w:ascii="Arial" w:hAnsi="Arial" w:cs="Arial"/>
          <w:color w:val="auto"/>
          <w:sz w:val="24"/>
          <w:szCs w:val="24"/>
        </w:rPr>
      </w:pPr>
      <w:bookmarkStart w:id="3" w:name="_Toc40398256"/>
      <w:r w:rsidRPr="00CC231A">
        <w:rPr>
          <w:rFonts w:ascii="Arial" w:hAnsi="Arial" w:cs="Arial"/>
          <w:color w:val="auto"/>
          <w:sz w:val="24"/>
          <w:szCs w:val="24"/>
        </w:rPr>
        <w:t>Who were involved?</w:t>
      </w:r>
      <w:bookmarkEnd w:id="3"/>
    </w:p>
    <w:p w:rsidR="004B184B" w:rsidRPr="00CC231A" w:rsidRDefault="004B184B" w:rsidP="00CC231A">
      <w:pPr>
        <w:spacing w:after="0" w:line="480" w:lineRule="auto"/>
        <w:rPr>
          <w:rFonts w:ascii="Arial" w:eastAsia="Times New Roman" w:hAnsi="Arial" w:cs="Arial"/>
          <w:sz w:val="24"/>
          <w:szCs w:val="24"/>
          <w:lang w:eastAsia="en-GB"/>
        </w:rPr>
      </w:pPr>
    </w:p>
    <w:p w:rsidR="00A07340" w:rsidRPr="00CC231A" w:rsidRDefault="004B184B" w:rsidP="00CC231A">
      <w:pPr>
        <w:spacing w:before="240" w:after="240" w:line="480" w:lineRule="auto"/>
        <w:rPr>
          <w:rFonts w:ascii="Arial" w:eastAsia="Times New Roman" w:hAnsi="Arial" w:cs="Arial"/>
          <w:sz w:val="24"/>
          <w:szCs w:val="24"/>
          <w:lang w:eastAsia="en-GB"/>
        </w:rPr>
      </w:pPr>
      <w:r w:rsidRPr="00CC231A">
        <w:rPr>
          <w:rFonts w:ascii="Arial" w:eastAsia="Times New Roman" w:hAnsi="Arial" w:cs="Arial"/>
          <w:sz w:val="24"/>
          <w:szCs w:val="24"/>
          <w:lang w:eastAsia="en-GB"/>
        </w:rPr>
        <w:t xml:space="preserve">Findings have shown that to achieve the </w:t>
      </w:r>
      <w:r w:rsidR="00711BA1" w:rsidRPr="00CC231A">
        <w:rPr>
          <w:rFonts w:ascii="Arial" w:eastAsia="Times New Roman" w:hAnsi="Arial" w:cs="Arial"/>
          <w:sz w:val="24"/>
          <w:szCs w:val="24"/>
          <w:lang w:eastAsia="en-GB"/>
        </w:rPr>
        <w:t>in</w:t>
      </w:r>
      <w:r w:rsidR="00711BA1">
        <w:rPr>
          <w:rFonts w:ascii="Arial" w:eastAsia="Times New Roman" w:hAnsi="Arial" w:cs="Arial"/>
          <w:sz w:val="24"/>
          <w:szCs w:val="24"/>
          <w:lang w:eastAsia="en-GB"/>
        </w:rPr>
        <w:t xml:space="preserve">itiatives </w:t>
      </w:r>
      <w:r w:rsidRPr="00CC231A">
        <w:rPr>
          <w:rFonts w:ascii="Arial" w:eastAsia="Times New Roman" w:hAnsi="Arial" w:cs="Arial"/>
          <w:sz w:val="24"/>
          <w:szCs w:val="24"/>
          <w:lang w:eastAsia="en-GB"/>
        </w:rPr>
        <w:t xml:space="preserve">effectively an alliance and partnership needs to implemented to strengthen momentum for the SDGs as a whole and in particular the movement for SDG 16. This is </w:t>
      </w:r>
      <w:r w:rsidR="00DE1755" w:rsidRPr="00CC231A">
        <w:rPr>
          <w:rFonts w:ascii="Arial" w:eastAsia="Times New Roman" w:hAnsi="Arial" w:cs="Arial"/>
          <w:sz w:val="24"/>
          <w:szCs w:val="24"/>
          <w:lang w:eastAsia="en-GB"/>
        </w:rPr>
        <w:t xml:space="preserve">strategy must be implemented at a local level to ensure </w:t>
      </w:r>
      <w:r w:rsidRPr="00CC231A">
        <w:rPr>
          <w:rFonts w:ascii="Arial" w:eastAsia="Times New Roman" w:hAnsi="Arial" w:cs="Arial"/>
          <w:sz w:val="24"/>
          <w:szCs w:val="24"/>
          <w:lang w:eastAsia="en-GB"/>
        </w:rPr>
        <w:t xml:space="preserve">that SDG16 </w:t>
      </w:r>
      <w:r w:rsidR="00DE1755" w:rsidRPr="00CC231A">
        <w:rPr>
          <w:rFonts w:ascii="Arial" w:eastAsia="Times New Roman" w:hAnsi="Arial" w:cs="Arial"/>
          <w:sz w:val="24"/>
          <w:szCs w:val="24"/>
          <w:lang w:eastAsia="en-GB"/>
        </w:rPr>
        <w:t>will achieve successful</w:t>
      </w:r>
      <w:r w:rsidRPr="00CC231A">
        <w:rPr>
          <w:rFonts w:ascii="Arial" w:eastAsia="Times New Roman" w:hAnsi="Arial" w:cs="Arial"/>
          <w:sz w:val="24"/>
          <w:szCs w:val="24"/>
          <w:lang w:eastAsia="en-GB"/>
        </w:rPr>
        <w:t xml:space="preserve"> movement</w:t>
      </w:r>
      <w:r w:rsidR="00DE1755" w:rsidRPr="00CC231A">
        <w:rPr>
          <w:rFonts w:ascii="Arial" w:eastAsia="Times New Roman" w:hAnsi="Arial" w:cs="Arial"/>
          <w:sz w:val="24"/>
          <w:szCs w:val="24"/>
          <w:lang w:eastAsia="en-GB"/>
        </w:rPr>
        <w:t xml:space="preserve"> in the targeted area. Due to this the United Nations (2015) have stated that </w:t>
      </w:r>
      <w:r w:rsidR="00631C45" w:rsidRPr="00CC231A">
        <w:rPr>
          <w:rFonts w:ascii="Arial" w:eastAsia="Times New Roman" w:hAnsi="Arial" w:cs="Arial"/>
          <w:sz w:val="24"/>
          <w:szCs w:val="24"/>
          <w:lang w:eastAsia="en-GB"/>
        </w:rPr>
        <w:t xml:space="preserve">a lack of sufficient </w:t>
      </w:r>
      <w:r w:rsidRPr="00CC231A">
        <w:rPr>
          <w:rFonts w:ascii="Arial" w:eastAsia="Times New Roman" w:hAnsi="Arial" w:cs="Arial"/>
          <w:sz w:val="24"/>
          <w:szCs w:val="24"/>
          <w:lang w:eastAsia="en-GB"/>
        </w:rPr>
        <w:t>investment of commitment from stakeholders</w:t>
      </w:r>
      <w:r w:rsidR="00631C45" w:rsidRPr="00CC231A">
        <w:rPr>
          <w:rFonts w:ascii="Arial" w:eastAsia="Times New Roman" w:hAnsi="Arial" w:cs="Arial"/>
          <w:sz w:val="24"/>
          <w:szCs w:val="24"/>
          <w:lang w:eastAsia="en-GB"/>
        </w:rPr>
        <w:t xml:space="preserve"> could result in the goals being prevented from achieving changes. However</w:t>
      </w:r>
      <w:r w:rsidRPr="00CC231A">
        <w:rPr>
          <w:rFonts w:ascii="Arial" w:eastAsia="Times New Roman" w:hAnsi="Arial" w:cs="Arial"/>
          <w:sz w:val="24"/>
          <w:szCs w:val="24"/>
          <w:lang w:eastAsia="en-GB"/>
        </w:rPr>
        <w:t xml:space="preserve">, </w:t>
      </w:r>
      <w:r w:rsidR="00D039E4" w:rsidRPr="00CC231A">
        <w:rPr>
          <w:rFonts w:ascii="Arial" w:eastAsia="Times New Roman" w:hAnsi="Arial" w:cs="Arial"/>
          <w:sz w:val="24"/>
          <w:szCs w:val="24"/>
          <w:lang w:eastAsia="en-GB"/>
        </w:rPr>
        <w:t>to achieve the</w:t>
      </w:r>
      <w:r w:rsidR="00631C45" w:rsidRPr="00CC231A">
        <w:rPr>
          <w:rFonts w:ascii="Arial" w:eastAsia="Times New Roman" w:hAnsi="Arial" w:cs="Arial"/>
          <w:sz w:val="24"/>
          <w:szCs w:val="24"/>
          <w:lang w:eastAsia="en-GB"/>
        </w:rPr>
        <w:t xml:space="preserve"> goal </w:t>
      </w:r>
      <w:r w:rsidR="00D039E4" w:rsidRPr="00CC231A">
        <w:rPr>
          <w:rFonts w:ascii="Arial" w:eastAsia="Times New Roman" w:hAnsi="Arial" w:cs="Arial"/>
          <w:sz w:val="24"/>
          <w:szCs w:val="24"/>
          <w:lang w:eastAsia="en-GB"/>
        </w:rPr>
        <w:t xml:space="preserve">the </w:t>
      </w:r>
      <w:r w:rsidRPr="00CC231A">
        <w:rPr>
          <w:rFonts w:ascii="Arial" w:eastAsia="Times New Roman" w:hAnsi="Arial" w:cs="Arial"/>
          <w:sz w:val="24"/>
          <w:szCs w:val="24"/>
          <w:lang w:eastAsia="en-GB"/>
        </w:rPr>
        <w:t>respo</w:t>
      </w:r>
      <w:r w:rsidR="00D039E4" w:rsidRPr="00CC231A">
        <w:rPr>
          <w:rFonts w:ascii="Arial" w:eastAsia="Times New Roman" w:hAnsi="Arial" w:cs="Arial"/>
          <w:sz w:val="24"/>
          <w:szCs w:val="24"/>
          <w:lang w:eastAsia="en-GB"/>
        </w:rPr>
        <w:t>nsibility and accountability must be</w:t>
      </w:r>
      <w:r w:rsidRPr="00CC231A">
        <w:rPr>
          <w:rFonts w:ascii="Arial" w:eastAsia="Times New Roman" w:hAnsi="Arial" w:cs="Arial"/>
          <w:sz w:val="24"/>
          <w:szCs w:val="24"/>
          <w:lang w:eastAsia="en-GB"/>
        </w:rPr>
        <w:t xml:space="preserve"> shared among </w:t>
      </w:r>
      <w:r w:rsidR="00D039E4" w:rsidRPr="00CC231A">
        <w:rPr>
          <w:rFonts w:ascii="Arial" w:eastAsia="Times New Roman" w:hAnsi="Arial" w:cs="Arial"/>
          <w:sz w:val="24"/>
          <w:szCs w:val="24"/>
          <w:lang w:eastAsia="en-GB"/>
        </w:rPr>
        <w:t xml:space="preserve">their </w:t>
      </w:r>
      <w:r w:rsidRPr="00CC231A">
        <w:rPr>
          <w:rFonts w:ascii="Arial" w:eastAsia="Times New Roman" w:hAnsi="Arial" w:cs="Arial"/>
          <w:sz w:val="24"/>
          <w:szCs w:val="24"/>
          <w:lang w:eastAsia="en-GB"/>
        </w:rPr>
        <w:t>gover</w:t>
      </w:r>
      <w:r w:rsidR="00F55EF8" w:rsidRPr="00CC231A">
        <w:rPr>
          <w:rFonts w:ascii="Arial" w:eastAsia="Times New Roman" w:hAnsi="Arial" w:cs="Arial"/>
          <w:sz w:val="24"/>
          <w:szCs w:val="24"/>
          <w:lang w:eastAsia="en-GB"/>
        </w:rPr>
        <w:t>nments, the private sector and charity based organisations. This partnership allows</w:t>
      </w:r>
      <w:r w:rsidRPr="00CC231A">
        <w:rPr>
          <w:rFonts w:ascii="Arial" w:eastAsia="Times New Roman" w:hAnsi="Arial" w:cs="Arial"/>
          <w:sz w:val="24"/>
          <w:szCs w:val="24"/>
          <w:lang w:eastAsia="en-GB"/>
        </w:rPr>
        <w:t xml:space="preserve"> for </w:t>
      </w:r>
      <w:r w:rsidR="00F55EF8" w:rsidRPr="00CC231A">
        <w:rPr>
          <w:rFonts w:ascii="Arial" w:eastAsia="Times New Roman" w:hAnsi="Arial" w:cs="Arial"/>
          <w:sz w:val="24"/>
          <w:szCs w:val="24"/>
          <w:lang w:eastAsia="en-GB"/>
        </w:rPr>
        <w:t>a formulation to develop</w:t>
      </w:r>
      <w:r w:rsidRPr="00CC231A">
        <w:rPr>
          <w:rFonts w:ascii="Arial" w:eastAsia="Times New Roman" w:hAnsi="Arial" w:cs="Arial"/>
          <w:sz w:val="24"/>
          <w:szCs w:val="24"/>
          <w:lang w:eastAsia="en-GB"/>
        </w:rPr>
        <w:t xml:space="preserve"> strategies </w:t>
      </w:r>
      <w:r w:rsidR="00F55EF8" w:rsidRPr="00CC231A">
        <w:rPr>
          <w:rFonts w:ascii="Arial" w:eastAsia="Times New Roman" w:hAnsi="Arial" w:cs="Arial"/>
          <w:sz w:val="24"/>
          <w:szCs w:val="24"/>
          <w:lang w:eastAsia="en-GB"/>
        </w:rPr>
        <w:t xml:space="preserve">to </w:t>
      </w:r>
      <w:r w:rsidRPr="00CC231A">
        <w:rPr>
          <w:rFonts w:ascii="Arial" w:eastAsia="Times New Roman" w:hAnsi="Arial" w:cs="Arial"/>
          <w:sz w:val="24"/>
          <w:szCs w:val="24"/>
          <w:lang w:eastAsia="en-GB"/>
        </w:rPr>
        <w:t>and deliver</w:t>
      </w:r>
      <w:r w:rsidR="00F55EF8" w:rsidRPr="00CC231A">
        <w:rPr>
          <w:rFonts w:ascii="Arial" w:eastAsia="Times New Roman" w:hAnsi="Arial" w:cs="Arial"/>
          <w:sz w:val="24"/>
          <w:szCs w:val="24"/>
          <w:lang w:eastAsia="en-GB"/>
        </w:rPr>
        <w:t xml:space="preserve"> the</w:t>
      </w:r>
      <w:r w:rsidRPr="00CC231A">
        <w:rPr>
          <w:rFonts w:ascii="Arial" w:eastAsia="Times New Roman" w:hAnsi="Arial" w:cs="Arial"/>
          <w:sz w:val="24"/>
          <w:szCs w:val="24"/>
          <w:lang w:eastAsia="en-GB"/>
        </w:rPr>
        <w:t xml:space="preserve"> essential services</w:t>
      </w:r>
      <w:r w:rsidR="00F55EF8" w:rsidRPr="00CC231A">
        <w:rPr>
          <w:rFonts w:ascii="Arial" w:eastAsia="Times New Roman" w:hAnsi="Arial" w:cs="Arial"/>
          <w:sz w:val="24"/>
          <w:szCs w:val="24"/>
          <w:lang w:eastAsia="en-GB"/>
        </w:rPr>
        <w:t xml:space="preserve"> to achieve the aims</w:t>
      </w:r>
      <w:r w:rsidRPr="00CC231A">
        <w:rPr>
          <w:rFonts w:ascii="Arial" w:eastAsia="Times New Roman" w:hAnsi="Arial" w:cs="Arial"/>
          <w:sz w:val="24"/>
          <w:szCs w:val="24"/>
          <w:lang w:eastAsia="en-GB"/>
        </w:rPr>
        <w:t xml:space="preserve">. </w:t>
      </w:r>
      <w:r w:rsidR="00691387" w:rsidRPr="00CC231A">
        <w:rPr>
          <w:rFonts w:ascii="Arial" w:eastAsia="Times New Roman" w:hAnsi="Arial" w:cs="Arial"/>
          <w:sz w:val="24"/>
          <w:szCs w:val="24"/>
          <w:lang w:eastAsia="en-GB"/>
        </w:rPr>
        <w:t>The strategy of ‘Responsive,</w:t>
      </w:r>
      <w:r w:rsidRPr="00CC231A">
        <w:rPr>
          <w:rFonts w:ascii="Arial" w:eastAsia="Times New Roman" w:hAnsi="Arial" w:cs="Arial"/>
          <w:sz w:val="24"/>
          <w:szCs w:val="24"/>
          <w:lang w:eastAsia="en-GB"/>
        </w:rPr>
        <w:t xml:space="preserve"> accountable </w:t>
      </w:r>
      <w:r w:rsidR="00691387" w:rsidRPr="00CC231A">
        <w:rPr>
          <w:rFonts w:ascii="Arial" w:eastAsia="Times New Roman" w:hAnsi="Arial" w:cs="Arial"/>
          <w:sz w:val="24"/>
          <w:szCs w:val="24"/>
          <w:lang w:eastAsia="en-GB"/>
        </w:rPr>
        <w:t xml:space="preserve">and </w:t>
      </w:r>
      <w:r w:rsidRPr="00CC231A">
        <w:rPr>
          <w:rFonts w:ascii="Arial" w:eastAsia="Times New Roman" w:hAnsi="Arial" w:cs="Arial"/>
          <w:sz w:val="24"/>
          <w:szCs w:val="24"/>
          <w:lang w:eastAsia="en-GB"/>
        </w:rPr>
        <w:t>governance</w:t>
      </w:r>
      <w:r w:rsidR="00691387" w:rsidRPr="00CC231A">
        <w:rPr>
          <w:rFonts w:ascii="Arial" w:eastAsia="Times New Roman" w:hAnsi="Arial" w:cs="Arial"/>
          <w:sz w:val="24"/>
          <w:szCs w:val="24"/>
          <w:lang w:eastAsia="en-GB"/>
        </w:rPr>
        <w:t xml:space="preserve">’ allows the bodies that are in partnership to ensure that </w:t>
      </w:r>
      <w:r w:rsidRPr="00CC231A">
        <w:rPr>
          <w:rFonts w:ascii="Arial" w:eastAsia="Times New Roman" w:hAnsi="Arial" w:cs="Arial"/>
          <w:sz w:val="24"/>
          <w:szCs w:val="24"/>
          <w:lang w:eastAsia="en-GB"/>
        </w:rPr>
        <w:t>policymaking</w:t>
      </w:r>
      <w:r w:rsidR="00412F55" w:rsidRPr="00CC231A">
        <w:rPr>
          <w:rFonts w:ascii="Arial" w:eastAsia="Times New Roman" w:hAnsi="Arial" w:cs="Arial"/>
          <w:sz w:val="24"/>
          <w:szCs w:val="24"/>
          <w:lang w:eastAsia="en-GB"/>
        </w:rPr>
        <w:t xml:space="preserve"> supports the cause</w:t>
      </w:r>
      <w:r w:rsidRPr="00CC231A">
        <w:rPr>
          <w:rFonts w:ascii="Arial" w:eastAsia="Times New Roman" w:hAnsi="Arial" w:cs="Arial"/>
          <w:sz w:val="24"/>
          <w:szCs w:val="24"/>
          <w:lang w:eastAsia="en-GB"/>
        </w:rPr>
        <w:t xml:space="preserve">, </w:t>
      </w:r>
      <w:r w:rsidR="00412F55" w:rsidRPr="00CC231A">
        <w:rPr>
          <w:rFonts w:ascii="Arial" w:eastAsia="Times New Roman" w:hAnsi="Arial" w:cs="Arial"/>
          <w:sz w:val="24"/>
          <w:szCs w:val="24"/>
          <w:lang w:eastAsia="en-GB"/>
        </w:rPr>
        <w:t>strategies are implemented and the efforts are being monitored and evaluated</w:t>
      </w:r>
      <w:r w:rsidRPr="00CC231A">
        <w:rPr>
          <w:rFonts w:ascii="Arial" w:eastAsia="Times New Roman" w:hAnsi="Arial" w:cs="Arial"/>
          <w:sz w:val="24"/>
          <w:szCs w:val="24"/>
          <w:lang w:eastAsia="en-GB"/>
        </w:rPr>
        <w:t xml:space="preserve">. </w:t>
      </w:r>
    </w:p>
    <w:p w:rsidR="00A07340" w:rsidRPr="00CC231A" w:rsidRDefault="00A07340" w:rsidP="00CC231A">
      <w:pPr>
        <w:spacing w:before="240" w:after="240" w:line="480" w:lineRule="auto"/>
        <w:ind w:left="720"/>
        <w:rPr>
          <w:rFonts w:ascii="Arial" w:eastAsia="Times New Roman" w:hAnsi="Arial" w:cs="Arial"/>
          <w:sz w:val="24"/>
          <w:szCs w:val="24"/>
          <w:lang w:eastAsia="en-GB"/>
        </w:rPr>
      </w:pPr>
    </w:p>
    <w:p w:rsidR="00755648" w:rsidRPr="00CC231A" w:rsidRDefault="00A07340" w:rsidP="00CC231A">
      <w:pPr>
        <w:spacing w:before="240" w:after="240" w:line="480" w:lineRule="auto"/>
        <w:rPr>
          <w:rFonts w:ascii="Arial" w:eastAsia="Times New Roman" w:hAnsi="Arial" w:cs="Arial"/>
          <w:sz w:val="24"/>
          <w:szCs w:val="24"/>
          <w:lang w:eastAsia="en-GB"/>
        </w:rPr>
      </w:pPr>
      <w:r w:rsidRPr="00CC231A">
        <w:rPr>
          <w:rFonts w:ascii="Arial" w:eastAsia="Times New Roman" w:hAnsi="Arial" w:cs="Arial"/>
          <w:sz w:val="24"/>
          <w:szCs w:val="24"/>
          <w:lang w:eastAsia="en-GB"/>
        </w:rPr>
        <w:t xml:space="preserve">To achieve the indicator, multi stakeholder and cross-sector partnerships are critical for change to take place. As explained in </w:t>
      </w:r>
      <w:r w:rsidRPr="00CC231A">
        <w:rPr>
          <w:rFonts w:ascii="Arial" w:eastAsia="Times New Roman" w:hAnsi="Arial" w:cs="Arial"/>
          <w:bCs/>
          <w:sz w:val="24"/>
          <w:szCs w:val="24"/>
          <w:lang w:eastAsia="en-GB"/>
        </w:rPr>
        <w:t>Kuruvilla et al (2016).</w:t>
      </w:r>
      <w:r w:rsidRPr="00CC231A">
        <w:rPr>
          <w:rFonts w:ascii="Arial" w:eastAsia="Times New Roman" w:hAnsi="Arial" w:cs="Arial"/>
          <w:sz w:val="24"/>
          <w:szCs w:val="24"/>
          <w:lang w:eastAsia="en-GB"/>
        </w:rPr>
        <w:t xml:space="preserve"> This has revolutionised the issue in the form of successful results and change. An example of the success is the partnership within the United Republic of Tanzania. The partnership between the White Ribbon Alliance for Safe Motherhood united the health professionals, academics, donors and United Nations partners. The access to greater skills and facilities allowed for the three-year campaign to improve access to health centres. Effective global partnerships are able to support the country efforts. Schemes such as this has a made a path for them to be implemented and adapted to which can be introduced regional, national or global. This can be examined at a global state through the aim preventing harm to any to a child by the partnership of second child-survival revolution, WHO, UNICEF, the World Bank, bilateral agencies and national governments as mentioned in </w:t>
      </w:r>
      <w:r w:rsidRPr="00CC231A">
        <w:rPr>
          <w:rFonts w:ascii="Arial" w:eastAsia="Times New Roman" w:hAnsi="Arial" w:cs="Arial"/>
          <w:bCs/>
          <w:sz w:val="24"/>
          <w:szCs w:val="24"/>
          <w:lang w:eastAsia="en-GB"/>
        </w:rPr>
        <w:t>Mason (2005)</w:t>
      </w:r>
      <w:r w:rsidR="00551276" w:rsidRPr="00CC231A">
        <w:rPr>
          <w:rFonts w:ascii="Arial" w:eastAsia="Times New Roman" w:hAnsi="Arial" w:cs="Arial"/>
          <w:bCs/>
          <w:sz w:val="24"/>
          <w:szCs w:val="24"/>
          <w:lang w:eastAsia="en-GB"/>
        </w:rPr>
        <w:t>.</w:t>
      </w:r>
      <w:r w:rsidRPr="00CC231A">
        <w:rPr>
          <w:rFonts w:ascii="Arial" w:eastAsia="Times New Roman" w:hAnsi="Arial" w:cs="Arial"/>
          <w:sz w:val="24"/>
          <w:szCs w:val="24"/>
          <w:lang w:eastAsia="en-GB"/>
        </w:rPr>
        <w:t xml:space="preserve"> This partnership allows the services to come together in collaboration with the countries with the highest numbers of child deaths.  This has resulted in Ethiopia being the first country to adopt the child-survival strategy with all services uniting to the aim. The success of this scheme instigated the implementation of mirroring schemes within Cambodia, India, and Pakistan. This success has instigated further schemes to extend the area to achieve their aim. Healthy New-born Partnership and the Partnership for Safe Motherhood, Every Woman Every Child movement and New-born Health have tackled areas surrounding this topic to achieve change</w:t>
      </w:r>
      <w:r w:rsidR="00755648" w:rsidRPr="00CC231A">
        <w:rPr>
          <w:rFonts w:ascii="Arial" w:hAnsi="Arial" w:cs="Arial"/>
          <w:sz w:val="24"/>
          <w:szCs w:val="24"/>
        </w:rPr>
        <w:t>. T</w:t>
      </w:r>
      <w:r w:rsidR="00755648" w:rsidRPr="00CC231A">
        <w:rPr>
          <w:rFonts w:ascii="Arial" w:eastAsia="Times New Roman" w:hAnsi="Arial" w:cs="Arial"/>
          <w:sz w:val="24"/>
          <w:szCs w:val="24"/>
          <w:lang w:eastAsia="en-GB"/>
        </w:rPr>
        <w:t>hese are supported through the partnership of Global Financing Facility with Every Woman Every Child, the Innovation Marketplace, Unified Accountability Framework and the UN system’s health agencies partnership (</w:t>
      </w:r>
      <w:r w:rsidR="00755648" w:rsidRPr="00CC231A">
        <w:rPr>
          <w:rFonts w:ascii="Arial" w:hAnsi="Arial" w:cs="Arial"/>
          <w:sz w:val="24"/>
          <w:szCs w:val="24"/>
          <w:shd w:val="clear" w:color="auto" w:fill="FFFFFF"/>
        </w:rPr>
        <w:t>Kim, 2015). </w:t>
      </w:r>
    </w:p>
    <w:p w:rsidR="00755648" w:rsidRPr="00CC231A" w:rsidRDefault="00755648" w:rsidP="00CC231A">
      <w:pPr>
        <w:spacing w:before="240" w:after="240" w:line="480" w:lineRule="auto"/>
        <w:rPr>
          <w:rFonts w:ascii="Arial" w:eastAsia="Times New Roman" w:hAnsi="Arial" w:cs="Arial"/>
          <w:sz w:val="24"/>
          <w:szCs w:val="24"/>
          <w:lang w:eastAsia="en-GB"/>
        </w:rPr>
      </w:pPr>
    </w:p>
    <w:p w:rsidR="00A07340" w:rsidRPr="00CC231A" w:rsidRDefault="00711BA1" w:rsidP="00CC231A">
      <w:pPr>
        <w:spacing w:before="240" w:after="240" w:line="480" w:lineRule="auto"/>
        <w:rPr>
          <w:rFonts w:ascii="Arial" w:eastAsia="Times New Roman" w:hAnsi="Arial" w:cs="Arial"/>
          <w:sz w:val="24"/>
          <w:szCs w:val="24"/>
          <w:shd w:val="clear" w:color="auto" w:fill="FFFFFF"/>
          <w:lang w:eastAsia="en-GB"/>
        </w:rPr>
      </w:pPr>
      <w:r w:rsidRPr="00CC231A">
        <w:rPr>
          <w:rFonts w:ascii="Arial" w:eastAsia="Times New Roman" w:hAnsi="Arial" w:cs="Arial"/>
          <w:sz w:val="24"/>
          <w:szCs w:val="24"/>
          <w:shd w:val="clear" w:color="auto" w:fill="FFFFFF"/>
          <w:lang w:eastAsia="en-GB"/>
        </w:rPr>
        <w:t>Consequently</w:t>
      </w:r>
      <w:r w:rsidR="00A07340" w:rsidRPr="00CC231A">
        <w:rPr>
          <w:rFonts w:ascii="Arial" w:eastAsia="Times New Roman" w:hAnsi="Arial" w:cs="Arial"/>
          <w:sz w:val="24"/>
          <w:szCs w:val="24"/>
          <w:shd w:val="clear" w:color="auto" w:fill="FFFFFF"/>
          <w:lang w:eastAsia="en-GB"/>
        </w:rPr>
        <w:t xml:space="preserve">, </w:t>
      </w:r>
      <w:r w:rsidR="00ED2476" w:rsidRPr="00CC231A">
        <w:rPr>
          <w:rFonts w:ascii="Arial" w:eastAsia="Times New Roman" w:hAnsi="Arial" w:cs="Arial"/>
          <w:sz w:val="24"/>
          <w:szCs w:val="24"/>
          <w:shd w:val="clear" w:color="auto" w:fill="FFFFFF"/>
          <w:lang w:eastAsia="en-GB"/>
        </w:rPr>
        <w:t>it is argued by Beq</w:t>
      </w:r>
      <w:r w:rsidR="009D02BC" w:rsidRPr="00CC231A">
        <w:rPr>
          <w:rFonts w:ascii="Arial" w:eastAsia="Times New Roman" w:hAnsi="Arial" w:cs="Arial"/>
          <w:sz w:val="24"/>
          <w:szCs w:val="24"/>
          <w:shd w:val="clear" w:color="auto" w:fill="FFFFFF"/>
          <w:lang w:eastAsia="en-GB"/>
        </w:rPr>
        <w:t xml:space="preserve">iraj and McNamara (2016) that </w:t>
      </w:r>
      <w:r w:rsidR="00ED2476" w:rsidRPr="00CC231A">
        <w:rPr>
          <w:rFonts w:ascii="Arial" w:eastAsia="Times New Roman" w:hAnsi="Arial" w:cs="Arial"/>
          <w:sz w:val="24"/>
          <w:szCs w:val="24"/>
          <w:shd w:val="clear" w:color="auto" w:fill="FFFFFF"/>
          <w:lang w:eastAsia="en-GB"/>
        </w:rPr>
        <w:t xml:space="preserve">majority of the </w:t>
      </w:r>
      <w:r w:rsidR="00A07340" w:rsidRPr="00CC231A">
        <w:rPr>
          <w:rFonts w:ascii="Arial" w:eastAsia="Times New Roman" w:hAnsi="Arial" w:cs="Arial"/>
          <w:sz w:val="24"/>
          <w:szCs w:val="24"/>
          <w:shd w:val="clear" w:color="auto" w:fill="FFFFFF"/>
          <w:lang w:eastAsia="en-GB"/>
        </w:rPr>
        <w:t xml:space="preserve">indicator relies </w:t>
      </w:r>
      <w:r w:rsidR="00ED2476" w:rsidRPr="00CC231A">
        <w:rPr>
          <w:rFonts w:ascii="Arial" w:eastAsia="Times New Roman" w:hAnsi="Arial" w:cs="Arial"/>
          <w:sz w:val="24"/>
          <w:szCs w:val="24"/>
          <w:shd w:val="clear" w:color="auto" w:fill="FFFFFF"/>
          <w:lang w:eastAsia="en-GB"/>
        </w:rPr>
        <w:t xml:space="preserve">on </w:t>
      </w:r>
      <w:r w:rsidR="00A07340" w:rsidRPr="00CC231A">
        <w:rPr>
          <w:rFonts w:ascii="Arial" w:eastAsia="Times New Roman" w:hAnsi="Arial" w:cs="Arial"/>
          <w:sz w:val="24"/>
          <w:szCs w:val="24"/>
          <w:shd w:val="clear" w:color="auto" w:fill="FFFFFF"/>
          <w:lang w:eastAsia="en-GB"/>
        </w:rPr>
        <w:t xml:space="preserve">individual </w:t>
      </w:r>
      <w:r w:rsidR="003721C2" w:rsidRPr="00CC231A">
        <w:rPr>
          <w:rFonts w:ascii="Arial" w:eastAsia="Times New Roman" w:hAnsi="Arial" w:cs="Arial"/>
          <w:sz w:val="24"/>
          <w:szCs w:val="24"/>
          <w:shd w:val="clear" w:color="auto" w:fill="FFFFFF"/>
          <w:lang w:eastAsia="en-GB"/>
        </w:rPr>
        <w:t xml:space="preserve">reported cases. This is due to the </w:t>
      </w:r>
      <w:r w:rsidR="00A07340" w:rsidRPr="00CC231A">
        <w:rPr>
          <w:rFonts w:ascii="Arial" w:eastAsia="Times New Roman" w:hAnsi="Arial" w:cs="Arial"/>
          <w:sz w:val="24"/>
          <w:szCs w:val="24"/>
          <w:shd w:val="clear" w:color="auto" w:fill="FFFFFF"/>
          <w:lang w:eastAsia="en-GB"/>
        </w:rPr>
        <w:t xml:space="preserve">national systems ensure effective access </w:t>
      </w:r>
      <w:r w:rsidR="009D02BC" w:rsidRPr="00CC231A">
        <w:rPr>
          <w:rFonts w:ascii="Arial" w:eastAsia="Times New Roman" w:hAnsi="Arial" w:cs="Arial"/>
          <w:sz w:val="24"/>
          <w:szCs w:val="24"/>
          <w:shd w:val="clear" w:color="auto" w:fill="FFFFFF"/>
          <w:lang w:eastAsia="en-GB"/>
        </w:rPr>
        <w:t xml:space="preserve">to the individuals affected by the indicators. This </w:t>
      </w:r>
      <w:r w:rsidR="00C6309B" w:rsidRPr="00CC231A">
        <w:rPr>
          <w:rFonts w:ascii="Arial" w:eastAsia="Times New Roman" w:hAnsi="Arial" w:cs="Arial"/>
          <w:sz w:val="24"/>
          <w:szCs w:val="24"/>
          <w:shd w:val="clear" w:color="auto" w:fill="FFFFFF"/>
          <w:lang w:eastAsia="en-GB"/>
        </w:rPr>
        <w:t xml:space="preserve">is concentrated focusing on SDG 16.2, </w:t>
      </w:r>
      <w:r w:rsidR="00A07340" w:rsidRPr="00CC231A">
        <w:rPr>
          <w:rFonts w:ascii="Arial" w:eastAsia="Times New Roman" w:hAnsi="Arial" w:cs="Arial"/>
          <w:sz w:val="24"/>
          <w:szCs w:val="24"/>
          <w:shd w:val="clear" w:color="auto" w:fill="FFFFFF"/>
          <w:lang w:eastAsia="en-GB"/>
        </w:rPr>
        <w:t>jus</w:t>
      </w:r>
      <w:r w:rsidR="00C6309B" w:rsidRPr="00CC231A">
        <w:rPr>
          <w:rFonts w:ascii="Arial" w:eastAsia="Times New Roman" w:hAnsi="Arial" w:cs="Arial"/>
          <w:sz w:val="24"/>
          <w:szCs w:val="24"/>
          <w:shd w:val="clear" w:color="auto" w:fill="FFFFFF"/>
          <w:lang w:eastAsia="en-GB"/>
        </w:rPr>
        <w:t xml:space="preserve">tice for victims of trafficking requires a </w:t>
      </w:r>
      <w:r w:rsidRPr="00CC231A">
        <w:rPr>
          <w:rFonts w:ascii="Arial" w:eastAsia="Times New Roman" w:hAnsi="Arial" w:cs="Arial"/>
          <w:sz w:val="24"/>
          <w:szCs w:val="24"/>
          <w:shd w:val="clear" w:color="auto" w:fill="FFFFFF"/>
          <w:lang w:eastAsia="en-GB"/>
        </w:rPr>
        <w:t>vast</w:t>
      </w:r>
      <w:r w:rsidR="00C6309B" w:rsidRPr="00CC231A">
        <w:rPr>
          <w:rFonts w:ascii="Arial" w:eastAsia="Times New Roman" w:hAnsi="Arial" w:cs="Arial"/>
          <w:sz w:val="24"/>
          <w:szCs w:val="24"/>
          <w:shd w:val="clear" w:color="auto" w:fill="FFFFFF"/>
          <w:lang w:eastAsia="en-GB"/>
        </w:rPr>
        <w:t xml:space="preserve"> area of services to support change. </w:t>
      </w:r>
      <w:r w:rsidR="00AD3457" w:rsidRPr="00CC231A">
        <w:rPr>
          <w:rFonts w:ascii="Arial" w:eastAsia="Times New Roman" w:hAnsi="Arial" w:cs="Arial"/>
          <w:sz w:val="24"/>
          <w:szCs w:val="24"/>
          <w:shd w:val="clear" w:color="auto" w:fill="FFFFFF"/>
          <w:lang w:eastAsia="en-GB"/>
        </w:rPr>
        <w:t>These issues are suggested to be the result of discriminatory and prejudice patterns within the society. Due to this, changing perceptions within communities and changes within governmental services will ensure positive impacts on the issue. Through</w:t>
      </w:r>
      <w:r w:rsidR="00C6309B" w:rsidRPr="00CC231A">
        <w:rPr>
          <w:rFonts w:ascii="Arial" w:eastAsia="Times New Roman" w:hAnsi="Arial" w:cs="Arial"/>
          <w:sz w:val="24"/>
          <w:szCs w:val="24"/>
          <w:shd w:val="clear" w:color="auto" w:fill="FFFFFF"/>
          <w:lang w:eastAsia="en-GB"/>
        </w:rPr>
        <w:t xml:space="preserve"> educating </w:t>
      </w:r>
      <w:r w:rsidR="00A07340" w:rsidRPr="00CC231A">
        <w:rPr>
          <w:rFonts w:ascii="Arial" w:eastAsia="Times New Roman" w:hAnsi="Arial" w:cs="Arial"/>
          <w:sz w:val="24"/>
          <w:szCs w:val="24"/>
          <w:shd w:val="clear" w:color="auto" w:fill="FFFFFF"/>
          <w:lang w:eastAsia="en-GB"/>
        </w:rPr>
        <w:t xml:space="preserve">victims </w:t>
      </w:r>
      <w:r w:rsidR="00C6309B" w:rsidRPr="00CC231A">
        <w:rPr>
          <w:rFonts w:ascii="Arial" w:eastAsia="Times New Roman" w:hAnsi="Arial" w:cs="Arial"/>
          <w:sz w:val="24"/>
          <w:szCs w:val="24"/>
          <w:shd w:val="clear" w:color="auto" w:fill="FFFFFF"/>
          <w:lang w:eastAsia="en-GB"/>
        </w:rPr>
        <w:t xml:space="preserve">of </w:t>
      </w:r>
      <w:r w:rsidR="00A07340" w:rsidRPr="00CC231A">
        <w:rPr>
          <w:rFonts w:ascii="Arial" w:eastAsia="Times New Roman" w:hAnsi="Arial" w:cs="Arial"/>
          <w:sz w:val="24"/>
          <w:szCs w:val="24"/>
          <w:shd w:val="clear" w:color="auto" w:fill="FFFFFF"/>
          <w:lang w:eastAsia="en-GB"/>
        </w:rPr>
        <w:t>their rights,</w:t>
      </w:r>
      <w:r w:rsidR="00C6309B" w:rsidRPr="00CC231A">
        <w:rPr>
          <w:rFonts w:ascii="Arial" w:eastAsia="Times New Roman" w:hAnsi="Arial" w:cs="Arial"/>
          <w:sz w:val="24"/>
          <w:szCs w:val="24"/>
          <w:shd w:val="clear" w:color="auto" w:fill="FFFFFF"/>
          <w:lang w:eastAsia="en-GB"/>
        </w:rPr>
        <w:t xml:space="preserve"> making services more accessible,</w:t>
      </w:r>
      <w:r w:rsidR="00A07340" w:rsidRPr="00CC231A">
        <w:rPr>
          <w:rFonts w:ascii="Arial" w:eastAsia="Times New Roman" w:hAnsi="Arial" w:cs="Arial"/>
          <w:sz w:val="24"/>
          <w:szCs w:val="24"/>
          <w:shd w:val="clear" w:color="auto" w:fill="FFFFFF"/>
          <w:lang w:eastAsia="en-GB"/>
        </w:rPr>
        <w:t xml:space="preserve"> increasing access to information</w:t>
      </w:r>
      <w:r w:rsidR="00C6309B" w:rsidRPr="00CC231A">
        <w:rPr>
          <w:rFonts w:ascii="Arial" w:eastAsia="Times New Roman" w:hAnsi="Arial" w:cs="Arial"/>
          <w:sz w:val="24"/>
          <w:szCs w:val="24"/>
          <w:shd w:val="clear" w:color="auto" w:fill="FFFFFF"/>
          <w:lang w:eastAsia="en-GB"/>
        </w:rPr>
        <w:t xml:space="preserve"> and promoting</w:t>
      </w:r>
      <w:r w:rsidR="00A07340" w:rsidRPr="00CC231A">
        <w:rPr>
          <w:rFonts w:ascii="Arial" w:eastAsia="Times New Roman" w:hAnsi="Arial" w:cs="Arial"/>
          <w:sz w:val="24"/>
          <w:szCs w:val="24"/>
          <w:shd w:val="clear" w:color="auto" w:fill="FFFFFF"/>
          <w:lang w:eastAsia="en-GB"/>
        </w:rPr>
        <w:t xml:space="preserve"> legal services with health services and social assistance. </w:t>
      </w:r>
      <w:r w:rsidR="00AD3457" w:rsidRPr="00CC231A">
        <w:rPr>
          <w:rFonts w:ascii="Arial" w:eastAsia="Times New Roman" w:hAnsi="Arial" w:cs="Arial"/>
          <w:sz w:val="24"/>
          <w:szCs w:val="24"/>
          <w:shd w:val="clear" w:color="auto" w:fill="FFFFFF"/>
          <w:lang w:eastAsia="en-GB"/>
        </w:rPr>
        <w:t>L</w:t>
      </w:r>
      <w:r w:rsidR="00A07340" w:rsidRPr="00CC231A">
        <w:rPr>
          <w:rFonts w:ascii="Arial" w:eastAsia="Times New Roman" w:hAnsi="Arial" w:cs="Arial"/>
          <w:sz w:val="24"/>
          <w:szCs w:val="24"/>
          <w:shd w:val="clear" w:color="auto" w:fill="FFFFFF"/>
          <w:lang w:eastAsia="en-GB"/>
        </w:rPr>
        <w:t>egal frameworks</w:t>
      </w:r>
      <w:r w:rsidR="00AD3457" w:rsidRPr="00CC231A">
        <w:rPr>
          <w:rFonts w:ascii="Arial" w:eastAsia="Times New Roman" w:hAnsi="Arial" w:cs="Arial"/>
          <w:sz w:val="24"/>
          <w:szCs w:val="24"/>
          <w:shd w:val="clear" w:color="auto" w:fill="FFFFFF"/>
          <w:lang w:eastAsia="en-GB"/>
        </w:rPr>
        <w:t xml:space="preserve"> allow a greater number of </w:t>
      </w:r>
      <w:r w:rsidR="00A07340" w:rsidRPr="00CC231A">
        <w:rPr>
          <w:rFonts w:ascii="Arial" w:eastAsia="Times New Roman" w:hAnsi="Arial" w:cs="Arial"/>
          <w:sz w:val="24"/>
          <w:szCs w:val="24"/>
          <w:shd w:val="clear" w:color="auto" w:fill="FFFFFF"/>
          <w:lang w:eastAsia="en-GB"/>
        </w:rPr>
        <w:t xml:space="preserve">victims to </w:t>
      </w:r>
      <w:r w:rsidR="00AD3457" w:rsidRPr="00CC231A">
        <w:rPr>
          <w:rFonts w:ascii="Arial" w:eastAsia="Times New Roman" w:hAnsi="Arial" w:cs="Arial"/>
          <w:sz w:val="24"/>
          <w:szCs w:val="24"/>
          <w:shd w:val="clear" w:color="auto" w:fill="FFFFFF"/>
          <w:lang w:eastAsia="en-GB"/>
        </w:rPr>
        <w:t xml:space="preserve">access the services which </w:t>
      </w:r>
      <w:r w:rsidR="00A07340" w:rsidRPr="00CC231A">
        <w:rPr>
          <w:rFonts w:ascii="Arial" w:eastAsia="Times New Roman" w:hAnsi="Arial" w:cs="Arial"/>
          <w:sz w:val="24"/>
          <w:szCs w:val="24"/>
          <w:shd w:val="clear" w:color="auto" w:fill="FFFFFF"/>
          <w:lang w:eastAsia="en-GB"/>
        </w:rPr>
        <w:t xml:space="preserve">consequently </w:t>
      </w:r>
      <w:r w:rsidR="00AD3457" w:rsidRPr="00CC231A">
        <w:rPr>
          <w:rFonts w:ascii="Arial" w:eastAsia="Times New Roman" w:hAnsi="Arial" w:cs="Arial"/>
          <w:sz w:val="24"/>
          <w:szCs w:val="24"/>
          <w:shd w:val="clear" w:color="auto" w:fill="FFFFFF"/>
          <w:lang w:eastAsia="en-GB"/>
        </w:rPr>
        <w:t xml:space="preserve">uncovers </w:t>
      </w:r>
      <w:r w:rsidR="00A07340" w:rsidRPr="00CC231A">
        <w:rPr>
          <w:rFonts w:ascii="Arial" w:eastAsia="Times New Roman" w:hAnsi="Arial" w:cs="Arial"/>
          <w:sz w:val="24"/>
          <w:szCs w:val="24"/>
          <w:shd w:val="clear" w:color="auto" w:fill="FFFFFF"/>
          <w:lang w:eastAsia="en-GB"/>
        </w:rPr>
        <w:t xml:space="preserve">exploitative practices. </w:t>
      </w:r>
    </w:p>
    <w:p w:rsidR="00AD3457" w:rsidRPr="00CC231A" w:rsidRDefault="00AD3457" w:rsidP="00CC231A">
      <w:pPr>
        <w:spacing w:after="240" w:line="480" w:lineRule="auto"/>
        <w:rPr>
          <w:rFonts w:ascii="Arial" w:eastAsia="Times New Roman" w:hAnsi="Arial" w:cs="Arial"/>
          <w:sz w:val="24"/>
          <w:szCs w:val="24"/>
          <w:shd w:val="clear" w:color="auto" w:fill="FFFFFF"/>
          <w:lang w:eastAsia="en-GB"/>
        </w:rPr>
      </w:pPr>
    </w:p>
    <w:p w:rsidR="00A07340" w:rsidRPr="00CC231A" w:rsidRDefault="000B1420" w:rsidP="00CC231A">
      <w:pPr>
        <w:spacing w:after="240" w:line="480" w:lineRule="auto"/>
        <w:rPr>
          <w:rFonts w:ascii="Arial" w:eastAsia="Times New Roman" w:hAnsi="Arial" w:cs="Arial"/>
          <w:sz w:val="24"/>
          <w:szCs w:val="24"/>
          <w:lang w:eastAsia="en-GB"/>
        </w:rPr>
      </w:pPr>
      <w:r w:rsidRPr="00CC231A">
        <w:rPr>
          <w:rFonts w:ascii="Arial" w:eastAsia="Times New Roman" w:hAnsi="Arial" w:cs="Arial"/>
          <w:sz w:val="24"/>
          <w:szCs w:val="24"/>
          <w:shd w:val="clear" w:color="auto" w:fill="FFFFFF"/>
          <w:lang w:eastAsia="en-GB"/>
        </w:rPr>
        <w:t>E</w:t>
      </w:r>
      <w:r w:rsidR="00A07340" w:rsidRPr="00CC231A">
        <w:rPr>
          <w:rFonts w:ascii="Arial" w:eastAsia="Times New Roman" w:hAnsi="Arial" w:cs="Arial"/>
          <w:sz w:val="24"/>
          <w:szCs w:val="24"/>
          <w:shd w:val="clear" w:color="auto" w:fill="FFFFFF"/>
          <w:lang w:eastAsia="en-GB"/>
        </w:rPr>
        <w:t xml:space="preserve">merging strategies </w:t>
      </w:r>
      <w:r w:rsidR="003E0EB7" w:rsidRPr="00CC231A">
        <w:rPr>
          <w:rFonts w:ascii="Arial" w:eastAsia="Times New Roman" w:hAnsi="Arial" w:cs="Arial"/>
          <w:sz w:val="24"/>
          <w:szCs w:val="24"/>
          <w:shd w:val="clear" w:color="auto" w:fill="FFFFFF"/>
          <w:lang w:eastAsia="en-GB"/>
        </w:rPr>
        <w:t xml:space="preserve">in areas connected to the </w:t>
      </w:r>
      <w:r w:rsidR="00711BA1" w:rsidRPr="00CC231A">
        <w:rPr>
          <w:rFonts w:ascii="Arial" w:eastAsia="Times New Roman" w:hAnsi="Arial" w:cs="Arial"/>
          <w:sz w:val="24"/>
          <w:szCs w:val="24"/>
          <w:shd w:val="clear" w:color="auto" w:fill="FFFFFF"/>
          <w:lang w:eastAsia="en-GB"/>
        </w:rPr>
        <w:t>indicator</w:t>
      </w:r>
      <w:r w:rsidR="003E0EB7" w:rsidRPr="00CC231A">
        <w:rPr>
          <w:rFonts w:ascii="Arial" w:eastAsia="Times New Roman" w:hAnsi="Arial" w:cs="Arial"/>
          <w:sz w:val="24"/>
          <w:szCs w:val="24"/>
          <w:shd w:val="clear" w:color="auto" w:fill="FFFFFF"/>
          <w:lang w:eastAsia="en-GB"/>
        </w:rPr>
        <w:t xml:space="preserve"> has </w:t>
      </w:r>
      <w:r w:rsidR="00711BA1" w:rsidRPr="00CC231A">
        <w:rPr>
          <w:rFonts w:ascii="Arial" w:eastAsia="Times New Roman" w:hAnsi="Arial" w:cs="Arial"/>
          <w:sz w:val="24"/>
          <w:szCs w:val="24"/>
          <w:shd w:val="clear" w:color="auto" w:fill="FFFFFF"/>
          <w:lang w:eastAsia="en-GB"/>
        </w:rPr>
        <w:t>shown</w:t>
      </w:r>
      <w:r w:rsidR="003E0EB7" w:rsidRPr="00CC231A">
        <w:rPr>
          <w:rFonts w:ascii="Arial" w:eastAsia="Times New Roman" w:hAnsi="Arial" w:cs="Arial"/>
          <w:sz w:val="24"/>
          <w:szCs w:val="24"/>
          <w:shd w:val="clear" w:color="auto" w:fill="FFFFFF"/>
          <w:lang w:eastAsia="en-GB"/>
        </w:rPr>
        <w:t xml:space="preserve"> to support and positively impact the individuals categorised under these issues. A</w:t>
      </w:r>
      <w:r w:rsidR="00A07340" w:rsidRPr="00CC231A">
        <w:rPr>
          <w:rFonts w:ascii="Arial" w:eastAsia="Times New Roman" w:hAnsi="Arial" w:cs="Arial"/>
          <w:sz w:val="24"/>
          <w:szCs w:val="24"/>
          <w:shd w:val="clear" w:color="auto" w:fill="FFFFFF"/>
          <w:lang w:eastAsia="en-GB"/>
        </w:rPr>
        <w:t xml:space="preserve"> strengthened protection </w:t>
      </w:r>
      <w:r w:rsidR="003E0EB7" w:rsidRPr="00CC231A">
        <w:rPr>
          <w:rFonts w:ascii="Arial" w:eastAsia="Times New Roman" w:hAnsi="Arial" w:cs="Arial"/>
          <w:sz w:val="24"/>
          <w:szCs w:val="24"/>
          <w:shd w:val="clear" w:color="auto" w:fill="FFFFFF"/>
          <w:lang w:eastAsia="en-GB"/>
        </w:rPr>
        <w:t xml:space="preserve">and improvement in the rights of </w:t>
      </w:r>
      <w:r w:rsidR="00A07340" w:rsidRPr="00CC231A">
        <w:rPr>
          <w:rFonts w:ascii="Arial" w:eastAsia="Times New Roman" w:hAnsi="Arial" w:cs="Arial"/>
          <w:sz w:val="24"/>
          <w:szCs w:val="24"/>
          <w:shd w:val="clear" w:color="auto" w:fill="FFFFFF"/>
          <w:lang w:eastAsia="en-GB"/>
        </w:rPr>
        <w:t xml:space="preserve">labour </w:t>
      </w:r>
      <w:r w:rsidR="003E0EB7" w:rsidRPr="00CC231A">
        <w:rPr>
          <w:rFonts w:ascii="Arial" w:eastAsia="Times New Roman" w:hAnsi="Arial" w:cs="Arial"/>
          <w:sz w:val="24"/>
          <w:szCs w:val="24"/>
          <w:shd w:val="clear" w:color="auto" w:fill="FFFFFF"/>
          <w:lang w:eastAsia="en-GB"/>
        </w:rPr>
        <w:t xml:space="preserve">migrant workers has seen individuals being able to </w:t>
      </w:r>
      <w:r w:rsidR="00551276" w:rsidRPr="00CC231A">
        <w:rPr>
          <w:rFonts w:ascii="Arial" w:eastAsia="Times New Roman" w:hAnsi="Arial" w:cs="Arial"/>
          <w:sz w:val="24"/>
          <w:szCs w:val="24"/>
          <w:shd w:val="clear" w:color="auto" w:fill="FFFFFF"/>
          <w:lang w:eastAsia="en-GB"/>
        </w:rPr>
        <w:t>depart from these issues</w:t>
      </w:r>
      <w:r w:rsidR="00172BE7" w:rsidRPr="00CC231A">
        <w:rPr>
          <w:rFonts w:ascii="Arial" w:eastAsia="Times New Roman" w:hAnsi="Arial" w:cs="Arial"/>
          <w:sz w:val="24"/>
          <w:szCs w:val="24"/>
          <w:shd w:val="clear" w:color="auto" w:fill="FFFFFF"/>
          <w:lang w:eastAsia="en-GB"/>
        </w:rPr>
        <w:t xml:space="preserve"> (Harkins, 2017)</w:t>
      </w:r>
      <w:r w:rsidR="00A07340" w:rsidRPr="00CC231A">
        <w:rPr>
          <w:rFonts w:ascii="Arial" w:eastAsia="Times New Roman" w:hAnsi="Arial" w:cs="Arial"/>
          <w:sz w:val="24"/>
          <w:szCs w:val="24"/>
          <w:shd w:val="clear" w:color="auto" w:fill="FFFFFF"/>
          <w:lang w:eastAsia="en-GB"/>
        </w:rPr>
        <w:t xml:space="preserve">. However, more rigorous </w:t>
      </w:r>
      <w:r w:rsidR="00CB1F34" w:rsidRPr="00CC231A">
        <w:rPr>
          <w:rFonts w:ascii="Arial" w:eastAsia="Times New Roman" w:hAnsi="Arial" w:cs="Arial"/>
          <w:sz w:val="24"/>
          <w:szCs w:val="24"/>
          <w:shd w:val="clear" w:color="auto" w:fill="FFFFFF"/>
          <w:lang w:eastAsia="en-GB"/>
        </w:rPr>
        <w:t xml:space="preserve">strategies would allow </w:t>
      </w:r>
      <w:r w:rsidR="00733FE2" w:rsidRPr="00CC231A">
        <w:rPr>
          <w:rFonts w:ascii="Arial" w:eastAsia="Times New Roman" w:hAnsi="Arial" w:cs="Arial"/>
          <w:sz w:val="24"/>
          <w:szCs w:val="24"/>
          <w:shd w:val="clear" w:color="auto" w:fill="FFFFFF"/>
          <w:lang w:eastAsia="en-GB"/>
        </w:rPr>
        <w:t xml:space="preserve">for improved </w:t>
      </w:r>
      <w:r w:rsidR="00CB1F34" w:rsidRPr="00CC231A">
        <w:rPr>
          <w:rFonts w:ascii="Arial" w:eastAsia="Times New Roman" w:hAnsi="Arial" w:cs="Arial"/>
          <w:sz w:val="24"/>
          <w:szCs w:val="24"/>
          <w:shd w:val="clear" w:color="auto" w:fill="FFFFFF"/>
          <w:lang w:eastAsia="en-GB"/>
        </w:rPr>
        <w:t>results</w:t>
      </w:r>
      <w:r w:rsidR="00A07340" w:rsidRPr="00CC231A">
        <w:rPr>
          <w:rFonts w:ascii="Arial" w:eastAsia="Times New Roman" w:hAnsi="Arial" w:cs="Arial"/>
          <w:sz w:val="24"/>
          <w:szCs w:val="24"/>
          <w:shd w:val="clear" w:color="auto" w:fill="FFFFFF"/>
          <w:lang w:eastAsia="en-GB"/>
        </w:rPr>
        <w:t xml:space="preserve"> </w:t>
      </w:r>
      <w:r w:rsidR="00733FE2" w:rsidRPr="00CC231A">
        <w:rPr>
          <w:rFonts w:ascii="Arial" w:eastAsia="Times New Roman" w:hAnsi="Arial" w:cs="Arial"/>
          <w:sz w:val="24"/>
          <w:szCs w:val="24"/>
          <w:shd w:val="clear" w:color="auto" w:fill="FFFFFF"/>
          <w:lang w:eastAsia="en-GB"/>
        </w:rPr>
        <w:t xml:space="preserve">and active utilisation of the </w:t>
      </w:r>
      <w:r w:rsidR="00A07340" w:rsidRPr="00CC231A">
        <w:rPr>
          <w:rFonts w:ascii="Arial" w:eastAsia="Times New Roman" w:hAnsi="Arial" w:cs="Arial"/>
          <w:sz w:val="24"/>
          <w:szCs w:val="24"/>
          <w:shd w:val="clear" w:color="auto" w:fill="FFFFFF"/>
          <w:lang w:eastAsia="en-GB"/>
        </w:rPr>
        <w:t xml:space="preserve">findings </w:t>
      </w:r>
      <w:r w:rsidR="00733FE2" w:rsidRPr="00CC231A">
        <w:rPr>
          <w:rFonts w:ascii="Arial" w:eastAsia="Times New Roman" w:hAnsi="Arial" w:cs="Arial"/>
          <w:sz w:val="24"/>
          <w:szCs w:val="24"/>
          <w:shd w:val="clear" w:color="auto" w:fill="FFFFFF"/>
          <w:lang w:eastAsia="en-GB"/>
        </w:rPr>
        <w:t>which would support further</w:t>
      </w:r>
      <w:r w:rsidR="00A07340" w:rsidRPr="00CC231A">
        <w:rPr>
          <w:rFonts w:ascii="Arial" w:eastAsia="Times New Roman" w:hAnsi="Arial" w:cs="Arial"/>
          <w:sz w:val="24"/>
          <w:szCs w:val="24"/>
          <w:shd w:val="clear" w:color="auto" w:fill="FFFFFF"/>
          <w:lang w:eastAsia="en-GB"/>
        </w:rPr>
        <w:t xml:space="preserve"> decisions </w:t>
      </w:r>
      <w:r w:rsidR="00733FE2" w:rsidRPr="00CC231A">
        <w:rPr>
          <w:rFonts w:ascii="Arial" w:eastAsia="Times New Roman" w:hAnsi="Arial" w:cs="Arial"/>
          <w:sz w:val="24"/>
          <w:szCs w:val="24"/>
          <w:shd w:val="clear" w:color="auto" w:fill="FFFFFF"/>
          <w:lang w:eastAsia="en-GB"/>
        </w:rPr>
        <w:t xml:space="preserve">making. This </w:t>
      </w:r>
      <w:r w:rsidR="00A07340" w:rsidRPr="00CC231A">
        <w:rPr>
          <w:rFonts w:ascii="Arial" w:eastAsia="Times New Roman" w:hAnsi="Arial" w:cs="Arial"/>
          <w:sz w:val="24"/>
          <w:szCs w:val="24"/>
          <w:shd w:val="clear" w:color="auto" w:fill="FFFFFF"/>
          <w:lang w:eastAsia="en-GB"/>
        </w:rPr>
        <w:t>would greatly bene</w:t>
      </w:r>
      <w:r w:rsidR="00CB1F34" w:rsidRPr="00CC231A">
        <w:rPr>
          <w:rFonts w:ascii="Arial" w:eastAsia="Times New Roman" w:hAnsi="Arial" w:cs="Arial"/>
          <w:sz w:val="24"/>
          <w:szCs w:val="24"/>
          <w:shd w:val="clear" w:color="auto" w:fill="FFFFFF"/>
          <w:lang w:eastAsia="en-GB"/>
        </w:rPr>
        <w:t>fit the anti-trafficking sector</w:t>
      </w:r>
      <w:r w:rsidR="00A07340" w:rsidRPr="00CC231A">
        <w:rPr>
          <w:rFonts w:ascii="Arial" w:eastAsia="Times New Roman" w:hAnsi="Arial" w:cs="Arial"/>
          <w:sz w:val="24"/>
          <w:szCs w:val="24"/>
          <w:shd w:val="clear" w:color="auto" w:fill="FFFFFF"/>
          <w:lang w:eastAsia="en-GB"/>
        </w:rPr>
        <w:t xml:space="preserve"> </w:t>
      </w:r>
      <w:r w:rsidR="00733FE2" w:rsidRPr="00CC231A">
        <w:rPr>
          <w:rFonts w:ascii="Arial" w:eastAsia="Times New Roman" w:hAnsi="Arial" w:cs="Arial"/>
          <w:sz w:val="24"/>
          <w:szCs w:val="24"/>
          <w:shd w:val="clear" w:color="auto" w:fill="FFFFFF"/>
          <w:lang w:eastAsia="en-GB"/>
        </w:rPr>
        <w:t xml:space="preserve">through </w:t>
      </w:r>
      <w:r w:rsidR="00A07340" w:rsidRPr="00CC231A">
        <w:rPr>
          <w:rFonts w:ascii="Arial" w:eastAsia="Times New Roman" w:hAnsi="Arial" w:cs="Arial"/>
          <w:sz w:val="24"/>
          <w:szCs w:val="24"/>
          <w:shd w:val="clear" w:color="auto" w:fill="FFFFFF"/>
          <w:lang w:eastAsia="en-GB"/>
        </w:rPr>
        <w:t xml:space="preserve">a greater willingness to determine in </w:t>
      </w:r>
      <w:r w:rsidR="00733FE2" w:rsidRPr="00CC231A">
        <w:rPr>
          <w:rFonts w:ascii="Arial" w:eastAsia="Times New Roman" w:hAnsi="Arial" w:cs="Arial"/>
          <w:sz w:val="24"/>
          <w:szCs w:val="24"/>
          <w:shd w:val="clear" w:color="auto" w:fill="FFFFFF"/>
          <w:lang w:eastAsia="en-GB"/>
        </w:rPr>
        <w:t xml:space="preserve">implementations of </w:t>
      </w:r>
      <w:r w:rsidR="00A07340" w:rsidRPr="00CC231A">
        <w:rPr>
          <w:rFonts w:ascii="Arial" w:eastAsia="Times New Roman" w:hAnsi="Arial" w:cs="Arial"/>
          <w:sz w:val="24"/>
          <w:szCs w:val="24"/>
          <w:shd w:val="clear" w:color="auto" w:fill="FFFFFF"/>
          <w:lang w:eastAsia="en-GB"/>
        </w:rPr>
        <w:t xml:space="preserve">interventions </w:t>
      </w:r>
      <w:r w:rsidR="00733FE2" w:rsidRPr="00CC231A">
        <w:rPr>
          <w:rFonts w:ascii="Arial" w:eastAsia="Times New Roman" w:hAnsi="Arial" w:cs="Arial"/>
          <w:sz w:val="24"/>
          <w:szCs w:val="24"/>
          <w:shd w:val="clear" w:color="auto" w:fill="FFFFFF"/>
          <w:lang w:eastAsia="en-GB"/>
        </w:rPr>
        <w:t xml:space="preserve">which </w:t>
      </w:r>
      <w:r w:rsidR="00A07340" w:rsidRPr="00CC231A">
        <w:rPr>
          <w:rFonts w:ascii="Arial" w:eastAsia="Times New Roman" w:hAnsi="Arial" w:cs="Arial"/>
          <w:sz w:val="24"/>
          <w:szCs w:val="24"/>
          <w:shd w:val="clear" w:color="auto" w:fill="FFFFFF"/>
          <w:lang w:eastAsia="en-GB"/>
        </w:rPr>
        <w:t>have failed</w:t>
      </w:r>
      <w:r w:rsidR="00733FE2" w:rsidRPr="00CC231A">
        <w:rPr>
          <w:rFonts w:ascii="Arial" w:eastAsia="Times New Roman" w:hAnsi="Arial" w:cs="Arial"/>
          <w:sz w:val="24"/>
          <w:szCs w:val="24"/>
          <w:shd w:val="clear" w:color="auto" w:fill="FFFFFF"/>
          <w:lang w:eastAsia="en-GB"/>
        </w:rPr>
        <w:t xml:space="preserve"> previously</w:t>
      </w:r>
      <w:r w:rsidR="00CB1F34" w:rsidRPr="00CC231A">
        <w:rPr>
          <w:rFonts w:ascii="Arial" w:eastAsia="Times New Roman" w:hAnsi="Arial" w:cs="Arial"/>
          <w:sz w:val="24"/>
          <w:szCs w:val="24"/>
          <w:shd w:val="clear" w:color="auto" w:fill="FFFFFF"/>
          <w:lang w:eastAsia="en-GB"/>
        </w:rPr>
        <w:t>.</w:t>
      </w:r>
      <w:r w:rsidR="00CB1F34" w:rsidRPr="00CC231A">
        <w:rPr>
          <w:rFonts w:ascii="Arial" w:hAnsi="Arial" w:cs="Arial"/>
          <w:sz w:val="24"/>
          <w:szCs w:val="24"/>
          <w:shd w:val="clear" w:color="auto" w:fill="FFFFFF"/>
        </w:rPr>
        <w:t xml:space="preserve"> This</w:t>
      </w:r>
      <w:r w:rsidRPr="00CC231A">
        <w:rPr>
          <w:rFonts w:ascii="Arial" w:hAnsi="Arial" w:cs="Arial"/>
          <w:sz w:val="24"/>
          <w:szCs w:val="24"/>
          <w:shd w:val="clear" w:color="auto" w:fill="FFFFFF"/>
        </w:rPr>
        <w:t xml:space="preserve"> is supported by The United Nations Office on Drugs and Crime. The partnership has identified that in order to </w:t>
      </w:r>
      <w:r w:rsidRPr="00CC231A">
        <w:rPr>
          <w:rFonts w:ascii="Arial" w:hAnsi="Arial" w:cs="Arial"/>
          <w:sz w:val="24"/>
          <w:szCs w:val="24"/>
          <w:shd w:val="clear" w:color="auto" w:fill="FFFFFF"/>
        </w:rPr>
        <w:lastRenderedPageBreak/>
        <w:t>fulfil this commitment they must ensure that methodologies are performed to estimate the number of undetected vic</w:t>
      </w:r>
      <w:r w:rsidR="001C7032" w:rsidRPr="00CC231A">
        <w:rPr>
          <w:rFonts w:ascii="Arial" w:hAnsi="Arial" w:cs="Arial"/>
          <w:sz w:val="24"/>
          <w:szCs w:val="24"/>
          <w:shd w:val="clear" w:color="auto" w:fill="FFFFFF"/>
        </w:rPr>
        <w:t xml:space="preserve">tims of trafficking in persons </w:t>
      </w:r>
      <w:r w:rsidRPr="00CC231A">
        <w:rPr>
          <w:rFonts w:ascii="Arial" w:hAnsi="Arial" w:cs="Arial"/>
          <w:sz w:val="24"/>
          <w:szCs w:val="24"/>
          <w:shd w:val="clear" w:color="auto" w:fill="FFFFFF"/>
        </w:rPr>
        <w:t>(Van Dijk. 2018).</w:t>
      </w:r>
    </w:p>
    <w:p w:rsidR="00A07340" w:rsidRPr="00CC231A" w:rsidRDefault="00A07340" w:rsidP="00CC231A">
      <w:pPr>
        <w:spacing w:line="480" w:lineRule="auto"/>
        <w:rPr>
          <w:rFonts w:ascii="Arial" w:hAnsi="Arial" w:cs="Arial"/>
          <w:sz w:val="24"/>
          <w:szCs w:val="24"/>
        </w:rPr>
      </w:pPr>
    </w:p>
    <w:p w:rsidR="00A07340" w:rsidRPr="00CC231A" w:rsidRDefault="00A07340" w:rsidP="00CC231A">
      <w:pPr>
        <w:pStyle w:val="Heading2"/>
        <w:spacing w:line="480" w:lineRule="auto"/>
        <w:rPr>
          <w:rFonts w:ascii="Arial" w:hAnsi="Arial" w:cs="Arial"/>
          <w:color w:val="auto"/>
          <w:sz w:val="24"/>
          <w:szCs w:val="24"/>
        </w:rPr>
      </w:pPr>
      <w:bookmarkStart w:id="4" w:name="_Toc40398257"/>
      <w:r w:rsidRPr="00CC231A">
        <w:rPr>
          <w:rFonts w:ascii="Arial" w:hAnsi="Arial" w:cs="Arial"/>
          <w:color w:val="auto"/>
          <w:sz w:val="24"/>
          <w:szCs w:val="24"/>
        </w:rPr>
        <w:t>What was the public sector role?</w:t>
      </w:r>
      <w:bookmarkEnd w:id="4"/>
      <w:r w:rsidRPr="00CC231A">
        <w:rPr>
          <w:rFonts w:ascii="Arial" w:hAnsi="Arial" w:cs="Arial"/>
          <w:color w:val="auto"/>
          <w:sz w:val="24"/>
          <w:szCs w:val="24"/>
        </w:rPr>
        <w:t xml:space="preserve"> </w:t>
      </w:r>
    </w:p>
    <w:p w:rsidR="007D652D" w:rsidRPr="00CC231A" w:rsidRDefault="007D652D" w:rsidP="00CC231A">
      <w:pPr>
        <w:spacing w:line="480" w:lineRule="auto"/>
        <w:rPr>
          <w:rFonts w:ascii="Arial" w:hAnsi="Arial" w:cs="Arial"/>
          <w:sz w:val="24"/>
          <w:szCs w:val="24"/>
        </w:rPr>
      </w:pPr>
    </w:p>
    <w:p w:rsidR="002277FC" w:rsidRPr="00CC231A" w:rsidRDefault="007D652D" w:rsidP="00CC231A">
      <w:pPr>
        <w:spacing w:line="480" w:lineRule="auto"/>
        <w:rPr>
          <w:rFonts w:ascii="Arial" w:hAnsi="Arial" w:cs="Arial"/>
          <w:sz w:val="24"/>
          <w:szCs w:val="24"/>
        </w:rPr>
      </w:pPr>
      <w:r w:rsidRPr="00CC231A">
        <w:rPr>
          <w:rFonts w:ascii="Arial" w:hAnsi="Arial" w:cs="Arial"/>
          <w:sz w:val="24"/>
          <w:szCs w:val="24"/>
          <w:shd w:val="clear" w:color="auto" w:fill="FFFFFF"/>
        </w:rPr>
        <w:t xml:space="preserve">This indicator affects the statistical findings of those diagnosed with substance misuse. The findings show that the proportion of </w:t>
      </w:r>
      <w:r w:rsidRPr="00CC231A">
        <w:rPr>
          <w:rFonts w:ascii="Arial" w:hAnsi="Arial" w:cs="Arial"/>
          <w:sz w:val="24"/>
          <w:szCs w:val="24"/>
        </w:rPr>
        <w:t>18–29-year-old young adults rely on a problematic amount of substance use (</w:t>
      </w:r>
      <w:r w:rsidRPr="00CC231A">
        <w:rPr>
          <w:rFonts w:ascii="Arial" w:hAnsi="Arial" w:cs="Arial"/>
          <w:sz w:val="24"/>
          <w:szCs w:val="24"/>
          <w:shd w:val="clear" w:color="auto" w:fill="FFFFFF"/>
        </w:rPr>
        <w:t>Norris et al. 2019)</w:t>
      </w:r>
      <w:r w:rsidRPr="00CC231A">
        <w:rPr>
          <w:rFonts w:ascii="Arial" w:hAnsi="Arial" w:cs="Arial"/>
          <w:sz w:val="24"/>
          <w:szCs w:val="24"/>
        </w:rPr>
        <w:t xml:space="preserve">. This is backed by the finding that over one-third of individuals binge drank in the last </w:t>
      </w:r>
      <w:r w:rsidR="002277FC" w:rsidRPr="00CC231A">
        <w:rPr>
          <w:rFonts w:ascii="Arial" w:hAnsi="Arial" w:cs="Arial"/>
          <w:sz w:val="24"/>
          <w:szCs w:val="24"/>
        </w:rPr>
        <w:t>three months or engaged in high</w:t>
      </w:r>
      <w:r w:rsidRPr="00CC231A">
        <w:rPr>
          <w:rFonts w:ascii="Arial" w:hAnsi="Arial" w:cs="Arial"/>
          <w:sz w:val="24"/>
          <w:szCs w:val="24"/>
        </w:rPr>
        <w:t xml:space="preserve"> intensity drinking. This is followed by the result of 10% of women using marijuana daily in the last month.</w:t>
      </w:r>
      <w:r w:rsidR="002277FC" w:rsidRPr="00CC231A">
        <w:rPr>
          <w:rFonts w:ascii="Arial" w:hAnsi="Arial" w:cs="Arial"/>
          <w:sz w:val="24"/>
          <w:szCs w:val="24"/>
        </w:rPr>
        <w:t xml:space="preserve"> These issues required public services to collaborate due to these issues being a criminal medical and societal issue. </w:t>
      </w:r>
    </w:p>
    <w:p w:rsidR="002277FC" w:rsidRPr="00CC231A" w:rsidRDefault="002277FC" w:rsidP="00CC231A">
      <w:pPr>
        <w:spacing w:line="480" w:lineRule="auto"/>
        <w:rPr>
          <w:rFonts w:ascii="Arial" w:hAnsi="Arial" w:cs="Arial"/>
          <w:sz w:val="24"/>
          <w:szCs w:val="24"/>
        </w:rPr>
      </w:pPr>
    </w:p>
    <w:p w:rsidR="00DC3C4D" w:rsidRPr="00CC231A" w:rsidRDefault="002277FC" w:rsidP="00CC231A">
      <w:pPr>
        <w:pStyle w:val="NormalWeb"/>
        <w:spacing w:before="240" w:beforeAutospacing="0" w:after="240" w:afterAutospacing="0" w:line="480" w:lineRule="auto"/>
        <w:rPr>
          <w:rFonts w:ascii="Arial" w:hAnsi="Arial" w:cs="Arial"/>
        </w:rPr>
      </w:pPr>
      <w:r w:rsidRPr="00CC231A">
        <w:rPr>
          <w:rFonts w:ascii="Arial" w:hAnsi="Arial" w:cs="Arial"/>
          <w:shd w:val="clear" w:color="auto" w:fill="FFFFFF"/>
        </w:rPr>
        <w:t>The public sector has a</w:t>
      </w:r>
      <w:r w:rsidR="00D6329C" w:rsidRPr="00CC231A">
        <w:rPr>
          <w:rFonts w:ascii="Arial" w:hAnsi="Arial" w:cs="Arial"/>
          <w:shd w:val="clear" w:color="auto" w:fill="FFFFFF"/>
        </w:rPr>
        <w:t>n</w:t>
      </w:r>
      <w:r w:rsidRPr="00CC231A">
        <w:rPr>
          <w:rFonts w:ascii="Arial" w:hAnsi="Arial" w:cs="Arial"/>
          <w:shd w:val="clear" w:color="auto" w:fill="FFFFFF"/>
        </w:rPr>
        <w:t xml:space="preserve"> astounding responsibility when battling Goal 16.2, th</w:t>
      </w:r>
      <w:r w:rsidR="00D6329C" w:rsidRPr="00CC231A">
        <w:rPr>
          <w:rFonts w:ascii="Arial" w:hAnsi="Arial" w:cs="Arial"/>
          <w:shd w:val="clear" w:color="auto" w:fill="FFFFFF"/>
        </w:rPr>
        <w:t xml:space="preserve">is issue requires this strategy globally to achieve </w:t>
      </w:r>
      <w:r w:rsidR="00006CA6" w:rsidRPr="00CC231A">
        <w:rPr>
          <w:rFonts w:ascii="Arial" w:hAnsi="Arial" w:cs="Arial"/>
          <w:shd w:val="clear" w:color="auto" w:fill="FFFFFF"/>
        </w:rPr>
        <w:t xml:space="preserve">the positive outcomes. This is exacerbated </w:t>
      </w:r>
      <w:r w:rsidRPr="00CC231A">
        <w:rPr>
          <w:rFonts w:ascii="Arial" w:hAnsi="Arial" w:cs="Arial"/>
          <w:shd w:val="clear" w:color="auto" w:fill="FFFFFF"/>
        </w:rPr>
        <w:t xml:space="preserve">larger in Lesotho due to the prevalence of HIV as stated in Grosso et al (2018). </w:t>
      </w:r>
      <w:r w:rsidR="00006CA6" w:rsidRPr="00CC231A">
        <w:rPr>
          <w:rFonts w:ascii="Arial" w:hAnsi="Arial" w:cs="Arial"/>
          <w:shd w:val="clear" w:color="auto" w:fill="FFFFFF"/>
        </w:rPr>
        <w:t>T</w:t>
      </w:r>
      <w:r w:rsidRPr="00CC231A">
        <w:rPr>
          <w:rFonts w:ascii="Arial" w:hAnsi="Arial" w:cs="Arial"/>
          <w:shd w:val="clear" w:color="auto" w:fill="FFFFFF"/>
        </w:rPr>
        <w:t>his medical and social matter</w:t>
      </w:r>
      <w:r w:rsidR="00006CA6" w:rsidRPr="00CC231A">
        <w:rPr>
          <w:rFonts w:ascii="Arial" w:hAnsi="Arial" w:cs="Arial"/>
          <w:shd w:val="clear" w:color="auto" w:fill="FFFFFF"/>
        </w:rPr>
        <w:t xml:space="preserve"> has resulted in n</w:t>
      </w:r>
      <w:r w:rsidRPr="00CC231A">
        <w:rPr>
          <w:rFonts w:ascii="Arial" w:hAnsi="Arial" w:cs="Arial"/>
          <w:shd w:val="clear" w:color="auto" w:fill="FFFFFF"/>
        </w:rPr>
        <w:t>early three</w:t>
      </w:r>
      <w:r w:rsidR="00006CA6" w:rsidRPr="00CC231A">
        <w:rPr>
          <w:rFonts w:ascii="Arial" w:hAnsi="Arial" w:cs="Arial"/>
          <w:shd w:val="clear" w:color="auto" w:fill="FFFFFF"/>
        </w:rPr>
        <w:t xml:space="preserve"> quarters of female sex workers to be </w:t>
      </w:r>
      <w:r w:rsidRPr="00CC231A">
        <w:rPr>
          <w:rFonts w:ascii="Arial" w:hAnsi="Arial" w:cs="Arial"/>
          <w:shd w:val="clear" w:color="auto" w:fill="FFFFFF"/>
        </w:rPr>
        <w:t>estimated to be living with HIV.</w:t>
      </w:r>
      <w:r w:rsidR="00006CA6" w:rsidRPr="00CC231A">
        <w:rPr>
          <w:rFonts w:ascii="Arial" w:hAnsi="Arial" w:cs="Arial"/>
          <w:shd w:val="clear" w:color="auto" w:fill="FFFFFF"/>
        </w:rPr>
        <w:t xml:space="preserve"> These global issues </w:t>
      </w:r>
      <w:r w:rsidR="00006CA6" w:rsidRPr="00CC231A">
        <w:rPr>
          <w:rFonts w:ascii="Arial" w:hAnsi="Arial" w:cs="Arial"/>
        </w:rPr>
        <w:t>require extended health care services, for example care for their injuries, psychological mental health and first aid, sexual and reproductive health</w:t>
      </w:r>
      <w:r w:rsidR="00986AC2" w:rsidRPr="00CC231A">
        <w:rPr>
          <w:rFonts w:ascii="Arial" w:hAnsi="Arial" w:cs="Arial"/>
          <w:shd w:val="clear" w:color="auto" w:fill="FFFFFF"/>
        </w:rPr>
        <w:t xml:space="preserve"> (</w:t>
      </w:r>
      <w:r w:rsidR="00986AC2" w:rsidRPr="00CC231A">
        <w:rPr>
          <w:rFonts w:ascii="Arial" w:hAnsi="Arial" w:cs="Arial"/>
          <w:shd w:val="clear" w:color="auto" w:fill="FFFFFF"/>
        </w:rPr>
        <w:t>Cluv</w:t>
      </w:r>
      <w:r w:rsidR="00986AC2" w:rsidRPr="00CC231A">
        <w:rPr>
          <w:rFonts w:ascii="Arial" w:hAnsi="Arial" w:cs="Arial"/>
          <w:shd w:val="clear" w:color="auto" w:fill="FFFFFF"/>
        </w:rPr>
        <w:t xml:space="preserve">er et al, </w:t>
      </w:r>
      <w:r w:rsidR="00986AC2" w:rsidRPr="00CC231A">
        <w:rPr>
          <w:rFonts w:ascii="Arial" w:hAnsi="Arial" w:cs="Arial"/>
          <w:shd w:val="clear" w:color="auto" w:fill="FFFFFF"/>
        </w:rPr>
        <w:t>2019).</w:t>
      </w:r>
      <w:r w:rsidR="00006CA6" w:rsidRPr="00CC231A">
        <w:rPr>
          <w:rFonts w:ascii="Arial" w:hAnsi="Arial" w:cs="Arial"/>
        </w:rPr>
        <w:t xml:space="preserve"> </w:t>
      </w:r>
    </w:p>
    <w:p w:rsidR="00A07340" w:rsidRPr="00CC231A" w:rsidRDefault="00DC3C4D" w:rsidP="00CC231A">
      <w:pPr>
        <w:pStyle w:val="NormalWeb"/>
        <w:spacing w:before="240" w:beforeAutospacing="0" w:after="240" w:afterAutospacing="0" w:line="480" w:lineRule="auto"/>
        <w:rPr>
          <w:rFonts w:ascii="Arial" w:hAnsi="Arial" w:cs="Arial"/>
        </w:rPr>
      </w:pPr>
      <w:r w:rsidRPr="00CC231A">
        <w:rPr>
          <w:rFonts w:ascii="Arial" w:hAnsi="Arial" w:cs="Arial"/>
        </w:rPr>
        <w:t xml:space="preserve">These individuals </w:t>
      </w:r>
      <w:r w:rsidR="001F60B1" w:rsidRPr="00CC231A">
        <w:rPr>
          <w:rFonts w:ascii="Arial" w:hAnsi="Arial" w:cs="Arial"/>
        </w:rPr>
        <w:t>require of services surround sexual health to ensure that they are safeguarded and s</w:t>
      </w:r>
      <w:r w:rsidR="00711BA1">
        <w:rPr>
          <w:rFonts w:ascii="Arial" w:hAnsi="Arial" w:cs="Arial"/>
        </w:rPr>
        <w:t xml:space="preserve">upported. Greater accessibility </w:t>
      </w:r>
      <w:r w:rsidR="001F60B1" w:rsidRPr="00CC231A">
        <w:rPr>
          <w:rFonts w:ascii="Arial" w:hAnsi="Arial" w:cs="Arial"/>
        </w:rPr>
        <w:t>for emergency contraception and</w:t>
      </w:r>
      <w:r w:rsidR="00006CA6" w:rsidRPr="00CC231A">
        <w:rPr>
          <w:rFonts w:ascii="Arial" w:hAnsi="Arial" w:cs="Arial"/>
        </w:rPr>
        <w:t xml:space="preserve"> safe abortion</w:t>
      </w:r>
      <w:r w:rsidR="001F60B1" w:rsidRPr="00CC231A">
        <w:rPr>
          <w:rFonts w:ascii="Arial" w:hAnsi="Arial" w:cs="Arial"/>
        </w:rPr>
        <w:t xml:space="preserve"> </w:t>
      </w:r>
      <w:r w:rsidR="00245A26" w:rsidRPr="00CC231A">
        <w:rPr>
          <w:rFonts w:ascii="Arial" w:hAnsi="Arial" w:cs="Arial"/>
        </w:rPr>
        <w:t>ensure that the individual receives medical services which prevents un-</w:t>
      </w:r>
      <w:r w:rsidR="00245A26" w:rsidRPr="00CC231A">
        <w:rPr>
          <w:rFonts w:ascii="Arial" w:hAnsi="Arial" w:cs="Arial"/>
        </w:rPr>
        <w:lastRenderedPageBreak/>
        <w:t xml:space="preserve">wanted pregnancies or dangerous attempts of preventing a pregnancy. This statement by </w:t>
      </w:r>
      <w:r w:rsidR="00245A26" w:rsidRPr="00CC231A">
        <w:rPr>
          <w:rFonts w:ascii="Arial" w:hAnsi="Arial" w:cs="Arial"/>
          <w:shd w:val="clear" w:color="auto" w:fill="FFFFFF"/>
        </w:rPr>
        <w:t xml:space="preserve">(Garcia-Moreno and Amin, 2016) </w:t>
      </w:r>
      <w:r w:rsidR="00023802" w:rsidRPr="00CC231A">
        <w:rPr>
          <w:rFonts w:ascii="Arial" w:hAnsi="Arial" w:cs="Arial"/>
          <w:shd w:val="clear" w:color="auto" w:fill="FFFFFF"/>
        </w:rPr>
        <w:t>supports Grosso et al (2018) through supporting the s</w:t>
      </w:r>
      <w:r w:rsidR="00006CA6" w:rsidRPr="00CC231A">
        <w:rPr>
          <w:rFonts w:ascii="Arial" w:hAnsi="Arial" w:cs="Arial"/>
        </w:rPr>
        <w:t>trengthening of health-care providers to respond effectively to those</w:t>
      </w:r>
      <w:r w:rsidR="00023802" w:rsidRPr="00CC231A">
        <w:rPr>
          <w:rFonts w:ascii="Arial" w:hAnsi="Arial" w:cs="Arial"/>
        </w:rPr>
        <w:t xml:space="preserve"> categorised under this goal</w:t>
      </w:r>
      <w:r w:rsidR="00006CA6" w:rsidRPr="00CC231A">
        <w:rPr>
          <w:rFonts w:ascii="Arial" w:hAnsi="Arial" w:cs="Arial"/>
        </w:rPr>
        <w:t xml:space="preserve">. </w:t>
      </w:r>
      <w:r w:rsidR="00711BA1" w:rsidRPr="00CC231A">
        <w:rPr>
          <w:rFonts w:ascii="Arial" w:hAnsi="Arial" w:cs="Arial"/>
        </w:rPr>
        <w:t>They</w:t>
      </w:r>
      <w:r w:rsidR="00023802" w:rsidRPr="00CC231A">
        <w:rPr>
          <w:rFonts w:ascii="Arial" w:hAnsi="Arial" w:cs="Arial"/>
        </w:rPr>
        <w:t xml:space="preserve"> believe that the use of provisions within the medical sector </w:t>
      </w:r>
      <w:r w:rsidR="00006CA6" w:rsidRPr="00CC231A">
        <w:rPr>
          <w:rFonts w:ascii="Arial" w:hAnsi="Arial" w:cs="Arial"/>
        </w:rPr>
        <w:t>response to violence against women</w:t>
      </w:r>
      <w:r w:rsidR="00023802" w:rsidRPr="00CC231A">
        <w:rPr>
          <w:rFonts w:ascii="Arial" w:hAnsi="Arial" w:cs="Arial"/>
        </w:rPr>
        <w:t xml:space="preserve"> will ensure that there will be a deduction of individuals being missed by the service.</w:t>
      </w:r>
    </w:p>
    <w:p w:rsidR="00023802" w:rsidRPr="00CC231A" w:rsidRDefault="00023802" w:rsidP="00CC231A">
      <w:pPr>
        <w:pStyle w:val="NormalWeb"/>
        <w:spacing w:before="240" w:beforeAutospacing="0" w:after="240" w:afterAutospacing="0" w:line="480" w:lineRule="auto"/>
        <w:rPr>
          <w:rFonts w:ascii="Arial" w:hAnsi="Arial" w:cs="Arial"/>
        </w:rPr>
      </w:pPr>
    </w:p>
    <w:p w:rsidR="00A07340" w:rsidRPr="00CC231A" w:rsidRDefault="00A07340" w:rsidP="00CC231A">
      <w:pPr>
        <w:pStyle w:val="Heading2"/>
        <w:spacing w:line="480" w:lineRule="auto"/>
        <w:rPr>
          <w:rFonts w:ascii="Arial" w:hAnsi="Arial" w:cs="Arial"/>
          <w:color w:val="auto"/>
          <w:sz w:val="24"/>
          <w:szCs w:val="24"/>
        </w:rPr>
      </w:pPr>
      <w:bookmarkStart w:id="5" w:name="_Toc40398258"/>
      <w:r w:rsidRPr="00CC231A">
        <w:rPr>
          <w:rFonts w:ascii="Arial" w:hAnsi="Arial" w:cs="Arial"/>
          <w:color w:val="auto"/>
          <w:sz w:val="24"/>
          <w:szCs w:val="24"/>
        </w:rPr>
        <w:t xml:space="preserve">What were </w:t>
      </w:r>
      <w:r w:rsidR="0059172F" w:rsidRPr="00CC231A">
        <w:rPr>
          <w:rFonts w:ascii="Arial" w:hAnsi="Arial" w:cs="Arial"/>
          <w:color w:val="auto"/>
          <w:sz w:val="24"/>
          <w:szCs w:val="24"/>
        </w:rPr>
        <w:t>the success and failures</w:t>
      </w:r>
      <w:r w:rsidRPr="00CC231A">
        <w:rPr>
          <w:rFonts w:ascii="Arial" w:hAnsi="Arial" w:cs="Arial"/>
          <w:color w:val="auto"/>
          <w:sz w:val="24"/>
          <w:szCs w:val="24"/>
        </w:rPr>
        <w:t>?</w:t>
      </w:r>
      <w:bookmarkEnd w:id="5"/>
    </w:p>
    <w:p w:rsidR="007D652D" w:rsidRPr="00CC231A" w:rsidRDefault="007D652D" w:rsidP="00CC231A">
      <w:pPr>
        <w:spacing w:line="480" w:lineRule="auto"/>
        <w:rPr>
          <w:rFonts w:ascii="Arial" w:hAnsi="Arial" w:cs="Arial"/>
          <w:sz w:val="24"/>
          <w:szCs w:val="24"/>
          <w:shd w:val="clear" w:color="auto" w:fill="FFFFFF"/>
        </w:rPr>
      </w:pPr>
    </w:p>
    <w:p w:rsidR="00A07340" w:rsidRPr="00711BA1" w:rsidRDefault="00D8462A" w:rsidP="00CC231A">
      <w:pPr>
        <w:spacing w:line="480" w:lineRule="auto"/>
        <w:rPr>
          <w:rFonts w:ascii="Arial" w:hAnsi="Arial" w:cs="Arial"/>
          <w:sz w:val="24"/>
          <w:szCs w:val="24"/>
          <w:shd w:val="clear" w:color="auto" w:fill="FFFFFF"/>
        </w:rPr>
      </w:pPr>
      <w:r w:rsidRPr="00CC231A">
        <w:rPr>
          <w:rFonts w:ascii="Arial" w:hAnsi="Arial" w:cs="Arial"/>
          <w:sz w:val="24"/>
          <w:szCs w:val="24"/>
          <w:shd w:val="clear" w:color="auto" w:fill="FFFFFF"/>
        </w:rPr>
        <w:t>Tepelus, </w:t>
      </w:r>
      <w:r w:rsidR="007D652D" w:rsidRPr="00CC231A">
        <w:rPr>
          <w:rFonts w:ascii="Arial" w:hAnsi="Arial" w:cs="Arial"/>
          <w:sz w:val="24"/>
          <w:szCs w:val="24"/>
          <w:shd w:val="clear" w:color="auto" w:fill="FFFFFF"/>
        </w:rPr>
        <w:t>(2019) argues that the global issue of human sex trafficking needs to be supported through the system of corporate responsibility. By involving this perspective it will allow for change and provisions in place which are linked to the issue for instant the travel and tourism sector. This</w:t>
      </w:r>
      <w:r w:rsidR="00711BA1">
        <w:rPr>
          <w:rFonts w:ascii="Arial" w:hAnsi="Arial" w:cs="Arial"/>
          <w:sz w:val="24"/>
          <w:szCs w:val="24"/>
          <w:shd w:val="clear" w:color="auto" w:fill="FFFFFF"/>
        </w:rPr>
        <w:t xml:space="preserve"> provision will create an emergence</w:t>
      </w:r>
      <w:r w:rsidR="007D652D" w:rsidRPr="00CC231A">
        <w:rPr>
          <w:rFonts w:ascii="Arial" w:hAnsi="Arial" w:cs="Arial"/>
          <w:sz w:val="24"/>
          <w:szCs w:val="24"/>
          <w:shd w:val="clear" w:color="auto" w:fill="FFFFFF"/>
        </w:rPr>
        <w:t xml:space="preserve"> of innovation which will aim to prevent human trafficking. This theory has been adopted by corporations with recent cases made by Uber, Marriott and airline corporations which included procedures which allowed for the prevention.</w:t>
      </w:r>
    </w:p>
    <w:p w:rsidR="007D652D" w:rsidRPr="00CC231A" w:rsidRDefault="007D652D" w:rsidP="00CC231A">
      <w:pPr>
        <w:pStyle w:val="NormalWeb"/>
        <w:spacing w:before="0" w:beforeAutospacing="0" w:after="0" w:afterAutospacing="0" w:line="480" w:lineRule="auto"/>
        <w:rPr>
          <w:rFonts w:ascii="Arial" w:hAnsi="Arial" w:cs="Arial"/>
        </w:rPr>
      </w:pPr>
      <w:r w:rsidRPr="00CC231A">
        <w:rPr>
          <w:rFonts w:ascii="Arial" w:hAnsi="Arial" w:cs="Arial"/>
        </w:rPr>
        <w:t>Whilst the movement for achieving gains towards the under five year old scheme, this support needs to expanded to the child and adolescent age range (</w:t>
      </w:r>
      <w:r w:rsidRPr="00CC231A">
        <w:rPr>
          <w:rFonts w:ascii="Arial" w:hAnsi="Arial" w:cs="Arial"/>
          <w:shd w:val="clear" w:color="auto" w:fill="FFFFFF"/>
        </w:rPr>
        <w:t>Alfvén et al, 2019)</w:t>
      </w:r>
      <w:r w:rsidRPr="00CC231A">
        <w:rPr>
          <w:rFonts w:ascii="Arial" w:hAnsi="Arial" w:cs="Arial"/>
        </w:rPr>
        <w:t xml:space="preserve">. This suggestion is argues on the bases that the aim for the  individual should not be limited to only survival. These individuals should have the right to services which will allow them to thrive and to lead fulfilling lives throughout their life course. While the issue of mortality in infancy is in need for essential improvement and monitoring, they do not provide a comprehensive view of the extent of the issues face by these individuals throughout their childhood and adolescence. It can be </w:t>
      </w:r>
      <w:r w:rsidRPr="00CC231A">
        <w:rPr>
          <w:rFonts w:ascii="Arial" w:hAnsi="Arial" w:cs="Arial"/>
        </w:rPr>
        <w:lastRenderedPageBreak/>
        <w:t>argued that by focusing solely on the infancy category it is a poor benchmark for measuring how to assess the best strategies to ensure the wellbeing of the next generation. Which is supported by the “Realizing the Future We Want for All” campaign which was introduced. </w:t>
      </w:r>
    </w:p>
    <w:p w:rsidR="002B04F5" w:rsidRPr="00CC231A" w:rsidRDefault="002B04F5" w:rsidP="00CC231A">
      <w:pPr>
        <w:spacing w:after="0" w:line="480" w:lineRule="auto"/>
        <w:rPr>
          <w:rFonts w:ascii="Arial" w:eastAsia="Times New Roman" w:hAnsi="Arial" w:cs="Arial"/>
          <w:sz w:val="24"/>
          <w:szCs w:val="24"/>
          <w:shd w:val="clear" w:color="auto" w:fill="FFFFFF"/>
          <w:lang w:eastAsia="en-GB"/>
        </w:rPr>
      </w:pPr>
    </w:p>
    <w:p w:rsidR="00631C45" w:rsidRPr="00CC231A" w:rsidRDefault="002B04F5" w:rsidP="00CC231A">
      <w:pPr>
        <w:spacing w:after="0" w:line="480" w:lineRule="auto"/>
        <w:rPr>
          <w:rFonts w:ascii="Arial" w:eastAsia="Times New Roman" w:hAnsi="Arial" w:cs="Arial"/>
          <w:sz w:val="24"/>
          <w:szCs w:val="24"/>
          <w:shd w:val="clear" w:color="auto" w:fill="FFFFFF"/>
          <w:lang w:eastAsia="en-GB"/>
        </w:rPr>
      </w:pPr>
      <w:r w:rsidRPr="00CC231A">
        <w:rPr>
          <w:rFonts w:ascii="Arial" w:eastAsia="Times New Roman" w:hAnsi="Arial" w:cs="Arial"/>
          <w:sz w:val="24"/>
          <w:szCs w:val="24"/>
          <w:shd w:val="clear" w:color="auto" w:fill="FFFFFF"/>
          <w:lang w:eastAsia="en-GB"/>
        </w:rPr>
        <w:t>Whilst there has been many ex</w:t>
      </w:r>
      <w:r w:rsidR="0099499D" w:rsidRPr="00CC231A">
        <w:rPr>
          <w:rFonts w:ascii="Arial" w:eastAsia="Times New Roman" w:hAnsi="Arial" w:cs="Arial"/>
          <w:sz w:val="24"/>
          <w:szCs w:val="24"/>
          <w:shd w:val="clear" w:color="auto" w:fill="FFFFFF"/>
          <w:lang w:eastAsia="en-GB"/>
        </w:rPr>
        <w:t>a</w:t>
      </w:r>
      <w:r w:rsidRPr="00CC231A">
        <w:rPr>
          <w:rFonts w:ascii="Arial" w:eastAsia="Times New Roman" w:hAnsi="Arial" w:cs="Arial"/>
          <w:sz w:val="24"/>
          <w:szCs w:val="24"/>
          <w:shd w:val="clear" w:color="auto" w:fill="FFFFFF"/>
          <w:lang w:eastAsia="en-GB"/>
        </w:rPr>
        <w:t>mples of how these goals have improved the indicators but the `Capability Traps’ study by</w:t>
      </w:r>
      <w:r w:rsidR="00AF5194" w:rsidRPr="00CC231A">
        <w:rPr>
          <w:rFonts w:ascii="Arial" w:eastAsia="Times New Roman" w:hAnsi="Arial" w:cs="Arial"/>
          <w:sz w:val="24"/>
          <w:szCs w:val="24"/>
          <w:shd w:val="clear" w:color="auto" w:fill="FFFFFF"/>
          <w:lang w:eastAsia="en-GB"/>
        </w:rPr>
        <w:t xml:space="preserve"> </w:t>
      </w:r>
      <w:r w:rsidR="0099499D" w:rsidRPr="00CC231A">
        <w:rPr>
          <w:rFonts w:ascii="Arial" w:eastAsia="Times New Roman" w:hAnsi="Arial" w:cs="Arial"/>
          <w:sz w:val="24"/>
          <w:szCs w:val="24"/>
          <w:shd w:val="clear" w:color="auto" w:fill="FFFFFF"/>
          <w:lang w:eastAsia="en-GB"/>
        </w:rPr>
        <w:t>Lant Pritchett and Matt Andrew</w:t>
      </w:r>
      <w:r w:rsidR="0099499D" w:rsidRPr="00CC231A">
        <w:rPr>
          <w:rFonts w:ascii="Arial" w:hAnsi="Arial" w:cs="Arial"/>
          <w:sz w:val="24"/>
          <w:szCs w:val="24"/>
          <w:shd w:val="clear" w:color="auto" w:fill="FFFFFF"/>
        </w:rPr>
        <w:t xml:space="preserve"> (Whaites, 2016).</w:t>
      </w:r>
      <w:r w:rsidRPr="00CC231A">
        <w:rPr>
          <w:rFonts w:ascii="Arial" w:eastAsia="Times New Roman" w:hAnsi="Arial" w:cs="Arial"/>
          <w:sz w:val="24"/>
          <w:szCs w:val="24"/>
          <w:shd w:val="clear" w:color="auto" w:fill="FFFFFF"/>
          <w:lang w:eastAsia="en-GB"/>
        </w:rPr>
        <w:t xml:space="preserve"> </w:t>
      </w:r>
      <w:r w:rsidR="0099499D" w:rsidRPr="00CC231A">
        <w:rPr>
          <w:rFonts w:ascii="Arial" w:eastAsia="Times New Roman" w:hAnsi="Arial" w:cs="Arial"/>
          <w:sz w:val="24"/>
          <w:szCs w:val="24"/>
          <w:shd w:val="clear" w:color="auto" w:fill="FFFFFF"/>
          <w:lang w:eastAsia="en-GB"/>
        </w:rPr>
        <w:t>It shows</w:t>
      </w:r>
      <w:r w:rsidRPr="00CC231A">
        <w:rPr>
          <w:rFonts w:ascii="Arial" w:eastAsia="Times New Roman" w:hAnsi="Arial" w:cs="Arial"/>
          <w:sz w:val="24"/>
          <w:szCs w:val="24"/>
          <w:shd w:val="clear" w:color="auto" w:fill="FFFFFF"/>
          <w:lang w:eastAsia="en-GB"/>
        </w:rPr>
        <w:t xml:space="preserve"> that the</w:t>
      </w:r>
      <w:r w:rsidR="00AF5194" w:rsidRPr="00CC231A">
        <w:rPr>
          <w:rFonts w:ascii="Arial" w:eastAsia="Times New Roman" w:hAnsi="Arial" w:cs="Arial"/>
          <w:sz w:val="24"/>
          <w:szCs w:val="24"/>
          <w:shd w:val="clear" w:color="auto" w:fill="FFFFFF"/>
          <w:lang w:eastAsia="en-GB"/>
        </w:rPr>
        <w:t xml:space="preserve"> projected timeframes for </w:t>
      </w:r>
      <w:r w:rsidRPr="00CC231A">
        <w:rPr>
          <w:rFonts w:ascii="Arial" w:eastAsia="Times New Roman" w:hAnsi="Arial" w:cs="Arial"/>
          <w:sz w:val="24"/>
          <w:szCs w:val="24"/>
          <w:shd w:val="clear" w:color="auto" w:fill="FFFFFF"/>
          <w:lang w:eastAsia="en-GB"/>
        </w:rPr>
        <w:t xml:space="preserve">the goals </w:t>
      </w:r>
      <w:r w:rsidR="0099499D" w:rsidRPr="00CC231A">
        <w:rPr>
          <w:rFonts w:ascii="Arial" w:eastAsia="Times New Roman" w:hAnsi="Arial" w:cs="Arial"/>
          <w:sz w:val="24"/>
          <w:szCs w:val="24"/>
          <w:shd w:val="clear" w:color="auto" w:fill="FFFFFF"/>
          <w:lang w:eastAsia="en-GB"/>
        </w:rPr>
        <w:t xml:space="preserve">implemented in the countries are inefficient. The study suggests that for </w:t>
      </w:r>
      <w:r w:rsidR="00AF5194" w:rsidRPr="00CC231A">
        <w:rPr>
          <w:rFonts w:ascii="Arial" w:eastAsia="Times New Roman" w:hAnsi="Arial" w:cs="Arial"/>
          <w:sz w:val="24"/>
          <w:szCs w:val="24"/>
          <w:shd w:val="clear" w:color="auto" w:fill="FFFFFF"/>
          <w:lang w:eastAsia="en-GB"/>
        </w:rPr>
        <w:t xml:space="preserve">many countries to reach </w:t>
      </w:r>
      <w:r w:rsidR="0099499D" w:rsidRPr="00CC231A">
        <w:rPr>
          <w:rFonts w:ascii="Arial" w:eastAsia="Times New Roman" w:hAnsi="Arial" w:cs="Arial"/>
          <w:sz w:val="24"/>
          <w:szCs w:val="24"/>
          <w:shd w:val="clear" w:color="auto" w:fill="FFFFFF"/>
          <w:lang w:eastAsia="en-GB"/>
        </w:rPr>
        <w:t xml:space="preserve">the target it would require </w:t>
      </w:r>
      <w:r w:rsidR="00AF5194" w:rsidRPr="00CC231A">
        <w:rPr>
          <w:rFonts w:ascii="Arial" w:eastAsia="Times New Roman" w:hAnsi="Arial" w:cs="Arial"/>
          <w:sz w:val="24"/>
          <w:szCs w:val="24"/>
          <w:shd w:val="clear" w:color="auto" w:fill="FFFFFF"/>
          <w:lang w:eastAsia="en-GB"/>
        </w:rPr>
        <w:t>600 years to reach</w:t>
      </w:r>
      <w:r w:rsidR="0099499D" w:rsidRPr="00CC231A">
        <w:rPr>
          <w:rFonts w:ascii="Arial" w:eastAsia="Times New Roman" w:hAnsi="Arial" w:cs="Arial"/>
          <w:sz w:val="24"/>
          <w:szCs w:val="24"/>
          <w:shd w:val="clear" w:color="auto" w:fill="FFFFFF"/>
          <w:lang w:eastAsia="en-GB"/>
        </w:rPr>
        <w:t xml:space="preserve">, which is </w:t>
      </w:r>
      <w:r w:rsidR="00AF5194" w:rsidRPr="00CC231A">
        <w:rPr>
          <w:rFonts w:ascii="Arial" w:eastAsia="Times New Roman" w:hAnsi="Arial" w:cs="Arial"/>
          <w:sz w:val="24"/>
          <w:szCs w:val="24"/>
          <w:shd w:val="clear" w:color="auto" w:fill="FFFFFF"/>
          <w:lang w:eastAsia="en-GB"/>
        </w:rPr>
        <w:t xml:space="preserve">far beyond the 15 year timeframe of </w:t>
      </w:r>
      <w:r w:rsidR="0099499D" w:rsidRPr="00CC231A">
        <w:rPr>
          <w:rFonts w:ascii="Arial" w:eastAsia="Times New Roman" w:hAnsi="Arial" w:cs="Arial"/>
          <w:sz w:val="24"/>
          <w:szCs w:val="24"/>
          <w:shd w:val="clear" w:color="auto" w:fill="FFFFFF"/>
          <w:lang w:eastAsia="en-GB"/>
        </w:rPr>
        <w:t xml:space="preserve">the </w:t>
      </w:r>
      <w:r w:rsidR="00AF5194" w:rsidRPr="00CC231A">
        <w:rPr>
          <w:rFonts w:ascii="Arial" w:eastAsia="Times New Roman" w:hAnsi="Arial" w:cs="Arial"/>
          <w:sz w:val="24"/>
          <w:szCs w:val="24"/>
          <w:shd w:val="clear" w:color="auto" w:fill="FFFFFF"/>
          <w:lang w:eastAsia="en-GB"/>
        </w:rPr>
        <w:t>Agenda 2030</w:t>
      </w:r>
      <w:r w:rsidR="0099499D" w:rsidRPr="00CC231A">
        <w:rPr>
          <w:rFonts w:ascii="Arial" w:eastAsia="Times New Roman" w:hAnsi="Arial" w:cs="Arial"/>
          <w:sz w:val="24"/>
          <w:szCs w:val="24"/>
          <w:shd w:val="clear" w:color="auto" w:fill="FFFFFF"/>
          <w:lang w:eastAsia="en-GB"/>
        </w:rPr>
        <w:t>.</w:t>
      </w:r>
      <w:r w:rsidR="00023802" w:rsidRPr="00CC231A">
        <w:rPr>
          <w:rFonts w:ascii="Arial" w:eastAsia="Times New Roman" w:hAnsi="Arial" w:cs="Arial"/>
          <w:sz w:val="24"/>
          <w:szCs w:val="24"/>
          <w:shd w:val="clear" w:color="auto" w:fill="FFFFFF"/>
          <w:lang w:eastAsia="en-GB"/>
        </w:rPr>
        <w:t xml:space="preserve"> </w:t>
      </w:r>
    </w:p>
    <w:p w:rsidR="00A07340" w:rsidRPr="00CC231A" w:rsidRDefault="00A07340" w:rsidP="00CC231A">
      <w:pPr>
        <w:spacing w:line="480" w:lineRule="auto"/>
        <w:rPr>
          <w:rFonts w:ascii="Arial" w:hAnsi="Arial" w:cs="Arial"/>
          <w:sz w:val="24"/>
          <w:szCs w:val="24"/>
        </w:rPr>
      </w:pPr>
    </w:p>
    <w:p w:rsidR="00A07340" w:rsidRPr="00CC231A" w:rsidRDefault="00A07340" w:rsidP="00CC231A">
      <w:pPr>
        <w:pStyle w:val="Heading2"/>
        <w:spacing w:line="480" w:lineRule="auto"/>
        <w:rPr>
          <w:rFonts w:ascii="Arial" w:hAnsi="Arial" w:cs="Arial"/>
          <w:color w:val="auto"/>
          <w:sz w:val="24"/>
          <w:szCs w:val="24"/>
        </w:rPr>
      </w:pPr>
      <w:bookmarkStart w:id="6" w:name="_Toc40398259"/>
      <w:r w:rsidRPr="00CC231A">
        <w:rPr>
          <w:rFonts w:ascii="Arial" w:hAnsi="Arial" w:cs="Arial"/>
          <w:color w:val="auto"/>
          <w:sz w:val="24"/>
          <w:szCs w:val="24"/>
        </w:rPr>
        <w:t>How transparent was the reporting of the success and failures, if any?</w:t>
      </w:r>
      <w:bookmarkEnd w:id="6"/>
    </w:p>
    <w:p w:rsidR="0059172F" w:rsidRPr="00CC231A" w:rsidRDefault="004D77DF" w:rsidP="00CC231A">
      <w:pPr>
        <w:spacing w:before="240" w:after="240" w:line="480" w:lineRule="auto"/>
        <w:rPr>
          <w:rFonts w:ascii="Arial" w:eastAsia="Times New Roman" w:hAnsi="Arial" w:cs="Arial"/>
          <w:sz w:val="24"/>
          <w:szCs w:val="24"/>
          <w:lang w:eastAsia="en-GB"/>
        </w:rPr>
      </w:pPr>
      <w:r w:rsidRPr="00CC231A">
        <w:rPr>
          <w:rFonts w:ascii="Arial" w:eastAsia="Times New Roman" w:hAnsi="Arial" w:cs="Arial"/>
          <w:sz w:val="24"/>
          <w:szCs w:val="24"/>
          <w:lang w:eastAsia="en-GB"/>
        </w:rPr>
        <w:t xml:space="preserve">The goal is regulated by the partnership for Transparency (PTF). This body supported projects which have been developed to facilitate </w:t>
      </w:r>
      <w:r w:rsidR="003C56CE" w:rsidRPr="00CC231A">
        <w:rPr>
          <w:rFonts w:ascii="Arial" w:eastAsia="Times New Roman" w:hAnsi="Arial" w:cs="Arial"/>
          <w:sz w:val="24"/>
          <w:szCs w:val="24"/>
          <w:lang w:eastAsia="en-GB"/>
        </w:rPr>
        <w:t xml:space="preserve">improvement in areas of need. This body has the aim to ensure </w:t>
      </w:r>
      <w:r w:rsidRPr="00CC231A">
        <w:rPr>
          <w:rFonts w:ascii="Arial" w:eastAsia="Times New Roman" w:hAnsi="Arial" w:cs="Arial"/>
          <w:sz w:val="24"/>
          <w:szCs w:val="24"/>
          <w:lang w:eastAsia="en-GB"/>
        </w:rPr>
        <w:t>citizen action to fight corruption and improve governance</w:t>
      </w:r>
      <w:r w:rsidR="00996B32" w:rsidRPr="00CC231A">
        <w:rPr>
          <w:rFonts w:ascii="Arial" w:eastAsia="Times New Roman" w:hAnsi="Arial" w:cs="Arial"/>
          <w:sz w:val="24"/>
          <w:szCs w:val="24"/>
          <w:lang w:eastAsia="en-GB"/>
        </w:rPr>
        <w:t xml:space="preserve"> (</w:t>
      </w:r>
      <w:r w:rsidR="00E16FB8" w:rsidRPr="00CC231A">
        <w:rPr>
          <w:rFonts w:ascii="Arial" w:hAnsi="Arial" w:cs="Arial"/>
          <w:sz w:val="24"/>
          <w:szCs w:val="24"/>
          <w:shd w:val="clear" w:color="auto" w:fill="FFFFFF"/>
        </w:rPr>
        <w:t>Bhargava et al, 2019)</w:t>
      </w:r>
      <w:r w:rsidRPr="00CC231A">
        <w:rPr>
          <w:rFonts w:ascii="Arial" w:eastAsia="Times New Roman" w:hAnsi="Arial" w:cs="Arial"/>
          <w:sz w:val="24"/>
          <w:szCs w:val="24"/>
          <w:lang w:eastAsia="en-GB"/>
        </w:rPr>
        <w:t xml:space="preserve">. </w:t>
      </w:r>
      <w:r w:rsidR="003C56CE" w:rsidRPr="00CC231A">
        <w:rPr>
          <w:rFonts w:ascii="Arial" w:eastAsia="Times New Roman" w:hAnsi="Arial" w:cs="Arial"/>
          <w:bCs/>
          <w:sz w:val="24"/>
          <w:szCs w:val="24"/>
          <w:lang w:eastAsia="en-GB"/>
        </w:rPr>
        <w:t>This service supports countries with both a</w:t>
      </w:r>
      <w:r w:rsidRPr="00CC231A">
        <w:rPr>
          <w:rFonts w:ascii="Arial" w:eastAsia="Times New Roman" w:hAnsi="Arial" w:cs="Arial"/>
          <w:bCs/>
          <w:sz w:val="24"/>
          <w:szCs w:val="24"/>
          <w:lang w:eastAsia="en-GB"/>
        </w:rPr>
        <w:t xml:space="preserve"> strong and weak governance</w:t>
      </w:r>
      <w:r w:rsidR="003C56CE" w:rsidRPr="00CC231A">
        <w:rPr>
          <w:rFonts w:ascii="Arial" w:eastAsia="Times New Roman" w:hAnsi="Arial" w:cs="Arial"/>
          <w:bCs/>
          <w:sz w:val="24"/>
          <w:szCs w:val="24"/>
          <w:lang w:eastAsia="en-GB"/>
        </w:rPr>
        <w:t xml:space="preserve"> structures</w:t>
      </w:r>
      <w:r w:rsidRPr="00CC231A">
        <w:rPr>
          <w:rFonts w:ascii="Arial" w:eastAsia="Times New Roman" w:hAnsi="Arial" w:cs="Arial"/>
          <w:bCs/>
          <w:sz w:val="24"/>
          <w:szCs w:val="24"/>
          <w:lang w:eastAsia="en-GB"/>
        </w:rPr>
        <w:t xml:space="preserve">. </w:t>
      </w:r>
      <w:r w:rsidR="00E16FB8" w:rsidRPr="00CC231A">
        <w:rPr>
          <w:rFonts w:ascii="Arial" w:eastAsia="Times New Roman" w:hAnsi="Arial" w:cs="Arial"/>
          <w:bCs/>
          <w:sz w:val="24"/>
          <w:szCs w:val="24"/>
          <w:lang w:eastAsia="en-GB"/>
        </w:rPr>
        <w:t>Conversely</w:t>
      </w:r>
      <w:r w:rsidRPr="00CC231A">
        <w:rPr>
          <w:rFonts w:ascii="Arial" w:eastAsia="Times New Roman" w:hAnsi="Arial" w:cs="Arial"/>
          <w:bCs/>
          <w:sz w:val="24"/>
          <w:szCs w:val="24"/>
          <w:lang w:eastAsia="en-GB"/>
        </w:rPr>
        <w:t xml:space="preserve">, </w:t>
      </w:r>
      <w:proofErr w:type="spellStart"/>
      <w:r w:rsidR="00231640">
        <w:rPr>
          <w:rFonts w:ascii="Arial" w:eastAsia="Times New Roman" w:hAnsi="Arial" w:cs="Arial"/>
          <w:bCs/>
          <w:sz w:val="24"/>
          <w:szCs w:val="24"/>
          <w:highlight w:val="yellow"/>
          <w:lang w:eastAsia="en-GB"/>
        </w:rPr>
        <w:t>A</w:t>
      </w:r>
      <w:r w:rsidR="00231640">
        <w:rPr>
          <w:rFonts w:ascii="Arial" w:eastAsia="Times New Roman" w:hAnsi="Arial" w:cs="Arial"/>
          <w:bCs/>
          <w:sz w:val="24"/>
          <w:szCs w:val="24"/>
          <w:lang w:eastAsia="en-GB"/>
        </w:rPr>
        <w:t>yliffe</w:t>
      </w:r>
      <w:proofErr w:type="spellEnd"/>
      <w:r w:rsidR="00231640">
        <w:rPr>
          <w:rFonts w:ascii="Arial" w:eastAsia="Times New Roman" w:hAnsi="Arial" w:cs="Arial"/>
          <w:bCs/>
          <w:sz w:val="24"/>
          <w:szCs w:val="24"/>
          <w:lang w:eastAsia="en-GB"/>
        </w:rPr>
        <w:t xml:space="preserve"> et al (2017</w:t>
      </w:r>
      <w:r w:rsidR="00E16FB8" w:rsidRPr="00CC231A">
        <w:rPr>
          <w:rFonts w:ascii="Arial" w:eastAsia="Times New Roman" w:hAnsi="Arial" w:cs="Arial"/>
          <w:bCs/>
          <w:sz w:val="24"/>
          <w:szCs w:val="24"/>
          <w:lang w:eastAsia="en-GB"/>
        </w:rPr>
        <w:t xml:space="preserve">) found incidents </w:t>
      </w:r>
      <w:r w:rsidRPr="00CC231A">
        <w:rPr>
          <w:rFonts w:ascii="Arial" w:eastAsia="Times New Roman" w:hAnsi="Arial" w:cs="Arial"/>
          <w:bCs/>
          <w:sz w:val="24"/>
          <w:szCs w:val="24"/>
          <w:lang w:eastAsia="en-GB"/>
        </w:rPr>
        <w:t>where socia</w:t>
      </w:r>
      <w:r w:rsidR="00E16FB8" w:rsidRPr="00CC231A">
        <w:rPr>
          <w:rFonts w:ascii="Arial" w:eastAsia="Times New Roman" w:hAnsi="Arial" w:cs="Arial"/>
          <w:bCs/>
          <w:sz w:val="24"/>
          <w:szCs w:val="24"/>
          <w:lang w:eastAsia="en-GB"/>
        </w:rPr>
        <w:t xml:space="preserve">l accountability interventions </w:t>
      </w:r>
      <w:r w:rsidRPr="00CC231A">
        <w:rPr>
          <w:rFonts w:ascii="Arial" w:eastAsia="Times New Roman" w:hAnsi="Arial" w:cs="Arial"/>
          <w:bCs/>
          <w:sz w:val="24"/>
          <w:szCs w:val="24"/>
          <w:lang w:eastAsia="en-GB"/>
        </w:rPr>
        <w:t xml:space="preserve">have </w:t>
      </w:r>
      <w:r w:rsidR="00E16FB8" w:rsidRPr="00CC231A">
        <w:rPr>
          <w:rFonts w:ascii="Arial" w:eastAsia="Times New Roman" w:hAnsi="Arial" w:cs="Arial"/>
          <w:bCs/>
          <w:sz w:val="24"/>
          <w:szCs w:val="24"/>
          <w:lang w:eastAsia="en-GB"/>
        </w:rPr>
        <w:t xml:space="preserve">concluded </w:t>
      </w:r>
      <w:r w:rsidR="00DC7206" w:rsidRPr="00CC231A">
        <w:rPr>
          <w:rFonts w:ascii="Arial" w:eastAsia="Times New Roman" w:hAnsi="Arial" w:cs="Arial"/>
          <w:bCs/>
          <w:sz w:val="24"/>
          <w:szCs w:val="24"/>
          <w:lang w:eastAsia="en-GB"/>
        </w:rPr>
        <w:t xml:space="preserve">to have </w:t>
      </w:r>
      <w:r w:rsidRPr="00CC231A">
        <w:rPr>
          <w:rFonts w:ascii="Arial" w:eastAsia="Times New Roman" w:hAnsi="Arial" w:cs="Arial"/>
          <w:bCs/>
          <w:sz w:val="24"/>
          <w:szCs w:val="24"/>
          <w:lang w:eastAsia="en-GB"/>
        </w:rPr>
        <w:t xml:space="preserve">led to positive outcomes in health, education and other sectors. </w:t>
      </w:r>
      <w:r w:rsidR="00E16FB8" w:rsidRPr="00CC231A">
        <w:rPr>
          <w:rFonts w:ascii="Arial" w:eastAsia="Times New Roman" w:hAnsi="Arial" w:cs="Arial"/>
          <w:bCs/>
          <w:sz w:val="24"/>
          <w:szCs w:val="24"/>
          <w:lang w:eastAsia="en-GB"/>
        </w:rPr>
        <w:t>T</w:t>
      </w:r>
      <w:r w:rsidR="00DC7206" w:rsidRPr="00CC231A">
        <w:rPr>
          <w:rFonts w:ascii="Arial" w:eastAsia="Times New Roman" w:hAnsi="Arial" w:cs="Arial"/>
          <w:bCs/>
          <w:sz w:val="24"/>
          <w:szCs w:val="24"/>
          <w:lang w:eastAsia="en-GB"/>
        </w:rPr>
        <w:t>hrough the device of raising awareness on the matter there has been an increase</w:t>
      </w:r>
      <w:r w:rsidR="00CB5A74" w:rsidRPr="00CC231A">
        <w:rPr>
          <w:rFonts w:ascii="Arial" w:eastAsia="Times New Roman" w:hAnsi="Arial" w:cs="Arial"/>
          <w:bCs/>
          <w:sz w:val="24"/>
          <w:szCs w:val="24"/>
          <w:lang w:eastAsia="en-GB"/>
        </w:rPr>
        <w:t xml:space="preserve"> in</w:t>
      </w:r>
      <w:r w:rsidR="00DC7206" w:rsidRPr="00CC231A">
        <w:rPr>
          <w:rFonts w:ascii="Arial" w:eastAsia="Times New Roman" w:hAnsi="Arial" w:cs="Arial"/>
          <w:bCs/>
          <w:sz w:val="24"/>
          <w:szCs w:val="24"/>
          <w:lang w:eastAsia="en-GB"/>
        </w:rPr>
        <w:t xml:space="preserve"> </w:t>
      </w:r>
      <w:r w:rsidRPr="00CC231A">
        <w:rPr>
          <w:rFonts w:ascii="Arial" w:eastAsia="Times New Roman" w:hAnsi="Arial" w:cs="Arial"/>
          <w:bCs/>
          <w:sz w:val="24"/>
          <w:szCs w:val="24"/>
          <w:lang w:eastAsia="en-GB"/>
        </w:rPr>
        <w:t xml:space="preserve">programs aiming to identify </w:t>
      </w:r>
      <w:r w:rsidR="00CB5A74" w:rsidRPr="00CC231A">
        <w:rPr>
          <w:rFonts w:ascii="Arial" w:eastAsia="Times New Roman" w:hAnsi="Arial" w:cs="Arial"/>
          <w:bCs/>
          <w:sz w:val="24"/>
          <w:szCs w:val="24"/>
          <w:lang w:eastAsia="en-GB"/>
        </w:rPr>
        <w:t xml:space="preserve">the inequalities </w:t>
      </w:r>
      <w:r w:rsidRPr="00CC231A">
        <w:rPr>
          <w:rFonts w:ascii="Arial" w:eastAsia="Times New Roman" w:hAnsi="Arial" w:cs="Arial"/>
          <w:bCs/>
          <w:sz w:val="24"/>
          <w:szCs w:val="24"/>
          <w:lang w:eastAsia="en-GB"/>
        </w:rPr>
        <w:t xml:space="preserve">between </w:t>
      </w:r>
      <w:r w:rsidR="00CB5A74" w:rsidRPr="00CC231A">
        <w:rPr>
          <w:rFonts w:ascii="Arial" w:eastAsia="Times New Roman" w:hAnsi="Arial" w:cs="Arial"/>
          <w:bCs/>
          <w:sz w:val="24"/>
          <w:szCs w:val="24"/>
          <w:lang w:eastAsia="en-GB"/>
        </w:rPr>
        <w:t xml:space="preserve">these categorises. </w:t>
      </w:r>
    </w:p>
    <w:p w:rsidR="009F5077" w:rsidRPr="00CC231A" w:rsidRDefault="009F5077" w:rsidP="00CC231A">
      <w:pPr>
        <w:spacing w:before="240" w:after="240" w:line="480" w:lineRule="auto"/>
        <w:rPr>
          <w:rFonts w:ascii="Arial" w:eastAsia="Times New Roman" w:hAnsi="Arial" w:cs="Arial"/>
          <w:sz w:val="24"/>
          <w:szCs w:val="24"/>
          <w:lang w:eastAsia="en-GB"/>
        </w:rPr>
      </w:pPr>
    </w:p>
    <w:p w:rsidR="004D77DF" w:rsidRPr="00CC231A" w:rsidRDefault="009F5077" w:rsidP="00CC231A">
      <w:pPr>
        <w:spacing w:before="240" w:after="240" w:line="480" w:lineRule="auto"/>
        <w:rPr>
          <w:rFonts w:ascii="Arial" w:eastAsia="Times New Roman" w:hAnsi="Arial" w:cs="Arial"/>
          <w:sz w:val="24"/>
          <w:szCs w:val="24"/>
          <w:lang w:eastAsia="en-GB"/>
        </w:rPr>
      </w:pPr>
      <w:r w:rsidRPr="00CC231A">
        <w:rPr>
          <w:rFonts w:ascii="Arial" w:eastAsia="Times New Roman" w:hAnsi="Arial" w:cs="Arial"/>
          <w:sz w:val="24"/>
          <w:szCs w:val="24"/>
          <w:lang w:eastAsia="en-GB"/>
        </w:rPr>
        <w:lastRenderedPageBreak/>
        <w:t xml:space="preserve">Although goal </w:t>
      </w:r>
      <w:r w:rsidR="00711BA1" w:rsidRPr="00CC231A">
        <w:rPr>
          <w:rFonts w:ascii="Arial" w:eastAsia="Times New Roman" w:hAnsi="Arial" w:cs="Arial"/>
          <w:sz w:val="24"/>
          <w:szCs w:val="24"/>
          <w:lang w:eastAsia="en-GB"/>
        </w:rPr>
        <w:t>16 is</w:t>
      </w:r>
      <w:r w:rsidR="004D77DF" w:rsidRPr="00CC231A">
        <w:rPr>
          <w:rFonts w:ascii="Arial" w:eastAsia="Times New Roman" w:hAnsi="Arial" w:cs="Arial"/>
          <w:sz w:val="24"/>
          <w:szCs w:val="24"/>
          <w:lang w:eastAsia="en-GB"/>
        </w:rPr>
        <w:t xml:space="preserve"> </w:t>
      </w:r>
      <w:r w:rsidR="00711BA1" w:rsidRPr="00CC231A">
        <w:rPr>
          <w:rFonts w:ascii="Arial" w:eastAsia="Times New Roman" w:hAnsi="Arial" w:cs="Arial"/>
          <w:sz w:val="24"/>
          <w:szCs w:val="24"/>
          <w:lang w:eastAsia="en-GB"/>
        </w:rPr>
        <w:t>a</w:t>
      </w:r>
      <w:r w:rsidR="004D77DF" w:rsidRPr="00CC231A">
        <w:rPr>
          <w:rFonts w:ascii="Arial" w:eastAsia="Times New Roman" w:hAnsi="Arial" w:cs="Arial"/>
          <w:sz w:val="24"/>
          <w:szCs w:val="24"/>
          <w:lang w:eastAsia="en-GB"/>
        </w:rPr>
        <w:t xml:space="preserve"> </w:t>
      </w:r>
      <w:r w:rsidRPr="00CC231A">
        <w:rPr>
          <w:rFonts w:ascii="Arial" w:eastAsia="Times New Roman" w:hAnsi="Arial" w:cs="Arial"/>
          <w:sz w:val="24"/>
          <w:szCs w:val="24"/>
          <w:lang w:eastAsia="en-GB"/>
        </w:rPr>
        <w:t xml:space="preserve">desire which requires </w:t>
      </w:r>
      <w:r w:rsidR="004D77DF" w:rsidRPr="00CC231A">
        <w:rPr>
          <w:rFonts w:ascii="Arial" w:eastAsia="Times New Roman" w:hAnsi="Arial" w:cs="Arial"/>
          <w:sz w:val="24"/>
          <w:szCs w:val="24"/>
          <w:lang w:eastAsia="en-GB"/>
        </w:rPr>
        <w:t>global support for the role of peace and jus</w:t>
      </w:r>
      <w:r w:rsidRPr="00CC231A">
        <w:rPr>
          <w:rFonts w:ascii="Arial" w:eastAsia="Times New Roman" w:hAnsi="Arial" w:cs="Arial"/>
          <w:sz w:val="24"/>
          <w:szCs w:val="24"/>
          <w:lang w:eastAsia="en-GB"/>
        </w:rPr>
        <w:t xml:space="preserve">tice in sustainable development. There is no clarity </w:t>
      </w:r>
      <w:r w:rsidRPr="00231640">
        <w:rPr>
          <w:rFonts w:ascii="Arial" w:eastAsia="Times New Roman" w:hAnsi="Arial" w:cs="Arial"/>
          <w:sz w:val="24"/>
          <w:szCs w:val="24"/>
          <w:lang w:eastAsia="en-GB"/>
        </w:rPr>
        <w:t xml:space="preserve">which states whether there is </w:t>
      </w:r>
      <w:r w:rsidR="00711BA1" w:rsidRPr="00231640">
        <w:rPr>
          <w:rFonts w:ascii="Arial" w:eastAsia="Times New Roman" w:hAnsi="Arial" w:cs="Arial"/>
          <w:sz w:val="24"/>
          <w:szCs w:val="24"/>
          <w:lang w:eastAsia="en-GB"/>
        </w:rPr>
        <w:t>an</w:t>
      </w:r>
      <w:r w:rsidRPr="00231640">
        <w:rPr>
          <w:rFonts w:ascii="Arial" w:eastAsia="Times New Roman" w:hAnsi="Arial" w:cs="Arial"/>
          <w:sz w:val="24"/>
          <w:szCs w:val="24"/>
          <w:lang w:eastAsia="en-GB"/>
        </w:rPr>
        <w:t xml:space="preserve"> </w:t>
      </w:r>
      <w:r w:rsidR="004D77DF" w:rsidRPr="00231640">
        <w:rPr>
          <w:rFonts w:ascii="Arial" w:eastAsia="Times New Roman" w:hAnsi="Arial" w:cs="Arial"/>
          <w:sz w:val="24"/>
          <w:szCs w:val="24"/>
          <w:lang w:eastAsia="en-GB"/>
        </w:rPr>
        <w:t xml:space="preserve">extraterritorial legal obligations </w:t>
      </w:r>
      <w:r w:rsidRPr="00231640">
        <w:rPr>
          <w:rFonts w:ascii="Arial" w:eastAsia="Times New Roman" w:hAnsi="Arial" w:cs="Arial"/>
          <w:sz w:val="24"/>
          <w:szCs w:val="24"/>
          <w:lang w:eastAsia="en-GB"/>
        </w:rPr>
        <w:t>to implement the goal (</w:t>
      </w:r>
      <w:r w:rsidRPr="00231640">
        <w:rPr>
          <w:rFonts w:ascii="Arial" w:hAnsi="Arial" w:cs="Arial"/>
          <w:sz w:val="24"/>
          <w:szCs w:val="24"/>
          <w:shd w:val="clear" w:color="auto" w:fill="FFFFFF"/>
        </w:rPr>
        <w:t>Bhargava et al, 2019)</w:t>
      </w:r>
      <w:r w:rsidR="004D77DF" w:rsidRPr="00231640">
        <w:rPr>
          <w:rFonts w:ascii="Arial" w:eastAsia="Times New Roman" w:hAnsi="Arial" w:cs="Arial"/>
          <w:sz w:val="24"/>
          <w:szCs w:val="24"/>
          <w:lang w:eastAsia="en-GB"/>
        </w:rPr>
        <w:t>.</w:t>
      </w:r>
      <w:r w:rsidRPr="00CC231A">
        <w:rPr>
          <w:rFonts w:ascii="Arial" w:eastAsia="Times New Roman" w:hAnsi="Arial" w:cs="Arial"/>
          <w:sz w:val="24"/>
          <w:szCs w:val="24"/>
          <w:lang w:eastAsia="en-GB"/>
        </w:rPr>
        <w:t xml:space="preserve"> This is impacted through the lack of data collection </w:t>
      </w:r>
      <w:r w:rsidR="004D77DF" w:rsidRPr="00CC231A">
        <w:rPr>
          <w:rFonts w:ascii="Arial" w:eastAsia="Times New Roman" w:hAnsi="Arial" w:cs="Arial"/>
          <w:sz w:val="24"/>
          <w:szCs w:val="24"/>
          <w:lang w:eastAsia="en-GB"/>
        </w:rPr>
        <w:t>capacity</w:t>
      </w:r>
      <w:r w:rsidRPr="00CC231A">
        <w:rPr>
          <w:rFonts w:ascii="Arial" w:eastAsia="Times New Roman" w:hAnsi="Arial" w:cs="Arial"/>
          <w:sz w:val="24"/>
          <w:szCs w:val="24"/>
          <w:lang w:eastAsia="en-GB"/>
        </w:rPr>
        <w:t xml:space="preserve"> of countries. This allows the area to be </w:t>
      </w:r>
      <w:r w:rsidR="004D77DF" w:rsidRPr="00CC231A">
        <w:rPr>
          <w:rFonts w:ascii="Arial" w:eastAsia="Times New Roman" w:hAnsi="Arial" w:cs="Arial"/>
          <w:sz w:val="24"/>
          <w:szCs w:val="24"/>
          <w:lang w:eastAsia="en-GB"/>
        </w:rPr>
        <w:t>strengthen</w:t>
      </w:r>
      <w:r w:rsidRPr="00CC231A">
        <w:rPr>
          <w:rFonts w:ascii="Arial" w:eastAsia="Times New Roman" w:hAnsi="Arial" w:cs="Arial"/>
          <w:sz w:val="24"/>
          <w:szCs w:val="24"/>
          <w:lang w:eastAsia="en-GB"/>
        </w:rPr>
        <w:t xml:space="preserve"> through the use of</w:t>
      </w:r>
      <w:r w:rsidR="004D77DF" w:rsidRPr="00CC231A">
        <w:rPr>
          <w:rFonts w:ascii="Arial" w:eastAsia="Times New Roman" w:hAnsi="Arial" w:cs="Arial"/>
          <w:sz w:val="24"/>
          <w:szCs w:val="24"/>
          <w:lang w:eastAsia="en-GB"/>
        </w:rPr>
        <w:t xml:space="preserve"> ac</w:t>
      </w:r>
      <w:r w:rsidRPr="00CC231A">
        <w:rPr>
          <w:rFonts w:ascii="Arial" w:eastAsia="Times New Roman" w:hAnsi="Arial" w:cs="Arial"/>
          <w:sz w:val="24"/>
          <w:szCs w:val="24"/>
          <w:lang w:eastAsia="en-GB"/>
        </w:rPr>
        <w:t>countability structures and support</w:t>
      </w:r>
      <w:r w:rsidR="004D77DF" w:rsidRPr="00CC231A">
        <w:rPr>
          <w:rFonts w:ascii="Arial" w:eastAsia="Times New Roman" w:hAnsi="Arial" w:cs="Arial"/>
          <w:sz w:val="24"/>
          <w:szCs w:val="24"/>
          <w:lang w:eastAsia="en-GB"/>
        </w:rPr>
        <w:t xml:space="preserve"> </w:t>
      </w:r>
      <w:r w:rsidR="00711BA1" w:rsidRPr="00CC231A">
        <w:rPr>
          <w:rFonts w:ascii="Arial" w:eastAsia="Times New Roman" w:hAnsi="Arial" w:cs="Arial"/>
          <w:sz w:val="24"/>
          <w:szCs w:val="24"/>
          <w:lang w:eastAsia="en-GB"/>
        </w:rPr>
        <w:t>this</w:t>
      </w:r>
      <w:r w:rsidR="004D77DF" w:rsidRPr="00CC231A">
        <w:rPr>
          <w:rFonts w:ascii="Arial" w:eastAsia="Times New Roman" w:hAnsi="Arial" w:cs="Arial"/>
          <w:sz w:val="24"/>
          <w:szCs w:val="24"/>
          <w:lang w:eastAsia="en-GB"/>
        </w:rPr>
        <w:t xml:space="preserve"> is exacerbated when goal 16</w:t>
      </w:r>
      <w:r w:rsidR="00711BA1" w:rsidRPr="00CC231A">
        <w:rPr>
          <w:rFonts w:ascii="Arial" w:eastAsia="Times New Roman" w:hAnsi="Arial" w:cs="Arial"/>
          <w:sz w:val="24"/>
          <w:szCs w:val="24"/>
          <w:lang w:eastAsia="en-GB"/>
        </w:rPr>
        <w:t>, 2.2</w:t>
      </w:r>
      <w:r w:rsidR="004D77DF" w:rsidRPr="00CC231A">
        <w:rPr>
          <w:rFonts w:ascii="Arial" w:eastAsia="Times New Roman" w:hAnsi="Arial" w:cs="Arial"/>
          <w:sz w:val="24"/>
          <w:szCs w:val="24"/>
          <w:lang w:eastAsia="en-GB"/>
        </w:rPr>
        <w:t xml:space="preserve"> is a hidden crime which makes the transparency of the impacts created by the efforts made impossible</w:t>
      </w:r>
      <w:r w:rsidRPr="00CC231A">
        <w:rPr>
          <w:rFonts w:ascii="Arial" w:eastAsia="Times New Roman" w:hAnsi="Arial" w:cs="Arial"/>
          <w:sz w:val="24"/>
          <w:szCs w:val="24"/>
          <w:lang w:eastAsia="en-GB"/>
        </w:rPr>
        <w:t xml:space="preserve"> to fully regulate and publish (</w:t>
      </w:r>
      <w:r w:rsidR="0059172F" w:rsidRPr="00CC231A">
        <w:rPr>
          <w:rFonts w:ascii="Arial" w:hAnsi="Arial" w:cs="Arial"/>
          <w:sz w:val="24"/>
          <w:szCs w:val="24"/>
          <w:shd w:val="clear" w:color="auto" w:fill="FFFFFF"/>
        </w:rPr>
        <w:t>Equality and Human Rights Commission. 2019)</w:t>
      </w:r>
      <w:r w:rsidR="0059172F" w:rsidRPr="00CC231A">
        <w:rPr>
          <w:rFonts w:ascii="Arial" w:hAnsi="Arial" w:cs="Arial"/>
          <w:sz w:val="24"/>
          <w:szCs w:val="24"/>
        </w:rPr>
        <w:t>.</w:t>
      </w:r>
    </w:p>
    <w:p w:rsidR="00A07340" w:rsidRPr="00CC231A" w:rsidRDefault="00A07340" w:rsidP="00CC231A">
      <w:pPr>
        <w:spacing w:line="480" w:lineRule="auto"/>
        <w:rPr>
          <w:rFonts w:ascii="Arial" w:hAnsi="Arial" w:cs="Arial"/>
          <w:sz w:val="24"/>
          <w:szCs w:val="24"/>
          <w:lang w:eastAsia="en-GB"/>
        </w:rPr>
      </w:pPr>
    </w:p>
    <w:p w:rsidR="00A07340" w:rsidRPr="00CC231A" w:rsidRDefault="00A07340" w:rsidP="00CC231A">
      <w:pPr>
        <w:pStyle w:val="Heading1"/>
        <w:spacing w:line="480" w:lineRule="auto"/>
        <w:rPr>
          <w:rFonts w:ascii="Arial" w:eastAsia="Times New Roman" w:hAnsi="Arial" w:cs="Arial"/>
          <w:color w:val="auto"/>
          <w:sz w:val="24"/>
          <w:szCs w:val="24"/>
          <w:lang w:eastAsia="en-GB"/>
        </w:rPr>
      </w:pPr>
      <w:bookmarkStart w:id="7" w:name="_Toc40398261"/>
      <w:r w:rsidRPr="00CC231A">
        <w:rPr>
          <w:rFonts w:ascii="Arial" w:eastAsia="Times New Roman" w:hAnsi="Arial" w:cs="Arial"/>
          <w:color w:val="auto"/>
          <w:sz w:val="24"/>
          <w:szCs w:val="24"/>
          <w:lang w:eastAsia="en-GB"/>
        </w:rPr>
        <w:t>Conclusion</w:t>
      </w:r>
      <w:bookmarkEnd w:id="7"/>
      <w:r w:rsidR="001C7032" w:rsidRPr="00CC231A">
        <w:rPr>
          <w:rFonts w:ascii="Arial" w:eastAsia="Times New Roman" w:hAnsi="Arial" w:cs="Arial"/>
          <w:color w:val="auto"/>
          <w:sz w:val="24"/>
          <w:szCs w:val="24"/>
          <w:lang w:eastAsia="en-GB"/>
        </w:rPr>
        <w:t xml:space="preserve"> and recommendations </w:t>
      </w:r>
    </w:p>
    <w:p w:rsidR="00A07340" w:rsidRPr="00CC231A" w:rsidRDefault="001C7032" w:rsidP="00CC231A">
      <w:pPr>
        <w:spacing w:line="480" w:lineRule="auto"/>
        <w:rPr>
          <w:rFonts w:ascii="Arial" w:hAnsi="Arial" w:cs="Arial"/>
          <w:sz w:val="24"/>
          <w:szCs w:val="24"/>
          <w:shd w:val="clear" w:color="auto" w:fill="FFFFFF"/>
        </w:rPr>
      </w:pPr>
      <w:r w:rsidRPr="00CC231A">
        <w:rPr>
          <w:rFonts w:ascii="Arial" w:hAnsi="Arial" w:cs="Arial"/>
          <w:sz w:val="24"/>
          <w:szCs w:val="24"/>
          <w:lang w:eastAsia="en-GB"/>
        </w:rPr>
        <w:t>The findings from this report have clearly shown that the indicators include within the goal have a great effect globally, throughout low socioeconomic to high socioeconomic environments</w:t>
      </w:r>
      <w:r w:rsidR="00986AC2" w:rsidRPr="00CC231A">
        <w:rPr>
          <w:rFonts w:ascii="Arial" w:hAnsi="Arial" w:cs="Arial"/>
          <w:sz w:val="24"/>
          <w:szCs w:val="24"/>
          <w:shd w:val="clear" w:color="auto" w:fill="FFFFFF"/>
        </w:rPr>
        <w:t xml:space="preserve"> (</w:t>
      </w:r>
      <w:r w:rsidR="00986AC2" w:rsidRPr="00CC231A">
        <w:rPr>
          <w:rFonts w:ascii="Arial" w:hAnsi="Arial" w:cs="Arial"/>
          <w:sz w:val="24"/>
          <w:szCs w:val="24"/>
          <w:shd w:val="clear" w:color="auto" w:fill="FFFFFF"/>
        </w:rPr>
        <w:t>Liu</w:t>
      </w:r>
      <w:r w:rsidR="00986AC2" w:rsidRPr="00CC231A">
        <w:rPr>
          <w:rFonts w:ascii="Arial" w:hAnsi="Arial" w:cs="Arial"/>
          <w:sz w:val="24"/>
          <w:szCs w:val="24"/>
          <w:shd w:val="clear" w:color="auto" w:fill="FFFFFF"/>
        </w:rPr>
        <w:t xml:space="preserve"> et al</w:t>
      </w:r>
      <w:r w:rsidR="00986AC2" w:rsidRPr="00CC231A">
        <w:rPr>
          <w:rFonts w:ascii="Arial" w:hAnsi="Arial" w:cs="Arial"/>
          <w:sz w:val="24"/>
          <w:szCs w:val="24"/>
          <w:shd w:val="clear" w:color="auto" w:fill="FFFFFF"/>
        </w:rPr>
        <w:t>,</w:t>
      </w:r>
      <w:r w:rsidR="00986AC2" w:rsidRPr="00CC231A">
        <w:rPr>
          <w:rFonts w:ascii="Arial" w:hAnsi="Arial" w:cs="Arial"/>
          <w:sz w:val="24"/>
          <w:szCs w:val="24"/>
          <w:shd w:val="clear" w:color="auto" w:fill="FFFFFF"/>
        </w:rPr>
        <w:t xml:space="preserve"> 2019)</w:t>
      </w:r>
      <w:r w:rsidRPr="00CC231A">
        <w:rPr>
          <w:rFonts w:ascii="Arial" w:hAnsi="Arial" w:cs="Arial"/>
          <w:sz w:val="24"/>
          <w:szCs w:val="24"/>
          <w:lang w:eastAsia="en-GB"/>
        </w:rPr>
        <w:t xml:space="preserve">. Due to this there is a requirement for local collaborations to gather knowledge of how the issues is effecting that particular society. The SDG have </w:t>
      </w:r>
      <w:r w:rsidR="003C2047" w:rsidRPr="00CC231A">
        <w:rPr>
          <w:rFonts w:ascii="Arial" w:hAnsi="Arial" w:cs="Arial"/>
          <w:sz w:val="24"/>
          <w:szCs w:val="24"/>
          <w:lang w:eastAsia="en-GB"/>
        </w:rPr>
        <w:t>concluded</w:t>
      </w:r>
      <w:r w:rsidR="00345C76" w:rsidRPr="00CC231A">
        <w:rPr>
          <w:rFonts w:ascii="Arial" w:hAnsi="Arial" w:cs="Arial"/>
          <w:sz w:val="24"/>
          <w:szCs w:val="24"/>
          <w:lang w:eastAsia="en-GB"/>
        </w:rPr>
        <w:t xml:space="preserve"> that for effective outcomes, an </w:t>
      </w:r>
      <w:r w:rsidR="003C2047" w:rsidRPr="00CC231A">
        <w:rPr>
          <w:rFonts w:ascii="Arial" w:hAnsi="Arial" w:cs="Arial"/>
          <w:sz w:val="24"/>
          <w:szCs w:val="24"/>
          <w:lang w:eastAsia="en-GB"/>
        </w:rPr>
        <w:t xml:space="preserve">overall attempt to improve this issue is impractical. A focus on professional services and knowledge and </w:t>
      </w:r>
      <w:r w:rsidR="00D63F87" w:rsidRPr="00CC231A">
        <w:rPr>
          <w:rFonts w:ascii="Arial" w:hAnsi="Arial" w:cs="Arial"/>
          <w:sz w:val="24"/>
          <w:szCs w:val="24"/>
          <w:lang w:eastAsia="en-GB"/>
        </w:rPr>
        <w:t xml:space="preserve">local </w:t>
      </w:r>
      <w:r w:rsidRPr="00CC231A">
        <w:rPr>
          <w:rFonts w:ascii="Arial" w:hAnsi="Arial" w:cs="Arial"/>
          <w:sz w:val="24"/>
          <w:szCs w:val="24"/>
          <w:lang w:eastAsia="en-GB"/>
        </w:rPr>
        <w:t xml:space="preserve">partnership collaborations </w:t>
      </w:r>
      <w:r w:rsidR="00D63F87" w:rsidRPr="00CC231A">
        <w:rPr>
          <w:rFonts w:ascii="Arial" w:hAnsi="Arial" w:cs="Arial"/>
          <w:sz w:val="24"/>
          <w:szCs w:val="24"/>
          <w:lang w:eastAsia="en-GB"/>
        </w:rPr>
        <w:t xml:space="preserve">allows for expert strategies depending on the data collected by local gathering. This can be difficult, as seen when focusing on SDG 16.2.2 due to trafficking being such a hidden crime. This results in the data being </w:t>
      </w:r>
      <w:r w:rsidR="00345C76" w:rsidRPr="00CC231A">
        <w:rPr>
          <w:rFonts w:ascii="Arial" w:hAnsi="Arial" w:cs="Arial"/>
          <w:sz w:val="24"/>
          <w:szCs w:val="24"/>
          <w:lang w:eastAsia="en-GB"/>
        </w:rPr>
        <w:t>not fully representative of the extent of the issue</w:t>
      </w:r>
      <w:r w:rsidR="00986AC2" w:rsidRPr="00CC231A">
        <w:rPr>
          <w:rFonts w:ascii="Arial" w:hAnsi="Arial" w:cs="Arial"/>
          <w:sz w:val="24"/>
          <w:szCs w:val="24"/>
          <w:shd w:val="clear" w:color="auto" w:fill="FFFFFF"/>
        </w:rPr>
        <w:t xml:space="preserve"> (Di Marco et al, </w:t>
      </w:r>
      <w:r w:rsidR="00986AC2" w:rsidRPr="00CC231A">
        <w:rPr>
          <w:rFonts w:ascii="Arial" w:hAnsi="Arial" w:cs="Arial"/>
          <w:sz w:val="24"/>
          <w:szCs w:val="24"/>
          <w:shd w:val="clear" w:color="auto" w:fill="FFFFFF"/>
        </w:rPr>
        <w:t>2020).</w:t>
      </w:r>
      <w:r w:rsidR="00345C76" w:rsidRPr="00CC231A">
        <w:rPr>
          <w:rFonts w:ascii="Arial" w:hAnsi="Arial" w:cs="Arial"/>
          <w:sz w:val="24"/>
          <w:szCs w:val="24"/>
          <w:lang w:eastAsia="en-GB"/>
        </w:rPr>
        <w:t xml:space="preserve"> </w:t>
      </w:r>
      <w:r w:rsidR="00A07340" w:rsidRPr="00CC231A">
        <w:rPr>
          <w:rFonts w:ascii="Arial" w:hAnsi="Arial" w:cs="Arial"/>
          <w:sz w:val="24"/>
          <w:szCs w:val="24"/>
          <w:lang w:eastAsia="en-GB"/>
        </w:rPr>
        <w:br/>
      </w:r>
    </w:p>
    <w:p w:rsidR="00E04D6C" w:rsidRPr="00CC231A" w:rsidRDefault="00345C76" w:rsidP="00CC231A">
      <w:pPr>
        <w:spacing w:line="480" w:lineRule="auto"/>
        <w:rPr>
          <w:rFonts w:ascii="Arial" w:hAnsi="Arial" w:cs="Arial"/>
          <w:sz w:val="24"/>
          <w:szCs w:val="24"/>
          <w:shd w:val="clear" w:color="auto" w:fill="FFFFFF"/>
        </w:rPr>
      </w:pPr>
      <w:r w:rsidRPr="00CC231A">
        <w:rPr>
          <w:rFonts w:ascii="Arial" w:hAnsi="Arial" w:cs="Arial"/>
          <w:sz w:val="24"/>
          <w:szCs w:val="24"/>
          <w:shd w:val="clear" w:color="auto" w:fill="FFFFFF"/>
        </w:rPr>
        <w:t>Lazarus (2020) criticises that the implementations in r</w:t>
      </w:r>
      <w:r w:rsidR="00E04D6C" w:rsidRPr="00CC231A">
        <w:rPr>
          <w:rFonts w:ascii="Arial" w:hAnsi="Arial" w:cs="Arial"/>
          <w:sz w:val="24"/>
          <w:szCs w:val="24"/>
          <w:shd w:val="clear" w:color="auto" w:fill="FFFFFF"/>
        </w:rPr>
        <w:t>egards to this area is not</w:t>
      </w:r>
      <w:r w:rsidRPr="00CC231A">
        <w:rPr>
          <w:rFonts w:ascii="Arial" w:hAnsi="Arial" w:cs="Arial"/>
          <w:sz w:val="24"/>
          <w:szCs w:val="24"/>
          <w:shd w:val="clear" w:color="auto" w:fill="FFFFFF"/>
        </w:rPr>
        <w:t xml:space="preserve"> the </w:t>
      </w:r>
      <w:r w:rsidR="00E04D6C" w:rsidRPr="00CC231A">
        <w:rPr>
          <w:rFonts w:ascii="Arial" w:hAnsi="Arial" w:cs="Arial"/>
          <w:sz w:val="24"/>
          <w:szCs w:val="24"/>
          <w:shd w:val="clear" w:color="auto" w:fill="FCFCFC"/>
        </w:rPr>
        <w:t xml:space="preserve">practical. They state that the coercive structures of each state requires a larger </w:t>
      </w:r>
      <w:r w:rsidR="00EF6C1C" w:rsidRPr="00CC231A">
        <w:rPr>
          <w:rFonts w:ascii="Arial" w:hAnsi="Arial" w:cs="Arial"/>
          <w:sz w:val="24"/>
          <w:szCs w:val="24"/>
          <w:shd w:val="clear" w:color="auto" w:fill="FCFCFC"/>
        </w:rPr>
        <w:t>rights regarding forms of peacekeeping</w:t>
      </w:r>
      <w:r w:rsidR="00E04D6C" w:rsidRPr="00CC231A">
        <w:rPr>
          <w:rFonts w:ascii="Arial" w:hAnsi="Arial" w:cs="Arial"/>
          <w:sz w:val="24"/>
          <w:szCs w:val="24"/>
          <w:shd w:val="clear" w:color="auto" w:fill="FCFCFC"/>
        </w:rPr>
        <w:t xml:space="preserve">. Due to this the issues are unavoidable and will </w:t>
      </w:r>
      <w:r w:rsidR="00E04D6C" w:rsidRPr="00CC231A">
        <w:rPr>
          <w:rFonts w:ascii="Arial" w:hAnsi="Arial" w:cs="Arial"/>
          <w:sz w:val="24"/>
          <w:szCs w:val="24"/>
          <w:shd w:val="clear" w:color="auto" w:fill="FCFCFC"/>
        </w:rPr>
        <w:lastRenderedPageBreak/>
        <w:t xml:space="preserve">proceed. </w:t>
      </w:r>
      <w:r w:rsidR="00E04D6C" w:rsidRPr="00CC231A">
        <w:rPr>
          <w:rFonts w:ascii="Arial" w:hAnsi="Arial" w:cs="Arial"/>
          <w:sz w:val="24"/>
          <w:szCs w:val="24"/>
          <w:shd w:val="clear" w:color="auto" w:fill="FFFFFF"/>
        </w:rPr>
        <w:t xml:space="preserve">The common approach of </w:t>
      </w:r>
      <w:r w:rsidR="00EF6C1C" w:rsidRPr="00CC231A">
        <w:rPr>
          <w:rFonts w:ascii="Arial" w:hAnsi="Arial" w:cs="Arial"/>
          <w:sz w:val="24"/>
          <w:szCs w:val="24"/>
          <w:shd w:val="clear" w:color="auto" w:fill="FFFFFF"/>
        </w:rPr>
        <w:t>softer community-based approach</w:t>
      </w:r>
      <w:r w:rsidR="00E04D6C" w:rsidRPr="00CC231A">
        <w:rPr>
          <w:rFonts w:ascii="Arial" w:hAnsi="Arial" w:cs="Arial"/>
          <w:sz w:val="24"/>
          <w:szCs w:val="24"/>
          <w:shd w:val="clear" w:color="auto" w:fill="FFFFFF"/>
        </w:rPr>
        <w:t>es</w:t>
      </w:r>
      <w:r w:rsidR="00EF6C1C" w:rsidRPr="00CC231A">
        <w:rPr>
          <w:rFonts w:ascii="Arial" w:hAnsi="Arial" w:cs="Arial"/>
          <w:sz w:val="24"/>
          <w:szCs w:val="24"/>
          <w:shd w:val="clear" w:color="auto" w:fill="FFFFFF"/>
        </w:rPr>
        <w:t xml:space="preserve"> to security </w:t>
      </w:r>
      <w:r w:rsidR="00E04D6C" w:rsidRPr="00CC231A">
        <w:rPr>
          <w:rFonts w:ascii="Arial" w:hAnsi="Arial" w:cs="Arial"/>
          <w:sz w:val="24"/>
          <w:szCs w:val="24"/>
          <w:shd w:val="clear" w:color="auto" w:fill="FFFFFF"/>
        </w:rPr>
        <w:t xml:space="preserve">and </w:t>
      </w:r>
      <w:r w:rsidR="00EF6C1C" w:rsidRPr="00CC231A">
        <w:rPr>
          <w:rFonts w:ascii="Arial" w:hAnsi="Arial" w:cs="Arial"/>
          <w:sz w:val="24"/>
          <w:szCs w:val="24"/>
          <w:shd w:val="clear" w:color="auto" w:fill="FFFFFF"/>
        </w:rPr>
        <w:t xml:space="preserve">law </w:t>
      </w:r>
      <w:r w:rsidR="00E04D6C" w:rsidRPr="00CC231A">
        <w:rPr>
          <w:rFonts w:ascii="Arial" w:hAnsi="Arial" w:cs="Arial"/>
          <w:sz w:val="24"/>
          <w:szCs w:val="24"/>
          <w:shd w:val="clear" w:color="auto" w:fill="FFFFFF"/>
        </w:rPr>
        <w:t>taken by the goals is argued not to be sufficient for the goals it has set itself</w:t>
      </w:r>
      <w:r w:rsidR="00EF6C1C" w:rsidRPr="00CC231A">
        <w:rPr>
          <w:rFonts w:ascii="Arial" w:hAnsi="Arial" w:cs="Arial"/>
          <w:sz w:val="24"/>
          <w:szCs w:val="24"/>
          <w:shd w:val="clear" w:color="auto" w:fill="FFFFFF"/>
        </w:rPr>
        <w:t xml:space="preserve">. </w:t>
      </w:r>
    </w:p>
    <w:p w:rsidR="00551276" w:rsidRPr="00CC231A" w:rsidRDefault="00551276" w:rsidP="00CC231A">
      <w:pPr>
        <w:spacing w:line="480" w:lineRule="auto"/>
        <w:rPr>
          <w:rFonts w:ascii="Arial" w:hAnsi="Arial" w:cs="Arial"/>
          <w:sz w:val="24"/>
          <w:szCs w:val="24"/>
          <w:shd w:val="clear" w:color="auto" w:fill="FFFFFF"/>
        </w:rPr>
      </w:pPr>
    </w:p>
    <w:p w:rsidR="00A07340" w:rsidRPr="00CC231A" w:rsidRDefault="00A07340" w:rsidP="00CC231A">
      <w:pPr>
        <w:pStyle w:val="Heading1"/>
        <w:spacing w:line="480" w:lineRule="auto"/>
        <w:rPr>
          <w:rFonts w:ascii="Arial" w:eastAsia="Times New Roman" w:hAnsi="Arial" w:cs="Arial"/>
          <w:color w:val="auto"/>
          <w:sz w:val="24"/>
          <w:szCs w:val="24"/>
          <w:lang w:eastAsia="en-GB"/>
        </w:rPr>
      </w:pPr>
      <w:bookmarkStart w:id="8" w:name="_Toc40398263"/>
      <w:r w:rsidRPr="00CC231A">
        <w:rPr>
          <w:rFonts w:ascii="Arial" w:eastAsia="Times New Roman" w:hAnsi="Arial" w:cs="Arial"/>
          <w:color w:val="auto"/>
          <w:sz w:val="24"/>
          <w:szCs w:val="24"/>
          <w:lang w:eastAsia="en-GB"/>
        </w:rPr>
        <w:t>References</w:t>
      </w:r>
      <w:bookmarkEnd w:id="8"/>
      <w:r w:rsidRPr="00CC231A">
        <w:rPr>
          <w:rFonts w:ascii="Arial" w:eastAsia="Times New Roman" w:hAnsi="Arial" w:cs="Arial"/>
          <w:color w:val="auto"/>
          <w:sz w:val="24"/>
          <w:szCs w:val="24"/>
          <w:lang w:eastAsia="en-GB"/>
        </w:rPr>
        <w:t>. </w:t>
      </w:r>
    </w:p>
    <w:p w:rsidR="00E04D6C" w:rsidRPr="00231640" w:rsidRDefault="00E04D6C" w:rsidP="00CC231A">
      <w:pPr>
        <w:pStyle w:val="NormalWeb"/>
        <w:numPr>
          <w:ilvl w:val="0"/>
          <w:numId w:val="6"/>
        </w:numPr>
        <w:spacing w:before="0" w:beforeAutospacing="0" w:after="240" w:afterAutospacing="0" w:line="480" w:lineRule="auto"/>
        <w:textAlignment w:val="baseline"/>
        <w:rPr>
          <w:rFonts w:ascii="Arial" w:hAnsi="Arial" w:cs="Arial"/>
        </w:rPr>
      </w:pPr>
      <w:r w:rsidRPr="00CC231A">
        <w:rPr>
          <w:rFonts w:ascii="Arial" w:hAnsi="Arial" w:cs="Arial"/>
          <w:shd w:val="clear" w:color="auto" w:fill="FFFFFF"/>
        </w:rPr>
        <w:t xml:space="preserve">Alfvén, T., Dahlstrand, J., Humphreys, D., Helldén, D., Hammarstrand, S., Hollander, A. C.&amp; Tomson, G. (2019). Placing children and adolescents at the centre of the </w:t>
      </w:r>
      <w:bookmarkStart w:id="9" w:name="_GoBack"/>
      <w:r w:rsidRPr="00231640">
        <w:rPr>
          <w:rFonts w:ascii="Arial" w:hAnsi="Arial" w:cs="Arial"/>
          <w:shd w:val="clear" w:color="auto" w:fill="FFFFFF"/>
        </w:rPr>
        <w:t>Sustainable Development Goals will deliver for current and future generations. Global health action, 12(1), 1670015.</w:t>
      </w:r>
    </w:p>
    <w:p w:rsidR="00231640" w:rsidRPr="00231640" w:rsidRDefault="00231640" w:rsidP="00CC231A">
      <w:pPr>
        <w:pStyle w:val="NormalWeb"/>
        <w:numPr>
          <w:ilvl w:val="0"/>
          <w:numId w:val="6"/>
        </w:numPr>
        <w:spacing w:before="0" w:beforeAutospacing="0" w:after="240" w:afterAutospacing="0" w:line="480" w:lineRule="auto"/>
        <w:textAlignment w:val="baseline"/>
        <w:rPr>
          <w:rFonts w:ascii="Arial" w:hAnsi="Arial" w:cs="Arial"/>
        </w:rPr>
      </w:pPr>
      <w:proofErr w:type="spellStart"/>
      <w:r w:rsidRPr="00231640">
        <w:rPr>
          <w:rFonts w:ascii="Arial" w:hAnsi="Arial" w:cs="Arial"/>
          <w:color w:val="222222"/>
          <w:shd w:val="clear" w:color="auto" w:fill="FFFFFF"/>
        </w:rPr>
        <w:t>Ayliffe</w:t>
      </w:r>
      <w:proofErr w:type="spellEnd"/>
      <w:r w:rsidRPr="00231640">
        <w:rPr>
          <w:rFonts w:ascii="Arial" w:hAnsi="Arial" w:cs="Arial"/>
          <w:color w:val="222222"/>
          <w:shd w:val="clear" w:color="auto" w:fill="FFFFFF"/>
        </w:rPr>
        <w:t xml:space="preserve">, T., </w:t>
      </w:r>
      <w:proofErr w:type="spellStart"/>
      <w:r w:rsidRPr="00231640">
        <w:rPr>
          <w:rFonts w:ascii="Arial" w:hAnsi="Arial" w:cs="Arial"/>
          <w:color w:val="222222"/>
          <w:shd w:val="clear" w:color="auto" w:fill="FFFFFF"/>
        </w:rPr>
        <w:t>Schjødt</w:t>
      </w:r>
      <w:proofErr w:type="spellEnd"/>
      <w:r w:rsidRPr="00231640">
        <w:rPr>
          <w:rFonts w:ascii="Arial" w:hAnsi="Arial" w:cs="Arial"/>
          <w:color w:val="222222"/>
          <w:shd w:val="clear" w:color="auto" w:fill="FFFFFF"/>
        </w:rPr>
        <w:t xml:space="preserve">, R., &amp; </w:t>
      </w:r>
      <w:proofErr w:type="spellStart"/>
      <w:r w:rsidRPr="00231640">
        <w:rPr>
          <w:rFonts w:ascii="Arial" w:hAnsi="Arial" w:cs="Arial"/>
          <w:color w:val="222222"/>
          <w:shd w:val="clear" w:color="auto" w:fill="FFFFFF"/>
        </w:rPr>
        <w:t>Aslam</w:t>
      </w:r>
      <w:proofErr w:type="spellEnd"/>
      <w:r w:rsidRPr="00231640">
        <w:rPr>
          <w:rFonts w:ascii="Arial" w:hAnsi="Arial" w:cs="Arial"/>
          <w:color w:val="222222"/>
          <w:shd w:val="clear" w:color="auto" w:fill="FFFFFF"/>
        </w:rPr>
        <w:t>, G. (2017). Social accountability in the delivery of social protection. </w:t>
      </w:r>
      <w:r w:rsidRPr="00231640">
        <w:rPr>
          <w:rFonts w:ascii="Arial" w:hAnsi="Arial" w:cs="Arial"/>
          <w:i/>
          <w:iCs/>
          <w:color w:val="222222"/>
          <w:shd w:val="clear" w:color="auto" w:fill="FFFFFF"/>
        </w:rPr>
        <w:t>Development Pathways</w:t>
      </w:r>
      <w:r w:rsidRPr="00231640">
        <w:rPr>
          <w:rFonts w:ascii="Arial" w:hAnsi="Arial" w:cs="Arial"/>
          <w:color w:val="222222"/>
          <w:shd w:val="clear" w:color="auto" w:fill="FFFFFF"/>
        </w:rPr>
        <w:t>.</w:t>
      </w:r>
      <w:r w:rsidRPr="00231640">
        <w:rPr>
          <w:rFonts w:ascii="Arial" w:hAnsi="Arial" w:cs="Arial"/>
          <w:color w:val="222222"/>
          <w:shd w:val="clear" w:color="auto" w:fill="FFFFFF"/>
        </w:rPr>
        <w:t xml:space="preserve"> (</w:t>
      </w:r>
      <w:proofErr w:type="gramStart"/>
      <w:r w:rsidRPr="00231640">
        <w:rPr>
          <w:rFonts w:ascii="Arial" w:hAnsi="Arial" w:cs="Arial"/>
          <w:color w:val="222222"/>
          <w:shd w:val="clear" w:color="auto" w:fill="FFFFFF"/>
        </w:rPr>
        <w:t>online</w:t>
      </w:r>
      <w:proofErr w:type="gramEnd"/>
      <w:r w:rsidRPr="00231640">
        <w:rPr>
          <w:rFonts w:ascii="Arial" w:hAnsi="Arial" w:cs="Arial"/>
          <w:color w:val="222222"/>
          <w:shd w:val="clear" w:color="auto" w:fill="FFFFFF"/>
        </w:rPr>
        <w:t xml:space="preserve">). Available at </w:t>
      </w:r>
      <w:hyperlink r:id="rId7" w:history="1">
        <w:r w:rsidRPr="00231640">
          <w:rPr>
            <w:rStyle w:val="Hyperlink"/>
            <w:rFonts w:ascii="Arial" w:hAnsi="Arial" w:cs="Arial"/>
          </w:rPr>
          <w:t>https://socialprotection-humanrights.org/wp-content/uploads/2017/12/Social-Accountability-Literature-Review.pdf</w:t>
        </w:r>
      </w:hyperlink>
      <w:r w:rsidRPr="00231640">
        <w:rPr>
          <w:rFonts w:ascii="Arial" w:hAnsi="Arial" w:cs="Arial"/>
        </w:rPr>
        <w:t>. Accessed on 28/04/2020</w:t>
      </w:r>
    </w:p>
    <w:p w:rsidR="00E04D6C" w:rsidRPr="00CC231A" w:rsidRDefault="00E04D6C" w:rsidP="00CC231A">
      <w:pPr>
        <w:pStyle w:val="ListParagraph"/>
        <w:numPr>
          <w:ilvl w:val="0"/>
          <w:numId w:val="6"/>
        </w:numPr>
        <w:spacing w:before="240" w:after="240" w:line="480" w:lineRule="auto"/>
        <w:rPr>
          <w:rFonts w:ascii="Arial" w:eastAsia="Times New Roman" w:hAnsi="Arial" w:cs="Arial"/>
          <w:sz w:val="24"/>
          <w:szCs w:val="24"/>
          <w:lang w:eastAsia="en-GB"/>
        </w:rPr>
      </w:pPr>
      <w:r w:rsidRPr="00231640">
        <w:rPr>
          <w:rFonts w:ascii="Arial" w:eastAsia="Times New Roman" w:hAnsi="Arial" w:cs="Arial"/>
          <w:sz w:val="24"/>
          <w:szCs w:val="24"/>
          <w:shd w:val="clear" w:color="auto" w:fill="FFFFFF"/>
          <w:lang w:eastAsia="en-GB"/>
        </w:rPr>
        <w:t>Beqiraj, J., &amp; McNamara, L. (2016). Children and Access to Justice in the Agenda for Sustainable Development. (Online</w:t>
      </w:r>
      <w:bookmarkEnd w:id="9"/>
      <w:r w:rsidRPr="00CC231A">
        <w:rPr>
          <w:rFonts w:ascii="Arial" w:eastAsia="Times New Roman" w:hAnsi="Arial" w:cs="Arial"/>
          <w:sz w:val="24"/>
          <w:szCs w:val="24"/>
          <w:shd w:val="clear" w:color="auto" w:fill="FFFFFF"/>
          <w:lang w:eastAsia="en-GB"/>
        </w:rPr>
        <w:t xml:space="preserve">) Available at: </w:t>
      </w:r>
      <w:hyperlink r:id="rId8" w:history="1">
        <w:r w:rsidRPr="00CC231A">
          <w:rPr>
            <w:rFonts w:ascii="Arial" w:eastAsia="Times New Roman" w:hAnsi="Arial" w:cs="Arial"/>
            <w:sz w:val="24"/>
            <w:szCs w:val="24"/>
            <w:u w:val="single"/>
            <w:shd w:val="clear" w:color="auto" w:fill="FFFFFF"/>
            <w:lang w:eastAsia="en-GB"/>
          </w:rPr>
          <w:t>https://www.biicl.org/documents/1022_children_and_access_to_justice_report_may_2016_full.pdf</w:t>
        </w:r>
      </w:hyperlink>
      <w:r w:rsidRPr="00CC231A">
        <w:rPr>
          <w:rFonts w:ascii="Arial" w:eastAsia="Times New Roman" w:hAnsi="Arial" w:cs="Arial"/>
          <w:sz w:val="24"/>
          <w:szCs w:val="24"/>
          <w:shd w:val="clear" w:color="auto" w:fill="FFFFFF"/>
          <w:lang w:eastAsia="en-GB"/>
        </w:rPr>
        <w:t>   Accessed on 2/05/2020</w:t>
      </w:r>
    </w:p>
    <w:p w:rsidR="00E04D6C" w:rsidRPr="00CC231A" w:rsidRDefault="00E04D6C" w:rsidP="00CC231A">
      <w:pPr>
        <w:pStyle w:val="ListParagraph"/>
        <w:numPr>
          <w:ilvl w:val="0"/>
          <w:numId w:val="19"/>
        </w:numPr>
        <w:spacing w:after="240" w:line="480" w:lineRule="auto"/>
        <w:rPr>
          <w:rFonts w:ascii="Arial" w:eastAsia="Times New Roman" w:hAnsi="Arial" w:cs="Arial"/>
          <w:sz w:val="24"/>
          <w:szCs w:val="24"/>
          <w:lang w:eastAsia="en-GB"/>
        </w:rPr>
      </w:pPr>
      <w:r w:rsidRPr="00CC231A">
        <w:rPr>
          <w:rFonts w:ascii="Arial" w:hAnsi="Arial" w:cs="Arial"/>
          <w:sz w:val="24"/>
          <w:szCs w:val="24"/>
          <w:shd w:val="clear" w:color="auto" w:fill="FFFFFF"/>
        </w:rPr>
        <w:t xml:space="preserve">Bhargava, V., Elmendorf, A. E., Gray, S., Kafka, B., Ritchie, D., &amp; Little, S. (2019). Expanding Civil Society Contributions to the Governance Agendas of the Sustainable Development Goals and International Financial Institutions.(online). Available at </w:t>
      </w:r>
      <w:hyperlink r:id="rId9" w:history="1">
        <w:r w:rsidRPr="00CC231A">
          <w:rPr>
            <w:rStyle w:val="Hyperlink"/>
            <w:rFonts w:ascii="Arial" w:hAnsi="Arial" w:cs="Arial"/>
            <w:color w:val="auto"/>
            <w:sz w:val="24"/>
            <w:szCs w:val="24"/>
          </w:rPr>
          <w:t>https://www.sdg16hub.org/system/files/2019-08/Expanding-Civil-Society-Contributions-to-Good-Governance.pdf</w:t>
        </w:r>
      </w:hyperlink>
      <w:r w:rsidRPr="00CC231A">
        <w:rPr>
          <w:rFonts w:ascii="Arial" w:hAnsi="Arial" w:cs="Arial"/>
          <w:sz w:val="24"/>
          <w:szCs w:val="24"/>
        </w:rPr>
        <w:t>. Accessed on 24/04/2020</w:t>
      </w:r>
    </w:p>
    <w:p w:rsidR="00E04D6C" w:rsidRPr="00CC231A" w:rsidRDefault="00E04D6C" w:rsidP="00CC231A">
      <w:pPr>
        <w:pStyle w:val="NormalWeb"/>
        <w:numPr>
          <w:ilvl w:val="0"/>
          <w:numId w:val="6"/>
        </w:numPr>
        <w:spacing w:before="0" w:beforeAutospacing="0" w:after="0" w:afterAutospacing="0" w:line="480" w:lineRule="auto"/>
        <w:textAlignment w:val="baseline"/>
        <w:rPr>
          <w:rFonts w:ascii="Arial" w:hAnsi="Arial" w:cs="Arial"/>
        </w:rPr>
      </w:pPr>
      <w:r w:rsidRPr="00CC231A">
        <w:rPr>
          <w:rFonts w:ascii="Arial" w:hAnsi="Arial" w:cs="Arial"/>
          <w:shd w:val="clear" w:color="auto" w:fill="FFFFFF"/>
        </w:rPr>
        <w:lastRenderedPageBreak/>
        <w:t>Cluver, L. D., Orkin, F. M., Campeau, L., Toska, E., Webb, D., Carlqvist, A., &amp; Sherr, L. (2019). Improving lives by accelerating progress towards the UN Sustainable Development Goals for adolescents living with HIV: a prospective cohort study. The Lancet Child &amp; Adolescent Health, 3(4), 245-254</w:t>
      </w:r>
    </w:p>
    <w:p w:rsidR="00E04D6C" w:rsidRPr="00CC231A" w:rsidRDefault="00E04D6C" w:rsidP="00CC231A">
      <w:pPr>
        <w:pStyle w:val="NormalWeb"/>
        <w:numPr>
          <w:ilvl w:val="0"/>
          <w:numId w:val="8"/>
        </w:numPr>
        <w:spacing w:before="0" w:beforeAutospacing="0" w:after="0" w:afterAutospacing="0" w:line="480" w:lineRule="auto"/>
        <w:textAlignment w:val="baseline"/>
        <w:rPr>
          <w:rFonts w:ascii="Arial" w:hAnsi="Arial" w:cs="Arial"/>
        </w:rPr>
      </w:pPr>
      <w:r w:rsidRPr="00CC231A">
        <w:rPr>
          <w:rFonts w:ascii="Arial" w:hAnsi="Arial" w:cs="Arial"/>
          <w:shd w:val="clear" w:color="auto" w:fill="FFFFFF"/>
        </w:rPr>
        <w:t>Di Marco, M., Baker, M. L., Daszak, P., De Barro, P., Eskew, E. A., Godde, C. M., &amp; Karesh, W. B. (2020). Opinion: Sustainable development must account for pandemic risk. Proceedings of the National Academy of Sciences, 117(8), 3888-3892.</w:t>
      </w:r>
    </w:p>
    <w:p w:rsidR="00E04D6C" w:rsidRPr="00CC231A" w:rsidRDefault="00E04D6C" w:rsidP="00CC231A">
      <w:pPr>
        <w:pStyle w:val="NormalWeb"/>
        <w:numPr>
          <w:ilvl w:val="0"/>
          <w:numId w:val="9"/>
        </w:numPr>
        <w:spacing w:before="0" w:beforeAutospacing="0" w:after="240" w:afterAutospacing="0" w:line="480" w:lineRule="auto"/>
        <w:textAlignment w:val="baseline"/>
        <w:rPr>
          <w:rFonts w:ascii="Arial" w:hAnsi="Arial" w:cs="Arial"/>
        </w:rPr>
      </w:pPr>
      <w:r w:rsidRPr="00CC231A">
        <w:rPr>
          <w:rFonts w:ascii="Arial" w:hAnsi="Arial" w:cs="Arial"/>
          <w:shd w:val="clear" w:color="auto" w:fill="FFFFFF"/>
        </w:rPr>
        <w:t>Equality and Human Rights Commission. (2019)  Briefing on the Sustainable Development Goals. (Online). Available at</w:t>
      </w:r>
      <w:hyperlink r:id="rId10" w:history="1">
        <w:r w:rsidRPr="00CC231A">
          <w:rPr>
            <w:rStyle w:val="Hyperlink"/>
            <w:rFonts w:ascii="Arial" w:eastAsiaTheme="majorEastAsia" w:hAnsi="Arial" w:cs="Arial"/>
            <w:color w:val="auto"/>
            <w:shd w:val="clear" w:color="auto" w:fill="FFFFFF"/>
          </w:rPr>
          <w:t xml:space="preserve"> https://www.equalityhumanrights.com/sites/default/files/sustainable-development-goals-briefing.pdf</w:t>
        </w:r>
      </w:hyperlink>
      <w:r w:rsidRPr="00CC231A">
        <w:rPr>
          <w:rFonts w:ascii="Arial" w:hAnsi="Arial" w:cs="Arial"/>
          <w:shd w:val="clear" w:color="auto" w:fill="FFFFFF"/>
        </w:rPr>
        <w:t xml:space="preserve"> accessed on 24/04/2020</w:t>
      </w:r>
    </w:p>
    <w:p w:rsidR="00E04D6C" w:rsidRPr="00CC231A" w:rsidRDefault="00E04D6C" w:rsidP="00CC231A">
      <w:pPr>
        <w:pStyle w:val="ListParagraph"/>
        <w:numPr>
          <w:ilvl w:val="0"/>
          <w:numId w:val="6"/>
        </w:numPr>
        <w:spacing w:before="240" w:after="240" w:line="480" w:lineRule="auto"/>
        <w:rPr>
          <w:rFonts w:ascii="Arial" w:eastAsia="Times New Roman" w:hAnsi="Arial" w:cs="Arial"/>
          <w:sz w:val="24"/>
          <w:szCs w:val="24"/>
          <w:lang w:eastAsia="en-GB"/>
        </w:rPr>
      </w:pPr>
      <w:r w:rsidRPr="00CC231A">
        <w:rPr>
          <w:rFonts w:ascii="Arial" w:hAnsi="Arial" w:cs="Arial"/>
          <w:sz w:val="24"/>
          <w:szCs w:val="24"/>
          <w:shd w:val="clear" w:color="auto" w:fill="FFFFFF"/>
        </w:rPr>
        <w:t>Garcia-Moreno, C., &amp; Amin, A. (2016). The sustainable development goals, violence and women’s and children’s health. </w:t>
      </w:r>
      <w:r w:rsidRPr="00CC231A">
        <w:rPr>
          <w:rFonts w:ascii="Arial" w:hAnsi="Arial" w:cs="Arial"/>
          <w:iCs/>
          <w:sz w:val="24"/>
          <w:szCs w:val="24"/>
          <w:shd w:val="clear" w:color="auto" w:fill="FFFFFF"/>
        </w:rPr>
        <w:t>Bulletin of the World Health Organization</w:t>
      </w:r>
      <w:r w:rsidRPr="00CC231A">
        <w:rPr>
          <w:rFonts w:ascii="Arial" w:hAnsi="Arial" w:cs="Arial"/>
          <w:sz w:val="24"/>
          <w:szCs w:val="24"/>
          <w:shd w:val="clear" w:color="auto" w:fill="FFFFFF"/>
        </w:rPr>
        <w:t>, </w:t>
      </w:r>
      <w:r w:rsidRPr="00CC231A">
        <w:rPr>
          <w:rFonts w:ascii="Arial" w:hAnsi="Arial" w:cs="Arial"/>
          <w:iCs/>
          <w:sz w:val="24"/>
          <w:szCs w:val="24"/>
          <w:shd w:val="clear" w:color="auto" w:fill="FFFFFF"/>
        </w:rPr>
        <w:t>94</w:t>
      </w:r>
      <w:r w:rsidRPr="00CC231A">
        <w:rPr>
          <w:rFonts w:ascii="Arial" w:hAnsi="Arial" w:cs="Arial"/>
          <w:sz w:val="24"/>
          <w:szCs w:val="24"/>
          <w:shd w:val="clear" w:color="auto" w:fill="FFFFFF"/>
        </w:rPr>
        <w:t>(5), 396.</w:t>
      </w:r>
    </w:p>
    <w:p w:rsidR="00E04D6C" w:rsidRPr="00CC231A" w:rsidRDefault="00E04D6C" w:rsidP="00CC231A">
      <w:pPr>
        <w:pStyle w:val="NormalWeb"/>
        <w:numPr>
          <w:ilvl w:val="0"/>
          <w:numId w:val="10"/>
        </w:numPr>
        <w:spacing w:before="0" w:beforeAutospacing="0" w:after="0" w:afterAutospacing="0" w:line="480" w:lineRule="auto"/>
        <w:textAlignment w:val="baseline"/>
        <w:rPr>
          <w:rFonts w:ascii="Arial" w:hAnsi="Arial" w:cs="Arial"/>
        </w:rPr>
      </w:pPr>
      <w:r w:rsidRPr="00CC231A">
        <w:rPr>
          <w:rFonts w:ascii="Arial" w:hAnsi="Arial" w:cs="Arial"/>
          <w:shd w:val="clear" w:color="auto" w:fill="FFFFFF"/>
        </w:rPr>
        <w:t>Grosso, A., Busch, S., Mothopeng, T., Sweitzer, S., Nkonyana, J., Mpooa, N., &amp; Baral, S. (2018). HIV risks and needs related to the Sustainable Development Goals among female sex workers who were commercially sexually exploited as children in Lesotho. Journal of the International AIDS Society, 21, e25042.</w:t>
      </w:r>
    </w:p>
    <w:p w:rsidR="00E04D6C" w:rsidRPr="00CC231A" w:rsidRDefault="00E04D6C" w:rsidP="00CC231A">
      <w:pPr>
        <w:pStyle w:val="ListParagraph"/>
        <w:numPr>
          <w:ilvl w:val="0"/>
          <w:numId w:val="19"/>
        </w:numPr>
        <w:spacing w:before="240" w:after="240" w:line="480" w:lineRule="auto"/>
        <w:rPr>
          <w:rFonts w:ascii="Arial" w:eastAsia="Times New Roman" w:hAnsi="Arial" w:cs="Arial"/>
          <w:sz w:val="24"/>
          <w:szCs w:val="24"/>
          <w:lang w:eastAsia="en-GB"/>
        </w:rPr>
      </w:pPr>
      <w:r w:rsidRPr="00CC231A">
        <w:rPr>
          <w:rFonts w:ascii="Arial" w:eastAsia="Times New Roman" w:hAnsi="Arial" w:cs="Arial"/>
          <w:sz w:val="24"/>
          <w:szCs w:val="24"/>
          <w:shd w:val="clear" w:color="auto" w:fill="FFFFFF"/>
          <w:lang w:eastAsia="en-GB"/>
        </w:rPr>
        <w:t xml:space="preserve">Harkins, B. (2017). Constraints to a robust evidence base for anti-trafficking interventions. </w:t>
      </w:r>
      <w:r w:rsidRPr="00CC231A">
        <w:rPr>
          <w:rFonts w:ascii="Arial" w:eastAsia="Times New Roman" w:hAnsi="Arial" w:cs="Arial"/>
          <w:iCs/>
          <w:sz w:val="24"/>
          <w:szCs w:val="24"/>
          <w:shd w:val="clear" w:color="auto" w:fill="FFFFFF"/>
          <w:lang w:eastAsia="en-GB"/>
        </w:rPr>
        <w:t>Anti-Trafficking Review</w:t>
      </w:r>
      <w:r w:rsidRPr="00CC231A">
        <w:rPr>
          <w:rFonts w:ascii="Arial" w:eastAsia="Times New Roman" w:hAnsi="Arial" w:cs="Arial"/>
          <w:sz w:val="24"/>
          <w:szCs w:val="24"/>
          <w:shd w:val="clear" w:color="auto" w:fill="FFFFFF"/>
          <w:lang w:eastAsia="en-GB"/>
        </w:rPr>
        <w:t>, (8).</w:t>
      </w:r>
    </w:p>
    <w:p w:rsidR="00E04D6C" w:rsidRPr="00CC231A" w:rsidRDefault="00E04D6C" w:rsidP="00CC231A">
      <w:pPr>
        <w:pStyle w:val="NormalWeb"/>
        <w:numPr>
          <w:ilvl w:val="0"/>
          <w:numId w:val="11"/>
        </w:numPr>
        <w:spacing w:before="0" w:beforeAutospacing="0" w:after="0" w:afterAutospacing="0" w:line="480" w:lineRule="auto"/>
        <w:textAlignment w:val="baseline"/>
        <w:rPr>
          <w:rFonts w:ascii="Arial" w:hAnsi="Arial" w:cs="Arial"/>
        </w:rPr>
      </w:pPr>
      <w:r w:rsidRPr="00CC231A">
        <w:rPr>
          <w:rFonts w:ascii="Arial" w:hAnsi="Arial" w:cs="Arial"/>
          <w:shd w:val="clear" w:color="auto" w:fill="FFFFFF"/>
        </w:rPr>
        <w:lastRenderedPageBreak/>
        <w:t>Hoeffler, A. (2017). Violence against Children: A Critical Issue for Development. (online). Available at:</w:t>
      </w:r>
      <w:hyperlink r:id="rId11" w:history="1">
        <w:r w:rsidRPr="00CC231A">
          <w:rPr>
            <w:rStyle w:val="Hyperlink"/>
            <w:rFonts w:ascii="Arial" w:eastAsiaTheme="majorEastAsia" w:hAnsi="Arial" w:cs="Arial"/>
            <w:color w:val="auto"/>
            <w:shd w:val="clear" w:color="auto" w:fill="FFFFFF"/>
          </w:rPr>
          <w:t xml:space="preserve"> https://ora.ox.ac.uk/objects/uuid:bd8d7ce6-e9c5-4236-af9a-ace7b7b8c6d7/download_file?file_format=pdf&amp;safe_filename=VAC_AH27Nov.pdf&amp;type_of_work=Journal+article</w:t>
        </w:r>
      </w:hyperlink>
      <w:r w:rsidRPr="00CC231A">
        <w:rPr>
          <w:rFonts w:ascii="Arial" w:hAnsi="Arial" w:cs="Arial"/>
          <w:shd w:val="clear" w:color="auto" w:fill="FFFFFF"/>
        </w:rPr>
        <w:t xml:space="preserve"> accessed on 19/04/2020.</w:t>
      </w:r>
    </w:p>
    <w:p w:rsidR="00E04D6C" w:rsidRPr="00CC231A" w:rsidRDefault="00E04D6C" w:rsidP="00CC231A">
      <w:pPr>
        <w:pStyle w:val="NormalWeb"/>
        <w:numPr>
          <w:ilvl w:val="0"/>
          <w:numId w:val="12"/>
        </w:numPr>
        <w:spacing w:before="0" w:beforeAutospacing="0" w:after="0" w:afterAutospacing="0" w:line="480" w:lineRule="auto"/>
        <w:textAlignment w:val="baseline"/>
        <w:rPr>
          <w:rFonts w:ascii="Arial" w:hAnsi="Arial" w:cs="Arial"/>
        </w:rPr>
      </w:pPr>
      <w:r w:rsidRPr="00CC231A">
        <w:rPr>
          <w:rFonts w:ascii="Arial" w:hAnsi="Arial" w:cs="Arial"/>
          <w:shd w:val="clear" w:color="auto" w:fill="FFFFFF"/>
        </w:rPr>
        <w:t>Jandl, M. (2017). Towards the monitoring of Goal 16 of the United Nations’ sustainable development goals (SDGs). UN Sabbatical Leave Research Report. (online). Available at:</w:t>
      </w:r>
      <w:hyperlink r:id="rId12" w:history="1">
        <w:r w:rsidRPr="00CC231A">
          <w:rPr>
            <w:rStyle w:val="Hyperlink"/>
            <w:rFonts w:ascii="Arial" w:eastAsiaTheme="majorEastAsia" w:hAnsi="Arial" w:cs="Arial"/>
            <w:color w:val="auto"/>
            <w:shd w:val="clear" w:color="auto" w:fill="FFFFFF"/>
          </w:rPr>
          <w:t xml:space="preserve"> https://hr.un.org/sites/hr.un.org/files/editors/u604/Towards%20the%20monitoring%20of%20Goal%2016%20of%20ther%20SDG.pdf</w:t>
        </w:r>
      </w:hyperlink>
      <w:r w:rsidRPr="00CC231A">
        <w:rPr>
          <w:rFonts w:ascii="Arial" w:hAnsi="Arial" w:cs="Arial"/>
          <w:shd w:val="clear" w:color="auto" w:fill="FFFFFF"/>
        </w:rPr>
        <w:t>. Accessed on 22/02/2020</w:t>
      </w:r>
    </w:p>
    <w:p w:rsidR="00E04D6C" w:rsidRPr="00CC231A" w:rsidRDefault="00E04D6C" w:rsidP="00CC231A">
      <w:pPr>
        <w:pStyle w:val="ListParagraph"/>
        <w:numPr>
          <w:ilvl w:val="0"/>
          <w:numId w:val="6"/>
        </w:numPr>
        <w:spacing w:line="480" w:lineRule="auto"/>
        <w:rPr>
          <w:rFonts w:ascii="Arial" w:hAnsi="Arial" w:cs="Arial"/>
          <w:sz w:val="24"/>
          <w:szCs w:val="24"/>
          <w:shd w:val="clear" w:color="auto" w:fill="FFFFFF"/>
        </w:rPr>
      </w:pPr>
      <w:r w:rsidRPr="00CC231A">
        <w:rPr>
          <w:rFonts w:ascii="Arial" w:hAnsi="Arial" w:cs="Arial"/>
          <w:sz w:val="24"/>
          <w:szCs w:val="24"/>
          <w:shd w:val="clear" w:color="auto" w:fill="FFFFFF"/>
        </w:rPr>
        <w:t>Kim, J. Y. (2015). </w:t>
      </w:r>
      <w:r w:rsidRPr="00CC231A">
        <w:rPr>
          <w:rFonts w:ascii="Arial" w:hAnsi="Arial" w:cs="Arial"/>
          <w:iCs/>
          <w:sz w:val="24"/>
          <w:szCs w:val="24"/>
          <w:shd w:val="clear" w:color="auto" w:fill="FFFFFF"/>
        </w:rPr>
        <w:t>Global Financing Facility in Support of Every Woman Every Child</w:t>
      </w:r>
      <w:r w:rsidRPr="00CC231A">
        <w:rPr>
          <w:rFonts w:ascii="Arial" w:hAnsi="Arial" w:cs="Arial"/>
          <w:sz w:val="24"/>
          <w:szCs w:val="24"/>
          <w:shd w:val="clear" w:color="auto" w:fill="FFFFFF"/>
        </w:rPr>
        <w:t>. World Bank.</w:t>
      </w:r>
    </w:p>
    <w:p w:rsidR="00E04D6C" w:rsidRPr="00CC231A" w:rsidRDefault="00E04D6C" w:rsidP="00CC231A">
      <w:pPr>
        <w:pStyle w:val="NormalWeb"/>
        <w:numPr>
          <w:ilvl w:val="0"/>
          <w:numId w:val="13"/>
        </w:numPr>
        <w:spacing w:before="0" w:beforeAutospacing="0" w:after="240" w:afterAutospacing="0" w:line="480" w:lineRule="auto"/>
        <w:textAlignment w:val="baseline"/>
        <w:rPr>
          <w:rFonts w:ascii="Arial" w:hAnsi="Arial" w:cs="Arial"/>
        </w:rPr>
      </w:pPr>
      <w:r w:rsidRPr="00CC231A">
        <w:rPr>
          <w:rFonts w:ascii="Arial" w:hAnsi="Arial" w:cs="Arial"/>
          <w:shd w:val="clear" w:color="auto" w:fill="FFFFFF"/>
        </w:rPr>
        <w:t>Kuruvilla, S., Bustreo, F., Kuo, T., Mishra, C. K., Taylor, K., Fogstad, H. &amp; Rasanathan, K. (2016). The Global strategy for women’s, children’s and adolescents’ health (2016–2030): a roadmap based on evidence and country experience. Bulletin of the World Health Organization, 94(5), 398.</w:t>
      </w:r>
    </w:p>
    <w:p w:rsidR="00E04D6C" w:rsidRPr="00CC231A" w:rsidRDefault="00E04D6C" w:rsidP="00CC231A">
      <w:pPr>
        <w:pStyle w:val="ListParagraph"/>
        <w:numPr>
          <w:ilvl w:val="0"/>
          <w:numId w:val="6"/>
        </w:numPr>
        <w:spacing w:line="480" w:lineRule="auto"/>
        <w:rPr>
          <w:rFonts w:ascii="Arial" w:hAnsi="Arial" w:cs="Arial"/>
          <w:sz w:val="24"/>
          <w:szCs w:val="24"/>
        </w:rPr>
      </w:pPr>
      <w:r w:rsidRPr="00CC231A">
        <w:rPr>
          <w:rFonts w:ascii="Arial" w:hAnsi="Arial" w:cs="Arial"/>
          <w:sz w:val="24"/>
          <w:szCs w:val="24"/>
          <w:shd w:val="clear" w:color="auto" w:fill="FFFFFF"/>
        </w:rPr>
        <w:t>Lazarus, L. (2020). Securitizing Sustainable Development? The Coercive Sting in SDG 16. In </w:t>
      </w:r>
      <w:r w:rsidRPr="00CC231A">
        <w:rPr>
          <w:rFonts w:ascii="Arial" w:hAnsi="Arial" w:cs="Arial"/>
          <w:iCs/>
          <w:sz w:val="24"/>
          <w:szCs w:val="24"/>
          <w:shd w:val="clear" w:color="auto" w:fill="FFFFFF"/>
        </w:rPr>
        <w:t>Sustainable Development Goals and Human Rights</w:t>
      </w:r>
      <w:r w:rsidRPr="00CC231A">
        <w:rPr>
          <w:rFonts w:ascii="Arial" w:hAnsi="Arial" w:cs="Arial"/>
          <w:sz w:val="24"/>
          <w:szCs w:val="24"/>
          <w:shd w:val="clear" w:color="auto" w:fill="FFFFFF"/>
        </w:rPr>
        <w:t xml:space="preserve"> (pp. 155-169). Springer, Cham. </w:t>
      </w:r>
    </w:p>
    <w:p w:rsidR="00E04D6C" w:rsidRPr="00CC231A" w:rsidRDefault="00E04D6C" w:rsidP="00CC231A">
      <w:pPr>
        <w:pStyle w:val="NormalWeb"/>
        <w:numPr>
          <w:ilvl w:val="0"/>
          <w:numId w:val="14"/>
        </w:numPr>
        <w:spacing w:before="0" w:beforeAutospacing="0" w:after="0" w:afterAutospacing="0" w:line="480" w:lineRule="auto"/>
        <w:textAlignment w:val="baseline"/>
        <w:rPr>
          <w:rFonts w:ascii="Arial" w:hAnsi="Arial" w:cs="Arial"/>
        </w:rPr>
      </w:pPr>
      <w:r w:rsidRPr="00CC231A">
        <w:rPr>
          <w:rFonts w:ascii="Arial" w:hAnsi="Arial" w:cs="Arial"/>
          <w:shd w:val="clear" w:color="auto" w:fill="FFFFFF"/>
        </w:rPr>
        <w:t>Liu, L., Chu, Y., Oza, S., Hogan, D., Perin, J., Bassani, D. G. &amp; Sahu, D. (2019). National, regional, and state-level all-cause and cause-specific under-5 mortality in India in 2000–15: a systematic analysis with implications for the Sustainable Development Goals. The Lancet Global Health, 7(6), e721-e734</w:t>
      </w:r>
    </w:p>
    <w:p w:rsidR="00E04D6C" w:rsidRPr="00CC231A" w:rsidRDefault="00E04D6C" w:rsidP="00CC231A">
      <w:pPr>
        <w:pStyle w:val="NormalWeb"/>
        <w:numPr>
          <w:ilvl w:val="0"/>
          <w:numId w:val="15"/>
        </w:numPr>
        <w:spacing w:before="0" w:beforeAutospacing="0" w:after="0" w:afterAutospacing="0" w:line="480" w:lineRule="auto"/>
        <w:textAlignment w:val="baseline"/>
        <w:rPr>
          <w:rFonts w:ascii="Arial" w:hAnsi="Arial" w:cs="Arial"/>
        </w:rPr>
      </w:pPr>
      <w:r w:rsidRPr="00CC231A">
        <w:rPr>
          <w:rFonts w:ascii="Arial" w:hAnsi="Arial" w:cs="Arial"/>
          <w:shd w:val="clear" w:color="auto" w:fill="FFFFFF"/>
        </w:rPr>
        <w:lastRenderedPageBreak/>
        <w:t>MASON, E. (2005) Child survival: time to match commitments with action. The Lancet, 365 (9467), pp. 1286-1288.</w:t>
      </w:r>
    </w:p>
    <w:p w:rsidR="00E04D6C" w:rsidRPr="00CC231A" w:rsidRDefault="00E04D6C" w:rsidP="00CC231A">
      <w:pPr>
        <w:pStyle w:val="NormalWeb"/>
        <w:numPr>
          <w:ilvl w:val="0"/>
          <w:numId w:val="16"/>
        </w:numPr>
        <w:spacing w:before="0" w:beforeAutospacing="0" w:after="0" w:afterAutospacing="0" w:line="480" w:lineRule="auto"/>
        <w:textAlignment w:val="baseline"/>
        <w:rPr>
          <w:rFonts w:ascii="Arial" w:hAnsi="Arial" w:cs="Arial"/>
        </w:rPr>
      </w:pPr>
      <w:r w:rsidRPr="00CC231A">
        <w:rPr>
          <w:rFonts w:ascii="Arial" w:hAnsi="Arial" w:cs="Arial"/>
          <w:shd w:val="clear" w:color="auto" w:fill="FFFFFF"/>
        </w:rPr>
        <w:t>Norris, A. L., Rich, C., Krieger, N., Guthrie, K. M., Kaplan, C., Carey, K. B., &amp; Carey, M. P. (2019). Sexual risk behavior and substance use among young, diverse women seeking care at a reproductive health clinic. BMC women's health, 19(1), 15.</w:t>
      </w:r>
    </w:p>
    <w:p w:rsidR="00E04D6C" w:rsidRPr="00CC231A" w:rsidRDefault="00E04D6C" w:rsidP="00CC231A">
      <w:pPr>
        <w:pStyle w:val="NormalWeb"/>
        <w:numPr>
          <w:ilvl w:val="0"/>
          <w:numId w:val="17"/>
        </w:numPr>
        <w:spacing w:before="0" w:beforeAutospacing="0" w:after="0" w:afterAutospacing="0" w:line="480" w:lineRule="auto"/>
        <w:textAlignment w:val="baseline"/>
        <w:rPr>
          <w:rFonts w:ascii="Arial" w:hAnsi="Arial" w:cs="Arial"/>
        </w:rPr>
      </w:pPr>
      <w:r w:rsidRPr="00CC231A">
        <w:rPr>
          <w:rFonts w:ascii="Arial" w:hAnsi="Arial" w:cs="Arial"/>
          <w:shd w:val="clear" w:color="auto" w:fill="FFFFFF"/>
        </w:rPr>
        <w:t>Richardson, D., Bruckauf, Z., Toczydlowska, E., &amp; Chzhen, Y. (2017). Comparing Child-Focused Sustainable Development Goals (SDGs) in High-Income Countries. (online). Available at:</w:t>
      </w:r>
      <w:hyperlink r:id="rId13" w:history="1">
        <w:r w:rsidRPr="00CC231A">
          <w:rPr>
            <w:rStyle w:val="Hyperlink"/>
            <w:rFonts w:ascii="Arial" w:eastAsiaTheme="majorEastAsia" w:hAnsi="Arial" w:cs="Arial"/>
            <w:color w:val="auto"/>
            <w:shd w:val="clear" w:color="auto" w:fill="FFFFFF"/>
          </w:rPr>
          <w:t xml:space="preserve"> https://www.unicef-irc.org/publications/pdf/IWP_2017-08.pdf</w:t>
        </w:r>
      </w:hyperlink>
      <w:r w:rsidRPr="00CC231A">
        <w:rPr>
          <w:rFonts w:ascii="Arial" w:hAnsi="Arial" w:cs="Arial"/>
          <w:shd w:val="clear" w:color="auto" w:fill="FFFFFF"/>
        </w:rPr>
        <w:t xml:space="preserve"> Accessed on 22/04/2020</w:t>
      </w:r>
    </w:p>
    <w:p w:rsidR="00E04D6C" w:rsidRPr="00CC231A" w:rsidRDefault="00E04D6C" w:rsidP="00CC231A">
      <w:pPr>
        <w:pStyle w:val="NormalWeb"/>
        <w:numPr>
          <w:ilvl w:val="0"/>
          <w:numId w:val="18"/>
        </w:numPr>
        <w:spacing w:before="0" w:beforeAutospacing="0" w:after="240" w:afterAutospacing="0" w:line="480" w:lineRule="auto"/>
        <w:textAlignment w:val="baseline"/>
        <w:rPr>
          <w:rFonts w:ascii="Arial" w:hAnsi="Arial" w:cs="Arial"/>
        </w:rPr>
      </w:pPr>
      <w:r w:rsidRPr="00CC231A">
        <w:rPr>
          <w:rFonts w:ascii="Arial" w:hAnsi="Arial" w:cs="Arial"/>
          <w:shd w:val="clear" w:color="auto" w:fill="FFFFFF"/>
        </w:rPr>
        <w:t>Sutherland, E. E. (2019). 2 Article 2 of the United Nations Convention on the Rights of the Child. In Child Rights and International Discrimination Law: Implementing Article 2 of the United Nations Convention on the Rights of the Child. Routledge:UK</w:t>
      </w:r>
    </w:p>
    <w:p w:rsidR="00E04D6C" w:rsidRPr="00CC231A" w:rsidRDefault="00E04D6C" w:rsidP="00CC231A">
      <w:pPr>
        <w:pStyle w:val="NormalWeb"/>
        <w:numPr>
          <w:ilvl w:val="0"/>
          <w:numId w:val="19"/>
        </w:numPr>
        <w:spacing w:before="0" w:beforeAutospacing="0" w:after="0" w:afterAutospacing="0" w:line="480" w:lineRule="auto"/>
        <w:textAlignment w:val="baseline"/>
        <w:rPr>
          <w:rFonts w:ascii="Arial" w:hAnsi="Arial" w:cs="Arial"/>
        </w:rPr>
      </w:pPr>
      <w:r w:rsidRPr="00CC231A">
        <w:rPr>
          <w:rFonts w:ascii="Arial" w:hAnsi="Arial" w:cs="Arial"/>
          <w:shd w:val="clear" w:color="auto" w:fill="FFFFFF"/>
        </w:rPr>
        <w:t>Tepelus, C. (2019). New Frontiers for Sustainability in Travel and Tourism—Corporate Responsibility on Combating Global Human Trafficking. In Corporate Sustainability and Responsibility in Tourism, pp. 51-63. Springer: Cham.</w:t>
      </w:r>
    </w:p>
    <w:p w:rsidR="00E04D6C" w:rsidRPr="00CC231A" w:rsidRDefault="00E04D6C" w:rsidP="00CC231A">
      <w:pPr>
        <w:pStyle w:val="ListParagraph"/>
        <w:numPr>
          <w:ilvl w:val="0"/>
          <w:numId w:val="6"/>
        </w:numPr>
        <w:spacing w:before="240" w:after="240" w:line="480" w:lineRule="auto"/>
        <w:rPr>
          <w:rFonts w:ascii="Arial" w:eastAsia="Times New Roman" w:hAnsi="Arial" w:cs="Arial"/>
          <w:sz w:val="24"/>
          <w:szCs w:val="24"/>
          <w:lang w:eastAsia="en-GB"/>
        </w:rPr>
      </w:pPr>
      <w:r w:rsidRPr="00CC231A">
        <w:rPr>
          <w:rFonts w:ascii="Arial" w:eastAsia="Times New Roman" w:hAnsi="Arial" w:cs="Arial"/>
          <w:sz w:val="24"/>
          <w:szCs w:val="24"/>
          <w:shd w:val="clear" w:color="auto" w:fill="FFFFFF"/>
          <w:lang w:eastAsia="en-GB"/>
        </w:rPr>
        <w:t xml:space="preserve">United nations. (2015) Department of Economic and Social Affairs Responsive and Accountable Public Governance, WORLD PUBLIC SECTOR REPORT. (online) available at  </w:t>
      </w:r>
      <w:hyperlink r:id="rId14" w:history="1">
        <w:r w:rsidRPr="00CC231A">
          <w:rPr>
            <w:rFonts w:ascii="Arial" w:eastAsia="Times New Roman" w:hAnsi="Arial" w:cs="Arial"/>
            <w:sz w:val="24"/>
            <w:szCs w:val="24"/>
            <w:u w:val="single"/>
            <w:shd w:val="clear" w:color="auto" w:fill="FFFFFF"/>
            <w:lang w:eastAsia="en-GB"/>
          </w:rPr>
          <w:t>https://publicadministration.un.org/publications/content/PDFs/World%20Public%20Sector%20Report2015.pdf</w:t>
        </w:r>
      </w:hyperlink>
      <w:r w:rsidRPr="00CC231A">
        <w:rPr>
          <w:rFonts w:ascii="Arial" w:eastAsia="Times New Roman" w:hAnsi="Arial" w:cs="Arial"/>
          <w:sz w:val="24"/>
          <w:szCs w:val="24"/>
          <w:shd w:val="clear" w:color="auto" w:fill="FFFFFF"/>
          <w:lang w:eastAsia="en-GB"/>
        </w:rPr>
        <w:t xml:space="preserve"> accessed on 21/04/2020</w:t>
      </w:r>
    </w:p>
    <w:p w:rsidR="00E04D6C" w:rsidRPr="00CC231A" w:rsidRDefault="00E04D6C" w:rsidP="00CC231A">
      <w:pPr>
        <w:pStyle w:val="NormalWeb"/>
        <w:numPr>
          <w:ilvl w:val="0"/>
          <w:numId w:val="19"/>
        </w:numPr>
        <w:spacing w:before="0" w:beforeAutospacing="0" w:after="240" w:afterAutospacing="0" w:line="480" w:lineRule="auto"/>
        <w:textAlignment w:val="baseline"/>
        <w:rPr>
          <w:rFonts w:ascii="Arial" w:hAnsi="Arial" w:cs="Arial"/>
        </w:rPr>
      </w:pPr>
      <w:r w:rsidRPr="00CC231A">
        <w:rPr>
          <w:rFonts w:ascii="Arial" w:hAnsi="Arial" w:cs="Arial"/>
          <w:shd w:val="clear" w:color="auto" w:fill="FFFFFF"/>
        </w:rPr>
        <w:lastRenderedPageBreak/>
        <w:t>Van Dijk, J., Cruyff, M., Van Der Heijden, P., &amp; Kragten-Heerdink, S. L. (2018). Monitoring Target 16.2 of the United Nations sustainable development goals: a multiple systems estimation of the numbers of presumed human trafficking victims in the Netherlands in 2010-2015 by year, age, gender, form of exploitation and nationality. (Online). Available at:</w:t>
      </w:r>
      <w:hyperlink r:id="rId15" w:history="1">
        <w:r w:rsidRPr="00CC231A">
          <w:rPr>
            <w:rStyle w:val="Hyperlink"/>
            <w:rFonts w:ascii="Arial" w:eastAsiaTheme="majorEastAsia" w:hAnsi="Arial" w:cs="Arial"/>
            <w:color w:val="auto"/>
            <w:shd w:val="clear" w:color="auto" w:fill="FFFFFF"/>
          </w:rPr>
          <w:t xml:space="preserve"> https://eprints.soton.ac.uk/426373/1/UNODC_DNR_research_brief.pdf</w:t>
        </w:r>
      </w:hyperlink>
      <w:r w:rsidRPr="00CC231A">
        <w:rPr>
          <w:rFonts w:ascii="Arial" w:hAnsi="Arial" w:cs="Arial"/>
          <w:shd w:val="clear" w:color="auto" w:fill="FFFFFF"/>
        </w:rPr>
        <w:t>. Accessed on 26/04/2020</w:t>
      </w:r>
    </w:p>
    <w:p w:rsidR="00E04D6C" w:rsidRPr="00CC231A" w:rsidRDefault="00E04D6C" w:rsidP="00CC231A">
      <w:pPr>
        <w:pStyle w:val="ListParagraph"/>
        <w:numPr>
          <w:ilvl w:val="0"/>
          <w:numId w:val="19"/>
        </w:numPr>
        <w:spacing w:after="0" w:line="480" w:lineRule="auto"/>
        <w:rPr>
          <w:rFonts w:ascii="Arial" w:eastAsia="Times New Roman" w:hAnsi="Arial" w:cs="Arial"/>
          <w:sz w:val="24"/>
          <w:szCs w:val="24"/>
          <w:lang w:eastAsia="en-GB"/>
        </w:rPr>
      </w:pPr>
      <w:r w:rsidRPr="00CC231A">
        <w:rPr>
          <w:rFonts w:ascii="Arial" w:hAnsi="Arial" w:cs="Arial"/>
          <w:sz w:val="24"/>
          <w:szCs w:val="24"/>
          <w:shd w:val="clear" w:color="auto" w:fill="FFFFFF"/>
          <w:lang w:eastAsia="en-GB"/>
        </w:rPr>
        <w:t>Van Dijk, J., Cruyff, M., Van Der Heijden, P., &amp; Kragten-Heerdink, S. L. (2018). Monitoring Target 16.2 of the United Nations sustainable development goals: a multiple systems estimation of the numbers of presumed human trafficking victims in the Netherlands in 2010-2015 by year, age, gender, form of exploitation and nationality.</w:t>
      </w:r>
    </w:p>
    <w:p w:rsidR="00E04D6C" w:rsidRPr="00CC231A" w:rsidRDefault="00E04D6C" w:rsidP="00CC231A">
      <w:pPr>
        <w:pStyle w:val="NormalWeb"/>
        <w:numPr>
          <w:ilvl w:val="0"/>
          <w:numId w:val="19"/>
        </w:numPr>
        <w:spacing w:before="0" w:beforeAutospacing="0" w:after="0" w:afterAutospacing="0" w:line="480" w:lineRule="auto"/>
        <w:textAlignment w:val="baseline"/>
        <w:rPr>
          <w:rFonts w:ascii="Arial" w:hAnsi="Arial" w:cs="Arial"/>
        </w:rPr>
      </w:pPr>
      <w:r w:rsidRPr="00CC231A">
        <w:rPr>
          <w:rFonts w:ascii="Arial" w:hAnsi="Arial" w:cs="Arial"/>
          <w:shd w:val="clear" w:color="auto" w:fill="FFFFFF"/>
        </w:rPr>
        <w:t>Ward, C. L., Artz, L., Leoschut, L., Kassanjee, R., &amp; Burton, P. (2018). Sexual violence against children in South Africa: A nationally representative cross-sectional study of prevalence and correlates. The Lancet Global Health, 6(4), e460-e468.</w:t>
      </w:r>
    </w:p>
    <w:p w:rsidR="00E04D6C" w:rsidRPr="00CC231A" w:rsidRDefault="00E04D6C" w:rsidP="00CC231A">
      <w:pPr>
        <w:pStyle w:val="ListParagraph"/>
        <w:numPr>
          <w:ilvl w:val="0"/>
          <w:numId w:val="19"/>
        </w:numPr>
        <w:spacing w:after="0" w:line="480" w:lineRule="auto"/>
        <w:rPr>
          <w:rFonts w:ascii="Arial" w:eastAsia="Times New Roman" w:hAnsi="Arial" w:cs="Arial"/>
          <w:sz w:val="24"/>
          <w:szCs w:val="24"/>
          <w:lang w:eastAsia="en-GB"/>
        </w:rPr>
      </w:pPr>
      <w:r w:rsidRPr="00CC231A">
        <w:rPr>
          <w:rFonts w:ascii="Arial" w:hAnsi="Arial" w:cs="Arial"/>
          <w:sz w:val="24"/>
          <w:szCs w:val="24"/>
          <w:shd w:val="clear" w:color="auto" w:fill="FFFFFF"/>
        </w:rPr>
        <w:t>Whaites, A. (2016). Achieving the impossible: Can we be SDG 16 believers. </w:t>
      </w:r>
      <w:r w:rsidRPr="00CC231A">
        <w:rPr>
          <w:rFonts w:ascii="Arial" w:hAnsi="Arial" w:cs="Arial"/>
          <w:iCs/>
          <w:sz w:val="24"/>
          <w:szCs w:val="24"/>
          <w:shd w:val="clear" w:color="auto" w:fill="FFFFFF"/>
        </w:rPr>
        <w:t>GovNet Background Paper</w:t>
      </w:r>
      <w:r w:rsidRPr="00CC231A">
        <w:rPr>
          <w:rFonts w:ascii="Arial" w:hAnsi="Arial" w:cs="Arial"/>
          <w:sz w:val="24"/>
          <w:szCs w:val="24"/>
          <w:shd w:val="clear" w:color="auto" w:fill="FFFFFF"/>
        </w:rPr>
        <w:t>, </w:t>
      </w:r>
      <w:r w:rsidRPr="00CC231A">
        <w:rPr>
          <w:rFonts w:ascii="Arial" w:hAnsi="Arial" w:cs="Arial"/>
          <w:iCs/>
          <w:sz w:val="24"/>
          <w:szCs w:val="24"/>
          <w:shd w:val="clear" w:color="auto" w:fill="FFFFFF"/>
        </w:rPr>
        <w:t>2</w:t>
      </w:r>
      <w:r w:rsidRPr="00CC231A">
        <w:rPr>
          <w:rFonts w:ascii="Arial" w:hAnsi="Arial" w:cs="Arial"/>
          <w:sz w:val="24"/>
          <w:szCs w:val="24"/>
          <w:shd w:val="clear" w:color="auto" w:fill="FFFFFF"/>
        </w:rPr>
        <w:t>.</w:t>
      </w:r>
    </w:p>
    <w:p w:rsidR="00023802" w:rsidRPr="00CC231A" w:rsidRDefault="00023802" w:rsidP="00E16FB8">
      <w:pPr>
        <w:pStyle w:val="NormalWeb"/>
        <w:spacing w:before="0" w:beforeAutospacing="0" w:after="0" w:afterAutospacing="0" w:line="480" w:lineRule="auto"/>
        <w:ind w:left="720"/>
        <w:textAlignment w:val="baseline"/>
        <w:rPr>
          <w:rFonts w:ascii="Arial" w:hAnsi="Arial" w:cs="Arial"/>
          <w:color w:val="3C4043"/>
        </w:rPr>
      </w:pPr>
    </w:p>
    <w:p w:rsidR="00412F55" w:rsidRPr="00CC231A" w:rsidRDefault="00412F55" w:rsidP="00A07340">
      <w:pPr>
        <w:spacing w:line="480" w:lineRule="auto"/>
        <w:rPr>
          <w:rFonts w:ascii="Arial" w:hAnsi="Arial" w:cs="Arial"/>
          <w:sz w:val="24"/>
          <w:szCs w:val="24"/>
        </w:rPr>
      </w:pPr>
    </w:p>
    <w:sectPr w:rsidR="00412F55" w:rsidRPr="00CC23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D84FA8"/>
    <w:multiLevelType w:val="multilevel"/>
    <w:tmpl w:val="4C221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56646B3"/>
    <w:multiLevelType w:val="multilevel"/>
    <w:tmpl w:val="03264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A5B69D6"/>
    <w:multiLevelType w:val="multilevel"/>
    <w:tmpl w:val="05B69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BA61644"/>
    <w:multiLevelType w:val="hybridMultilevel"/>
    <w:tmpl w:val="DE54D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41639EC"/>
    <w:multiLevelType w:val="hybridMultilevel"/>
    <w:tmpl w:val="691493F2"/>
    <w:lvl w:ilvl="0" w:tplc="08090001">
      <w:start w:val="1"/>
      <w:numFmt w:val="bullet"/>
      <w:lvlText w:val=""/>
      <w:lvlJc w:val="left"/>
      <w:pPr>
        <w:ind w:left="720" w:hanging="360"/>
      </w:pPr>
      <w:rPr>
        <w:rFonts w:ascii="Symbol" w:hAnsi="Symbol" w:hint="default"/>
      </w:rPr>
    </w:lvl>
    <w:lvl w:ilvl="1" w:tplc="17A6B83C">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44135C8"/>
    <w:multiLevelType w:val="multilevel"/>
    <w:tmpl w:val="054A5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973081F"/>
    <w:multiLevelType w:val="multilevel"/>
    <w:tmpl w:val="5C48A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0312C40"/>
    <w:multiLevelType w:val="multilevel"/>
    <w:tmpl w:val="99362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070218D"/>
    <w:multiLevelType w:val="multilevel"/>
    <w:tmpl w:val="C92C3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1684679"/>
    <w:multiLevelType w:val="multilevel"/>
    <w:tmpl w:val="A2169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3DE2945"/>
    <w:multiLevelType w:val="multilevel"/>
    <w:tmpl w:val="F25AE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83827C8"/>
    <w:multiLevelType w:val="multilevel"/>
    <w:tmpl w:val="A5F89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9781184"/>
    <w:multiLevelType w:val="hybridMultilevel"/>
    <w:tmpl w:val="6BEA5A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306E3B76"/>
    <w:multiLevelType w:val="multilevel"/>
    <w:tmpl w:val="A4664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392512D"/>
    <w:multiLevelType w:val="hybridMultilevel"/>
    <w:tmpl w:val="D820D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7D12D65"/>
    <w:multiLevelType w:val="multilevel"/>
    <w:tmpl w:val="56429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1FF381F"/>
    <w:multiLevelType w:val="hybridMultilevel"/>
    <w:tmpl w:val="62EA3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8751A0D"/>
    <w:multiLevelType w:val="hybridMultilevel"/>
    <w:tmpl w:val="26FE4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8B82677"/>
    <w:multiLevelType w:val="multilevel"/>
    <w:tmpl w:val="B478F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35A09D7"/>
    <w:multiLevelType w:val="multilevel"/>
    <w:tmpl w:val="79DEA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76766BE0"/>
    <w:multiLevelType w:val="multilevel"/>
    <w:tmpl w:val="6D305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4"/>
  </w:num>
  <w:num w:numId="3">
    <w:abstractNumId w:val="16"/>
  </w:num>
  <w:num w:numId="4">
    <w:abstractNumId w:val="17"/>
  </w:num>
  <w:num w:numId="5">
    <w:abstractNumId w:val="3"/>
  </w:num>
  <w:num w:numId="6">
    <w:abstractNumId w:val="14"/>
  </w:num>
  <w:num w:numId="7">
    <w:abstractNumId w:val="13"/>
  </w:num>
  <w:num w:numId="8">
    <w:abstractNumId w:val="18"/>
  </w:num>
  <w:num w:numId="9">
    <w:abstractNumId w:val="15"/>
  </w:num>
  <w:num w:numId="10">
    <w:abstractNumId w:val="7"/>
  </w:num>
  <w:num w:numId="11">
    <w:abstractNumId w:val="11"/>
  </w:num>
  <w:num w:numId="12">
    <w:abstractNumId w:val="1"/>
  </w:num>
  <w:num w:numId="13">
    <w:abstractNumId w:val="20"/>
  </w:num>
  <w:num w:numId="14">
    <w:abstractNumId w:val="0"/>
  </w:num>
  <w:num w:numId="15">
    <w:abstractNumId w:val="8"/>
  </w:num>
  <w:num w:numId="16">
    <w:abstractNumId w:val="6"/>
  </w:num>
  <w:num w:numId="17">
    <w:abstractNumId w:val="5"/>
  </w:num>
  <w:num w:numId="18">
    <w:abstractNumId w:val="9"/>
  </w:num>
  <w:num w:numId="19">
    <w:abstractNumId w:val="19"/>
  </w:num>
  <w:num w:numId="20">
    <w:abstractNumId w:val="2"/>
  </w:num>
  <w:num w:numId="2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7340"/>
    <w:rsid w:val="00006CA6"/>
    <w:rsid w:val="00023802"/>
    <w:rsid w:val="00075DB7"/>
    <w:rsid w:val="000B1420"/>
    <w:rsid w:val="00104D42"/>
    <w:rsid w:val="00172BE7"/>
    <w:rsid w:val="001C7032"/>
    <w:rsid w:val="001F60B1"/>
    <w:rsid w:val="002277FC"/>
    <w:rsid w:val="00231640"/>
    <w:rsid w:val="00245A26"/>
    <w:rsid w:val="002B04F5"/>
    <w:rsid w:val="00314FE5"/>
    <w:rsid w:val="00345C76"/>
    <w:rsid w:val="003721C2"/>
    <w:rsid w:val="003A0154"/>
    <w:rsid w:val="003A6186"/>
    <w:rsid w:val="003C2047"/>
    <w:rsid w:val="003C56CE"/>
    <w:rsid w:val="003E0EB7"/>
    <w:rsid w:val="00412F55"/>
    <w:rsid w:val="004775E5"/>
    <w:rsid w:val="004B184B"/>
    <w:rsid w:val="004D77DF"/>
    <w:rsid w:val="00525B2B"/>
    <w:rsid w:val="00551276"/>
    <w:rsid w:val="0059172F"/>
    <w:rsid w:val="00631C45"/>
    <w:rsid w:val="00691387"/>
    <w:rsid w:val="006C4795"/>
    <w:rsid w:val="00711BA1"/>
    <w:rsid w:val="00733FE2"/>
    <w:rsid w:val="00755648"/>
    <w:rsid w:val="007D652D"/>
    <w:rsid w:val="0083220D"/>
    <w:rsid w:val="008F7939"/>
    <w:rsid w:val="00986AC2"/>
    <w:rsid w:val="0099499D"/>
    <w:rsid w:val="00996B32"/>
    <w:rsid w:val="009D02BC"/>
    <w:rsid w:val="009F5077"/>
    <w:rsid w:val="00A07340"/>
    <w:rsid w:val="00A563FB"/>
    <w:rsid w:val="00AD3457"/>
    <w:rsid w:val="00AF5194"/>
    <w:rsid w:val="00B44926"/>
    <w:rsid w:val="00C6309B"/>
    <w:rsid w:val="00CB1F34"/>
    <w:rsid w:val="00CB5A74"/>
    <w:rsid w:val="00CC231A"/>
    <w:rsid w:val="00D039E4"/>
    <w:rsid w:val="00D6329C"/>
    <w:rsid w:val="00D63F87"/>
    <w:rsid w:val="00D8462A"/>
    <w:rsid w:val="00DC3C4D"/>
    <w:rsid w:val="00DC7206"/>
    <w:rsid w:val="00DE1755"/>
    <w:rsid w:val="00E04D6C"/>
    <w:rsid w:val="00E16FB8"/>
    <w:rsid w:val="00ED2476"/>
    <w:rsid w:val="00EF6C1C"/>
    <w:rsid w:val="00F54EDB"/>
    <w:rsid w:val="00F55E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9CD13D7-CAF8-441C-9672-532D2CEBC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0734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E175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7340"/>
    <w:pPr>
      <w:ind w:left="720"/>
      <w:contextualSpacing/>
    </w:pPr>
  </w:style>
  <w:style w:type="character" w:customStyle="1" w:styleId="Heading1Char">
    <w:name w:val="Heading 1 Char"/>
    <w:basedOn w:val="DefaultParagraphFont"/>
    <w:link w:val="Heading1"/>
    <w:uiPriority w:val="9"/>
    <w:rsid w:val="00A0734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07340"/>
    <w:pPr>
      <w:outlineLvl w:val="9"/>
    </w:pPr>
    <w:rPr>
      <w:lang w:val="en-US"/>
    </w:rPr>
  </w:style>
  <w:style w:type="paragraph" w:styleId="TOC1">
    <w:name w:val="toc 1"/>
    <w:basedOn w:val="Normal"/>
    <w:next w:val="Normal"/>
    <w:autoRedefine/>
    <w:uiPriority w:val="39"/>
    <w:unhideWhenUsed/>
    <w:rsid w:val="00A07340"/>
    <w:pPr>
      <w:spacing w:after="100"/>
    </w:pPr>
  </w:style>
  <w:style w:type="character" w:styleId="Hyperlink">
    <w:name w:val="Hyperlink"/>
    <w:basedOn w:val="DefaultParagraphFont"/>
    <w:uiPriority w:val="99"/>
    <w:unhideWhenUsed/>
    <w:rsid w:val="00A07340"/>
    <w:rPr>
      <w:color w:val="0563C1" w:themeColor="hyperlink"/>
      <w:u w:val="single"/>
    </w:rPr>
  </w:style>
  <w:style w:type="character" w:styleId="Emphasis">
    <w:name w:val="Emphasis"/>
    <w:basedOn w:val="DefaultParagraphFont"/>
    <w:uiPriority w:val="20"/>
    <w:qFormat/>
    <w:rsid w:val="00A07340"/>
    <w:rPr>
      <w:i/>
      <w:iCs/>
    </w:rPr>
  </w:style>
  <w:style w:type="character" w:styleId="BookTitle">
    <w:name w:val="Book Title"/>
    <w:basedOn w:val="DefaultParagraphFont"/>
    <w:uiPriority w:val="33"/>
    <w:qFormat/>
    <w:rsid w:val="00A07340"/>
    <w:rPr>
      <w:b/>
      <w:bCs/>
      <w:i/>
      <w:iCs/>
      <w:spacing w:val="5"/>
    </w:rPr>
  </w:style>
  <w:style w:type="paragraph" w:styleId="NormalWeb">
    <w:name w:val="Normal (Web)"/>
    <w:basedOn w:val="Normal"/>
    <w:uiPriority w:val="99"/>
    <w:unhideWhenUsed/>
    <w:rsid w:val="007D65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DE175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DE175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601713">
      <w:bodyDiv w:val="1"/>
      <w:marLeft w:val="0"/>
      <w:marRight w:val="0"/>
      <w:marTop w:val="0"/>
      <w:marBottom w:val="0"/>
      <w:divBdr>
        <w:top w:val="none" w:sz="0" w:space="0" w:color="auto"/>
        <w:left w:val="none" w:sz="0" w:space="0" w:color="auto"/>
        <w:bottom w:val="none" w:sz="0" w:space="0" w:color="auto"/>
        <w:right w:val="none" w:sz="0" w:space="0" w:color="auto"/>
      </w:divBdr>
    </w:div>
    <w:div w:id="292978455">
      <w:bodyDiv w:val="1"/>
      <w:marLeft w:val="0"/>
      <w:marRight w:val="0"/>
      <w:marTop w:val="0"/>
      <w:marBottom w:val="0"/>
      <w:divBdr>
        <w:top w:val="none" w:sz="0" w:space="0" w:color="auto"/>
        <w:left w:val="none" w:sz="0" w:space="0" w:color="auto"/>
        <w:bottom w:val="none" w:sz="0" w:space="0" w:color="auto"/>
        <w:right w:val="none" w:sz="0" w:space="0" w:color="auto"/>
      </w:divBdr>
    </w:div>
    <w:div w:id="381714428">
      <w:bodyDiv w:val="1"/>
      <w:marLeft w:val="0"/>
      <w:marRight w:val="0"/>
      <w:marTop w:val="0"/>
      <w:marBottom w:val="0"/>
      <w:divBdr>
        <w:top w:val="none" w:sz="0" w:space="0" w:color="auto"/>
        <w:left w:val="none" w:sz="0" w:space="0" w:color="auto"/>
        <w:bottom w:val="none" w:sz="0" w:space="0" w:color="auto"/>
        <w:right w:val="none" w:sz="0" w:space="0" w:color="auto"/>
      </w:divBdr>
    </w:div>
    <w:div w:id="584460877">
      <w:bodyDiv w:val="1"/>
      <w:marLeft w:val="0"/>
      <w:marRight w:val="0"/>
      <w:marTop w:val="0"/>
      <w:marBottom w:val="0"/>
      <w:divBdr>
        <w:top w:val="none" w:sz="0" w:space="0" w:color="auto"/>
        <w:left w:val="none" w:sz="0" w:space="0" w:color="auto"/>
        <w:bottom w:val="none" w:sz="0" w:space="0" w:color="auto"/>
        <w:right w:val="none" w:sz="0" w:space="0" w:color="auto"/>
      </w:divBdr>
    </w:div>
    <w:div w:id="700253565">
      <w:bodyDiv w:val="1"/>
      <w:marLeft w:val="0"/>
      <w:marRight w:val="0"/>
      <w:marTop w:val="0"/>
      <w:marBottom w:val="0"/>
      <w:divBdr>
        <w:top w:val="none" w:sz="0" w:space="0" w:color="auto"/>
        <w:left w:val="none" w:sz="0" w:space="0" w:color="auto"/>
        <w:bottom w:val="none" w:sz="0" w:space="0" w:color="auto"/>
        <w:right w:val="none" w:sz="0" w:space="0" w:color="auto"/>
      </w:divBdr>
    </w:div>
    <w:div w:id="729419810">
      <w:bodyDiv w:val="1"/>
      <w:marLeft w:val="0"/>
      <w:marRight w:val="0"/>
      <w:marTop w:val="0"/>
      <w:marBottom w:val="0"/>
      <w:divBdr>
        <w:top w:val="none" w:sz="0" w:space="0" w:color="auto"/>
        <w:left w:val="none" w:sz="0" w:space="0" w:color="auto"/>
        <w:bottom w:val="none" w:sz="0" w:space="0" w:color="auto"/>
        <w:right w:val="none" w:sz="0" w:space="0" w:color="auto"/>
      </w:divBdr>
    </w:div>
    <w:div w:id="892618335">
      <w:bodyDiv w:val="1"/>
      <w:marLeft w:val="0"/>
      <w:marRight w:val="0"/>
      <w:marTop w:val="0"/>
      <w:marBottom w:val="0"/>
      <w:divBdr>
        <w:top w:val="none" w:sz="0" w:space="0" w:color="auto"/>
        <w:left w:val="none" w:sz="0" w:space="0" w:color="auto"/>
        <w:bottom w:val="none" w:sz="0" w:space="0" w:color="auto"/>
        <w:right w:val="none" w:sz="0" w:space="0" w:color="auto"/>
      </w:divBdr>
    </w:div>
    <w:div w:id="1009870749">
      <w:bodyDiv w:val="1"/>
      <w:marLeft w:val="0"/>
      <w:marRight w:val="0"/>
      <w:marTop w:val="0"/>
      <w:marBottom w:val="0"/>
      <w:divBdr>
        <w:top w:val="none" w:sz="0" w:space="0" w:color="auto"/>
        <w:left w:val="none" w:sz="0" w:space="0" w:color="auto"/>
        <w:bottom w:val="none" w:sz="0" w:space="0" w:color="auto"/>
        <w:right w:val="none" w:sz="0" w:space="0" w:color="auto"/>
      </w:divBdr>
    </w:div>
    <w:div w:id="1011107158">
      <w:bodyDiv w:val="1"/>
      <w:marLeft w:val="0"/>
      <w:marRight w:val="0"/>
      <w:marTop w:val="0"/>
      <w:marBottom w:val="0"/>
      <w:divBdr>
        <w:top w:val="none" w:sz="0" w:space="0" w:color="auto"/>
        <w:left w:val="none" w:sz="0" w:space="0" w:color="auto"/>
        <w:bottom w:val="none" w:sz="0" w:space="0" w:color="auto"/>
        <w:right w:val="none" w:sz="0" w:space="0" w:color="auto"/>
      </w:divBdr>
    </w:div>
    <w:div w:id="1091897967">
      <w:bodyDiv w:val="1"/>
      <w:marLeft w:val="0"/>
      <w:marRight w:val="0"/>
      <w:marTop w:val="0"/>
      <w:marBottom w:val="0"/>
      <w:divBdr>
        <w:top w:val="none" w:sz="0" w:space="0" w:color="auto"/>
        <w:left w:val="none" w:sz="0" w:space="0" w:color="auto"/>
        <w:bottom w:val="none" w:sz="0" w:space="0" w:color="auto"/>
        <w:right w:val="none" w:sz="0" w:space="0" w:color="auto"/>
      </w:divBdr>
    </w:div>
    <w:div w:id="1212499121">
      <w:bodyDiv w:val="1"/>
      <w:marLeft w:val="0"/>
      <w:marRight w:val="0"/>
      <w:marTop w:val="0"/>
      <w:marBottom w:val="0"/>
      <w:divBdr>
        <w:top w:val="none" w:sz="0" w:space="0" w:color="auto"/>
        <w:left w:val="none" w:sz="0" w:space="0" w:color="auto"/>
        <w:bottom w:val="none" w:sz="0" w:space="0" w:color="auto"/>
        <w:right w:val="none" w:sz="0" w:space="0" w:color="auto"/>
      </w:divBdr>
    </w:div>
    <w:div w:id="1230732487">
      <w:bodyDiv w:val="1"/>
      <w:marLeft w:val="0"/>
      <w:marRight w:val="0"/>
      <w:marTop w:val="0"/>
      <w:marBottom w:val="0"/>
      <w:divBdr>
        <w:top w:val="none" w:sz="0" w:space="0" w:color="auto"/>
        <w:left w:val="none" w:sz="0" w:space="0" w:color="auto"/>
        <w:bottom w:val="none" w:sz="0" w:space="0" w:color="auto"/>
        <w:right w:val="none" w:sz="0" w:space="0" w:color="auto"/>
      </w:divBdr>
    </w:div>
    <w:div w:id="1548567413">
      <w:bodyDiv w:val="1"/>
      <w:marLeft w:val="0"/>
      <w:marRight w:val="0"/>
      <w:marTop w:val="0"/>
      <w:marBottom w:val="0"/>
      <w:divBdr>
        <w:top w:val="none" w:sz="0" w:space="0" w:color="auto"/>
        <w:left w:val="none" w:sz="0" w:space="0" w:color="auto"/>
        <w:bottom w:val="none" w:sz="0" w:space="0" w:color="auto"/>
        <w:right w:val="none" w:sz="0" w:space="0" w:color="auto"/>
      </w:divBdr>
    </w:div>
    <w:div w:id="1967618353">
      <w:bodyDiv w:val="1"/>
      <w:marLeft w:val="0"/>
      <w:marRight w:val="0"/>
      <w:marTop w:val="0"/>
      <w:marBottom w:val="0"/>
      <w:divBdr>
        <w:top w:val="none" w:sz="0" w:space="0" w:color="auto"/>
        <w:left w:val="none" w:sz="0" w:space="0" w:color="auto"/>
        <w:bottom w:val="none" w:sz="0" w:space="0" w:color="auto"/>
        <w:right w:val="none" w:sz="0" w:space="0" w:color="auto"/>
      </w:divBdr>
    </w:div>
    <w:div w:id="2037733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icl.org/documents/1022_children_and_access_to_justice_report_may_2016_full.pdf" TargetMode="External"/><Relationship Id="rId13" Type="http://schemas.openxmlformats.org/officeDocument/2006/relationships/hyperlink" Target="https://www.unicef-irc.org/publications/pdf/IWP_2017-08.pdf" TargetMode="External"/><Relationship Id="rId3" Type="http://schemas.openxmlformats.org/officeDocument/2006/relationships/styles" Target="styles.xml"/><Relationship Id="rId7" Type="http://schemas.openxmlformats.org/officeDocument/2006/relationships/hyperlink" Target="https://socialprotection-humanrights.org/wp-content/uploads/2017/12/Social-Accountability-Literature-Review.pdf" TargetMode="External"/><Relationship Id="rId12" Type="http://schemas.openxmlformats.org/officeDocument/2006/relationships/hyperlink" Target="https://hr.un.org/sites/hr.un.org/files/editors/u604/Towards%20the%20monitoring%20of%20Goal%2016%20of%20ther%20SDG.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ora.ox.ac.uk/objects/uuid:bd8d7ce6-e9c5-4236-af9a-ace7b7b8c6d7/download_file?file_format=pdf&amp;safe_filename=VAC_AH27Nov.pdf&amp;type_of_work=Journal+article" TargetMode="External"/><Relationship Id="rId5" Type="http://schemas.openxmlformats.org/officeDocument/2006/relationships/webSettings" Target="webSettings.xml"/><Relationship Id="rId15" Type="http://schemas.openxmlformats.org/officeDocument/2006/relationships/hyperlink" Target="https://eprints.soton.ac.uk/426373/1/UNODC_DNR_research_brief.pdf" TargetMode="External"/><Relationship Id="rId10" Type="http://schemas.openxmlformats.org/officeDocument/2006/relationships/hyperlink" Target="https://www.equalityhumanrights.com/sites/default/files/sustainable-development-goals-briefing.pdf" TargetMode="External"/><Relationship Id="rId4" Type="http://schemas.openxmlformats.org/officeDocument/2006/relationships/settings" Target="settings.xml"/><Relationship Id="rId9" Type="http://schemas.openxmlformats.org/officeDocument/2006/relationships/hyperlink" Target="https://www.sdg16hub.org/system/files/2019-08/Expanding-Civil-Society-Contributions-to-Good-Governance.pdf" TargetMode="External"/><Relationship Id="rId14" Type="http://schemas.openxmlformats.org/officeDocument/2006/relationships/hyperlink" Target="https://publicadministration.un.org/publications/content/PDFs/World%20Public%20Sector%20Report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4B96E-90CE-4DA4-A894-90F1AEFAE3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1898</TotalTime>
  <Pages>17</Pages>
  <Words>3542</Words>
  <Characters>20195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TM</dc:creator>
  <cp:keywords/>
  <dc:description/>
  <cp:lastModifiedBy>TM</cp:lastModifiedBy>
  <cp:revision>24</cp:revision>
  <dcterms:created xsi:type="dcterms:W3CDTF">2020-05-13T17:00:00Z</dcterms:created>
  <dcterms:modified xsi:type="dcterms:W3CDTF">2020-05-15T22:55:00Z</dcterms:modified>
</cp:coreProperties>
</file>