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C90F53A" w14:textId="77777777" w:rsidR="00CC1560" w:rsidRPr="00CC1560" w:rsidRDefault="00CC1560" w:rsidP="00CC1560">
      <w:pPr>
        <w:jc w:val="center"/>
        <w:rPr>
          <w:b/>
        </w:rPr>
      </w:pPr>
      <w:r w:rsidRPr="00CC1560">
        <w:rPr>
          <w:b/>
        </w:rPr>
        <w:t xml:space="preserve">Module title: </w:t>
      </w:r>
    </w:p>
    <w:p w14:paraId="001C701D" w14:textId="77777777" w:rsidR="00CC1560" w:rsidRDefault="00CC1560" w:rsidP="00CC1560">
      <w:pPr>
        <w:jc w:val="center"/>
      </w:pPr>
      <w:r>
        <w:t>Introduction to Health and Social Care</w:t>
      </w:r>
    </w:p>
    <w:p w14:paraId="5E05CB4B" w14:textId="77777777" w:rsidR="00CC1560" w:rsidRDefault="00CC1560" w:rsidP="00CC1560">
      <w:pPr>
        <w:jc w:val="center"/>
      </w:pPr>
    </w:p>
    <w:p w14:paraId="1F54F662" w14:textId="77777777" w:rsidR="00CC1560" w:rsidRPr="00CC1560" w:rsidRDefault="00CC1560" w:rsidP="00CC1560">
      <w:pPr>
        <w:jc w:val="center"/>
        <w:rPr>
          <w:b/>
        </w:rPr>
      </w:pPr>
      <w:r w:rsidRPr="00CC1560">
        <w:rPr>
          <w:b/>
        </w:rPr>
        <w:t xml:space="preserve">Lecturer name: </w:t>
      </w:r>
    </w:p>
    <w:p w14:paraId="197CD250" w14:textId="77777777" w:rsidR="00CC1560" w:rsidRDefault="00CC1560" w:rsidP="00CC1560">
      <w:pPr>
        <w:jc w:val="center"/>
      </w:pPr>
      <w:r>
        <w:t>Dr Helen Parsons (module lead)</w:t>
      </w:r>
    </w:p>
    <w:p w14:paraId="649D1031" w14:textId="77777777" w:rsidR="00CC1560" w:rsidRDefault="00CC1560" w:rsidP="00CC1560">
      <w:pPr>
        <w:jc w:val="center"/>
      </w:pPr>
    </w:p>
    <w:p w14:paraId="78830C6D" w14:textId="77777777" w:rsidR="00CC1560" w:rsidRPr="00CC1560" w:rsidRDefault="00CC1560" w:rsidP="00CC1560">
      <w:pPr>
        <w:jc w:val="center"/>
        <w:rPr>
          <w:b/>
        </w:rPr>
      </w:pPr>
      <w:r w:rsidRPr="00CC1560">
        <w:rPr>
          <w:b/>
        </w:rPr>
        <w:t xml:space="preserve">Assignment title: </w:t>
      </w:r>
    </w:p>
    <w:p w14:paraId="5680AFA0" w14:textId="77777777" w:rsidR="00CC1560" w:rsidRDefault="00CC1560" w:rsidP="00CC1560">
      <w:pPr>
        <w:jc w:val="center"/>
      </w:pPr>
      <w:r>
        <w:t>Portfolio - two tasks</w:t>
      </w:r>
    </w:p>
    <w:p w14:paraId="21DE7AE6" w14:textId="77777777" w:rsidR="00CC1560" w:rsidRDefault="00CC1560" w:rsidP="00CC1560">
      <w:pPr>
        <w:jc w:val="center"/>
      </w:pPr>
    </w:p>
    <w:p w14:paraId="6F1D8100" w14:textId="77777777" w:rsidR="00A84FD1" w:rsidRDefault="00A84FD1" w:rsidP="00CC1560">
      <w:pPr>
        <w:jc w:val="center"/>
      </w:pPr>
      <w:r w:rsidRPr="00CC1560">
        <w:rPr>
          <w:b/>
        </w:rPr>
        <w:t>Name:</w:t>
      </w:r>
      <w:r>
        <w:t xml:space="preserve"> Areeba Khan</w:t>
      </w:r>
    </w:p>
    <w:p w14:paraId="59EAC6B9" w14:textId="77777777" w:rsidR="00CC1560" w:rsidRPr="00CC1560" w:rsidRDefault="00A84FD1" w:rsidP="00A84FD1">
      <w:pPr>
        <w:jc w:val="center"/>
        <w:rPr>
          <w:b/>
        </w:rPr>
      </w:pPr>
      <w:r w:rsidRPr="00CC1560">
        <w:rPr>
          <w:b/>
        </w:rPr>
        <w:t xml:space="preserve">Student number: </w:t>
      </w:r>
    </w:p>
    <w:p w14:paraId="1ED68C70" w14:textId="77777777" w:rsidR="00A84FD1" w:rsidRDefault="00A84FD1" w:rsidP="00A84FD1">
      <w:pPr>
        <w:jc w:val="center"/>
      </w:pPr>
      <w:r>
        <w:t>2523434</w:t>
      </w:r>
    </w:p>
    <w:p w14:paraId="27D66760" w14:textId="77777777" w:rsidR="00A84FD1" w:rsidRDefault="00A84FD1" w:rsidP="00A84FD1">
      <w:pPr>
        <w:jc w:val="center"/>
      </w:pPr>
    </w:p>
    <w:p w14:paraId="67489AAD" w14:textId="77777777" w:rsidR="00A84FD1" w:rsidRDefault="00A84FD1" w:rsidP="00A84FD1">
      <w:pPr>
        <w:jc w:val="center"/>
      </w:pPr>
      <w:r w:rsidRPr="00CC1560">
        <w:rPr>
          <w:b/>
        </w:rPr>
        <w:t>Module code</w:t>
      </w:r>
      <w:r>
        <w:t>: LCHS4003</w:t>
      </w:r>
    </w:p>
    <w:p w14:paraId="6762BFA7" w14:textId="77777777" w:rsidR="00A84FD1" w:rsidRDefault="00A84FD1" w:rsidP="00A84FD1">
      <w:pPr>
        <w:jc w:val="center"/>
      </w:pPr>
    </w:p>
    <w:p w14:paraId="525F5D95" w14:textId="77777777" w:rsidR="00616441" w:rsidRDefault="00616441" w:rsidP="00A84FD1">
      <w:pPr>
        <w:jc w:val="center"/>
      </w:pPr>
    </w:p>
    <w:p w14:paraId="2F95F6E5" w14:textId="77777777" w:rsidR="00616441" w:rsidRDefault="00616441" w:rsidP="00A84FD1">
      <w:pPr>
        <w:jc w:val="center"/>
      </w:pPr>
    </w:p>
    <w:p w14:paraId="272D79E6" w14:textId="77777777" w:rsidR="00616441" w:rsidRDefault="00616441" w:rsidP="00A84FD1">
      <w:pPr>
        <w:jc w:val="center"/>
      </w:pPr>
    </w:p>
    <w:p w14:paraId="16AA23B4" w14:textId="77777777" w:rsidR="00616441" w:rsidRDefault="00616441" w:rsidP="00A84FD1">
      <w:pPr>
        <w:jc w:val="center"/>
      </w:pPr>
    </w:p>
    <w:p w14:paraId="18287E3E" w14:textId="77777777" w:rsidR="00616441" w:rsidRDefault="00616441" w:rsidP="00A84FD1">
      <w:pPr>
        <w:jc w:val="center"/>
      </w:pPr>
    </w:p>
    <w:p w14:paraId="647FDFCC" w14:textId="77777777" w:rsidR="00616441" w:rsidRDefault="00616441" w:rsidP="00A84FD1">
      <w:pPr>
        <w:jc w:val="center"/>
      </w:pPr>
    </w:p>
    <w:p w14:paraId="18B975B2" w14:textId="77777777" w:rsidR="00616441" w:rsidRDefault="00616441" w:rsidP="00A84FD1">
      <w:pPr>
        <w:jc w:val="center"/>
      </w:pPr>
    </w:p>
    <w:p w14:paraId="1DE4E650" w14:textId="77777777" w:rsidR="00616441" w:rsidRDefault="00616441" w:rsidP="00A84FD1">
      <w:pPr>
        <w:jc w:val="center"/>
      </w:pPr>
    </w:p>
    <w:p w14:paraId="71644AD3" w14:textId="77777777" w:rsidR="00616441" w:rsidRDefault="00616441" w:rsidP="00A84FD1">
      <w:pPr>
        <w:jc w:val="center"/>
      </w:pPr>
    </w:p>
    <w:p w14:paraId="2F977099" w14:textId="77777777" w:rsidR="00616441" w:rsidRDefault="00616441" w:rsidP="00A84FD1">
      <w:pPr>
        <w:jc w:val="center"/>
      </w:pPr>
    </w:p>
    <w:p w14:paraId="5FC75F4B" w14:textId="77777777" w:rsidR="00616441" w:rsidRDefault="00616441" w:rsidP="00A84FD1">
      <w:pPr>
        <w:jc w:val="center"/>
      </w:pPr>
    </w:p>
    <w:p w14:paraId="7E9FA58C" w14:textId="77777777" w:rsidR="00616441" w:rsidRDefault="00616441" w:rsidP="00A84FD1">
      <w:pPr>
        <w:jc w:val="center"/>
      </w:pPr>
    </w:p>
    <w:p w14:paraId="4D9EDBE0" w14:textId="77777777" w:rsidR="00616441" w:rsidRDefault="00616441" w:rsidP="00A84FD1">
      <w:pPr>
        <w:jc w:val="center"/>
      </w:pPr>
    </w:p>
    <w:p w14:paraId="62660F7E" w14:textId="77777777" w:rsidR="00616441" w:rsidRDefault="00616441" w:rsidP="00A84FD1">
      <w:pPr>
        <w:jc w:val="center"/>
      </w:pPr>
    </w:p>
    <w:sdt>
      <w:sdtPr>
        <w:rPr>
          <w:rFonts w:asciiTheme="minorHAnsi" w:eastAsiaTheme="minorHAnsi" w:hAnsiTheme="minorHAnsi" w:cstheme="minorBidi"/>
          <w:color w:val="auto"/>
          <w:sz w:val="22"/>
          <w:szCs w:val="22"/>
        </w:rPr>
        <w:id w:val="-339242120"/>
        <w:docPartObj>
          <w:docPartGallery w:val="Table of Contents"/>
          <w:docPartUnique/>
        </w:docPartObj>
      </w:sdtPr>
      <w:sdtEndPr>
        <w:rPr>
          <w:rFonts w:ascii="Arial" w:hAnsi="Arial" w:cs="Arial"/>
          <w:b/>
          <w:bCs/>
          <w:noProof/>
        </w:rPr>
      </w:sdtEndPr>
      <w:sdtContent>
        <w:p w14:paraId="006D3CEE" w14:textId="77777777" w:rsidR="00396163" w:rsidRDefault="00396163" w:rsidP="00741B7C">
          <w:pPr>
            <w:pStyle w:val="TOCHeading"/>
            <w:jc w:val="center"/>
            <w:rPr>
              <w:rFonts w:ascii="Arial" w:hAnsi="Arial" w:cs="Arial"/>
              <w:b/>
            </w:rPr>
          </w:pPr>
          <w:r w:rsidRPr="00741B7C">
            <w:rPr>
              <w:rFonts w:ascii="Arial" w:hAnsi="Arial" w:cs="Arial"/>
              <w:b/>
            </w:rPr>
            <w:t>Table of Contents</w:t>
          </w:r>
        </w:p>
        <w:p w14:paraId="79C71601" w14:textId="77777777" w:rsidR="00741B7C" w:rsidRPr="00741B7C" w:rsidRDefault="00741B7C" w:rsidP="00741B7C"/>
        <w:p w14:paraId="65A41042" w14:textId="77777777" w:rsidR="00741B7C" w:rsidRPr="00741B7C" w:rsidRDefault="00396163" w:rsidP="00741B7C">
          <w:pPr>
            <w:pStyle w:val="TOC1"/>
            <w:tabs>
              <w:tab w:val="right" w:leader="dot" w:pos="9350"/>
            </w:tabs>
            <w:spacing w:line="360" w:lineRule="auto"/>
            <w:rPr>
              <w:rFonts w:ascii="Arial" w:eastAsiaTheme="minorEastAsia" w:hAnsi="Arial" w:cs="Arial"/>
              <w:noProof/>
            </w:rPr>
          </w:pPr>
          <w:r w:rsidRPr="00741B7C">
            <w:rPr>
              <w:rFonts w:ascii="Arial" w:hAnsi="Arial" w:cs="Arial"/>
            </w:rPr>
            <w:fldChar w:fldCharType="begin"/>
          </w:r>
          <w:r w:rsidRPr="00741B7C">
            <w:rPr>
              <w:rFonts w:ascii="Arial" w:hAnsi="Arial" w:cs="Arial"/>
            </w:rPr>
            <w:instrText xml:space="preserve"> TOC \o "1-3" \h \z \u </w:instrText>
          </w:r>
          <w:r w:rsidRPr="00741B7C">
            <w:rPr>
              <w:rFonts w:ascii="Arial" w:hAnsi="Arial" w:cs="Arial"/>
            </w:rPr>
            <w:fldChar w:fldCharType="separate"/>
          </w:r>
          <w:hyperlink w:anchor="_Toc232849559" w:history="1">
            <w:r w:rsidR="00741B7C" w:rsidRPr="00741B7C">
              <w:rPr>
                <w:rStyle w:val="Hyperlink"/>
                <w:rFonts w:ascii="Arial" w:hAnsi="Arial" w:cs="Arial"/>
                <w:bCs/>
                <w:noProof/>
              </w:rPr>
              <w:t>Task 2: Essay Scaffold: Community Mental Health Services</w:t>
            </w:r>
            <w:r w:rsidR="00741B7C" w:rsidRPr="00741B7C">
              <w:rPr>
                <w:rFonts w:ascii="Arial" w:hAnsi="Arial" w:cs="Arial"/>
                <w:noProof/>
                <w:webHidden/>
              </w:rPr>
              <w:tab/>
            </w:r>
            <w:r w:rsidR="00741B7C" w:rsidRPr="00741B7C">
              <w:rPr>
                <w:rFonts w:ascii="Arial" w:hAnsi="Arial" w:cs="Arial"/>
                <w:noProof/>
                <w:webHidden/>
              </w:rPr>
              <w:fldChar w:fldCharType="begin"/>
            </w:r>
            <w:r w:rsidR="00741B7C" w:rsidRPr="00741B7C">
              <w:rPr>
                <w:rFonts w:ascii="Arial" w:hAnsi="Arial" w:cs="Arial"/>
                <w:noProof/>
                <w:webHidden/>
              </w:rPr>
              <w:instrText xml:space="preserve"> PAGEREF _Toc232849559 \h </w:instrText>
            </w:r>
            <w:r w:rsidR="00741B7C" w:rsidRPr="00741B7C">
              <w:rPr>
                <w:rFonts w:ascii="Arial" w:hAnsi="Arial" w:cs="Arial"/>
                <w:noProof/>
                <w:webHidden/>
              </w:rPr>
            </w:r>
            <w:r w:rsidR="00741B7C" w:rsidRPr="00741B7C">
              <w:rPr>
                <w:rFonts w:ascii="Arial" w:hAnsi="Arial" w:cs="Arial"/>
                <w:noProof/>
                <w:webHidden/>
              </w:rPr>
              <w:fldChar w:fldCharType="separate"/>
            </w:r>
            <w:r w:rsidR="00741B7C" w:rsidRPr="00741B7C">
              <w:rPr>
                <w:rFonts w:ascii="Arial" w:hAnsi="Arial" w:cs="Arial"/>
                <w:noProof/>
                <w:webHidden/>
              </w:rPr>
              <w:t>3</w:t>
            </w:r>
            <w:r w:rsidR="00741B7C" w:rsidRPr="00741B7C">
              <w:rPr>
                <w:rFonts w:ascii="Arial" w:hAnsi="Arial" w:cs="Arial"/>
                <w:noProof/>
                <w:webHidden/>
              </w:rPr>
              <w:fldChar w:fldCharType="end"/>
            </w:r>
          </w:hyperlink>
        </w:p>
        <w:p w14:paraId="6210AEEF" w14:textId="77777777" w:rsidR="00741B7C" w:rsidRPr="00741B7C" w:rsidRDefault="00741B7C" w:rsidP="00741B7C">
          <w:pPr>
            <w:pStyle w:val="TOC1"/>
            <w:tabs>
              <w:tab w:val="right" w:leader="dot" w:pos="9350"/>
            </w:tabs>
            <w:spacing w:line="360" w:lineRule="auto"/>
            <w:rPr>
              <w:rFonts w:ascii="Arial" w:eastAsiaTheme="minorEastAsia" w:hAnsi="Arial" w:cs="Arial"/>
              <w:noProof/>
            </w:rPr>
          </w:pPr>
          <w:hyperlink w:anchor="_Toc232849560" w:history="1">
            <w:r w:rsidRPr="00741B7C">
              <w:rPr>
                <w:rStyle w:val="Hyperlink"/>
                <w:rFonts w:ascii="Arial" w:hAnsi="Arial" w:cs="Arial"/>
                <w:bCs/>
                <w:noProof/>
              </w:rPr>
              <w:t>Introduction</w:t>
            </w:r>
            <w:r w:rsidRPr="00741B7C">
              <w:rPr>
                <w:rFonts w:ascii="Arial" w:hAnsi="Arial" w:cs="Arial"/>
                <w:noProof/>
                <w:webHidden/>
              </w:rPr>
              <w:tab/>
            </w:r>
            <w:r w:rsidRPr="00741B7C">
              <w:rPr>
                <w:rFonts w:ascii="Arial" w:hAnsi="Arial" w:cs="Arial"/>
                <w:noProof/>
                <w:webHidden/>
              </w:rPr>
              <w:fldChar w:fldCharType="begin"/>
            </w:r>
            <w:r w:rsidRPr="00741B7C">
              <w:rPr>
                <w:rFonts w:ascii="Arial" w:hAnsi="Arial" w:cs="Arial"/>
                <w:noProof/>
                <w:webHidden/>
              </w:rPr>
              <w:instrText xml:space="preserve"> PAGEREF _Toc232849560 \h </w:instrText>
            </w:r>
            <w:r w:rsidRPr="00741B7C">
              <w:rPr>
                <w:rFonts w:ascii="Arial" w:hAnsi="Arial" w:cs="Arial"/>
                <w:noProof/>
                <w:webHidden/>
              </w:rPr>
            </w:r>
            <w:r w:rsidRPr="00741B7C">
              <w:rPr>
                <w:rFonts w:ascii="Arial" w:hAnsi="Arial" w:cs="Arial"/>
                <w:noProof/>
                <w:webHidden/>
              </w:rPr>
              <w:fldChar w:fldCharType="separate"/>
            </w:r>
            <w:r w:rsidRPr="00741B7C">
              <w:rPr>
                <w:rFonts w:ascii="Arial" w:hAnsi="Arial" w:cs="Arial"/>
                <w:noProof/>
                <w:webHidden/>
              </w:rPr>
              <w:t>3</w:t>
            </w:r>
            <w:r w:rsidRPr="00741B7C">
              <w:rPr>
                <w:rFonts w:ascii="Arial" w:hAnsi="Arial" w:cs="Arial"/>
                <w:noProof/>
                <w:webHidden/>
              </w:rPr>
              <w:fldChar w:fldCharType="end"/>
            </w:r>
          </w:hyperlink>
        </w:p>
        <w:p w14:paraId="3513E370" w14:textId="77777777" w:rsidR="00741B7C" w:rsidRPr="00741B7C" w:rsidRDefault="00741B7C" w:rsidP="00741B7C">
          <w:pPr>
            <w:pStyle w:val="TOC1"/>
            <w:tabs>
              <w:tab w:val="right" w:leader="dot" w:pos="9350"/>
            </w:tabs>
            <w:spacing w:line="360" w:lineRule="auto"/>
            <w:rPr>
              <w:rFonts w:ascii="Arial" w:eastAsiaTheme="minorEastAsia" w:hAnsi="Arial" w:cs="Arial"/>
              <w:noProof/>
            </w:rPr>
          </w:pPr>
          <w:hyperlink w:anchor="_Toc232849561" w:history="1">
            <w:r w:rsidRPr="00741B7C">
              <w:rPr>
                <w:rStyle w:val="Hyperlink"/>
                <w:rFonts w:ascii="Arial" w:hAnsi="Arial" w:cs="Arial"/>
                <w:noProof/>
              </w:rPr>
              <w:t>Origin of the service and context in history.</w:t>
            </w:r>
            <w:r w:rsidRPr="00741B7C">
              <w:rPr>
                <w:rFonts w:ascii="Arial" w:hAnsi="Arial" w:cs="Arial"/>
                <w:noProof/>
                <w:webHidden/>
              </w:rPr>
              <w:tab/>
            </w:r>
            <w:r w:rsidRPr="00741B7C">
              <w:rPr>
                <w:rFonts w:ascii="Arial" w:hAnsi="Arial" w:cs="Arial"/>
                <w:noProof/>
                <w:webHidden/>
              </w:rPr>
              <w:fldChar w:fldCharType="begin"/>
            </w:r>
            <w:r w:rsidRPr="00741B7C">
              <w:rPr>
                <w:rFonts w:ascii="Arial" w:hAnsi="Arial" w:cs="Arial"/>
                <w:noProof/>
                <w:webHidden/>
              </w:rPr>
              <w:instrText xml:space="preserve"> PAGEREF _Toc232849561 \h </w:instrText>
            </w:r>
            <w:r w:rsidRPr="00741B7C">
              <w:rPr>
                <w:rFonts w:ascii="Arial" w:hAnsi="Arial" w:cs="Arial"/>
                <w:noProof/>
                <w:webHidden/>
              </w:rPr>
            </w:r>
            <w:r w:rsidRPr="00741B7C">
              <w:rPr>
                <w:rFonts w:ascii="Arial" w:hAnsi="Arial" w:cs="Arial"/>
                <w:noProof/>
                <w:webHidden/>
              </w:rPr>
              <w:fldChar w:fldCharType="separate"/>
            </w:r>
            <w:r w:rsidRPr="00741B7C">
              <w:rPr>
                <w:rFonts w:ascii="Arial" w:hAnsi="Arial" w:cs="Arial"/>
                <w:noProof/>
                <w:webHidden/>
              </w:rPr>
              <w:t>3</w:t>
            </w:r>
            <w:r w:rsidRPr="00741B7C">
              <w:rPr>
                <w:rFonts w:ascii="Arial" w:hAnsi="Arial" w:cs="Arial"/>
                <w:noProof/>
                <w:webHidden/>
              </w:rPr>
              <w:fldChar w:fldCharType="end"/>
            </w:r>
          </w:hyperlink>
        </w:p>
        <w:p w14:paraId="570906A5" w14:textId="77777777" w:rsidR="00741B7C" w:rsidRPr="00741B7C" w:rsidRDefault="00741B7C" w:rsidP="00741B7C">
          <w:pPr>
            <w:pStyle w:val="TOC1"/>
            <w:tabs>
              <w:tab w:val="right" w:leader="dot" w:pos="9350"/>
            </w:tabs>
            <w:spacing w:line="360" w:lineRule="auto"/>
            <w:rPr>
              <w:rFonts w:ascii="Arial" w:eastAsiaTheme="minorEastAsia" w:hAnsi="Arial" w:cs="Arial"/>
              <w:noProof/>
            </w:rPr>
          </w:pPr>
          <w:hyperlink w:anchor="_Toc232849562" w:history="1">
            <w:r w:rsidRPr="00741B7C">
              <w:rPr>
                <w:rStyle w:val="Hyperlink"/>
                <w:rFonts w:ascii="Arial" w:hAnsi="Arial" w:cs="Arial"/>
                <w:noProof/>
              </w:rPr>
              <w:t>How the service functions today.</w:t>
            </w:r>
            <w:r w:rsidRPr="00741B7C">
              <w:rPr>
                <w:rFonts w:ascii="Arial" w:hAnsi="Arial" w:cs="Arial"/>
                <w:noProof/>
                <w:webHidden/>
              </w:rPr>
              <w:tab/>
            </w:r>
            <w:r w:rsidRPr="00741B7C">
              <w:rPr>
                <w:rFonts w:ascii="Arial" w:hAnsi="Arial" w:cs="Arial"/>
                <w:noProof/>
                <w:webHidden/>
              </w:rPr>
              <w:fldChar w:fldCharType="begin"/>
            </w:r>
            <w:r w:rsidRPr="00741B7C">
              <w:rPr>
                <w:rFonts w:ascii="Arial" w:hAnsi="Arial" w:cs="Arial"/>
                <w:noProof/>
                <w:webHidden/>
              </w:rPr>
              <w:instrText xml:space="preserve"> PAGEREF _Toc232849562 \h </w:instrText>
            </w:r>
            <w:r w:rsidRPr="00741B7C">
              <w:rPr>
                <w:rFonts w:ascii="Arial" w:hAnsi="Arial" w:cs="Arial"/>
                <w:noProof/>
                <w:webHidden/>
              </w:rPr>
            </w:r>
            <w:r w:rsidRPr="00741B7C">
              <w:rPr>
                <w:rFonts w:ascii="Arial" w:hAnsi="Arial" w:cs="Arial"/>
                <w:noProof/>
                <w:webHidden/>
              </w:rPr>
              <w:fldChar w:fldCharType="separate"/>
            </w:r>
            <w:r w:rsidRPr="00741B7C">
              <w:rPr>
                <w:rFonts w:ascii="Arial" w:hAnsi="Arial" w:cs="Arial"/>
                <w:noProof/>
                <w:webHidden/>
              </w:rPr>
              <w:t>3</w:t>
            </w:r>
            <w:r w:rsidRPr="00741B7C">
              <w:rPr>
                <w:rFonts w:ascii="Arial" w:hAnsi="Arial" w:cs="Arial"/>
                <w:noProof/>
                <w:webHidden/>
              </w:rPr>
              <w:fldChar w:fldCharType="end"/>
            </w:r>
          </w:hyperlink>
        </w:p>
        <w:p w14:paraId="1050C24F" w14:textId="77777777" w:rsidR="00741B7C" w:rsidRPr="00741B7C" w:rsidRDefault="00741B7C" w:rsidP="00741B7C">
          <w:pPr>
            <w:pStyle w:val="TOC1"/>
            <w:tabs>
              <w:tab w:val="right" w:leader="dot" w:pos="9350"/>
            </w:tabs>
            <w:spacing w:line="360" w:lineRule="auto"/>
            <w:rPr>
              <w:rFonts w:ascii="Arial" w:eastAsiaTheme="minorEastAsia" w:hAnsi="Arial" w:cs="Arial"/>
              <w:noProof/>
            </w:rPr>
          </w:pPr>
          <w:hyperlink w:anchor="_Toc232849563" w:history="1">
            <w:r w:rsidRPr="00741B7C">
              <w:rPr>
                <w:rStyle w:val="Hyperlink"/>
                <w:rFonts w:ascii="Arial" w:hAnsi="Arial" w:cs="Arial"/>
                <w:noProof/>
              </w:rPr>
              <w:t>Critical evaluation</w:t>
            </w:r>
            <w:r w:rsidRPr="00741B7C">
              <w:rPr>
                <w:rFonts w:ascii="Arial" w:hAnsi="Arial" w:cs="Arial"/>
                <w:noProof/>
                <w:webHidden/>
              </w:rPr>
              <w:tab/>
            </w:r>
            <w:r w:rsidRPr="00741B7C">
              <w:rPr>
                <w:rFonts w:ascii="Arial" w:hAnsi="Arial" w:cs="Arial"/>
                <w:noProof/>
                <w:webHidden/>
              </w:rPr>
              <w:fldChar w:fldCharType="begin"/>
            </w:r>
            <w:r w:rsidRPr="00741B7C">
              <w:rPr>
                <w:rFonts w:ascii="Arial" w:hAnsi="Arial" w:cs="Arial"/>
                <w:noProof/>
                <w:webHidden/>
              </w:rPr>
              <w:instrText xml:space="preserve"> PAGEREF _Toc232849563 \h </w:instrText>
            </w:r>
            <w:r w:rsidRPr="00741B7C">
              <w:rPr>
                <w:rFonts w:ascii="Arial" w:hAnsi="Arial" w:cs="Arial"/>
                <w:noProof/>
                <w:webHidden/>
              </w:rPr>
            </w:r>
            <w:r w:rsidRPr="00741B7C">
              <w:rPr>
                <w:rFonts w:ascii="Arial" w:hAnsi="Arial" w:cs="Arial"/>
                <w:noProof/>
                <w:webHidden/>
              </w:rPr>
              <w:fldChar w:fldCharType="separate"/>
            </w:r>
            <w:r w:rsidRPr="00741B7C">
              <w:rPr>
                <w:rFonts w:ascii="Arial" w:hAnsi="Arial" w:cs="Arial"/>
                <w:noProof/>
                <w:webHidden/>
              </w:rPr>
              <w:t>4</w:t>
            </w:r>
            <w:r w:rsidRPr="00741B7C">
              <w:rPr>
                <w:rFonts w:ascii="Arial" w:hAnsi="Arial" w:cs="Arial"/>
                <w:noProof/>
                <w:webHidden/>
              </w:rPr>
              <w:fldChar w:fldCharType="end"/>
            </w:r>
          </w:hyperlink>
        </w:p>
        <w:p w14:paraId="053B066D" w14:textId="77777777" w:rsidR="00741B7C" w:rsidRPr="00741B7C" w:rsidRDefault="00741B7C" w:rsidP="00741B7C">
          <w:pPr>
            <w:pStyle w:val="TOC1"/>
            <w:tabs>
              <w:tab w:val="right" w:leader="dot" w:pos="9350"/>
            </w:tabs>
            <w:spacing w:line="360" w:lineRule="auto"/>
            <w:rPr>
              <w:rFonts w:ascii="Arial" w:eastAsiaTheme="minorEastAsia" w:hAnsi="Arial" w:cs="Arial"/>
              <w:noProof/>
            </w:rPr>
          </w:pPr>
          <w:hyperlink w:anchor="_Toc232849564" w:history="1">
            <w:r w:rsidRPr="00741B7C">
              <w:rPr>
                <w:rStyle w:val="Hyperlink"/>
                <w:rFonts w:ascii="Arial" w:hAnsi="Arial" w:cs="Arial"/>
                <w:noProof/>
              </w:rPr>
              <w:t>Personal values for the life quality.</w:t>
            </w:r>
            <w:r w:rsidRPr="00741B7C">
              <w:rPr>
                <w:rFonts w:ascii="Arial" w:hAnsi="Arial" w:cs="Arial"/>
                <w:noProof/>
                <w:webHidden/>
              </w:rPr>
              <w:tab/>
            </w:r>
            <w:r w:rsidRPr="00741B7C">
              <w:rPr>
                <w:rFonts w:ascii="Arial" w:hAnsi="Arial" w:cs="Arial"/>
                <w:noProof/>
                <w:webHidden/>
              </w:rPr>
              <w:fldChar w:fldCharType="begin"/>
            </w:r>
            <w:r w:rsidRPr="00741B7C">
              <w:rPr>
                <w:rFonts w:ascii="Arial" w:hAnsi="Arial" w:cs="Arial"/>
                <w:noProof/>
                <w:webHidden/>
              </w:rPr>
              <w:instrText xml:space="preserve"> PAGEREF _Toc232849564 \h </w:instrText>
            </w:r>
            <w:r w:rsidRPr="00741B7C">
              <w:rPr>
                <w:rFonts w:ascii="Arial" w:hAnsi="Arial" w:cs="Arial"/>
                <w:noProof/>
                <w:webHidden/>
              </w:rPr>
            </w:r>
            <w:r w:rsidRPr="00741B7C">
              <w:rPr>
                <w:rFonts w:ascii="Arial" w:hAnsi="Arial" w:cs="Arial"/>
                <w:noProof/>
                <w:webHidden/>
              </w:rPr>
              <w:fldChar w:fldCharType="separate"/>
            </w:r>
            <w:r w:rsidRPr="00741B7C">
              <w:rPr>
                <w:rFonts w:ascii="Arial" w:hAnsi="Arial" w:cs="Arial"/>
                <w:noProof/>
                <w:webHidden/>
              </w:rPr>
              <w:t>4</w:t>
            </w:r>
            <w:r w:rsidRPr="00741B7C">
              <w:rPr>
                <w:rFonts w:ascii="Arial" w:hAnsi="Arial" w:cs="Arial"/>
                <w:noProof/>
                <w:webHidden/>
              </w:rPr>
              <w:fldChar w:fldCharType="end"/>
            </w:r>
          </w:hyperlink>
        </w:p>
        <w:p w14:paraId="44724024" w14:textId="77777777" w:rsidR="00741B7C" w:rsidRPr="00741B7C" w:rsidRDefault="00741B7C" w:rsidP="00741B7C">
          <w:pPr>
            <w:pStyle w:val="TOC1"/>
            <w:tabs>
              <w:tab w:val="right" w:leader="dot" w:pos="9350"/>
            </w:tabs>
            <w:spacing w:line="360" w:lineRule="auto"/>
            <w:rPr>
              <w:rFonts w:ascii="Arial" w:eastAsiaTheme="minorEastAsia" w:hAnsi="Arial" w:cs="Arial"/>
              <w:noProof/>
            </w:rPr>
          </w:pPr>
          <w:hyperlink w:anchor="_Toc232849565" w:history="1">
            <w:r w:rsidRPr="00741B7C">
              <w:rPr>
                <w:rStyle w:val="Hyperlink"/>
                <w:rFonts w:ascii="Arial" w:hAnsi="Arial" w:cs="Arial"/>
                <w:noProof/>
              </w:rPr>
              <w:t>Conclusion</w:t>
            </w:r>
            <w:r w:rsidRPr="00741B7C">
              <w:rPr>
                <w:rFonts w:ascii="Arial" w:hAnsi="Arial" w:cs="Arial"/>
                <w:noProof/>
                <w:webHidden/>
              </w:rPr>
              <w:tab/>
            </w:r>
            <w:r w:rsidRPr="00741B7C">
              <w:rPr>
                <w:rFonts w:ascii="Arial" w:hAnsi="Arial" w:cs="Arial"/>
                <w:noProof/>
                <w:webHidden/>
              </w:rPr>
              <w:fldChar w:fldCharType="begin"/>
            </w:r>
            <w:r w:rsidRPr="00741B7C">
              <w:rPr>
                <w:rFonts w:ascii="Arial" w:hAnsi="Arial" w:cs="Arial"/>
                <w:noProof/>
                <w:webHidden/>
              </w:rPr>
              <w:instrText xml:space="preserve"> PAGEREF _Toc232849565 \h </w:instrText>
            </w:r>
            <w:r w:rsidRPr="00741B7C">
              <w:rPr>
                <w:rFonts w:ascii="Arial" w:hAnsi="Arial" w:cs="Arial"/>
                <w:noProof/>
                <w:webHidden/>
              </w:rPr>
            </w:r>
            <w:r w:rsidRPr="00741B7C">
              <w:rPr>
                <w:rFonts w:ascii="Arial" w:hAnsi="Arial" w:cs="Arial"/>
                <w:noProof/>
                <w:webHidden/>
              </w:rPr>
              <w:fldChar w:fldCharType="separate"/>
            </w:r>
            <w:r w:rsidRPr="00741B7C">
              <w:rPr>
                <w:rFonts w:ascii="Arial" w:hAnsi="Arial" w:cs="Arial"/>
                <w:noProof/>
                <w:webHidden/>
              </w:rPr>
              <w:t>4</w:t>
            </w:r>
            <w:r w:rsidRPr="00741B7C">
              <w:rPr>
                <w:rFonts w:ascii="Arial" w:hAnsi="Arial" w:cs="Arial"/>
                <w:noProof/>
                <w:webHidden/>
              </w:rPr>
              <w:fldChar w:fldCharType="end"/>
            </w:r>
          </w:hyperlink>
        </w:p>
        <w:p w14:paraId="6E1375EC" w14:textId="77777777" w:rsidR="00741B7C" w:rsidRPr="00741B7C" w:rsidRDefault="00741B7C" w:rsidP="00741B7C">
          <w:pPr>
            <w:pStyle w:val="TOC1"/>
            <w:tabs>
              <w:tab w:val="right" w:leader="dot" w:pos="9350"/>
            </w:tabs>
            <w:spacing w:line="360" w:lineRule="auto"/>
            <w:rPr>
              <w:rFonts w:ascii="Arial" w:eastAsiaTheme="minorEastAsia" w:hAnsi="Arial" w:cs="Arial"/>
              <w:noProof/>
            </w:rPr>
          </w:pPr>
          <w:hyperlink w:anchor="_Toc232849566" w:history="1">
            <w:r w:rsidRPr="00741B7C">
              <w:rPr>
                <w:rStyle w:val="Hyperlink"/>
                <w:rFonts w:ascii="Arial" w:hAnsi="Arial" w:cs="Arial"/>
                <w:noProof/>
              </w:rPr>
              <w:t>References</w:t>
            </w:r>
            <w:r w:rsidRPr="00741B7C">
              <w:rPr>
                <w:rFonts w:ascii="Arial" w:hAnsi="Arial" w:cs="Arial"/>
                <w:noProof/>
                <w:webHidden/>
              </w:rPr>
              <w:tab/>
            </w:r>
            <w:r w:rsidRPr="00741B7C">
              <w:rPr>
                <w:rFonts w:ascii="Arial" w:hAnsi="Arial" w:cs="Arial"/>
                <w:noProof/>
                <w:webHidden/>
              </w:rPr>
              <w:fldChar w:fldCharType="begin"/>
            </w:r>
            <w:r w:rsidRPr="00741B7C">
              <w:rPr>
                <w:rFonts w:ascii="Arial" w:hAnsi="Arial" w:cs="Arial"/>
                <w:noProof/>
                <w:webHidden/>
              </w:rPr>
              <w:instrText xml:space="preserve"> PAGEREF _Toc232849566 \h </w:instrText>
            </w:r>
            <w:r w:rsidRPr="00741B7C">
              <w:rPr>
                <w:rFonts w:ascii="Arial" w:hAnsi="Arial" w:cs="Arial"/>
                <w:noProof/>
                <w:webHidden/>
              </w:rPr>
            </w:r>
            <w:r w:rsidRPr="00741B7C">
              <w:rPr>
                <w:rFonts w:ascii="Arial" w:hAnsi="Arial" w:cs="Arial"/>
                <w:noProof/>
                <w:webHidden/>
              </w:rPr>
              <w:fldChar w:fldCharType="separate"/>
            </w:r>
            <w:r w:rsidRPr="00741B7C">
              <w:rPr>
                <w:rFonts w:ascii="Arial" w:hAnsi="Arial" w:cs="Arial"/>
                <w:noProof/>
                <w:webHidden/>
              </w:rPr>
              <w:t>5</w:t>
            </w:r>
            <w:r w:rsidRPr="00741B7C">
              <w:rPr>
                <w:rFonts w:ascii="Arial" w:hAnsi="Arial" w:cs="Arial"/>
                <w:noProof/>
                <w:webHidden/>
              </w:rPr>
              <w:fldChar w:fldCharType="end"/>
            </w:r>
          </w:hyperlink>
        </w:p>
        <w:p w14:paraId="7B9FDE8F" w14:textId="77777777" w:rsidR="00396163" w:rsidRPr="00741B7C" w:rsidRDefault="00396163" w:rsidP="00741B7C">
          <w:pPr>
            <w:spacing w:line="360" w:lineRule="auto"/>
            <w:rPr>
              <w:rFonts w:ascii="Arial" w:hAnsi="Arial" w:cs="Arial"/>
            </w:rPr>
          </w:pPr>
          <w:r w:rsidRPr="00741B7C">
            <w:rPr>
              <w:rFonts w:ascii="Arial" w:hAnsi="Arial" w:cs="Arial"/>
              <w:b/>
              <w:bCs/>
              <w:noProof/>
            </w:rPr>
            <w:fldChar w:fldCharType="end"/>
          </w:r>
        </w:p>
      </w:sdtContent>
    </w:sdt>
    <w:p w14:paraId="3F2A0F82" w14:textId="77777777" w:rsidR="00616441" w:rsidRDefault="00616441" w:rsidP="00A84FD1">
      <w:pPr>
        <w:jc w:val="center"/>
      </w:pPr>
    </w:p>
    <w:p w14:paraId="4BA1B5EF" w14:textId="77777777" w:rsidR="00741B7C" w:rsidRDefault="00741B7C" w:rsidP="00A84FD1">
      <w:pPr>
        <w:jc w:val="center"/>
      </w:pPr>
    </w:p>
    <w:p w14:paraId="15CD6526" w14:textId="77777777" w:rsidR="00741B7C" w:rsidRDefault="00741B7C" w:rsidP="00A84FD1">
      <w:pPr>
        <w:jc w:val="center"/>
      </w:pPr>
    </w:p>
    <w:p w14:paraId="03AE15AF" w14:textId="77777777" w:rsidR="00741B7C" w:rsidRDefault="00741B7C" w:rsidP="00A84FD1">
      <w:pPr>
        <w:jc w:val="center"/>
      </w:pPr>
    </w:p>
    <w:p w14:paraId="48829ADD" w14:textId="77777777" w:rsidR="00741B7C" w:rsidRDefault="00741B7C" w:rsidP="00A84FD1">
      <w:pPr>
        <w:jc w:val="center"/>
      </w:pPr>
    </w:p>
    <w:p w14:paraId="557BE447" w14:textId="77777777" w:rsidR="00741B7C" w:rsidRDefault="00741B7C" w:rsidP="00A84FD1">
      <w:pPr>
        <w:jc w:val="center"/>
      </w:pPr>
    </w:p>
    <w:p w14:paraId="0CF16963" w14:textId="77777777" w:rsidR="00741B7C" w:rsidRDefault="00741B7C" w:rsidP="00A84FD1">
      <w:pPr>
        <w:jc w:val="center"/>
      </w:pPr>
    </w:p>
    <w:p w14:paraId="2464BC87" w14:textId="77777777" w:rsidR="00741B7C" w:rsidRDefault="00741B7C" w:rsidP="00A84FD1">
      <w:pPr>
        <w:jc w:val="center"/>
      </w:pPr>
    </w:p>
    <w:p w14:paraId="47A15E69" w14:textId="77777777" w:rsidR="00741B7C" w:rsidRDefault="00741B7C" w:rsidP="00A84FD1">
      <w:pPr>
        <w:jc w:val="center"/>
      </w:pPr>
    </w:p>
    <w:p w14:paraId="14AFB40B" w14:textId="77777777" w:rsidR="00741B7C" w:rsidRDefault="00741B7C" w:rsidP="00A84FD1">
      <w:pPr>
        <w:jc w:val="center"/>
      </w:pPr>
    </w:p>
    <w:p w14:paraId="339AD1EE" w14:textId="77777777" w:rsidR="00741B7C" w:rsidRDefault="00741B7C" w:rsidP="00A84FD1">
      <w:pPr>
        <w:jc w:val="center"/>
      </w:pPr>
    </w:p>
    <w:p w14:paraId="55745952" w14:textId="77777777" w:rsidR="00741B7C" w:rsidRDefault="00741B7C" w:rsidP="00A84FD1">
      <w:pPr>
        <w:jc w:val="center"/>
      </w:pPr>
    </w:p>
    <w:p w14:paraId="6B939207" w14:textId="77777777" w:rsidR="00741B7C" w:rsidRDefault="00741B7C" w:rsidP="00741B7C">
      <w:pPr>
        <w:tabs>
          <w:tab w:val="left" w:pos="1260"/>
        </w:tabs>
        <w:jc w:val="center"/>
      </w:pPr>
    </w:p>
    <w:p w14:paraId="1755FE52" w14:textId="77777777" w:rsidR="00741B7C" w:rsidRDefault="00741B7C" w:rsidP="00A84FD1">
      <w:pPr>
        <w:jc w:val="center"/>
      </w:pPr>
    </w:p>
    <w:p w14:paraId="590A594B" w14:textId="77777777" w:rsidR="00741B7C" w:rsidRDefault="00741B7C" w:rsidP="00A84FD1">
      <w:pPr>
        <w:jc w:val="center"/>
      </w:pPr>
    </w:p>
    <w:p w14:paraId="7D10735A" w14:textId="77777777" w:rsidR="00741B7C" w:rsidRDefault="00741B7C" w:rsidP="00A84FD1">
      <w:pPr>
        <w:jc w:val="center"/>
      </w:pPr>
    </w:p>
    <w:p w14:paraId="7B262D1E" w14:textId="77777777" w:rsidR="00741B7C" w:rsidRDefault="00741B7C" w:rsidP="00A84FD1">
      <w:pPr>
        <w:jc w:val="center"/>
      </w:pPr>
    </w:p>
    <w:p w14:paraId="029DC79F" w14:textId="77777777" w:rsidR="00616441" w:rsidRDefault="00616441" w:rsidP="00A84FD1">
      <w:pPr>
        <w:jc w:val="center"/>
      </w:pPr>
    </w:p>
    <w:p w14:paraId="79FFCBA4" w14:textId="77777777" w:rsidR="00616441" w:rsidRDefault="00616441" w:rsidP="00A84FD1">
      <w:pPr>
        <w:jc w:val="center"/>
      </w:pPr>
    </w:p>
    <w:p w14:paraId="65344B37" w14:textId="77777777" w:rsidR="00616441" w:rsidRDefault="00616441" w:rsidP="00A84FD1">
      <w:pPr>
        <w:jc w:val="center"/>
      </w:pPr>
    </w:p>
    <w:p w14:paraId="22365852" w14:textId="77777777" w:rsidR="00616441" w:rsidRDefault="00616441" w:rsidP="00A84FD1">
      <w:pPr>
        <w:jc w:val="center"/>
      </w:pPr>
    </w:p>
    <w:p w14:paraId="19E70561" w14:textId="77777777" w:rsidR="00616441" w:rsidRPr="00396163" w:rsidRDefault="00670DEB" w:rsidP="00670DEB">
      <w:pPr>
        <w:pStyle w:val="Heading1"/>
        <w:rPr>
          <w:b w:val="0"/>
        </w:rPr>
      </w:pPr>
      <w:bookmarkStart w:id="0" w:name="_Toc232849559"/>
      <w:r w:rsidRPr="00396163">
        <w:rPr>
          <w:rStyle w:val="Strong"/>
          <w:b/>
        </w:rPr>
        <w:t xml:space="preserve">Task 2: </w:t>
      </w:r>
      <w:r w:rsidR="00616441" w:rsidRPr="00396163">
        <w:rPr>
          <w:rStyle w:val="Strong"/>
          <w:b/>
        </w:rPr>
        <w:t>Essay Scaffold: Community Mental Health Services</w:t>
      </w:r>
      <w:bookmarkEnd w:id="0"/>
    </w:p>
    <w:p w14:paraId="4EC60792" w14:textId="77777777" w:rsidR="00670DEB" w:rsidRDefault="00670DEB" w:rsidP="00670DEB">
      <w:pPr>
        <w:spacing w:line="360" w:lineRule="auto"/>
        <w:jc w:val="both"/>
        <w:rPr>
          <w:rStyle w:val="Strong"/>
          <w:rFonts w:ascii="Arial" w:hAnsi="Arial" w:cs="Arial"/>
        </w:rPr>
      </w:pPr>
    </w:p>
    <w:p w14:paraId="1E1D41C2" w14:textId="77777777" w:rsidR="00670DEB" w:rsidRPr="00396163" w:rsidRDefault="00616441" w:rsidP="00670DEB">
      <w:pPr>
        <w:pStyle w:val="Heading1"/>
        <w:rPr>
          <w:b w:val="0"/>
        </w:rPr>
      </w:pPr>
      <w:bookmarkStart w:id="1" w:name="_Toc232849560"/>
      <w:r w:rsidRPr="00396163">
        <w:rPr>
          <w:rStyle w:val="Strong"/>
          <w:rFonts w:cs="Arial"/>
          <w:b/>
        </w:rPr>
        <w:t>Introduction</w:t>
      </w:r>
      <w:bookmarkEnd w:id="1"/>
    </w:p>
    <w:p w14:paraId="63708185" w14:textId="77777777" w:rsidR="00A51AAE" w:rsidRPr="00670DEB" w:rsidRDefault="00A51AAE" w:rsidP="00670DEB">
      <w:pPr>
        <w:spacing w:line="360" w:lineRule="auto"/>
        <w:jc w:val="both"/>
        <w:rPr>
          <w:rFonts w:ascii="Arial" w:hAnsi="Arial" w:cs="Arial"/>
        </w:rPr>
      </w:pPr>
      <w:r w:rsidRPr="00670DEB">
        <w:rPr>
          <w:rFonts w:ascii="Arial" w:hAnsi="Arial" w:cs="Arial"/>
        </w:rPr>
        <w:t xml:space="preserve">Community mental health services are integral to social care because they are to help people with mental health problems to live safely and independently in their local community. These services are particularly vital for adults and older adults with complex or chronic mental health needs in the UK and are typically available in the community (Bolton </w:t>
      </w:r>
      <w:r w:rsidRPr="00670DEB">
        <w:rPr>
          <w:rFonts w:ascii="Arial" w:hAnsi="Arial" w:cs="Arial"/>
          <w:i/>
          <w:iCs/>
        </w:rPr>
        <w:t>et al</w:t>
      </w:r>
      <w:r w:rsidRPr="00670DEB">
        <w:rPr>
          <w:rFonts w:ascii="Arial" w:hAnsi="Arial" w:cs="Arial"/>
        </w:rPr>
        <w:t xml:space="preserve">., 2023). The critical discussion should not just give a description of the service but also discuss if the service is effective in supporting the needs of the people. Services provided in a community are based on the principles of promoting recovery, independence &amp; </w:t>
      </w:r>
      <w:r w:rsidR="00670DEB" w:rsidRPr="00670DEB">
        <w:rPr>
          <w:rFonts w:ascii="Arial" w:hAnsi="Arial" w:cs="Arial"/>
        </w:rPr>
        <w:t>dignity;</w:t>
      </w:r>
      <w:r w:rsidRPr="00670DEB">
        <w:rPr>
          <w:rFonts w:ascii="Arial" w:hAnsi="Arial" w:cs="Arial"/>
        </w:rPr>
        <w:t xml:space="preserve"> this requires the service to be accessed in a timely manner; a critical approach to partnership working &amp; sufficient resources for the service to be successful</w:t>
      </w:r>
      <w:r w:rsidR="00BE27DF">
        <w:rPr>
          <w:rFonts w:ascii="Arial" w:hAnsi="Arial" w:cs="Arial"/>
        </w:rPr>
        <w:t xml:space="preserve"> (</w:t>
      </w:r>
      <w:proofErr w:type="spellStart"/>
      <w:r w:rsidR="00BE27DF" w:rsidRPr="00BE27DF">
        <w:rPr>
          <w:rFonts w:ascii="Arial" w:hAnsi="Arial" w:cs="Arial"/>
        </w:rPr>
        <w:t>Subandi</w:t>
      </w:r>
      <w:proofErr w:type="spellEnd"/>
      <w:r w:rsidR="00BE27DF">
        <w:rPr>
          <w:rFonts w:ascii="Arial" w:hAnsi="Arial" w:cs="Arial"/>
        </w:rPr>
        <w:t xml:space="preserve"> et al.</w:t>
      </w:r>
      <w:r w:rsidR="00BE27DF" w:rsidRPr="00BE27DF">
        <w:rPr>
          <w:rFonts w:ascii="Arial" w:hAnsi="Arial" w:cs="Arial"/>
        </w:rPr>
        <w:t>,</w:t>
      </w:r>
      <w:r w:rsidR="00BE27DF">
        <w:rPr>
          <w:rFonts w:ascii="Arial" w:hAnsi="Arial" w:cs="Arial"/>
        </w:rPr>
        <w:t xml:space="preserve"> 2023)</w:t>
      </w:r>
      <w:r w:rsidRPr="00670DEB">
        <w:rPr>
          <w:rFonts w:ascii="Arial" w:hAnsi="Arial" w:cs="Arial"/>
        </w:rPr>
        <w:t>.</w:t>
      </w:r>
    </w:p>
    <w:p w14:paraId="6E25C78C" w14:textId="77777777" w:rsidR="00A51AAE" w:rsidRPr="00670DEB" w:rsidRDefault="00670DEB" w:rsidP="00670DEB">
      <w:pPr>
        <w:pStyle w:val="Heading1"/>
      </w:pPr>
      <w:bookmarkStart w:id="2" w:name="_Toc232849561"/>
      <w:r>
        <w:t>Origin of the service</w:t>
      </w:r>
      <w:r w:rsidR="00A51AAE" w:rsidRPr="00670DEB">
        <w:t xml:space="preserve"> and context in history.</w:t>
      </w:r>
      <w:bookmarkEnd w:id="2"/>
    </w:p>
    <w:p w14:paraId="3A6525D8" w14:textId="77777777" w:rsidR="00A51AAE" w:rsidRPr="00670DEB" w:rsidRDefault="00A51AAE" w:rsidP="00670DEB">
      <w:pPr>
        <w:spacing w:line="360" w:lineRule="auto"/>
        <w:jc w:val="both"/>
        <w:rPr>
          <w:rFonts w:ascii="Arial" w:hAnsi="Arial" w:cs="Arial"/>
        </w:rPr>
      </w:pPr>
      <w:r w:rsidRPr="00670DEB">
        <w:rPr>
          <w:rFonts w:ascii="Arial" w:hAnsi="Arial" w:cs="Arial"/>
        </w:rPr>
        <w:t>In the past, persons with mental health problems were commonly accommodated in massive psychiatric facilities in isolation from relatives and communities (</w:t>
      </w:r>
      <w:proofErr w:type="spellStart"/>
      <w:r w:rsidRPr="00670DEB">
        <w:rPr>
          <w:rFonts w:ascii="Arial" w:hAnsi="Arial" w:cs="Arial"/>
        </w:rPr>
        <w:t>Alemi</w:t>
      </w:r>
      <w:proofErr w:type="spellEnd"/>
      <w:r w:rsidRPr="00670DEB">
        <w:rPr>
          <w:rFonts w:ascii="Arial" w:hAnsi="Arial" w:cs="Arial"/>
        </w:rPr>
        <w:t xml:space="preserve"> </w:t>
      </w:r>
      <w:r w:rsidRPr="00670DEB">
        <w:rPr>
          <w:rFonts w:ascii="Arial" w:hAnsi="Arial" w:cs="Arial"/>
          <w:i/>
          <w:iCs/>
        </w:rPr>
        <w:t>et al</w:t>
      </w:r>
      <w:r w:rsidRPr="00670DEB">
        <w:rPr>
          <w:rFonts w:ascii="Arial" w:hAnsi="Arial" w:cs="Arial"/>
        </w:rPr>
        <w:t xml:space="preserve">., 2023). UK policy since then gradually began to move towards </w:t>
      </w:r>
      <w:proofErr w:type="spellStart"/>
      <w:r w:rsidRPr="00670DEB">
        <w:rPr>
          <w:rFonts w:ascii="Arial" w:hAnsi="Arial" w:cs="Arial"/>
        </w:rPr>
        <w:t>deinstitutionalisation</w:t>
      </w:r>
      <w:proofErr w:type="spellEnd"/>
      <w:r w:rsidRPr="00670DEB">
        <w:rPr>
          <w:rFonts w:ascii="Arial" w:hAnsi="Arial" w:cs="Arial"/>
        </w:rPr>
        <w:t xml:space="preserve"> and “care in the community”. This reflects shifts in attitudes towards human rights, dignity and social inclusion. Later reforms leading to the introduction of the Care </w:t>
      </w:r>
      <w:proofErr w:type="spellStart"/>
      <w:r w:rsidRPr="00670DEB">
        <w:rPr>
          <w:rFonts w:ascii="Arial" w:hAnsi="Arial" w:cs="Arial"/>
        </w:rPr>
        <w:t>Programme</w:t>
      </w:r>
      <w:proofErr w:type="spellEnd"/>
      <w:r w:rsidRPr="00670DEB">
        <w:rPr>
          <w:rFonts w:ascii="Arial" w:hAnsi="Arial" w:cs="Arial"/>
        </w:rPr>
        <w:t xml:space="preserve"> Approach in 1999 and the Mental Health Act 1959 (which promoted treatment away from institutions) facilitated support for </w:t>
      </w:r>
      <w:r w:rsidR="00670DEB" w:rsidRPr="00670DEB">
        <w:rPr>
          <w:rFonts w:ascii="Arial" w:hAnsi="Arial" w:cs="Arial"/>
        </w:rPr>
        <w:t>multi-agency</w:t>
      </w:r>
      <w:r w:rsidRPr="00670DEB">
        <w:rPr>
          <w:rFonts w:ascii="Arial" w:hAnsi="Arial" w:cs="Arial"/>
        </w:rPr>
        <w:t xml:space="preserve"> working for some individuals with severe mental illness</w:t>
      </w:r>
      <w:r w:rsidR="00B84CF7">
        <w:rPr>
          <w:rFonts w:ascii="Arial" w:hAnsi="Arial" w:cs="Arial"/>
        </w:rPr>
        <w:t xml:space="preserve"> (</w:t>
      </w:r>
      <w:proofErr w:type="spellStart"/>
      <w:r w:rsidR="00B84CF7" w:rsidRPr="00B84CF7">
        <w:rPr>
          <w:rFonts w:ascii="Arial" w:hAnsi="Arial" w:cs="Arial"/>
        </w:rPr>
        <w:t>Brammer</w:t>
      </w:r>
      <w:proofErr w:type="spellEnd"/>
      <w:r w:rsidR="00B84CF7" w:rsidRPr="00B84CF7">
        <w:rPr>
          <w:rFonts w:ascii="Arial" w:hAnsi="Arial" w:cs="Arial"/>
        </w:rPr>
        <w:t>,</w:t>
      </w:r>
      <w:r w:rsidR="00B84CF7">
        <w:rPr>
          <w:rFonts w:ascii="Arial" w:hAnsi="Arial" w:cs="Arial"/>
        </w:rPr>
        <w:t xml:space="preserve"> 2021)</w:t>
      </w:r>
      <w:r w:rsidRPr="00670DEB">
        <w:rPr>
          <w:rFonts w:ascii="Arial" w:hAnsi="Arial" w:cs="Arial"/>
        </w:rPr>
        <w:t xml:space="preserve">. The move was significant as it was one that challenged isolation and stigma. </w:t>
      </w:r>
      <w:r w:rsidR="00670DEB" w:rsidRPr="00670DEB">
        <w:rPr>
          <w:rFonts w:ascii="Arial" w:hAnsi="Arial" w:cs="Arial"/>
        </w:rPr>
        <w:t>However,</w:t>
      </w:r>
      <w:r w:rsidRPr="00670DEB">
        <w:rPr>
          <w:rFonts w:ascii="Arial" w:hAnsi="Arial" w:cs="Arial"/>
        </w:rPr>
        <w:t xml:space="preserve"> without power in the community </w:t>
      </w:r>
      <w:r w:rsidR="00670DEB" w:rsidRPr="00670DEB">
        <w:rPr>
          <w:rFonts w:ascii="Arial" w:hAnsi="Arial" w:cs="Arial"/>
        </w:rPr>
        <w:t>there is</w:t>
      </w:r>
      <w:r w:rsidRPr="00670DEB">
        <w:rPr>
          <w:rFonts w:ascii="Arial" w:hAnsi="Arial" w:cs="Arial"/>
        </w:rPr>
        <w:t xml:space="preserve"> no success in community care. </w:t>
      </w:r>
      <w:proofErr w:type="spellStart"/>
      <w:r w:rsidRPr="00670DEB">
        <w:rPr>
          <w:rFonts w:ascii="Arial" w:hAnsi="Arial" w:cs="Arial"/>
        </w:rPr>
        <w:t>Deinstitutionalisation</w:t>
      </w:r>
      <w:proofErr w:type="spellEnd"/>
      <w:r w:rsidRPr="00670DEB">
        <w:rPr>
          <w:rFonts w:ascii="Arial" w:hAnsi="Arial" w:cs="Arial"/>
        </w:rPr>
        <w:t xml:space="preserve"> can put those who are vulnerable in the Community without sufficient protection if they are not adequately funded, staffed and housed</w:t>
      </w:r>
      <w:r w:rsidR="00312A15">
        <w:rPr>
          <w:rFonts w:ascii="Arial" w:hAnsi="Arial" w:cs="Arial"/>
        </w:rPr>
        <w:t xml:space="preserve"> (</w:t>
      </w:r>
      <w:proofErr w:type="spellStart"/>
      <w:r w:rsidR="00312A15" w:rsidRPr="00312A15">
        <w:rPr>
          <w:rFonts w:ascii="Arial" w:hAnsi="Arial" w:cs="Arial"/>
        </w:rPr>
        <w:t>Cienkus</w:t>
      </w:r>
      <w:proofErr w:type="spellEnd"/>
      <w:r w:rsidR="00312A15">
        <w:rPr>
          <w:rFonts w:ascii="Arial" w:hAnsi="Arial" w:cs="Arial"/>
        </w:rPr>
        <w:t>, 2022)</w:t>
      </w:r>
      <w:r w:rsidRPr="00670DEB">
        <w:rPr>
          <w:rFonts w:ascii="Arial" w:hAnsi="Arial" w:cs="Arial"/>
        </w:rPr>
        <w:t>.</w:t>
      </w:r>
    </w:p>
    <w:p w14:paraId="55699D2B" w14:textId="77777777" w:rsidR="00A51AAE" w:rsidRPr="00670DEB" w:rsidRDefault="00670DEB" w:rsidP="00670DEB">
      <w:pPr>
        <w:pStyle w:val="Heading1"/>
      </w:pPr>
      <w:bookmarkStart w:id="3" w:name="_Toc232849562"/>
      <w:r>
        <w:rPr>
          <w:b w:val="0"/>
        </w:rPr>
        <w:t>H</w:t>
      </w:r>
      <w:r w:rsidRPr="00670DEB">
        <w:t>ow the service functions today</w:t>
      </w:r>
      <w:r w:rsidR="00A51AAE" w:rsidRPr="00670DEB">
        <w:t>.</w:t>
      </w:r>
      <w:bookmarkEnd w:id="3"/>
    </w:p>
    <w:p w14:paraId="4FBF6252" w14:textId="77777777" w:rsidR="00A51AAE" w:rsidRPr="00670DEB" w:rsidRDefault="00670DEB" w:rsidP="00670DEB">
      <w:pPr>
        <w:spacing w:line="360" w:lineRule="auto"/>
        <w:jc w:val="both"/>
        <w:rPr>
          <w:rFonts w:ascii="Arial" w:hAnsi="Arial" w:cs="Arial"/>
        </w:rPr>
      </w:pPr>
      <w:r w:rsidRPr="00670DEB">
        <w:rPr>
          <w:rFonts w:ascii="Arial" w:hAnsi="Arial" w:cs="Arial"/>
        </w:rPr>
        <w:t>Multidisciplinary teams typically run community mental health services</w:t>
      </w:r>
      <w:r w:rsidR="00A51AAE" w:rsidRPr="00670DEB">
        <w:rPr>
          <w:rFonts w:ascii="Arial" w:hAnsi="Arial" w:cs="Arial"/>
        </w:rPr>
        <w:t xml:space="preserve"> today. These can be community psychiatric nurses, social workers, occupational therapists, psychologists and </w:t>
      </w:r>
      <w:r w:rsidR="00A51AAE" w:rsidRPr="00670DEB">
        <w:rPr>
          <w:rFonts w:ascii="Arial" w:hAnsi="Arial" w:cs="Arial"/>
        </w:rPr>
        <w:lastRenderedPageBreak/>
        <w:t>psychiatrists/support workers (</w:t>
      </w:r>
      <w:proofErr w:type="spellStart"/>
      <w:r w:rsidR="00A51AAE" w:rsidRPr="00670DEB">
        <w:rPr>
          <w:rFonts w:ascii="Arial" w:hAnsi="Arial" w:cs="Arial"/>
        </w:rPr>
        <w:t>Edan</w:t>
      </w:r>
      <w:proofErr w:type="spellEnd"/>
      <w:r w:rsidR="00A51AAE" w:rsidRPr="00670DEB">
        <w:rPr>
          <w:rFonts w:ascii="Arial" w:hAnsi="Arial" w:cs="Arial"/>
        </w:rPr>
        <w:t xml:space="preserve"> </w:t>
      </w:r>
      <w:r w:rsidR="00A51AAE" w:rsidRPr="00670DEB">
        <w:rPr>
          <w:rFonts w:ascii="Arial" w:hAnsi="Arial" w:cs="Arial"/>
          <w:i/>
          <w:iCs/>
        </w:rPr>
        <w:t>et al.,</w:t>
      </w:r>
      <w:r w:rsidR="00A51AAE" w:rsidRPr="00670DEB">
        <w:rPr>
          <w:rFonts w:ascii="Arial" w:hAnsi="Arial" w:cs="Arial"/>
        </w:rPr>
        <w:t xml:space="preserve"> 2024). They are responsible for identifying the needs, developing care plans, delivering the care, assessing risk, connecting individuals with housing, work, benefits, or volunteer groups and facilitating their daily living. This demonstrates the service is not just medical in nature but also social care in nature as it fosters independence and wellbeing in everyday life (</w:t>
      </w:r>
      <w:proofErr w:type="spellStart"/>
      <w:r w:rsidR="00A51AAE" w:rsidRPr="00670DEB">
        <w:rPr>
          <w:rFonts w:ascii="Arial" w:hAnsi="Arial" w:cs="Arial"/>
        </w:rPr>
        <w:t>Vicary</w:t>
      </w:r>
      <w:proofErr w:type="spellEnd"/>
      <w:r w:rsidR="00A51AAE" w:rsidRPr="00670DEB">
        <w:rPr>
          <w:rFonts w:ascii="Arial" w:hAnsi="Arial" w:cs="Arial"/>
        </w:rPr>
        <w:t xml:space="preserve"> </w:t>
      </w:r>
      <w:r w:rsidR="00A51AAE" w:rsidRPr="00670DEB">
        <w:rPr>
          <w:rFonts w:ascii="Arial" w:hAnsi="Arial" w:cs="Arial"/>
          <w:i/>
          <w:iCs/>
        </w:rPr>
        <w:t>et al.,</w:t>
      </w:r>
      <w:r w:rsidR="00A51AAE" w:rsidRPr="00670DEB">
        <w:rPr>
          <w:rFonts w:ascii="Arial" w:hAnsi="Arial" w:cs="Arial"/>
        </w:rPr>
        <w:t xml:space="preserve"> 2025). This has an advantage in that it can offer person </w:t>
      </w:r>
      <w:proofErr w:type="spellStart"/>
      <w:r w:rsidR="00A51AAE" w:rsidRPr="00670DEB">
        <w:rPr>
          <w:rFonts w:ascii="Arial" w:hAnsi="Arial" w:cs="Arial"/>
        </w:rPr>
        <w:t>centred</w:t>
      </w:r>
      <w:proofErr w:type="spellEnd"/>
      <w:r w:rsidR="00A51AAE" w:rsidRPr="00670DEB">
        <w:rPr>
          <w:rFonts w:ascii="Arial" w:hAnsi="Arial" w:cs="Arial"/>
        </w:rPr>
        <w:t xml:space="preserve"> support that can be provided in their local community. </w:t>
      </w:r>
      <w:r w:rsidRPr="00670DEB">
        <w:rPr>
          <w:rFonts w:ascii="Arial" w:hAnsi="Arial" w:cs="Arial"/>
        </w:rPr>
        <w:t>However,</w:t>
      </w:r>
      <w:r w:rsidR="00A51AAE" w:rsidRPr="00670DEB">
        <w:rPr>
          <w:rFonts w:ascii="Arial" w:hAnsi="Arial" w:cs="Arial"/>
        </w:rPr>
        <w:t xml:space="preserve"> the system can be broken down if NHS services, local and voluntary agencies do not work well together.</w:t>
      </w:r>
    </w:p>
    <w:p w14:paraId="7C2BCC9C" w14:textId="77777777" w:rsidR="00A51AAE" w:rsidRPr="00670DEB" w:rsidRDefault="00A51AAE" w:rsidP="00670DEB">
      <w:pPr>
        <w:pStyle w:val="Heading1"/>
      </w:pPr>
      <w:bookmarkStart w:id="4" w:name="_Toc232849563"/>
      <w:r w:rsidRPr="00670DEB">
        <w:t>Critical evaluation</w:t>
      </w:r>
      <w:bookmarkEnd w:id="4"/>
    </w:p>
    <w:p w14:paraId="3755814C" w14:textId="77777777" w:rsidR="00A51AAE" w:rsidRPr="00670DEB" w:rsidRDefault="00A51AAE" w:rsidP="00670DEB">
      <w:pPr>
        <w:spacing w:line="360" w:lineRule="auto"/>
        <w:jc w:val="both"/>
        <w:rPr>
          <w:rFonts w:ascii="Arial" w:hAnsi="Arial" w:cs="Arial"/>
        </w:rPr>
      </w:pPr>
      <w:r w:rsidRPr="00670DEB">
        <w:rPr>
          <w:rFonts w:ascii="Arial" w:hAnsi="Arial" w:cs="Arial"/>
        </w:rPr>
        <w:t xml:space="preserve">One of the biggest benefits of community mental health services is that they promote recovery in a comfortable environment, besides hospital services. Such </w:t>
      </w:r>
      <w:proofErr w:type="spellStart"/>
      <w:r w:rsidRPr="00670DEB">
        <w:rPr>
          <w:rFonts w:ascii="Arial" w:hAnsi="Arial" w:cs="Arial"/>
        </w:rPr>
        <w:t>non-stigmatisatory</w:t>
      </w:r>
      <w:proofErr w:type="spellEnd"/>
      <w:r w:rsidRPr="00670DEB">
        <w:rPr>
          <w:rFonts w:ascii="Arial" w:hAnsi="Arial" w:cs="Arial"/>
        </w:rPr>
        <w:t xml:space="preserve"> and cohesion-promoting effects can help those using a service to participate in the normal activities of the community to which they belong. There is also focus on the Care Act embedding the principles of wellbeing, independence and prevention. </w:t>
      </w:r>
      <w:r w:rsidR="00670DEB" w:rsidRPr="00670DEB">
        <w:rPr>
          <w:rFonts w:ascii="Arial" w:hAnsi="Arial" w:cs="Arial"/>
        </w:rPr>
        <w:t>However,</w:t>
      </w:r>
      <w:r w:rsidRPr="00670DEB">
        <w:rPr>
          <w:rFonts w:ascii="Arial" w:hAnsi="Arial" w:cs="Arial"/>
        </w:rPr>
        <w:t xml:space="preserve"> there are weaknesses that are a key factor. People's mental health can deteriorate before they get support due to length of time on waiting lists and availability (</w:t>
      </w:r>
      <w:proofErr w:type="spellStart"/>
      <w:r w:rsidRPr="00670DEB">
        <w:rPr>
          <w:rFonts w:ascii="Arial" w:hAnsi="Arial" w:cs="Arial"/>
        </w:rPr>
        <w:t>Adu</w:t>
      </w:r>
      <w:proofErr w:type="spellEnd"/>
      <w:r w:rsidRPr="00670DEB">
        <w:rPr>
          <w:rFonts w:ascii="Arial" w:hAnsi="Arial" w:cs="Arial"/>
        </w:rPr>
        <w:t xml:space="preserve"> </w:t>
      </w:r>
      <w:r w:rsidRPr="00670DEB">
        <w:rPr>
          <w:rFonts w:ascii="Arial" w:hAnsi="Arial" w:cs="Arial"/>
          <w:i/>
          <w:iCs/>
        </w:rPr>
        <w:t>et al.,</w:t>
      </w:r>
      <w:r w:rsidRPr="00670DEB">
        <w:rPr>
          <w:rFonts w:ascii="Arial" w:hAnsi="Arial" w:cs="Arial"/>
        </w:rPr>
        <w:t xml:space="preserve"> 2024). High thresholds means that perhaps people will not be accepted until they are at crisis level. Lack of staff can lack continuity of </w:t>
      </w:r>
      <w:r w:rsidR="00670DEB" w:rsidRPr="00670DEB">
        <w:rPr>
          <w:rFonts w:ascii="Arial" w:hAnsi="Arial" w:cs="Arial"/>
        </w:rPr>
        <w:t>service, which</w:t>
      </w:r>
      <w:r w:rsidRPr="00670DEB">
        <w:rPr>
          <w:rFonts w:ascii="Arial" w:hAnsi="Arial" w:cs="Arial"/>
        </w:rPr>
        <w:t xml:space="preserve"> can involve the service user repeating their story to different staff</w:t>
      </w:r>
      <w:r w:rsidR="00312A15">
        <w:rPr>
          <w:rFonts w:ascii="Arial" w:hAnsi="Arial" w:cs="Arial"/>
        </w:rPr>
        <w:t xml:space="preserve"> (</w:t>
      </w:r>
      <w:proofErr w:type="spellStart"/>
      <w:r w:rsidR="00312A15" w:rsidRPr="00312A15">
        <w:rPr>
          <w:rFonts w:ascii="Arial" w:hAnsi="Arial" w:cs="Arial"/>
        </w:rPr>
        <w:t>Ljungholm</w:t>
      </w:r>
      <w:proofErr w:type="spellEnd"/>
      <w:r w:rsidR="00312A15">
        <w:rPr>
          <w:rFonts w:ascii="Arial" w:hAnsi="Arial" w:cs="Arial"/>
        </w:rPr>
        <w:t xml:space="preserve"> et al.</w:t>
      </w:r>
      <w:r w:rsidR="00312A15" w:rsidRPr="00312A15">
        <w:rPr>
          <w:rFonts w:ascii="Arial" w:hAnsi="Arial" w:cs="Arial"/>
        </w:rPr>
        <w:t>,</w:t>
      </w:r>
      <w:r w:rsidR="00312A15">
        <w:rPr>
          <w:rFonts w:ascii="Arial" w:hAnsi="Arial" w:cs="Arial"/>
        </w:rPr>
        <w:t xml:space="preserve"> 2022)</w:t>
      </w:r>
      <w:r w:rsidRPr="00670DEB">
        <w:rPr>
          <w:rFonts w:ascii="Arial" w:hAnsi="Arial" w:cs="Arial"/>
        </w:rPr>
        <w:t>. There is also differential access to suitable support for people in deprived areas or from ethnic minority communities who might have further barriers in accessing appropriate support.</w:t>
      </w:r>
    </w:p>
    <w:p w14:paraId="664E076A" w14:textId="77777777" w:rsidR="00A51AAE" w:rsidRPr="00670DEB" w:rsidRDefault="00A51AAE" w:rsidP="00670DEB">
      <w:pPr>
        <w:pStyle w:val="Heading1"/>
      </w:pPr>
      <w:bookmarkStart w:id="5" w:name="_Toc232849564"/>
      <w:r w:rsidRPr="00670DEB">
        <w:t>Personal values for the life quality.</w:t>
      </w:r>
      <w:bookmarkEnd w:id="5"/>
    </w:p>
    <w:p w14:paraId="5A7F604C" w14:textId="77777777" w:rsidR="00A51AAE" w:rsidRPr="00670DEB" w:rsidRDefault="00A51AAE" w:rsidP="00670DEB">
      <w:pPr>
        <w:spacing w:line="360" w:lineRule="auto"/>
        <w:jc w:val="both"/>
        <w:rPr>
          <w:rFonts w:ascii="Arial" w:hAnsi="Arial" w:cs="Arial"/>
        </w:rPr>
      </w:pPr>
      <w:r w:rsidRPr="00670DEB">
        <w:rPr>
          <w:rFonts w:ascii="Arial" w:hAnsi="Arial" w:cs="Arial"/>
        </w:rPr>
        <w:t xml:space="preserve">Important improvements in quality of life can be achieved through community mental health services, as they can help people to manage the symptoms, live independently, maintain their confidence and connect with others. They may also help carers/families as mental health issues can impact the entire family. Most people </w:t>
      </w:r>
      <w:r w:rsidR="00670DEB" w:rsidRPr="00670DEB">
        <w:rPr>
          <w:rFonts w:ascii="Arial" w:hAnsi="Arial" w:cs="Arial"/>
        </w:rPr>
        <w:t>do not</w:t>
      </w:r>
      <w:r w:rsidR="00670DEB">
        <w:rPr>
          <w:rFonts w:ascii="Arial" w:hAnsi="Arial" w:cs="Arial"/>
        </w:rPr>
        <w:t xml:space="preserve"> </w:t>
      </w:r>
      <w:r w:rsidRPr="00670DEB">
        <w:rPr>
          <w:rFonts w:ascii="Arial" w:hAnsi="Arial" w:cs="Arial"/>
        </w:rPr>
        <w:t xml:space="preserve">experience the same impact. When there is a delay in starting care or the service is </w:t>
      </w:r>
      <w:proofErr w:type="spellStart"/>
      <w:r w:rsidRPr="00670DEB">
        <w:rPr>
          <w:rFonts w:ascii="Arial" w:hAnsi="Arial" w:cs="Arial"/>
        </w:rPr>
        <w:t>unpersonalised</w:t>
      </w:r>
      <w:proofErr w:type="spellEnd"/>
      <w:r w:rsidRPr="00670DEB">
        <w:rPr>
          <w:rFonts w:ascii="Arial" w:hAnsi="Arial" w:cs="Arial"/>
        </w:rPr>
        <w:t xml:space="preserve"> and </w:t>
      </w:r>
      <w:proofErr w:type="spellStart"/>
      <w:r w:rsidRPr="00670DEB">
        <w:rPr>
          <w:rFonts w:ascii="Arial" w:hAnsi="Arial" w:cs="Arial"/>
        </w:rPr>
        <w:t>disorganised</w:t>
      </w:r>
      <w:proofErr w:type="spellEnd"/>
      <w:r w:rsidRPr="00670DEB">
        <w:rPr>
          <w:rFonts w:ascii="Arial" w:hAnsi="Arial" w:cs="Arial"/>
        </w:rPr>
        <w:t>, the dignity and wellbeing aspect of the care may be unhappily achieved. It is, therefore, dependent on the quality and dependability of the support, specifically its level of accessibility, consistency and personalization (</w:t>
      </w:r>
      <w:proofErr w:type="spellStart"/>
      <w:r w:rsidRPr="00670DEB">
        <w:rPr>
          <w:rFonts w:ascii="Arial" w:hAnsi="Arial" w:cs="Arial"/>
        </w:rPr>
        <w:t>Yaseen</w:t>
      </w:r>
      <w:proofErr w:type="spellEnd"/>
      <w:r w:rsidRPr="00670DEB">
        <w:rPr>
          <w:rFonts w:ascii="Arial" w:hAnsi="Arial" w:cs="Arial"/>
        </w:rPr>
        <w:t xml:space="preserve"> </w:t>
      </w:r>
      <w:r w:rsidRPr="00670DEB">
        <w:rPr>
          <w:rFonts w:ascii="Arial" w:hAnsi="Arial" w:cs="Arial"/>
          <w:i/>
          <w:iCs/>
        </w:rPr>
        <w:t>et al.,</w:t>
      </w:r>
      <w:r w:rsidRPr="00670DEB">
        <w:rPr>
          <w:rFonts w:ascii="Arial" w:hAnsi="Arial" w:cs="Arial"/>
        </w:rPr>
        <w:t xml:space="preserve"> 2025).</w:t>
      </w:r>
    </w:p>
    <w:p w14:paraId="639E27F0" w14:textId="77777777" w:rsidR="00A51AAE" w:rsidRPr="00670DEB" w:rsidRDefault="00A51AAE" w:rsidP="00670DEB">
      <w:pPr>
        <w:pStyle w:val="Heading1"/>
      </w:pPr>
      <w:bookmarkStart w:id="6" w:name="_Toc232849565"/>
      <w:r w:rsidRPr="00670DEB">
        <w:t>Conclusion</w:t>
      </w:r>
      <w:bookmarkEnd w:id="6"/>
    </w:p>
    <w:p w14:paraId="456F0458" w14:textId="77777777" w:rsidR="00616441" w:rsidRPr="00670DEB" w:rsidRDefault="00A51AAE" w:rsidP="00670DEB">
      <w:pPr>
        <w:spacing w:line="360" w:lineRule="auto"/>
        <w:jc w:val="both"/>
        <w:rPr>
          <w:rFonts w:ascii="Arial" w:hAnsi="Arial" w:cs="Arial"/>
        </w:rPr>
      </w:pPr>
      <w:r w:rsidRPr="00670DEB">
        <w:rPr>
          <w:rFonts w:ascii="Arial" w:hAnsi="Arial" w:cs="Arial"/>
        </w:rPr>
        <w:t xml:space="preserve">Community mental health services are vital as they seek to offer care without a hospital, recovery opportunities and to re-integrate individuals into the community where they belong. Their historical evolution is a step towards dignity and a community-based support. </w:t>
      </w:r>
      <w:r w:rsidR="00670DEB" w:rsidRPr="00670DEB">
        <w:rPr>
          <w:rFonts w:ascii="Arial" w:hAnsi="Arial" w:cs="Arial"/>
        </w:rPr>
        <w:t>However,</w:t>
      </w:r>
      <w:r w:rsidRPr="00670DEB">
        <w:rPr>
          <w:rFonts w:ascii="Arial" w:hAnsi="Arial" w:cs="Arial"/>
        </w:rPr>
        <w:t xml:space="preserve"> when evaluated </w:t>
      </w:r>
      <w:r w:rsidRPr="00670DEB">
        <w:rPr>
          <w:rFonts w:ascii="Arial" w:hAnsi="Arial" w:cs="Arial"/>
        </w:rPr>
        <w:lastRenderedPageBreak/>
        <w:t>critically, the service is only useful when it is provided in an expeditious manner, teams are well-resourced and there is a collaboration between health and social care professionals.</w:t>
      </w:r>
    </w:p>
    <w:p w14:paraId="4F067BDC" w14:textId="77777777" w:rsidR="00670DEB" w:rsidRDefault="00670DEB">
      <w:pPr>
        <w:rPr>
          <w:rFonts w:ascii="Arial" w:hAnsi="Arial" w:cs="Arial"/>
        </w:rPr>
      </w:pPr>
      <w:r>
        <w:rPr>
          <w:rFonts w:ascii="Arial" w:hAnsi="Arial" w:cs="Arial"/>
        </w:rPr>
        <w:br w:type="page"/>
      </w:r>
    </w:p>
    <w:p w14:paraId="46CA833C" w14:textId="77777777" w:rsidR="00A51AAE" w:rsidRPr="00670DEB" w:rsidRDefault="00A51AAE" w:rsidP="00670DEB">
      <w:pPr>
        <w:spacing w:line="360" w:lineRule="auto"/>
        <w:jc w:val="both"/>
        <w:rPr>
          <w:rFonts w:ascii="Arial" w:hAnsi="Arial" w:cs="Arial"/>
        </w:rPr>
      </w:pPr>
    </w:p>
    <w:p w14:paraId="6219663E" w14:textId="77777777" w:rsidR="00A51AAE" w:rsidRPr="00670DEB" w:rsidRDefault="00670DEB" w:rsidP="00670DEB">
      <w:pPr>
        <w:pStyle w:val="Heading1"/>
      </w:pPr>
      <w:bookmarkStart w:id="7" w:name="_Toc232849566"/>
      <w:r>
        <w:t>References</w:t>
      </w:r>
      <w:bookmarkEnd w:id="7"/>
      <w:r>
        <w:t xml:space="preserve"> </w:t>
      </w:r>
    </w:p>
    <w:p w14:paraId="03744360" w14:textId="77777777" w:rsidR="00A51AAE" w:rsidRPr="00670DEB" w:rsidRDefault="00A51AAE" w:rsidP="00670DEB">
      <w:pPr>
        <w:spacing w:line="360" w:lineRule="auto"/>
        <w:jc w:val="both"/>
        <w:rPr>
          <w:rFonts w:ascii="Arial" w:hAnsi="Arial" w:cs="Arial"/>
        </w:rPr>
      </w:pPr>
      <w:proofErr w:type="spellStart"/>
      <w:r w:rsidRPr="00670DEB">
        <w:rPr>
          <w:rFonts w:ascii="Arial" w:hAnsi="Arial" w:cs="Arial"/>
        </w:rPr>
        <w:t>Alemi</w:t>
      </w:r>
      <w:proofErr w:type="spellEnd"/>
      <w:r w:rsidRPr="00670DEB">
        <w:rPr>
          <w:rFonts w:ascii="Arial" w:hAnsi="Arial" w:cs="Arial"/>
        </w:rPr>
        <w:t xml:space="preserve">, Q., </w:t>
      </w:r>
      <w:proofErr w:type="spellStart"/>
      <w:r w:rsidRPr="00670DEB">
        <w:rPr>
          <w:rFonts w:ascii="Arial" w:hAnsi="Arial" w:cs="Arial"/>
        </w:rPr>
        <w:t>Panter-Brick</w:t>
      </w:r>
      <w:proofErr w:type="spellEnd"/>
      <w:r w:rsidRPr="00670DEB">
        <w:rPr>
          <w:rFonts w:ascii="Arial" w:hAnsi="Arial" w:cs="Arial"/>
        </w:rPr>
        <w:t xml:space="preserve">, C., Oriya, S., </w:t>
      </w:r>
      <w:proofErr w:type="spellStart"/>
      <w:r w:rsidRPr="00670DEB">
        <w:rPr>
          <w:rFonts w:ascii="Arial" w:hAnsi="Arial" w:cs="Arial"/>
        </w:rPr>
        <w:t>Ahmady</w:t>
      </w:r>
      <w:proofErr w:type="spellEnd"/>
      <w:r w:rsidRPr="00670DEB">
        <w:rPr>
          <w:rFonts w:ascii="Arial" w:hAnsi="Arial" w:cs="Arial"/>
        </w:rPr>
        <w:t xml:space="preserve">, M., </w:t>
      </w:r>
      <w:proofErr w:type="spellStart"/>
      <w:r w:rsidRPr="00670DEB">
        <w:rPr>
          <w:rFonts w:ascii="Arial" w:hAnsi="Arial" w:cs="Arial"/>
        </w:rPr>
        <w:t>Alimi</w:t>
      </w:r>
      <w:proofErr w:type="spellEnd"/>
      <w:r w:rsidRPr="00670DEB">
        <w:rPr>
          <w:rFonts w:ascii="Arial" w:hAnsi="Arial" w:cs="Arial"/>
        </w:rPr>
        <w:t xml:space="preserve">, A.Q., </w:t>
      </w:r>
      <w:proofErr w:type="spellStart"/>
      <w:r w:rsidRPr="00670DEB">
        <w:rPr>
          <w:rFonts w:ascii="Arial" w:hAnsi="Arial" w:cs="Arial"/>
        </w:rPr>
        <w:t>Faiz</w:t>
      </w:r>
      <w:proofErr w:type="spellEnd"/>
      <w:r w:rsidRPr="00670DEB">
        <w:rPr>
          <w:rFonts w:ascii="Arial" w:hAnsi="Arial" w:cs="Arial"/>
        </w:rPr>
        <w:t xml:space="preserve">, H., Hakim, N., </w:t>
      </w:r>
      <w:proofErr w:type="spellStart"/>
      <w:r w:rsidRPr="00670DEB">
        <w:rPr>
          <w:rFonts w:ascii="Arial" w:hAnsi="Arial" w:cs="Arial"/>
        </w:rPr>
        <w:t>Hashemi</w:t>
      </w:r>
      <w:proofErr w:type="spellEnd"/>
      <w:r w:rsidRPr="00670DEB">
        <w:rPr>
          <w:rFonts w:ascii="Arial" w:hAnsi="Arial" w:cs="Arial"/>
        </w:rPr>
        <w:t xml:space="preserve">, S.A.S., </w:t>
      </w:r>
      <w:proofErr w:type="spellStart"/>
      <w:r w:rsidRPr="00670DEB">
        <w:rPr>
          <w:rFonts w:ascii="Arial" w:hAnsi="Arial" w:cs="Arial"/>
        </w:rPr>
        <w:t>Manaly</w:t>
      </w:r>
      <w:proofErr w:type="spellEnd"/>
      <w:r w:rsidRPr="00670DEB">
        <w:rPr>
          <w:rFonts w:ascii="Arial" w:hAnsi="Arial" w:cs="Arial"/>
        </w:rPr>
        <w:t xml:space="preserve">, M.A., </w:t>
      </w:r>
      <w:proofErr w:type="spellStart"/>
      <w:r w:rsidRPr="00670DEB">
        <w:rPr>
          <w:rFonts w:ascii="Arial" w:hAnsi="Arial" w:cs="Arial"/>
        </w:rPr>
        <w:t>Naseri</w:t>
      </w:r>
      <w:proofErr w:type="spellEnd"/>
      <w:r w:rsidRPr="00670DEB">
        <w:rPr>
          <w:rFonts w:ascii="Arial" w:hAnsi="Arial" w:cs="Arial"/>
        </w:rPr>
        <w:t xml:space="preserve">, R. and </w:t>
      </w:r>
      <w:proofErr w:type="spellStart"/>
      <w:r w:rsidRPr="00670DEB">
        <w:rPr>
          <w:rFonts w:ascii="Arial" w:hAnsi="Arial" w:cs="Arial"/>
        </w:rPr>
        <w:t>Parwiz</w:t>
      </w:r>
      <w:proofErr w:type="spellEnd"/>
      <w:r w:rsidRPr="00670DEB">
        <w:rPr>
          <w:rFonts w:ascii="Arial" w:hAnsi="Arial" w:cs="Arial"/>
        </w:rPr>
        <w:t>, K., 2023. Afghan mental health and psychosocial well-being: thematic review of four decades of research and interventions. BJPsych open, 9(4), p.e125.</w:t>
      </w:r>
    </w:p>
    <w:p w14:paraId="1E496E1A" w14:textId="77777777" w:rsidR="00A51AAE" w:rsidRPr="00670DEB" w:rsidRDefault="00A51AAE" w:rsidP="00670DEB">
      <w:pPr>
        <w:spacing w:line="360" w:lineRule="auto"/>
        <w:jc w:val="both"/>
        <w:rPr>
          <w:rFonts w:ascii="Arial" w:hAnsi="Arial" w:cs="Arial"/>
        </w:rPr>
      </w:pPr>
      <w:proofErr w:type="spellStart"/>
      <w:r w:rsidRPr="00670DEB">
        <w:rPr>
          <w:rFonts w:ascii="Arial" w:hAnsi="Arial" w:cs="Arial"/>
        </w:rPr>
        <w:t>Adu</w:t>
      </w:r>
      <w:proofErr w:type="spellEnd"/>
      <w:r w:rsidRPr="00670DEB">
        <w:rPr>
          <w:rFonts w:ascii="Arial" w:hAnsi="Arial" w:cs="Arial"/>
        </w:rPr>
        <w:t xml:space="preserve">, M.K., da Luz Dias, R., </w:t>
      </w:r>
      <w:proofErr w:type="spellStart"/>
      <w:r w:rsidRPr="00670DEB">
        <w:rPr>
          <w:rFonts w:ascii="Arial" w:hAnsi="Arial" w:cs="Arial"/>
        </w:rPr>
        <w:t>Obuobi-Donkor</w:t>
      </w:r>
      <w:proofErr w:type="spellEnd"/>
      <w:r w:rsidRPr="00670DEB">
        <w:rPr>
          <w:rFonts w:ascii="Arial" w:hAnsi="Arial" w:cs="Arial"/>
        </w:rPr>
        <w:t xml:space="preserve">, G., </w:t>
      </w:r>
      <w:proofErr w:type="spellStart"/>
      <w:r w:rsidRPr="00670DEB">
        <w:rPr>
          <w:rFonts w:ascii="Arial" w:hAnsi="Arial" w:cs="Arial"/>
        </w:rPr>
        <w:t>Ezeanozie</w:t>
      </w:r>
      <w:proofErr w:type="spellEnd"/>
      <w:r w:rsidRPr="00670DEB">
        <w:rPr>
          <w:rFonts w:ascii="Arial" w:hAnsi="Arial" w:cs="Arial"/>
        </w:rPr>
        <w:t xml:space="preserve">, N., Sridharan, S., Morrison, J., Simon, P., Taylor, B., </w:t>
      </w:r>
      <w:proofErr w:type="spellStart"/>
      <w:r w:rsidRPr="00670DEB">
        <w:rPr>
          <w:rFonts w:ascii="Arial" w:hAnsi="Arial" w:cs="Arial"/>
        </w:rPr>
        <w:t>MacKinnon</w:t>
      </w:r>
      <w:proofErr w:type="spellEnd"/>
      <w:r w:rsidRPr="00670DEB">
        <w:rPr>
          <w:rFonts w:ascii="Arial" w:hAnsi="Arial" w:cs="Arial"/>
        </w:rPr>
        <w:t xml:space="preserve">, M., </w:t>
      </w:r>
      <w:proofErr w:type="spellStart"/>
      <w:r w:rsidRPr="00670DEB">
        <w:rPr>
          <w:rFonts w:ascii="Arial" w:hAnsi="Arial" w:cs="Arial"/>
        </w:rPr>
        <w:t>Gossen</w:t>
      </w:r>
      <w:proofErr w:type="spellEnd"/>
      <w:r w:rsidRPr="00670DEB">
        <w:rPr>
          <w:rFonts w:ascii="Arial" w:hAnsi="Arial" w:cs="Arial"/>
        </w:rPr>
        <w:t xml:space="preserve">, S. and </w:t>
      </w:r>
      <w:proofErr w:type="spellStart"/>
      <w:r w:rsidRPr="00670DEB">
        <w:rPr>
          <w:rFonts w:ascii="Arial" w:hAnsi="Arial" w:cs="Arial"/>
        </w:rPr>
        <w:t>Awara</w:t>
      </w:r>
      <w:proofErr w:type="spellEnd"/>
      <w:r w:rsidRPr="00670DEB">
        <w:rPr>
          <w:rFonts w:ascii="Arial" w:hAnsi="Arial" w:cs="Arial"/>
        </w:rPr>
        <w:t>, M., 2024. Reducing wait times and avoiding unnecessary use of high-cost mental health services through a Rapid Access and Stabilization Program: protocol for a program evaluation study. BMC Health Services Research, 24(1), p.247.</w:t>
      </w:r>
    </w:p>
    <w:p w14:paraId="0211A614" w14:textId="77777777" w:rsidR="00B84CF7" w:rsidRDefault="00B84CF7" w:rsidP="00670DEB">
      <w:pPr>
        <w:spacing w:line="360" w:lineRule="auto"/>
        <w:jc w:val="both"/>
        <w:rPr>
          <w:rFonts w:ascii="Arial" w:hAnsi="Arial" w:cs="Arial"/>
        </w:rPr>
      </w:pPr>
      <w:proofErr w:type="spellStart"/>
      <w:r w:rsidRPr="00B84CF7">
        <w:rPr>
          <w:rFonts w:ascii="Arial" w:hAnsi="Arial" w:cs="Arial"/>
        </w:rPr>
        <w:t>Brammer</w:t>
      </w:r>
      <w:proofErr w:type="spellEnd"/>
      <w:r w:rsidRPr="00B84CF7">
        <w:rPr>
          <w:rFonts w:ascii="Arial" w:hAnsi="Arial" w:cs="Arial"/>
        </w:rPr>
        <w:t>, A., 2021. A case study of the factors and processes involved in the use of compulsory powers when carrying out Mental Health Act 1983 (amended 2007) community assessments, from the perspectives of Approved Mental Health Professionals in one local authority in the North of England–A Critical Realist Perspective (Doctoral dissertation, University of Huddersfield).</w:t>
      </w:r>
    </w:p>
    <w:p w14:paraId="7A1CFD71" w14:textId="77777777" w:rsidR="00A51AAE" w:rsidRPr="00670DEB" w:rsidRDefault="00A51AAE" w:rsidP="00670DEB">
      <w:pPr>
        <w:spacing w:line="360" w:lineRule="auto"/>
        <w:jc w:val="both"/>
        <w:rPr>
          <w:rFonts w:ascii="Arial" w:hAnsi="Arial" w:cs="Arial"/>
        </w:rPr>
      </w:pPr>
      <w:r w:rsidRPr="00670DEB">
        <w:rPr>
          <w:rFonts w:ascii="Arial" w:hAnsi="Arial" w:cs="Arial"/>
        </w:rPr>
        <w:t xml:space="preserve">Bolton, P., West, J., Whitney, C., Jordans, M.J., Bass, J., </w:t>
      </w:r>
      <w:proofErr w:type="spellStart"/>
      <w:r w:rsidRPr="00670DEB">
        <w:rPr>
          <w:rFonts w:ascii="Arial" w:hAnsi="Arial" w:cs="Arial"/>
        </w:rPr>
        <w:t>Thornicroft</w:t>
      </w:r>
      <w:proofErr w:type="spellEnd"/>
      <w:r w:rsidRPr="00670DEB">
        <w:rPr>
          <w:rFonts w:ascii="Arial" w:hAnsi="Arial" w:cs="Arial"/>
        </w:rPr>
        <w:t xml:space="preserve">, G., Murray, L., Snider, L., Eaton, J., Collins, P.Y. and </w:t>
      </w:r>
      <w:proofErr w:type="spellStart"/>
      <w:r w:rsidRPr="00670DEB">
        <w:rPr>
          <w:rFonts w:ascii="Arial" w:hAnsi="Arial" w:cs="Arial"/>
        </w:rPr>
        <w:t>Ventevogel</w:t>
      </w:r>
      <w:proofErr w:type="spellEnd"/>
      <w:r w:rsidRPr="00670DEB">
        <w:rPr>
          <w:rFonts w:ascii="Arial" w:hAnsi="Arial" w:cs="Arial"/>
        </w:rPr>
        <w:t>, P., 2023. Expanding mental health services in low-and middle-income countries: A task-shifting framework for delivery of comprehensive, collaborative, and community-based care. Cambridge Prisms: Global Mental Health, 10, p.e16.</w:t>
      </w:r>
    </w:p>
    <w:p w14:paraId="4533D063" w14:textId="77777777" w:rsidR="00BE27DF" w:rsidRDefault="00BE27DF" w:rsidP="00670DEB">
      <w:pPr>
        <w:spacing w:line="360" w:lineRule="auto"/>
        <w:jc w:val="both"/>
        <w:rPr>
          <w:rFonts w:ascii="Arial" w:hAnsi="Arial" w:cs="Arial"/>
        </w:rPr>
      </w:pPr>
      <w:proofErr w:type="spellStart"/>
      <w:r w:rsidRPr="00BE27DF">
        <w:rPr>
          <w:rFonts w:ascii="Arial" w:hAnsi="Arial" w:cs="Arial"/>
        </w:rPr>
        <w:t>Cienkus</w:t>
      </w:r>
      <w:proofErr w:type="spellEnd"/>
      <w:r w:rsidRPr="00BE27DF">
        <w:rPr>
          <w:rFonts w:ascii="Arial" w:hAnsi="Arial" w:cs="Arial"/>
        </w:rPr>
        <w:t>, K., 2022. Deinstitutionalization or transinstitutionalization? Barriers to independent living for individuals with intellectual and developmental disabilities. Notre Dame Journal of Law, Ethics and Public Policy, 36(1).</w:t>
      </w:r>
    </w:p>
    <w:p w14:paraId="6FCE4BCA" w14:textId="77777777" w:rsidR="00A51AAE" w:rsidRPr="00670DEB" w:rsidRDefault="00A51AAE" w:rsidP="00670DEB">
      <w:pPr>
        <w:spacing w:line="360" w:lineRule="auto"/>
        <w:jc w:val="both"/>
        <w:rPr>
          <w:rFonts w:ascii="Arial" w:hAnsi="Arial" w:cs="Arial"/>
        </w:rPr>
      </w:pPr>
      <w:proofErr w:type="spellStart"/>
      <w:r w:rsidRPr="00670DEB">
        <w:rPr>
          <w:rFonts w:ascii="Arial" w:hAnsi="Arial" w:cs="Arial"/>
        </w:rPr>
        <w:t>Edan</w:t>
      </w:r>
      <w:proofErr w:type="spellEnd"/>
      <w:r w:rsidRPr="00670DEB">
        <w:rPr>
          <w:rFonts w:ascii="Arial" w:hAnsi="Arial" w:cs="Arial"/>
        </w:rPr>
        <w:t xml:space="preserve">, V., </w:t>
      </w:r>
      <w:proofErr w:type="spellStart"/>
      <w:r w:rsidRPr="00670DEB">
        <w:rPr>
          <w:rFonts w:ascii="Arial" w:hAnsi="Arial" w:cs="Arial"/>
        </w:rPr>
        <w:t>Brophy</w:t>
      </w:r>
      <w:proofErr w:type="spellEnd"/>
      <w:r w:rsidRPr="00670DEB">
        <w:rPr>
          <w:rFonts w:ascii="Arial" w:hAnsi="Arial" w:cs="Arial"/>
        </w:rPr>
        <w:t>, L. and Hamilton, B., 2024. To make another goal or to dream a different dream–A mixed method study of experiences of people using advance care planning in mental health.</w:t>
      </w:r>
    </w:p>
    <w:p w14:paraId="583E7ED1" w14:textId="77777777" w:rsidR="00BE27DF" w:rsidRDefault="00BE27DF" w:rsidP="00670DEB">
      <w:pPr>
        <w:spacing w:line="360" w:lineRule="auto"/>
        <w:jc w:val="both"/>
        <w:rPr>
          <w:rFonts w:ascii="Arial" w:hAnsi="Arial" w:cs="Arial"/>
        </w:rPr>
      </w:pPr>
      <w:proofErr w:type="spellStart"/>
      <w:r w:rsidRPr="00BE27DF">
        <w:rPr>
          <w:rFonts w:ascii="Arial" w:hAnsi="Arial" w:cs="Arial"/>
        </w:rPr>
        <w:t>Ljungholm</w:t>
      </w:r>
      <w:proofErr w:type="spellEnd"/>
      <w:r w:rsidRPr="00BE27DF">
        <w:rPr>
          <w:rFonts w:ascii="Arial" w:hAnsi="Arial" w:cs="Arial"/>
        </w:rPr>
        <w:t xml:space="preserve">, L., </w:t>
      </w:r>
      <w:proofErr w:type="spellStart"/>
      <w:r w:rsidRPr="00BE27DF">
        <w:rPr>
          <w:rFonts w:ascii="Arial" w:hAnsi="Arial" w:cs="Arial"/>
        </w:rPr>
        <w:t>Edin-Liljegren</w:t>
      </w:r>
      <w:proofErr w:type="spellEnd"/>
      <w:r w:rsidRPr="00BE27DF">
        <w:rPr>
          <w:rFonts w:ascii="Arial" w:hAnsi="Arial" w:cs="Arial"/>
        </w:rPr>
        <w:t xml:space="preserve">, A., </w:t>
      </w:r>
      <w:proofErr w:type="spellStart"/>
      <w:r w:rsidRPr="00BE27DF">
        <w:rPr>
          <w:rFonts w:ascii="Arial" w:hAnsi="Arial" w:cs="Arial"/>
        </w:rPr>
        <w:t>Ekstedt</w:t>
      </w:r>
      <w:proofErr w:type="spellEnd"/>
      <w:r w:rsidRPr="00BE27DF">
        <w:rPr>
          <w:rFonts w:ascii="Arial" w:hAnsi="Arial" w:cs="Arial"/>
        </w:rPr>
        <w:t xml:space="preserve">, M. and </w:t>
      </w:r>
      <w:proofErr w:type="spellStart"/>
      <w:r w:rsidRPr="00BE27DF">
        <w:rPr>
          <w:rFonts w:ascii="Arial" w:hAnsi="Arial" w:cs="Arial"/>
        </w:rPr>
        <w:t>Klinga</w:t>
      </w:r>
      <w:proofErr w:type="spellEnd"/>
      <w:r w:rsidRPr="00BE27DF">
        <w:rPr>
          <w:rFonts w:ascii="Arial" w:hAnsi="Arial" w:cs="Arial"/>
        </w:rPr>
        <w:t xml:space="preserve">, C., 2022. What is needed for continuity of care and how can we achieve it?–Perceptions among </w:t>
      </w:r>
      <w:proofErr w:type="spellStart"/>
      <w:r w:rsidRPr="00BE27DF">
        <w:rPr>
          <w:rFonts w:ascii="Arial" w:hAnsi="Arial" w:cs="Arial"/>
        </w:rPr>
        <w:t>multiprofessionals</w:t>
      </w:r>
      <w:proofErr w:type="spellEnd"/>
      <w:r w:rsidRPr="00BE27DF">
        <w:rPr>
          <w:rFonts w:ascii="Arial" w:hAnsi="Arial" w:cs="Arial"/>
        </w:rPr>
        <w:t xml:space="preserve"> on the chronic care trajectory. BMC health services research, 22(1), p.686.</w:t>
      </w:r>
    </w:p>
    <w:p w14:paraId="7093EA1F" w14:textId="77777777" w:rsidR="004D46D9" w:rsidRDefault="004D46D9" w:rsidP="00670DEB">
      <w:pPr>
        <w:spacing w:line="360" w:lineRule="auto"/>
        <w:jc w:val="both"/>
        <w:rPr>
          <w:rFonts w:ascii="Arial" w:hAnsi="Arial" w:cs="Arial"/>
        </w:rPr>
      </w:pPr>
      <w:proofErr w:type="spellStart"/>
      <w:r w:rsidRPr="004D46D9">
        <w:rPr>
          <w:rFonts w:ascii="Arial" w:hAnsi="Arial" w:cs="Arial"/>
        </w:rPr>
        <w:t>Subandi</w:t>
      </w:r>
      <w:proofErr w:type="spellEnd"/>
      <w:r w:rsidRPr="004D46D9">
        <w:rPr>
          <w:rFonts w:ascii="Arial" w:hAnsi="Arial" w:cs="Arial"/>
        </w:rPr>
        <w:t xml:space="preserve">, M.A., </w:t>
      </w:r>
      <w:proofErr w:type="spellStart"/>
      <w:r w:rsidRPr="004D46D9">
        <w:rPr>
          <w:rFonts w:ascii="Arial" w:hAnsi="Arial" w:cs="Arial"/>
        </w:rPr>
        <w:t>Nihayah</w:t>
      </w:r>
      <w:proofErr w:type="spellEnd"/>
      <w:r w:rsidRPr="004D46D9">
        <w:rPr>
          <w:rFonts w:ascii="Arial" w:hAnsi="Arial" w:cs="Arial"/>
        </w:rPr>
        <w:t xml:space="preserve">, M., </w:t>
      </w:r>
      <w:proofErr w:type="spellStart"/>
      <w:r w:rsidRPr="004D46D9">
        <w:rPr>
          <w:rFonts w:ascii="Arial" w:hAnsi="Arial" w:cs="Arial"/>
        </w:rPr>
        <w:t>Marchira</w:t>
      </w:r>
      <w:proofErr w:type="spellEnd"/>
      <w:r w:rsidRPr="004D46D9">
        <w:rPr>
          <w:rFonts w:ascii="Arial" w:hAnsi="Arial" w:cs="Arial"/>
        </w:rPr>
        <w:t xml:space="preserve">, C.R., </w:t>
      </w:r>
      <w:proofErr w:type="spellStart"/>
      <w:r w:rsidRPr="004D46D9">
        <w:rPr>
          <w:rFonts w:ascii="Arial" w:hAnsi="Arial" w:cs="Arial"/>
        </w:rPr>
        <w:t>Tyas</w:t>
      </w:r>
      <w:proofErr w:type="spellEnd"/>
      <w:r w:rsidRPr="004D46D9">
        <w:rPr>
          <w:rFonts w:ascii="Arial" w:hAnsi="Arial" w:cs="Arial"/>
        </w:rPr>
        <w:t xml:space="preserve">, T., </w:t>
      </w:r>
      <w:proofErr w:type="spellStart"/>
      <w:r w:rsidRPr="004D46D9">
        <w:rPr>
          <w:rFonts w:ascii="Arial" w:hAnsi="Arial" w:cs="Arial"/>
        </w:rPr>
        <w:t>Marastuti</w:t>
      </w:r>
      <w:proofErr w:type="spellEnd"/>
      <w:r w:rsidRPr="004D46D9">
        <w:rPr>
          <w:rFonts w:ascii="Arial" w:hAnsi="Arial" w:cs="Arial"/>
        </w:rPr>
        <w:t xml:space="preserve">, A., </w:t>
      </w:r>
      <w:proofErr w:type="spellStart"/>
      <w:r w:rsidRPr="004D46D9">
        <w:rPr>
          <w:rFonts w:ascii="Arial" w:hAnsi="Arial" w:cs="Arial"/>
        </w:rPr>
        <w:t>Pratiwi</w:t>
      </w:r>
      <w:proofErr w:type="spellEnd"/>
      <w:r w:rsidRPr="004D46D9">
        <w:rPr>
          <w:rFonts w:ascii="Arial" w:hAnsi="Arial" w:cs="Arial"/>
        </w:rPr>
        <w:t xml:space="preserve">, R., </w:t>
      </w:r>
      <w:proofErr w:type="spellStart"/>
      <w:r w:rsidRPr="004D46D9">
        <w:rPr>
          <w:rFonts w:ascii="Arial" w:hAnsi="Arial" w:cs="Arial"/>
        </w:rPr>
        <w:t>Mediola</w:t>
      </w:r>
      <w:proofErr w:type="spellEnd"/>
      <w:r w:rsidRPr="004D46D9">
        <w:rPr>
          <w:rFonts w:ascii="Arial" w:hAnsi="Arial" w:cs="Arial"/>
        </w:rPr>
        <w:t xml:space="preserve">, F., </w:t>
      </w:r>
      <w:proofErr w:type="spellStart"/>
      <w:r w:rsidRPr="004D46D9">
        <w:rPr>
          <w:rFonts w:ascii="Arial" w:hAnsi="Arial" w:cs="Arial"/>
        </w:rPr>
        <w:t>Herdiyanto</w:t>
      </w:r>
      <w:proofErr w:type="spellEnd"/>
      <w:r w:rsidRPr="004D46D9">
        <w:rPr>
          <w:rFonts w:ascii="Arial" w:hAnsi="Arial" w:cs="Arial"/>
        </w:rPr>
        <w:t xml:space="preserve">, Y.K., Sari, O.K., Good, M.J.D. and Good, B.J., 2023. The principles of recovery-oriented mental health services: A review of the guidelines from five different countries for </w:t>
      </w:r>
      <w:r w:rsidRPr="004D46D9">
        <w:rPr>
          <w:rFonts w:ascii="Arial" w:hAnsi="Arial" w:cs="Arial"/>
        </w:rPr>
        <w:lastRenderedPageBreak/>
        <w:t>developing a protocol to be implemented in Yogyakarta, Indonesia. PLoS One, 18(3), p.e0276802.</w:t>
      </w:r>
    </w:p>
    <w:p w14:paraId="75898B10" w14:textId="77777777" w:rsidR="00A51AAE" w:rsidRPr="00670DEB" w:rsidRDefault="00A51AAE" w:rsidP="00670DEB">
      <w:pPr>
        <w:spacing w:line="360" w:lineRule="auto"/>
        <w:jc w:val="both"/>
        <w:rPr>
          <w:rFonts w:ascii="Arial" w:hAnsi="Arial" w:cs="Arial"/>
        </w:rPr>
      </w:pPr>
      <w:proofErr w:type="spellStart"/>
      <w:r w:rsidRPr="00670DEB">
        <w:rPr>
          <w:rFonts w:ascii="Arial" w:hAnsi="Arial" w:cs="Arial"/>
        </w:rPr>
        <w:t>Vicary</w:t>
      </w:r>
      <w:proofErr w:type="spellEnd"/>
      <w:r w:rsidRPr="00670DEB">
        <w:rPr>
          <w:rFonts w:ascii="Arial" w:hAnsi="Arial" w:cs="Arial"/>
        </w:rPr>
        <w:t xml:space="preserve">, E., </w:t>
      </w:r>
      <w:proofErr w:type="spellStart"/>
      <w:r w:rsidRPr="00670DEB">
        <w:rPr>
          <w:rFonts w:ascii="Arial" w:hAnsi="Arial" w:cs="Arial"/>
        </w:rPr>
        <w:t>Kapadia</w:t>
      </w:r>
      <w:proofErr w:type="spellEnd"/>
      <w:r w:rsidRPr="00670DEB">
        <w:rPr>
          <w:rFonts w:ascii="Arial" w:hAnsi="Arial" w:cs="Arial"/>
        </w:rPr>
        <w:t xml:space="preserve">, D., Bee, P., </w:t>
      </w:r>
      <w:proofErr w:type="spellStart"/>
      <w:r w:rsidRPr="00670DEB">
        <w:rPr>
          <w:rFonts w:ascii="Arial" w:hAnsi="Arial" w:cs="Arial"/>
        </w:rPr>
        <w:t>Bennion</w:t>
      </w:r>
      <w:proofErr w:type="spellEnd"/>
      <w:r w:rsidRPr="00670DEB">
        <w:rPr>
          <w:rFonts w:ascii="Arial" w:hAnsi="Arial" w:cs="Arial"/>
        </w:rPr>
        <w:t>, M. and Brooks, H., 2025. The impact of social support on university students living with mental illness: a systematic review and narrative synthesis. Journal of Mental Health, 34(4), pp.463-475.</w:t>
      </w:r>
    </w:p>
    <w:p w14:paraId="38A8E2EB" w14:textId="77777777" w:rsidR="00A51AAE" w:rsidRPr="00670DEB" w:rsidRDefault="00A51AAE" w:rsidP="00670DEB">
      <w:pPr>
        <w:spacing w:line="360" w:lineRule="auto"/>
        <w:jc w:val="both"/>
        <w:rPr>
          <w:rFonts w:ascii="Arial" w:hAnsi="Arial" w:cs="Arial"/>
        </w:rPr>
      </w:pPr>
      <w:proofErr w:type="spellStart"/>
      <w:r w:rsidRPr="00670DEB">
        <w:rPr>
          <w:rFonts w:ascii="Arial" w:hAnsi="Arial" w:cs="Arial"/>
        </w:rPr>
        <w:t>Yaseen</w:t>
      </w:r>
      <w:proofErr w:type="spellEnd"/>
      <w:r w:rsidRPr="00670DEB">
        <w:rPr>
          <w:rFonts w:ascii="Arial" w:hAnsi="Arial" w:cs="Arial"/>
        </w:rPr>
        <w:t xml:space="preserve">, H., Mohammad, A.S., </w:t>
      </w:r>
      <w:proofErr w:type="spellStart"/>
      <w:r w:rsidRPr="00670DEB">
        <w:rPr>
          <w:rFonts w:ascii="Arial" w:hAnsi="Arial" w:cs="Arial"/>
        </w:rPr>
        <w:t>Ashal</w:t>
      </w:r>
      <w:proofErr w:type="spellEnd"/>
      <w:r w:rsidRPr="00670DEB">
        <w:rPr>
          <w:rFonts w:ascii="Arial" w:hAnsi="Arial" w:cs="Arial"/>
        </w:rPr>
        <w:t xml:space="preserve">, N., </w:t>
      </w:r>
      <w:proofErr w:type="spellStart"/>
      <w:r w:rsidRPr="00670DEB">
        <w:rPr>
          <w:rFonts w:ascii="Arial" w:hAnsi="Arial" w:cs="Arial"/>
        </w:rPr>
        <w:t>Abusaimeh</w:t>
      </w:r>
      <w:proofErr w:type="spellEnd"/>
      <w:r w:rsidRPr="00670DEB">
        <w:rPr>
          <w:rFonts w:ascii="Arial" w:hAnsi="Arial" w:cs="Arial"/>
        </w:rPr>
        <w:t xml:space="preserve">, H., Ali, A. and </w:t>
      </w:r>
      <w:proofErr w:type="spellStart"/>
      <w:r w:rsidRPr="00670DEB">
        <w:rPr>
          <w:rFonts w:ascii="Arial" w:hAnsi="Arial" w:cs="Arial"/>
        </w:rPr>
        <w:t>Sharabati</w:t>
      </w:r>
      <w:proofErr w:type="spellEnd"/>
      <w:r w:rsidRPr="00670DEB">
        <w:rPr>
          <w:rFonts w:ascii="Arial" w:hAnsi="Arial" w:cs="Arial"/>
        </w:rPr>
        <w:t>, A.A.A., 2025. The impact of adaptive learning technologies, personalized feedback, and interactive AI tools on student engagement: The moderating role of digital literacy. Sustainability, 17(3), p.1133.</w:t>
      </w:r>
    </w:p>
    <w:p w14:paraId="42161FD2" w14:textId="77777777" w:rsidR="00CC1560" w:rsidRPr="00670DEB" w:rsidRDefault="00CC1560" w:rsidP="00670DEB">
      <w:pPr>
        <w:spacing w:line="360" w:lineRule="auto"/>
        <w:jc w:val="both"/>
        <w:rPr>
          <w:rFonts w:ascii="Arial" w:hAnsi="Arial" w:cs="Arial"/>
        </w:rPr>
      </w:pPr>
    </w:p>
    <w:p w14:paraId="65CF9BF2" w14:textId="77777777" w:rsidR="00CC1560" w:rsidRPr="00670DEB" w:rsidRDefault="00CC1560" w:rsidP="00670DEB">
      <w:pPr>
        <w:spacing w:line="360" w:lineRule="auto"/>
        <w:jc w:val="both"/>
        <w:rPr>
          <w:rFonts w:ascii="Arial" w:hAnsi="Arial" w:cs="Arial"/>
        </w:rPr>
      </w:pPr>
    </w:p>
    <w:p w14:paraId="689E78E4" w14:textId="77777777" w:rsidR="00CC1560" w:rsidRPr="00670DEB" w:rsidRDefault="00CC1560" w:rsidP="00670DEB">
      <w:pPr>
        <w:spacing w:line="360" w:lineRule="auto"/>
        <w:jc w:val="both"/>
        <w:rPr>
          <w:rFonts w:ascii="Arial" w:hAnsi="Arial" w:cs="Arial"/>
        </w:rPr>
      </w:pPr>
    </w:p>
    <w:p w14:paraId="2290A4D6" w14:textId="77777777" w:rsidR="00CC1560" w:rsidRPr="00670DEB" w:rsidRDefault="00CC1560" w:rsidP="00670DEB">
      <w:pPr>
        <w:spacing w:line="360" w:lineRule="auto"/>
        <w:jc w:val="both"/>
        <w:rPr>
          <w:rFonts w:ascii="Arial" w:hAnsi="Arial" w:cs="Arial"/>
        </w:rPr>
      </w:pPr>
    </w:p>
    <w:p w14:paraId="22106FB3" w14:textId="77777777" w:rsidR="00CC1560" w:rsidRDefault="00CC1560" w:rsidP="00A51AAE">
      <w:pPr>
        <w:pStyle w:val="NormalWeb"/>
      </w:pPr>
    </w:p>
    <w:p w14:paraId="6B99E437" w14:textId="77777777" w:rsidR="00CC1560" w:rsidRDefault="00CC1560" w:rsidP="00A51AAE">
      <w:pPr>
        <w:pStyle w:val="NormalWeb"/>
      </w:pPr>
    </w:p>
    <w:p w14:paraId="09D5090C" w14:textId="77777777" w:rsidR="00CC1560" w:rsidRDefault="00CC1560" w:rsidP="00A51AAE">
      <w:pPr>
        <w:pStyle w:val="NormalWeb"/>
      </w:pPr>
    </w:p>
    <w:p w14:paraId="4CC8B699" w14:textId="77777777" w:rsidR="00CC1560" w:rsidRDefault="00CC1560" w:rsidP="00A51AAE">
      <w:pPr>
        <w:pStyle w:val="NormalWeb"/>
      </w:pPr>
    </w:p>
    <w:p w14:paraId="4B11EFFC" w14:textId="77777777" w:rsidR="00CC1560" w:rsidRDefault="00CC1560" w:rsidP="00A51AAE">
      <w:pPr>
        <w:pStyle w:val="NormalWeb"/>
      </w:pPr>
    </w:p>
    <w:p w14:paraId="0A307FAD" w14:textId="77777777" w:rsidR="00CC1560" w:rsidRDefault="00CC1560" w:rsidP="00A51AAE">
      <w:pPr>
        <w:pStyle w:val="NormalWeb"/>
      </w:pPr>
    </w:p>
    <w:p w14:paraId="019EBD42" w14:textId="4271DF90" w:rsidR="00CC1560" w:rsidRDefault="007A69DA" w:rsidP="00A51AAE">
      <w:pPr>
        <w:pStyle w:val="NormalWeb"/>
      </w:pPr>
      <w:r>
        <w:rPr>
          <w:noProof/>
        </w:rPr>
        <w:lastRenderedPageBreak/>
        <w:drawing>
          <wp:anchor distT="0" distB="0" distL="114300" distR="114300" simplePos="0" relativeHeight="251659264" behindDoc="0" locked="0" layoutInCell="1" allowOverlap="1" wp14:anchorId="259A7F51" wp14:editId="5B739F4C">
            <wp:simplePos x="0" y="0"/>
            <wp:positionH relativeFrom="column">
              <wp:posOffset>0</wp:posOffset>
            </wp:positionH>
            <wp:positionV relativeFrom="paragraph">
              <wp:posOffset>346075</wp:posOffset>
            </wp:positionV>
            <wp:extent cx="5943600" cy="4241165"/>
            <wp:effectExtent l="0" t="0" r="0" b="635"/>
            <wp:wrapTopAndBottom/>
            <wp:docPr id="1026685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685833" name="Picture 102668583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4241165"/>
                    </a:xfrm>
                    <a:prstGeom prst="rect">
                      <a:avLst/>
                    </a:prstGeom>
                  </pic:spPr>
                </pic:pic>
              </a:graphicData>
            </a:graphic>
          </wp:anchor>
        </w:drawing>
      </w:r>
    </w:p>
    <w:p w14:paraId="41CF434D" w14:textId="77777777" w:rsidR="00CC1560" w:rsidRDefault="00CC1560" w:rsidP="00A51AAE">
      <w:pPr>
        <w:pStyle w:val="NormalWeb"/>
      </w:pPr>
    </w:p>
    <w:p w14:paraId="4755AEE6" w14:textId="77777777" w:rsidR="00CC1560" w:rsidRDefault="00CC1560" w:rsidP="00A51AAE">
      <w:pPr>
        <w:pStyle w:val="NormalWeb"/>
      </w:pPr>
    </w:p>
    <w:p w14:paraId="3D238F43" w14:textId="77777777" w:rsidR="00CC1560" w:rsidRDefault="00CC1560" w:rsidP="00A51AAE">
      <w:pPr>
        <w:pStyle w:val="NormalWeb"/>
      </w:pPr>
    </w:p>
    <w:p w14:paraId="183BD1C9" w14:textId="77777777" w:rsidR="00CC1560" w:rsidRDefault="00CC1560" w:rsidP="00A51AAE">
      <w:pPr>
        <w:pStyle w:val="NormalWeb"/>
      </w:pPr>
    </w:p>
    <w:p w14:paraId="49EBDAB2" w14:textId="77777777" w:rsidR="00CC1560" w:rsidRDefault="00CC1560" w:rsidP="00A51AAE">
      <w:pPr>
        <w:pStyle w:val="NormalWeb"/>
      </w:pPr>
    </w:p>
    <w:p w14:paraId="7831ADDC" w14:textId="77777777" w:rsidR="00CC1560" w:rsidRPr="00A84FD1" w:rsidRDefault="00CC1560" w:rsidP="00A51AAE">
      <w:pPr>
        <w:pStyle w:val="NormalWeb"/>
      </w:pPr>
    </w:p>
    <w:sectPr w:rsidR="00CC1560" w:rsidRPr="00A84FD1" w:rsidSect="00741B7C">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EB52281" w14:textId="77777777" w:rsidR="009526EB" w:rsidRDefault="009526EB" w:rsidP="00741B7C">
      <w:pPr>
        <w:spacing w:after="0" w:line="240" w:lineRule="auto"/>
      </w:pPr>
      <w:r>
        <w:separator/>
      </w:r>
    </w:p>
  </w:endnote>
  <w:endnote w:type="continuationSeparator" w:id="0">
    <w:p w14:paraId="57EBC344" w14:textId="77777777" w:rsidR="009526EB" w:rsidRDefault="009526EB" w:rsidP="00741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81771961"/>
      <w:docPartObj>
        <w:docPartGallery w:val="Page Numbers (Bottom of Page)"/>
        <w:docPartUnique/>
      </w:docPartObj>
    </w:sdtPr>
    <w:sdtEndPr>
      <w:rPr>
        <w:noProof/>
      </w:rPr>
    </w:sdtEndPr>
    <w:sdtContent>
      <w:p w14:paraId="209F65F2" w14:textId="77777777" w:rsidR="00741B7C" w:rsidRDefault="00741B7C">
        <w:pPr>
          <w:pStyle w:val="Footer"/>
          <w:jc w:val="center"/>
        </w:pPr>
        <w:r>
          <w:fldChar w:fldCharType="begin"/>
        </w:r>
        <w:r>
          <w:instrText xml:space="preserve"> PAGE   \* MERGEFORMAT </w:instrText>
        </w:r>
        <w:r>
          <w:fldChar w:fldCharType="separate"/>
        </w:r>
        <w:r w:rsidR="009175E3">
          <w:rPr>
            <w:noProof/>
          </w:rPr>
          <w:t>7</w:t>
        </w:r>
        <w:r>
          <w:rPr>
            <w:noProof/>
          </w:rPr>
          <w:fldChar w:fldCharType="end"/>
        </w:r>
      </w:p>
    </w:sdtContent>
  </w:sdt>
  <w:p w14:paraId="1E16B907" w14:textId="77777777" w:rsidR="00741B7C" w:rsidRDefault="00741B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10DDFF7" w14:textId="77777777" w:rsidR="009526EB" w:rsidRDefault="009526EB" w:rsidP="00741B7C">
      <w:pPr>
        <w:spacing w:after="0" w:line="240" w:lineRule="auto"/>
      </w:pPr>
      <w:r>
        <w:separator/>
      </w:r>
    </w:p>
  </w:footnote>
  <w:footnote w:type="continuationSeparator" w:id="0">
    <w:p w14:paraId="024518DE" w14:textId="77777777" w:rsidR="009526EB" w:rsidRDefault="009526EB" w:rsidP="00741B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482775B"/>
    <w:multiLevelType w:val="multilevel"/>
    <w:tmpl w:val="B67AF38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722B3C99"/>
    <w:multiLevelType w:val="multilevel"/>
    <w:tmpl w:val="096CBD50"/>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968244218">
    <w:abstractNumId w:val="0"/>
  </w:num>
  <w:num w:numId="2" w16cid:durableId="868421690">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0E4A"/>
    <w:rsid w:val="000A34CB"/>
    <w:rsid w:val="000F069F"/>
    <w:rsid w:val="00276A8F"/>
    <w:rsid w:val="00295DE7"/>
    <w:rsid w:val="00307AD4"/>
    <w:rsid w:val="00312A15"/>
    <w:rsid w:val="00396163"/>
    <w:rsid w:val="003A2D28"/>
    <w:rsid w:val="00405F81"/>
    <w:rsid w:val="0047428A"/>
    <w:rsid w:val="004C6E55"/>
    <w:rsid w:val="004D46D9"/>
    <w:rsid w:val="00616441"/>
    <w:rsid w:val="00670DEB"/>
    <w:rsid w:val="00741B7C"/>
    <w:rsid w:val="007A69DA"/>
    <w:rsid w:val="0089050C"/>
    <w:rsid w:val="009175E3"/>
    <w:rsid w:val="009526EB"/>
    <w:rsid w:val="009E1DEC"/>
    <w:rsid w:val="00A51AAE"/>
    <w:rsid w:val="00A84FD1"/>
    <w:rsid w:val="00B84CF7"/>
    <w:rsid w:val="00BE27DF"/>
    <w:rsid w:val="00CC1560"/>
    <w:rsid w:val="00D06672"/>
    <w:rsid w:val="00D10E4A"/>
    <w:rsid w:val="00D667D2"/>
    <w:rsid w:val="00DF2031"/>
    <w:rsid w:val="00E67DE5"/>
    <w:rsid w:val="00F765D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03C2B"/>
  <w15:chartTrackingRefBased/>
  <w15:docId w15:val="{79A384E0-1B3E-4648-A661-BA69E545A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6163"/>
    <w:pPr>
      <w:keepNext/>
      <w:keepLines/>
      <w:spacing w:before="240" w:after="0"/>
      <w:outlineLvl w:val="0"/>
    </w:pPr>
    <w:rPr>
      <w:rFonts w:ascii="Arial" w:eastAsiaTheme="majorEastAsia" w:hAnsi="Arial" w:cstheme="majorBidi"/>
      <w:b/>
      <w:color w:val="1F3864" w:themeColor="accent1" w:themeShade="80"/>
      <w:sz w:val="28"/>
      <w:szCs w:val="32"/>
    </w:rPr>
  </w:style>
  <w:style w:type="paragraph" w:styleId="Heading2">
    <w:name w:val="heading 2"/>
    <w:basedOn w:val="Normal"/>
    <w:next w:val="Normal"/>
    <w:link w:val="Heading2Char"/>
    <w:autoRedefine/>
    <w:uiPriority w:val="9"/>
    <w:unhideWhenUsed/>
    <w:qFormat/>
    <w:rsid w:val="0047428A"/>
    <w:pPr>
      <w:keepNext/>
      <w:keepLines/>
      <w:numPr>
        <w:ilvl w:val="1"/>
        <w:numId w:val="2"/>
      </w:numPr>
      <w:spacing w:before="360" w:after="0"/>
      <w:ind w:left="576" w:hanging="576"/>
      <w:outlineLvl w:val="1"/>
    </w:pPr>
    <w:rPr>
      <w:rFonts w:asciiTheme="majorHAnsi" w:eastAsiaTheme="majorEastAsia" w:hAnsiTheme="majorHAnsi"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Style1">
    <w:name w:val="Style1"/>
    <w:basedOn w:val="TableGrid8"/>
    <w:uiPriority w:val="99"/>
    <w:rsid w:val="00F765D3"/>
    <w:pPr>
      <w:spacing w:after="0" w:line="240" w:lineRule="auto"/>
      <w:jc w:val="center"/>
    </w:pPr>
    <w:tblPr>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Pr>
    <w:tcPr>
      <w:vAlign w:val="center"/>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8">
    <w:name w:val="Table Grid 8"/>
    <w:basedOn w:val="TableNormal"/>
    <w:uiPriority w:val="99"/>
    <w:semiHidden/>
    <w:unhideWhenUsed/>
    <w:rsid w:val="00F765D3"/>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customStyle="1" w:styleId="Style3">
    <w:name w:val="Style3"/>
    <w:basedOn w:val="TableList5"/>
    <w:uiPriority w:val="99"/>
    <w:rsid w:val="009E1DEC"/>
    <w:pPr>
      <w:spacing w:after="0" w:line="240" w:lineRule="auto"/>
      <w:jc w:val="center"/>
    </w:pPr>
    <w:tblPr>
      <w:tblBorders>
        <w:top w:val="double" w:sz="6" w:space="0" w:color="385623" w:themeColor="accent6" w:themeShade="80"/>
        <w:left w:val="double" w:sz="6" w:space="0" w:color="385623" w:themeColor="accent6" w:themeShade="80"/>
        <w:bottom w:val="double" w:sz="6" w:space="0" w:color="385623" w:themeColor="accent6" w:themeShade="80"/>
        <w:right w:val="double" w:sz="6" w:space="0" w:color="385623" w:themeColor="accent6" w:themeShade="80"/>
        <w:insideH w:val="double" w:sz="6" w:space="0" w:color="385623" w:themeColor="accent6" w:themeShade="80"/>
        <w:insideV w:val="double" w:sz="6" w:space="0" w:color="385623" w:themeColor="accent6" w:themeShade="80"/>
      </w:tblBorders>
    </w:tblPr>
    <w:tblStylePr w:type="firstRow">
      <w:rPr>
        <w:b/>
        <w:bCs/>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band1Horz">
      <w:tblPr/>
      <w:tcPr>
        <w:tcBorders>
          <w:tl2br w:val="none" w:sz="0" w:space="0" w:color="auto"/>
          <w:tr2bl w:val="none" w:sz="0" w:space="0" w:color="auto"/>
        </w:tcBorders>
        <w:shd w:val="pct20" w:color="00FF00" w:fill="FFFFFF"/>
      </w:tcPr>
    </w:tblStylePr>
    <w:tblStylePr w:type="band2Horz">
      <w:tblPr/>
      <w:tcPr>
        <w:tcBorders>
          <w:tl2br w:val="none" w:sz="0" w:space="0" w:color="auto"/>
          <w:tr2bl w:val="none" w:sz="0" w:space="0" w:color="auto"/>
        </w:tcBorders>
      </w:tcPr>
    </w:tblStylePr>
    <w:tblStylePr w:type="swCell">
      <w:tblPr/>
      <w:tcPr>
        <w:tcBorders>
          <w:tl2br w:val="none" w:sz="0" w:space="0" w:color="auto"/>
          <w:tr2bl w:val="none" w:sz="0" w:space="0" w:color="auto"/>
        </w:tcBorders>
      </w:tcPr>
    </w:tblStylePr>
  </w:style>
  <w:style w:type="table" w:styleId="TableList5">
    <w:name w:val="Table List 5"/>
    <w:basedOn w:val="TableNormal"/>
    <w:uiPriority w:val="99"/>
    <w:semiHidden/>
    <w:unhideWhenUsed/>
    <w:rsid w:val="009E1DEC"/>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character" w:customStyle="1" w:styleId="Heading2Char">
    <w:name w:val="Heading 2 Char"/>
    <w:basedOn w:val="DefaultParagraphFont"/>
    <w:link w:val="Heading2"/>
    <w:uiPriority w:val="9"/>
    <w:rsid w:val="0047428A"/>
    <w:rPr>
      <w:rFonts w:asciiTheme="majorHAnsi" w:eastAsiaTheme="majorEastAsia" w:hAnsiTheme="majorHAnsi" w:cstheme="majorBidi"/>
      <w:b/>
      <w:bCs/>
      <w:color w:val="000000" w:themeColor="text1"/>
      <w:sz w:val="28"/>
      <w:szCs w:val="28"/>
    </w:rPr>
  </w:style>
  <w:style w:type="paragraph" w:styleId="NormalWeb">
    <w:name w:val="Normal (Web)"/>
    <w:basedOn w:val="Normal"/>
    <w:uiPriority w:val="99"/>
    <w:unhideWhenUsed/>
    <w:rsid w:val="0061644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16441"/>
    <w:rPr>
      <w:b/>
      <w:bCs/>
    </w:rPr>
  </w:style>
  <w:style w:type="character" w:customStyle="1" w:styleId="Heading1Char">
    <w:name w:val="Heading 1 Char"/>
    <w:basedOn w:val="DefaultParagraphFont"/>
    <w:link w:val="Heading1"/>
    <w:uiPriority w:val="9"/>
    <w:rsid w:val="00396163"/>
    <w:rPr>
      <w:rFonts w:ascii="Arial" w:eastAsiaTheme="majorEastAsia" w:hAnsi="Arial" w:cstheme="majorBidi"/>
      <w:b/>
      <w:color w:val="1F3864" w:themeColor="accent1" w:themeShade="80"/>
      <w:sz w:val="28"/>
      <w:szCs w:val="32"/>
    </w:rPr>
  </w:style>
  <w:style w:type="paragraph" w:styleId="TOCHeading">
    <w:name w:val="TOC Heading"/>
    <w:basedOn w:val="Heading1"/>
    <w:next w:val="Normal"/>
    <w:uiPriority w:val="39"/>
    <w:unhideWhenUsed/>
    <w:qFormat/>
    <w:rsid w:val="00396163"/>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96163"/>
    <w:pPr>
      <w:spacing w:after="100"/>
    </w:pPr>
  </w:style>
  <w:style w:type="character" w:styleId="Hyperlink">
    <w:name w:val="Hyperlink"/>
    <w:basedOn w:val="DefaultParagraphFont"/>
    <w:uiPriority w:val="99"/>
    <w:unhideWhenUsed/>
    <w:rsid w:val="00396163"/>
    <w:rPr>
      <w:color w:val="0563C1" w:themeColor="hyperlink"/>
      <w:u w:val="single"/>
    </w:rPr>
  </w:style>
  <w:style w:type="paragraph" w:styleId="Header">
    <w:name w:val="header"/>
    <w:basedOn w:val="Normal"/>
    <w:link w:val="HeaderChar"/>
    <w:uiPriority w:val="99"/>
    <w:unhideWhenUsed/>
    <w:rsid w:val="00741B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1B7C"/>
  </w:style>
  <w:style w:type="paragraph" w:styleId="Footer">
    <w:name w:val="footer"/>
    <w:basedOn w:val="Normal"/>
    <w:link w:val="FooterChar"/>
    <w:uiPriority w:val="99"/>
    <w:unhideWhenUsed/>
    <w:rsid w:val="00741B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1B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546725167">
      <w:bodyDiv w:val="1"/>
      <w:marLeft w:val="0"/>
      <w:marRight w:val="0"/>
      <w:marTop w:val="0"/>
      <w:marBottom w:val="0"/>
      <w:divBdr>
        <w:top w:val="none" w:sz="0" w:space="0" w:color="auto"/>
        <w:left w:val="none" w:sz="0" w:space="0" w:color="auto"/>
        <w:bottom w:val="none" w:sz="0" w:space="0" w:color="auto"/>
        <w:right w:val="none" w:sz="0" w:space="0" w:color="auto"/>
      </w:divBdr>
    </w:div>
    <w:div w:id="1247572406">
      <w:bodyDiv w:val="1"/>
      <w:marLeft w:val="0"/>
      <w:marRight w:val="0"/>
      <w:marTop w:val="0"/>
      <w:marBottom w:val="0"/>
      <w:divBdr>
        <w:top w:val="none" w:sz="0" w:space="0" w:color="auto"/>
        <w:left w:val="none" w:sz="0" w:space="0" w:color="auto"/>
        <w:bottom w:val="none" w:sz="0" w:space="0" w:color="auto"/>
        <w:right w:val="none" w:sz="0" w:space="0" w:color="auto"/>
      </w:divBdr>
    </w:div>
    <w:div w:id="1398014509">
      <w:bodyDiv w:val="1"/>
      <w:marLeft w:val="0"/>
      <w:marRight w:val="0"/>
      <w:marTop w:val="0"/>
      <w:marBottom w:val="0"/>
      <w:divBdr>
        <w:top w:val="none" w:sz="0" w:space="0" w:color="auto"/>
        <w:left w:val="none" w:sz="0" w:space="0" w:color="auto"/>
        <w:bottom w:val="none" w:sz="0" w:space="0" w:color="auto"/>
        <w:right w:val="none" w:sz="0" w:space="0" w:color="auto"/>
      </w:divBdr>
    </w:div>
    <w:div w:id="2086610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FDA199-C966-489A-90E8-76294EEC0F1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1358</Words>
  <Characters>7743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unknown</dc:creator>
  <cp:keywords/>
  <dc:description/>
  <cp:lastModifiedBy>Areeba Rida-E-Zenib Mahmood Khan (2523434)</cp:lastModifiedBy>
  <cp:revision>3</cp:revision>
  <dcterms:created xsi:type="dcterms:W3CDTF">2026-06-20T10:29:00Z</dcterms:created>
  <dcterms:modified xsi:type="dcterms:W3CDTF">2026-06-21T23:22:00Z</dcterms:modified>
</cp:coreProperties>
</file>