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4EE362" w14:textId="77777777" w:rsidR="00AE4687" w:rsidRDefault="00AE4687">
      <w:pPr>
        <w:spacing w:line="360" w:lineRule="auto"/>
        <w:rPr>
          <w:rFonts w:ascii="Times New Roman" w:eastAsia="Times New Roman" w:hAnsi="Times New Roman" w:cs="Times New Roman"/>
          <w:b/>
          <w:sz w:val="32"/>
          <w:szCs w:val="32"/>
        </w:rPr>
      </w:pPr>
    </w:p>
    <w:p w14:paraId="7F760A8D" w14:textId="77777777" w:rsidR="00EE1540" w:rsidRDefault="00EE1540">
      <w:pPr>
        <w:spacing w:line="360" w:lineRule="auto"/>
        <w:jc w:val="center"/>
        <w:rPr>
          <w:rFonts w:ascii="Times New Roman" w:eastAsia="Times New Roman" w:hAnsi="Times New Roman" w:cs="Times New Roman"/>
          <w:b/>
          <w:sz w:val="32"/>
          <w:szCs w:val="32"/>
        </w:rPr>
      </w:pPr>
    </w:p>
    <w:p w14:paraId="6E7FCF43" w14:textId="77777777" w:rsidR="00EE1540" w:rsidRDefault="00EE1540">
      <w:pPr>
        <w:spacing w:line="360" w:lineRule="auto"/>
        <w:jc w:val="center"/>
        <w:rPr>
          <w:rFonts w:ascii="Times New Roman" w:eastAsia="Times New Roman" w:hAnsi="Times New Roman" w:cs="Times New Roman"/>
          <w:b/>
          <w:sz w:val="32"/>
          <w:szCs w:val="32"/>
        </w:rPr>
      </w:pPr>
    </w:p>
    <w:p w14:paraId="383F29E9" w14:textId="77777777" w:rsidR="00EE1540" w:rsidRDefault="00EE1540">
      <w:pPr>
        <w:spacing w:line="360" w:lineRule="auto"/>
        <w:jc w:val="center"/>
        <w:rPr>
          <w:rFonts w:ascii="Times New Roman" w:eastAsia="Times New Roman" w:hAnsi="Times New Roman" w:cs="Times New Roman"/>
          <w:b/>
          <w:sz w:val="32"/>
          <w:szCs w:val="32"/>
        </w:rPr>
      </w:pPr>
    </w:p>
    <w:p w14:paraId="6A37B120" w14:textId="77777777" w:rsidR="00EE1540" w:rsidRDefault="00EE1540">
      <w:pPr>
        <w:spacing w:line="360" w:lineRule="auto"/>
        <w:jc w:val="center"/>
        <w:rPr>
          <w:rFonts w:ascii="Times New Roman" w:eastAsia="Times New Roman" w:hAnsi="Times New Roman" w:cs="Times New Roman"/>
          <w:b/>
          <w:sz w:val="32"/>
          <w:szCs w:val="32"/>
        </w:rPr>
      </w:pPr>
    </w:p>
    <w:p w14:paraId="7592FE86" w14:textId="77777777" w:rsidR="00EE1540" w:rsidRDefault="00EE1540">
      <w:pPr>
        <w:spacing w:line="360" w:lineRule="auto"/>
        <w:jc w:val="center"/>
        <w:rPr>
          <w:rFonts w:ascii="Times New Roman" w:eastAsia="Times New Roman" w:hAnsi="Times New Roman" w:cs="Times New Roman"/>
          <w:b/>
          <w:sz w:val="32"/>
          <w:szCs w:val="32"/>
        </w:rPr>
      </w:pPr>
    </w:p>
    <w:p w14:paraId="233B5C15" w14:textId="77777777" w:rsidR="00EE1540" w:rsidRDefault="00EE1540">
      <w:pPr>
        <w:spacing w:line="360" w:lineRule="auto"/>
        <w:jc w:val="center"/>
        <w:rPr>
          <w:rFonts w:ascii="Times New Roman" w:eastAsia="Times New Roman" w:hAnsi="Times New Roman" w:cs="Times New Roman"/>
          <w:b/>
          <w:sz w:val="32"/>
          <w:szCs w:val="32"/>
        </w:rPr>
      </w:pPr>
    </w:p>
    <w:p w14:paraId="37485FC8" w14:textId="77777777" w:rsidR="00EE1540" w:rsidRDefault="00EE1540">
      <w:pPr>
        <w:spacing w:line="360" w:lineRule="auto"/>
        <w:jc w:val="center"/>
        <w:rPr>
          <w:rFonts w:ascii="Times New Roman" w:eastAsia="Times New Roman" w:hAnsi="Times New Roman" w:cs="Times New Roman"/>
          <w:b/>
          <w:sz w:val="32"/>
          <w:szCs w:val="32"/>
        </w:rPr>
      </w:pPr>
    </w:p>
    <w:p w14:paraId="6E8F4070" w14:textId="77777777" w:rsidR="00AE4687" w:rsidRDefault="004609CE">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Component 1</w:t>
      </w:r>
    </w:p>
    <w:p w14:paraId="492F3539" w14:textId="548F0D6F" w:rsidR="00E22785" w:rsidRDefault="00E22785">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International Business Communications </w:t>
      </w:r>
    </w:p>
    <w:p w14:paraId="397F759E" w14:textId="5A5738AE" w:rsidR="003B48A2" w:rsidRDefault="002B5F68">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w:t>
      </w:r>
      <w:r w:rsidR="003B48A2">
        <w:rPr>
          <w:rFonts w:ascii="Times New Roman" w:eastAsia="Times New Roman" w:hAnsi="Times New Roman" w:cs="Times New Roman"/>
          <w:b/>
          <w:sz w:val="32"/>
          <w:szCs w:val="32"/>
        </w:rPr>
        <w:t>CBB6001</w:t>
      </w:r>
    </w:p>
    <w:p w14:paraId="330FAE1E" w14:textId="31C68D53" w:rsidR="00B3219B" w:rsidRDefault="00B3219B">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Lecture: Laila Maazouz</w:t>
      </w:r>
    </w:p>
    <w:p w14:paraId="08A7FF27" w14:textId="77777777" w:rsidR="00AE4687" w:rsidRDefault="004609CE">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Coursework: Written Essay</w:t>
      </w:r>
    </w:p>
    <w:p w14:paraId="2FF43563" w14:textId="7DFA724C" w:rsidR="00AE4687" w:rsidRDefault="004609C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Name:</w:t>
      </w:r>
      <w:r w:rsidR="00116A84">
        <w:rPr>
          <w:rFonts w:ascii="Times New Roman" w:eastAsia="Times New Roman" w:hAnsi="Times New Roman" w:cs="Times New Roman"/>
          <w:sz w:val="24"/>
          <w:szCs w:val="24"/>
        </w:rPr>
        <w:t xml:space="preserve"> Elena -Mihaela Bucur </w:t>
      </w:r>
    </w:p>
    <w:p w14:paraId="46B0F5F9" w14:textId="132EA4FE" w:rsidR="00AE4687" w:rsidRDefault="004609C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w:t>
      </w:r>
      <w:r w:rsidR="00116A84">
        <w:rPr>
          <w:rFonts w:ascii="Times New Roman" w:eastAsia="Times New Roman" w:hAnsi="Times New Roman" w:cs="Times New Roman"/>
          <w:sz w:val="24"/>
          <w:szCs w:val="24"/>
        </w:rPr>
        <w:t>2133670</w:t>
      </w:r>
    </w:p>
    <w:p w14:paraId="6C29115D" w14:textId="07052DA0" w:rsidR="00AE4687" w:rsidRDefault="004609CE" w:rsidP="00B050A3">
      <w:pPr>
        <w:spacing w:line="360" w:lineRule="auto"/>
        <w:jc w:val="center"/>
      </w:pPr>
      <w:r>
        <w:br w:type="page"/>
      </w:r>
    </w:p>
    <w:p w14:paraId="7E8C1BC9" w14:textId="77777777" w:rsidR="00AE4687" w:rsidRDefault="004609CE">
      <w:pPr>
        <w:pStyle w:val="Heading1"/>
      </w:pPr>
      <w:bookmarkStart w:id="0" w:name="_Toc172667319"/>
      <w:r>
        <w:lastRenderedPageBreak/>
        <w:t>1.0 Introduction of British Business Communications</w:t>
      </w:r>
      <w:bookmarkEnd w:id="0"/>
    </w:p>
    <w:p w14:paraId="6012E9B9" w14:textId="77777777" w:rsidR="00AE4687" w:rsidRDefault="004609CE">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With the exception of</w:t>
      </w:r>
      <w:proofErr w:type="gramEnd"/>
      <w:r>
        <w:rPr>
          <w:rFonts w:ascii="Times New Roman" w:eastAsia="Times New Roman" w:hAnsi="Times New Roman" w:cs="Times New Roman"/>
          <w:sz w:val="24"/>
          <w:szCs w:val="24"/>
        </w:rPr>
        <w:t xml:space="preserve"> the fact that it occurs across cultures, International Business Communication is the same as ordinary Business Communication. Cultural standards and expectations, however, might differ substantially from one nation to another, making this a potentially difficult task (</w:t>
      </w:r>
      <w:proofErr w:type="spellStart"/>
      <w:r>
        <w:rPr>
          <w:rFonts w:ascii="Times New Roman" w:eastAsia="Times New Roman" w:hAnsi="Times New Roman" w:cs="Times New Roman"/>
          <w:sz w:val="24"/>
          <w:szCs w:val="24"/>
        </w:rPr>
        <w:t>Szkudlarek</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2020). Language obstacles, diverse business procedures, and the usage of technology may all add to the difficulty of International Communication. International business transactions might be challenging, but they are not insurmountable with proper preparation, professional training, and an awareness of the fundamentals of cross-cultural communication.</w:t>
      </w:r>
    </w:p>
    <w:p w14:paraId="509D5A36"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Stronger connections and better customer service are two outcomes that may result from effective international business communication. The customer-company link is </w:t>
      </w:r>
      <w:proofErr w:type="gramStart"/>
      <w:r>
        <w:rPr>
          <w:rFonts w:ascii="Times New Roman" w:eastAsia="Times New Roman" w:hAnsi="Times New Roman" w:cs="Times New Roman"/>
          <w:sz w:val="24"/>
          <w:szCs w:val="24"/>
        </w:rPr>
        <w:t>strengthened</w:t>
      </w:r>
      <w:proofErr w:type="gramEnd"/>
      <w:r>
        <w:rPr>
          <w:rFonts w:ascii="Times New Roman" w:eastAsia="Times New Roman" w:hAnsi="Times New Roman" w:cs="Times New Roman"/>
          <w:sz w:val="24"/>
          <w:szCs w:val="24"/>
        </w:rPr>
        <w:t xml:space="preserve"> and trust is built when businesses are able to interact successfully with their consumers. More sales and word-of-mouth advertising may follow (</w:t>
      </w:r>
      <w:proofErr w:type="spellStart"/>
      <w:r>
        <w:rPr>
          <w:rFonts w:ascii="Times New Roman" w:eastAsia="Times New Roman" w:hAnsi="Times New Roman" w:cs="Times New Roman"/>
          <w:sz w:val="24"/>
          <w:szCs w:val="24"/>
        </w:rPr>
        <w:t>Shenkar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Lessening the likelihood of misunderstandings and conflicts requires open and honest communication on a global scale. Clear and consistent communication is essential to avoid workplace turmoil and dissatisfaction. </w:t>
      </w:r>
    </w:p>
    <w:p w14:paraId="3F9ABB0F"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case of international business, several companies face production challenges in different countries. For </w:t>
      </w:r>
      <w:proofErr w:type="gramStart"/>
      <w:r>
        <w:rPr>
          <w:rFonts w:ascii="Times New Roman" w:eastAsia="Times New Roman" w:hAnsi="Times New Roman" w:cs="Times New Roman"/>
          <w:sz w:val="24"/>
          <w:szCs w:val="24"/>
        </w:rPr>
        <w:t>example,  Nigeria</w:t>
      </w:r>
      <w:proofErr w:type="gramEnd"/>
      <w:r>
        <w:rPr>
          <w:rFonts w:ascii="Times New Roman" w:eastAsia="Times New Roman" w:hAnsi="Times New Roman" w:cs="Times New Roman"/>
          <w:sz w:val="24"/>
          <w:szCs w:val="24"/>
        </w:rPr>
        <w:t xml:space="preserve"> also has issues with insufficient funding, significant post-harvest losses, restricted access to markets, low technology, and high production costs and input distribution (</w:t>
      </w:r>
      <w:proofErr w:type="spellStart"/>
      <w:r>
        <w:rPr>
          <w:rFonts w:ascii="Times New Roman" w:eastAsia="Times New Roman" w:hAnsi="Times New Roman" w:cs="Times New Roman"/>
          <w:sz w:val="24"/>
          <w:szCs w:val="24"/>
        </w:rPr>
        <w:t>Fao</w:t>
      </w:r>
      <w:proofErr w:type="spellEnd"/>
      <w:r>
        <w:rPr>
          <w:rFonts w:ascii="Times New Roman" w:eastAsia="Times New Roman" w:hAnsi="Times New Roman" w:cs="Times New Roman"/>
          <w:sz w:val="24"/>
          <w:szCs w:val="24"/>
        </w:rPr>
        <w:t>, 2021). According to a statement from Nigerian Breweries Plc, two of Nigeria's nine breweries would be temporarily closed (</w:t>
      </w:r>
      <w:hyperlink r:id="rId6">
        <w:r>
          <w:rPr>
            <w:rFonts w:ascii="Times New Roman" w:eastAsia="Times New Roman" w:hAnsi="Times New Roman" w:cs="Times New Roman"/>
            <w:sz w:val="24"/>
            <w:szCs w:val="24"/>
          </w:rPr>
          <w:t>Adebayo</w:t>
        </w:r>
      </w:hyperlink>
      <w:r>
        <w:rPr>
          <w:rFonts w:ascii="Times New Roman" w:eastAsia="Times New Roman" w:hAnsi="Times New Roman" w:cs="Times New Roman"/>
          <w:sz w:val="24"/>
          <w:szCs w:val="24"/>
        </w:rPr>
        <w:t>, 2024). There has been a minor worsening of material shortages in German industry. An increase from 12.5% in January to 14.6% in February was the percentage of businesses reporting shortages (IFO, 2024). These are the results of the most recent survey conducted by the IFO Institute.</w:t>
      </w:r>
    </w:p>
    <w:p w14:paraId="2E070871" w14:textId="77777777" w:rsidR="00AE4687" w:rsidRDefault="004609CE">
      <w:pPr>
        <w:pStyle w:val="Heading1"/>
        <w:jc w:val="both"/>
      </w:pPr>
      <w:bookmarkStart w:id="1" w:name="_Toc172667320"/>
      <w:r>
        <w:t>2.0 Background of Greggs and Netherlands</w:t>
      </w:r>
      <w:bookmarkEnd w:id="1"/>
      <w:r>
        <w:t xml:space="preserve"> </w:t>
      </w:r>
    </w:p>
    <w:p w14:paraId="5EDB904B"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Greggs plc is a network of bakeries in Britain. Both sweet and savoury foods, such sausage buns, sandwiches and bakes, as well as doughnuts and vanilla slices, are its forte. The company belong to the food industry. The annual revenue of the company is £1,809.6 million (2023) in 2023 (Greggs, 2024). The company has 21,500 employees in </w:t>
      </w:r>
      <w:proofErr w:type="gramStart"/>
      <w:r>
        <w:rPr>
          <w:rFonts w:ascii="Times New Roman" w:eastAsia="Times New Roman" w:hAnsi="Times New Roman" w:cs="Times New Roman"/>
          <w:sz w:val="24"/>
          <w:szCs w:val="24"/>
        </w:rPr>
        <w:t>2023  (</w:t>
      </w:r>
      <w:proofErr w:type="gramEnd"/>
      <w:r>
        <w:rPr>
          <w:rFonts w:ascii="Times New Roman" w:eastAsia="Times New Roman" w:hAnsi="Times New Roman" w:cs="Times New Roman"/>
          <w:sz w:val="24"/>
          <w:szCs w:val="24"/>
        </w:rPr>
        <w:t>Greggs, 2024). Sales in the UK for Greggs increased by 19.6 per cent in the fiscal year ending in 2023 (Statista, 2024). Greggs, meanwhile, made over 1.81 billion GBP in sales in 2023 (Statista, 2024).</w:t>
      </w:r>
    </w:p>
    <w:p w14:paraId="283B84C2" w14:textId="77777777" w:rsidR="00AE4687" w:rsidRDefault="004609C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6C06129B" wp14:editId="4004B30E">
            <wp:extent cx="4995863" cy="3178431"/>
            <wp:effectExtent l="25400" t="25400" r="25400" b="2540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4995863" cy="3178431"/>
                    </a:xfrm>
                    <a:prstGeom prst="rect">
                      <a:avLst/>
                    </a:prstGeom>
                    <a:ln w="25400">
                      <a:solidFill>
                        <a:srgbClr val="000000"/>
                      </a:solidFill>
                      <a:prstDash val="solid"/>
                    </a:ln>
                  </pic:spPr>
                </pic:pic>
              </a:graphicData>
            </a:graphic>
          </wp:inline>
        </w:drawing>
      </w:r>
    </w:p>
    <w:p w14:paraId="0E60D574" w14:textId="77777777" w:rsidR="00AE4687" w:rsidRDefault="004609C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Figure 1: </w:t>
      </w:r>
      <w:proofErr w:type="gramStart"/>
      <w:r>
        <w:rPr>
          <w:rFonts w:ascii="Times New Roman" w:eastAsia="Times New Roman" w:hAnsi="Times New Roman" w:cs="Times New Roman"/>
          <w:b/>
          <w:sz w:val="24"/>
          <w:szCs w:val="24"/>
        </w:rPr>
        <w:t>Greggs</w:t>
      </w:r>
      <w:proofErr w:type="gramEnd"/>
      <w:r>
        <w:rPr>
          <w:rFonts w:ascii="Times New Roman" w:eastAsia="Times New Roman" w:hAnsi="Times New Roman" w:cs="Times New Roman"/>
          <w:b/>
          <w:sz w:val="24"/>
          <w:szCs w:val="24"/>
        </w:rPr>
        <w:t xml:space="preserve"> sales growth in the UK 2006-2023</w:t>
      </w:r>
    </w:p>
    <w:p w14:paraId="33E987DA" w14:textId="77777777" w:rsidR="00AE4687" w:rsidRDefault="004609C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 2024)</w:t>
      </w:r>
    </w:p>
    <w:p w14:paraId="210D7F54"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West European neighbours Germany and Belgium form a little triangle with the diminutive Netherlands in the middle. The Netherlands are constantly being battered by the North Sea, which is situated to the north and west of the </w:t>
      </w:r>
      <w:proofErr w:type="gramStart"/>
      <w:r>
        <w:rPr>
          <w:rFonts w:ascii="Times New Roman" w:eastAsia="Times New Roman" w:hAnsi="Times New Roman" w:cs="Times New Roman"/>
          <w:sz w:val="24"/>
          <w:szCs w:val="24"/>
        </w:rPr>
        <w:t>country  (</w:t>
      </w:r>
      <w:proofErr w:type="gramEnd"/>
      <w:r>
        <w:rPr>
          <w:rFonts w:ascii="Times New Roman" w:eastAsia="Times New Roman" w:hAnsi="Times New Roman" w:cs="Times New Roman"/>
          <w:sz w:val="24"/>
          <w:szCs w:val="24"/>
        </w:rPr>
        <w:t xml:space="preserve">Howen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2024). This is the outcome of meticulous water management practices that began in the Middle Ages.</w:t>
      </w:r>
    </w:p>
    <w:p w14:paraId="1DDA77C9"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proofErr w:type="spellStart"/>
      <w:r>
        <w:rPr>
          <w:rFonts w:ascii="Times New Roman" w:eastAsia="Times New Roman" w:hAnsi="Times New Roman" w:cs="Times New Roman"/>
          <w:sz w:val="24"/>
          <w:szCs w:val="24"/>
        </w:rPr>
        <w:t>Worldometer's</w:t>
      </w:r>
      <w:proofErr w:type="spellEnd"/>
      <w:r>
        <w:rPr>
          <w:rFonts w:ascii="Times New Roman" w:eastAsia="Times New Roman" w:hAnsi="Times New Roman" w:cs="Times New Roman"/>
          <w:sz w:val="24"/>
          <w:szCs w:val="24"/>
        </w:rPr>
        <w:t xml:space="preserve"> analysis of the most recent statistics from the United Nations, the population of the Netherlands is 17,674,370 as of Tuesday, July 23, 2024 (</w:t>
      </w:r>
      <w:proofErr w:type="spellStart"/>
      <w:r>
        <w:rPr>
          <w:rFonts w:ascii="Times New Roman" w:eastAsia="Times New Roman" w:hAnsi="Times New Roman" w:cs="Times New Roman"/>
          <w:sz w:val="24"/>
          <w:szCs w:val="24"/>
        </w:rPr>
        <w:t>Worldometers</w:t>
      </w:r>
      <w:proofErr w:type="spellEnd"/>
      <w:r>
        <w:rPr>
          <w:rFonts w:ascii="Times New Roman" w:eastAsia="Times New Roman" w:hAnsi="Times New Roman" w:cs="Times New Roman"/>
          <w:sz w:val="24"/>
          <w:szCs w:val="24"/>
        </w:rPr>
        <w:t>, 2024).</w:t>
      </w:r>
    </w:p>
    <w:p w14:paraId="61320B52" w14:textId="77777777" w:rsidR="00AE4687" w:rsidRDefault="004609C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0F55E566" wp14:editId="6D4E2E34">
            <wp:extent cx="3709988" cy="3549017"/>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709988" cy="3549017"/>
                    </a:xfrm>
                    <a:prstGeom prst="rect">
                      <a:avLst/>
                    </a:prstGeom>
                    <a:ln w="25400">
                      <a:solidFill>
                        <a:srgbClr val="000000"/>
                      </a:solidFill>
                      <a:prstDash val="solid"/>
                    </a:ln>
                  </pic:spPr>
                </pic:pic>
              </a:graphicData>
            </a:graphic>
          </wp:inline>
        </w:drawing>
      </w:r>
    </w:p>
    <w:p w14:paraId="57E9368F" w14:textId="77777777" w:rsidR="00AE4687" w:rsidRDefault="004609C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Total population of the Netherlands</w:t>
      </w:r>
    </w:p>
    <w:p w14:paraId="28DEE9C3" w14:textId="77777777" w:rsidR="00AE4687" w:rsidRDefault="004609C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Worldometers</w:t>
      </w:r>
      <w:proofErr w:type="spellEnd"/>
      <w:r>
        <w:rPr>
          <w:rFonts w:ascii="Times New Roman" w:eastAsia="Times New Roman" w:hAnsi="Times New Roman" w:cs="Times New Roman"/>
          <w:sz w:val="24"/>
          <w:szCs w:val="24"/>
        </w:rPr>
        <w:t>, 2024)</w:t>
      </w:r>
    </w:p>
    <w:p w14:paraId="0ABAA134"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cultural diversity of the Netherlands is a result of both internal variations across Dutch regions and the foreign influences that have been assimilated by the Dutch people over many centuries of trade and exploration (</w:t>
      </w:r>
      <w:proofErr w:type="spellStart"/>
      <w:r>
        <w:rPr>
          <w:color w:val="222222"/>
          <w:sz w:val="20"/>
          <w:szCs w:val="20"/>
          <w:highlight w:val="white"/>
        </w:rPr>
        <w:t>Harteveld</w:t>
      </w:r>
      <w:proofErr w:type="spellEnd"/>
      <w:r>
        <w:rPr>
          <w:color w:val="222222"/>
          <w:sz w:val="20"/>
          <w:szCs w:val="20"/>
          <w:highlight w:val="white"/>
        </w:rPr>
        <w:t>, 2021</w:t>
      </w:r>
      <w:r>
        <w:rPr>
          <w:rFonts w:ascii="Times New Roman" w:eastAsia="Times New Roman" w:hAnsi="Times New Roman" w:cs="Times New Roman"/>
          <w:sz w:val="24"/>
          <w:szCs w:val="24"/>
        </w:rPr>
        <w:t>). Cultural liberalism and tolerance have always been essential tenets of Dutch society.</w:t>
      </w:r>
    </w:p>
    <w:p w14:paraId="34C706AE"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Dutch, sometimes known as </w:t>
      </w:r>
      <w:r w:rsidR="00AC6D30">
        <w:rPr>
          <w:rFonts w:ascii="Times New Roman" w:eastAsia="Times New Roman" w:hAnsi="Times New Roman" w:cs="Times New Roman"/>
          <w:sz w:val="24"/>
          <w:szCs w:val="24"/>
        </w:rPr>
        <w:t>Netherlandish</w:t>
      </w:r>
      <w:r>
        <w:rPr>
          <w:rFonts w:ascii="Times New Roman" w:eastAsia="Times New Roman" w:hAnsi="Times New Roman" w:cs="Times New Roman"/>
          <w:sz w:val="24"/>
          <w:szCs w:val="24"/>
        </w:rPr>
        <w:t xml:space="preserve">, is the official language of the Netherlands and a subset of Germanic languages spoken in northern Belgium (where it is known as Flemish) (Britannica, 2024). South Africa's national language, Afrikaans, is a Dutch dialect spoken by Dutch and Zeeland immigrants in the 17th century (Britannica, 2024). </w:t>
      </w:r>
    </w:p>
    <w:p w14:paraId="5258234B" w14:textId="77777777" w:rsidR="00AE4687" w:rsidRDefault="004609C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6B4F6AE9" wp14:editId="60C56DBF">
            <wp:extent cx="4408147" cy="2789874"/>
            <wp:effectExtent l="25400" t="25400" r="25400" b="254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408147" cy="2789874"/>
                    </a:xfrm>
                    <a:prstGeom prst="rect">
                      <a:avLst/>
                    </a:prstGeom>
                    <a:ln w="25400">
                      <a:solidFill>
                        <a:srgbClr val="000000"/>
                      </a:solidFill>
                      <a:prstDash val="solid"/>
                    </a:ln>
                  </pic:spPr>
                </pic:pic>
              </a:graphicData>
            </a:graphic>
          </wp:inline>
        </w:drawing>
      </w:r>
    </w:p>
    <w:p w14:paraId="1A4EC52C" w14:textId="77777777" w:rsidR="00AE4687" w:rsidRDefault="004609C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Gross domestic product (GDP) growth rate in the Netherlands 2029</w:t>
      </w:r>
    </w:p>
    <w:p w14:paraId="5AEEE30D" w14:textId="77777777" w:rsidR="00AE4687" w:rsidRDefault="004609C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O'Neill, 2024)</w:t>
      </w:r>
    </w:p>
    <w:p w14:paraId="19896129"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forecasted growth rate for the real gross domestic product (GDP) of the Netherlands was one percentage point from 2024 to 2029. Notably in 2028 and 2029, this general growth does not occur continually. In 2029, the projected increase is 1.63 per cent (O'Neill, 2024). </w:t>
      </w:r>
    </w:p>
    <w:p w14:paraId="466129E7"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Dutch economy grew by 4.5% in 2022, building on a 4.9% increase in 2021; this was the first time the nation saw such expansion in this century (Trade, 2024). There was a record-breaking uptick in the paid employment of people of working age, with 441,000 new jobs generated, mostly due to higher family spending and greater hours worked (Trade, 2024). </w:t>
      </w:r>
    </w:p>
    <w:p w14:paraId="18914BC0"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 tiny nation, the Netherlands has a robust information and communication technology industry. Over 82,000 businesses made up the Netherlands' information and communication technology industry in the last quarter of 2022 (Trade, 2024). With a growth rate of 4.3% over the last decade, information and communication technology (ICT) businesses make up 4.3% of all Dutch </w:t>
      </w:r>
      <w:proofErr w:type="gramStart"/>
      <w:r>
        <w:rPr>
          <w:rFonts w:ascii="Times New Roman" w:eastAsia="Times New Roman" w:hAnsi="Times New Roman" w:cs="Times New Roman"/>
          <w:sz w:val="24"/>
          <w:szCs w:val="24"/>
        </w:rPr>
        <w:t>enterprises  (</w:t>
      </w:r>
      <w:proofErr w:type="gramEnd"/>
      <w:r>
        <w:rPr>
          <w:rFonts w:ascii="Times New Roman" w:eastAsia="Times New Roman" w:hAnsi="Times New Roman" w:cs="Times New Roman"/>
          <w:sz w:val="24"/>
          <w:szCs w:val="24"/>
        </w:rPr>
        <w:t xml:space="preserve">Trade, 2024). Of the 17.6 million people living in the Netherlands, 13.2 million </w:t>
      </w:r>
      <w:proofErr w:type="gramStart"/>
      <w:r>
        <w:rPr>
          <w:rFonts w:ascii="Times New Roman" w:eastAsia="Times New Roman" w:hAnsi="Times New Roman" w:cs="Times New Roman"/>
          <w:sz w:val="24"/>
          <w:szCs w:val="24"/>
        </w:rPr>
        <w:t>are considered to be</w:t>
      </w:r>
      <w:proofErr w:type="gramEnd"/>
      <w:r>
        <w:rPr>
          <w:rFonts w:ascii="Times New Roman" w:eastAsia="Times New Roman" w:hAnsi="Times New Roman" w:cs="Times New Roman"/>
          <w:sz w:val="24"/>
          <w:szCs w:val="24"/>
        </w:rPr>
        <w:t xml:space="preserve"> in the 15–75 age bracket (</w:t>
      </w:r>
      <w:proofErr w:type="spellStart"/>
      <w:r>
        <w:rPr>
          <w:rFonts w:ascii="Times New Roman" w:eastAsia="Times New Roman" w:hAnsi="Times New Roman" w:cs="Times New Roman"/>
          <w:sz w:val="24"/>
          <w:szCs w:val="24"/>
        </w:rPr>
        <w:t>Eures</w:t>
      </w:r>
      <w:proofErr w:type="spellEnd"/>
      <w:r>
        <w:rPr>
          <w:rFonts w:ascii="Times New Roman" w:eastAsia="Times New Roman" w:hAnsi="Times New Roman" w:cs="Times New Roman"/>
          <w:sz w:val="24"/>
          <w:szCs w:val="24"/>
        </w:rPr>
        <w:t>, 2023). It was 73% in 2022 for the net employment rate, which is defined as the percentage of the population that was employed as a percentage of the population aged 15–75 (</w:t>
      </w:r>
      <w:proofErr w:type="spellStart"/>
      <w:r>
        <w:rPr>
          <w:rFonts w:ascii="Times New Roman" w:eastAsia="Times New Roman" w:hAnsi="Times New Roman" w:cs="Times New Roman"/>
          <w:sz w:val="24"/>
          <w:szCs w:val="24"/>
        </w:rPr>
        <w:t>Eures</w:t>
      </w:r>
      <w:proofErr w:type="spellEnd"/>
      <w:r>
        <w:rPr>
          <w:rFonts w:ascii="Times New Roman" w:eastAsia="Times New Roman" w:hAnsi="Times New Roman" w:cs="Times New Roman"/>
          <w:sz w:val="24"/>
          <w:szCs w:val="24"/>
        </w:rPr>
        <w:t>, 2023). In June 2024, the seasonally adjusted unemployment rate in the Netherlands remained unchanged at 3.6% (</w:t>
      </w:r>
      <w:proofErr w:type="spellStart"/>
      <w:r>
        <w:rPr>
          <w:rFonts w:ascii="Times New Roman" w:eastAsia="Times New Roman" w:hAnsi="Times New Roman" w:cs="Times New Roman"/>
          <w:sz w:val="24"/>
          <w:szCs w:val="24"/>
        </w:rPr>
        <w:t>Tradingeconomics</w:t>
      </w:r>
      <w:proofErr w:type="spellEnd"/>
      <w:r>
        <w:rPr>
          <w:rFonts w:ascii="Times New Roman" w:eastAsia="Times New Roman" w:hAnsi="Times New Roman" w:cs="Times New Roman"/>
          <w:sz w:val="24"/>
          <w:szCs w:val="24"/>
        </w:rPr>
        <w:t xml:space="preserve">, 2024). </w:t>
      </w:r>
    </w:p>
    <w:p w14:paraId="1913CD82" w14:textId="77777777" w:rsidR="00AE4687" w:rsidRDefault="004609C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11101108" wp14:editId="306A0ED0">
            <wp:extent cx="5310188" cy="2496317"/>
            <wp:effectExtent l="25400" t="25400" r="25400" b="254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310188" cy="2496317"/>
                    </a:xfrm>
                    <a:prstGeom prst="rect">
                      <a:avLst/>
                    </a:prstGeom>
                    <a:ln w="25400">
                      <a:solidFill>
                        <a:srgbClr val="000000"/>
                      </a:solidFill>
                      <a:prstDash val="solid"/>
                    </a:ln>
                  </pic:spPr>
                </pic:pic>
              </a:graphicData>
            </a:graphic>
          </wp:inline>
        </w:drawing>
      </w:r>
    </w:p>
    <w:p w14:paraId="27BFB604" w14:textId="77777777" w:rsidR="00AE4687" w:rsidRDefault="004609C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4: Unemployment rate in the Netherlands </w:t>
      </w:r>
    </w:p>
    <w:p w14:paraId="00B67D5E" w14:textId="77777777" w:rsidR="00AE4687" w:rsidRDefault="004609C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Tradingeconomics</w:t>
      </w:r>
      <w:proofErr w:type="spellEnd"/>
      <w:r>
        <w:rPr>
          <w:rFonts w:ascii="Times New Roman" w:eastAsia="Times New Roman" w:hAnsi="Times New Roman" w:cs="Times New Roman"/>
          <w:sz w:val="24"/>
          <w:szCs w:val="24"/>
        </w:rPr>
        <w:t>, 2024)</w:t>
      </w:r>
    </w:p>
    <w:p w14:paraId="73F41E51" w14:textId="77777777" w:rsidR="00AE4687" w:rsidRDefault="004609CE">
      <w:pPr>
        <w:pStyle w:val="Heading1"/>
      </w:pPr>
      <w:bookmarkStart w:id="2" w:name="_Toc172667321"/>
      <w:proofErr w:type="gramStart"/>
      <w:r>
        <w:t>3.0  Evaluation</w:t>
      </w:r>
      <w:proofErr w:type="gramEnd"/>
      <w:r>
        <w:t xml:space="preserve"> of UK and Netherlands by Using Hofstede Cultural Dimension</w:t>
      </w:r>
      <w:bookmarkEnd w:id="2"/>
    </w:p>
    <w:p w14:paraId="773BF8D8" w14:textId="77777777" w:rsidR="00AE4687" w:rsidRDefault="005A575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Hofstede’s</w:t>
      </w:r>
      <w:r w:rsidR="004609CE">
        <w:rPr>
          <w:rFonts w:ascii="Times New Roman" w:eastAsia="Times New Roman" w:hAnsi="Times New Roman" w:cs="Times New Roman"/>
          <w:sz w:val="24"/>
          <w:szCs w:val="24"/>
        </w:rPr>
        <w:t xml:space="preserve"> cultural dimension theory is a framework used for understanding cultural differences across different countries besides demonstrating the way that business is done across different cultures (Corporate Finance Institute, 2024). In this essay an evaluation of different cultural dimensions of Netherlands and the UK is explored by using Hofstede’s cultural dimension framework.  </w:t>
      </w:r>
    </w:p>
    <w:p w14:paraId="52C65F98" w14:textId="77777777" w:rsidR="00AE4687" w:rsidRDefault="004609CE" w:rsidP="00EE1EDB">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FC71029" wp14:editId="42C3E37D">
            <wp:extent cx="5272088" cy="2771775"/>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272088" cy="2771775"/>
                    </a:xfrm>
                    <a:prstGeom prst="rect">
                      <a:avLst/>
                    </a:prstGeom>
                    <a:ln w="25400">
                      <a:solidFill>
                        <a:srgbClr val="000000"/>
                      </a:solidFill>
                      <a:prstDash val="solid"/>
                    </a:ln>
                  </pic:spPr>
                </pic:pic>
              </a:graphicData>
            </a:graphic>
          </wp:inline>
        </w:drawing>
      </w:r>
    </w:p>
    <w:p w14:paraId="1F4E1E11" w14:textId="77777777" w:rsidR="00AE4687" w:rsidRDefault="004609C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w:t>
      </w:r>
      <w:r w:rsidR="00D8152C">
        <w:rPr>
          <w:rFonts w:ascii="Times New Roman" w:eastAsia="Times New Roman" w:hAnsi="Times New Roman" w:cs="Times New Roman"/>
          <w:b/>
          <w:sz w:val="24"/>
          <w:szCs w:val="24"/>
        </w:rPr>
        <w:t>5</w:t>
      </w:r>
      <w:r>
        <w:rPr>
          <w:rFonts w:ascii="Times New Roman" w:eastAsia="Times New Roman" w:hAnsi="Times New Roman" w:cs="Times New Roman"/>
          <w:b/>
          <w:sz w:val="24"/>
          <w:szCs w:val="24"/>
        </w:rPr>
        <w:t>: Hofstede’s Cultural Dimension</w:t>
      </w:r>
    </w:p>
    <w:p w14:paraId="12E42F78" w14:textId="77777777" w:rsidR="00AE4687" w:rsidRDefault="004609C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Author)</w:t>
      </w:r>
    </w:p>
    <w:p w14:paraId="56FDD866"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Hofstede's cultural dimension comparison between Netherlands and the UK, the Individualism </w:t>
      </w:r>
      <w:proofErr w:type="gramStart"/>
      <w:r>
        <w:rPr>
          <w:rFonts w:ascii="Times New Roman" w:eastAsia="Times New Roman" w:hAnsi="Times New Roman" w:cs="Times New Roman"/>
          <w:sz w:val="24"/>
          <w:szCs w:val="24"/>
        </w:rPr>
        <w:t>is seems</w:t>
      </w:r>
      <w:proofErr w:type="gramEnd"/>
      <w:r>
        <w:rPr>
          <w:rFonts w:ascii="Times New Roman" w:eastAsia="Times New Roman" w:hAnsi="Times New Roman" w:cs="Times New Roman"/>
          <w:sz w:val="24"/>
          <w:szCs w:val="24"/>
        </w:rPr>
        <w:t xml:space="preserve"> higher in the Netherlands with 100% appearance, which indicates a </w:t>
      </w:r>
      <w:r>
        <w:rPr>
          <w:rFonts w:ascii="Times New Roman" w:eastAsia="Times New Roman" w:hAnsi="Times New Roman" w:cs="Times New Roman"/>
          <w:sz w:val="24"/>
          <w:szCs w:val="24"/>
        </w:rPr>
        <w:lastRenderedPageBreak/>
        <w:t xml:space="preserve">strong presence of individualistic society that emphasising on personal achievements and rights besides prioritising the needs of oneself (Hofstede-insights, 2024). On the other hand, the UK’s rating for Individualism is lower with a percentage of 76, which indicates a moderate presence of individualism and a partial appearance of Collectivism. Collectivism in a society demonstrates the presence of the goals and well-being of </w:t>
      </w:r>
      <w:r w:rsidR="00AC6D30">
        <w:rPr>
          <w:rFonts w:ascii="Times New Roman" w:eastAsia="Times New Roman" w:hAnsi="Times New Roman" w:cs="Times New Roman"/>
          <w:sz w:val="24"/>
          <w:szCs w:val="24"/>
        </w:rPr>
        <w:t>groups. Collectivism</w:t>
      </w:r>
      <w:r>
        <w:rPr>
          <w:rFonts w:ascii="Times New Roman" w:eastAsia="Times New Roman" w:hAnsi="Times New Roman" w:cs="Times New Roman"/>
          <w:sz w:val="24"/>
          <w:szCs w:val="24"/>
        </w:rPr>
        <w:t xml:space="preserve"> refers to greater prioritisation of relationship and loyalty than that of the individualistic society (Corporate Finance Institute, 2024).</w:t>
      </w:r>
    </w:p>
    <w:p w14:paraId="636397AC"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index of </w:t>
      </w:r>
      <w:proofErr w:type="gramStart"/>
      <w:r>
        <w:rPr>
          <w:rFonts w:ascii="Times New Roman" w:eastAsia="Times New Roman" w:hAnsi="Times New Roman" w:cs="Times New Roman"/>
          <w:sz w:val="24"/>
          <w:szCs w:val="24"/>
        </w:rPr>
        <w:t>Long Term</w:t>
      </w:r>
      <w:proofErr w:type="gramEnd"/>
      <w:r>
        <w:rPr>
          <w:rFonts w:ascii="Times New Roman" w:eastAsia="Times New Roman" w:hAnsi="Times New Roman" w:cs="Times New Roman"/>
          <w:sz w:val="24"/>
          <w:szCs w:val="24"/>
        </w:rPr>
        <w:t xml:space="preserve"> Orientation, Netherlands achieves a rate of 67%, whereas, the UK scores 60%. A higher presence of </w:t>
      </w:r>
      <w:proofErr w:type="gramStart"/>
      <w:r>
        <w:rPr>
          <w:rFonts w:ascii="Times New Roman" w:eastAsia="Times New Roman" w:hAnsi="Times New Roman" w:cs="Times New Roman"/>
          <w:sz w:val="24"/>
          <w:szCs w:val="24"/>
        </w:rPr>
        <w:t>long term</w:t>
      </w:r>
      <w:proofErr w:type="gramEnd"/>
      <w:r>
        <w:rPr>
          <w:rFonts w:ascii="Times New Roman" w:eastAsia="Times New Roman" w:hAnsi="Times New Roman" w:cs="Times New Roman"/>
          <w:sz w:val="24"/>
          <w:szCs w:val="24"/>
        </w:rPr>
        <w:t xml:space="preserve"> orientation indicates societies to prioritise future outcomes by postponing immediate success for establishing achievement over long-term (Hofstede-insights, 2024). On the other hand, the short-term orientation focuses on immediate success, rather than thinking about future success. Sustained growth and adaptability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noticed in the achievements of the Netherlands, which emphasizes the importance of future success of a business (Corporate Finance Institute, 2024). As the UK deals </w:t>
      </w:r>
      <w:proofErr w:type="gramStart"/>
      <w:r>
        <w:rPr>
          <w:rFonts w:ascii="Times New Roman" w:eastAsia="Times New Roman" w:hAnsi="Times New Roman" w:cs="Times New Roman"/>
          <w:sz w:val="24"/>
          <w:szCs w:val="24"/>
        </w:rPr>
        <w:t>with  short</w:t>
      </w:r>
      <w:proofErr w:type="gramEnd"/>
      <w:r>
        <w:rPr>
          <w:rFonts w:ascii="Times New Roman" w:eastAsia="Times New Roman" w:hAnsi="Times New Roman" w:cs="Times New Roman"/>
          <w:sz w:val="24"/>
          <w:szCs w:val="24"/>
        </w:rPr>
        <w:t xml:space="preserve">-term achievements, present success is mostly noticed in this country by avoiding the concept of savings for  sustained growth. Long-term orientations are better for gaining success in business achievements by prioritising the presence of savings and adaptability, which takes </w:t>
      </w:r>
      <w:proofErr w:type="spellStart"/>
      <w:r>
        <w:rPr>
          <w:rFonts w:ascii="Times New Roman" w:eastAsia="Times New Roman" w:hAnsi="Times New Roman" w:cs="Times New Roman"/>
          <w:sz w:val="24"/>
          <w:szCs w:val="24"/>
        </w:rPr>
        <w:t>center</w:t>
      </w:r>
      <w:proofErr w:type="spellEnd"/>
      <w:r>
        <w:rPr>
          <w:rFonts w:ascii="Times New Roman" w:eastAsia="Times New Roman" w:hAnsi="Times New Roman" w:cs="Times New Roman"/>
          <w:sz w:val="24"/>
          <w:szCs w:val="24"/>
        </w:rPr>
        <w:t xml:space="preserve"> stage in the footsteps </w:t>
      </w:r>
      <w:proofErr w:type="gramStart"/>
      <w:r>
        <w:rPr>
          <w:rFonts w:ascii="Times New Roman" w:eastAsia="Times New Roman" w:hAnsi="Times New Roman" w:cs="Times New Roman"/>
          <w:sz w:val="24"/>
          <w:szCs w:val="24"/>
        </w:rPr>
        <w:t>of  the</w:t>
      </w:r>
      <w:proofErr w:type="gramEnd"/>
      <w:r>
        <w:rPr>
          <w:rFonts w:ascii="Times New Roman" w:eastAsia="Times New Roman" w:hAnsi="Times New Roman" w:cs="Times New Roman"/>
          <w:sz w:val="24"/>
          <w:szCs w:val="24"/>
        </w:rPr>
        <w:t xml:space="preserve"> businessperson of the Netherlands. </w:t>
      </w:r>
    </w:p>
    <w:p w14:paraId="7EBE7A6C"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terms of Uncertainty Avoidance, the Netherlands scores with 53, which indicates a lower tolerance of risk-taking, uncertainty and ambiguity (Hofstede-insights, 2024). On the other hand, less presence of Uncertainty Avoidance is noticed </w:t>
      </w:r>
      <w:proofErr w:type="gramStart"/>
      <w:r>
        <w:rPr>
          <w:rFonts w:ascii="Times New Roman" w:eastAsia="Times New Roman" w:hAnsi="Times New Roman" w:cs="Times New Roman"/>
          <w:sz w:val="24"/>
          <w:szCs w:val="24"/>
        </w:rPr>
        <w:t>in  the</w:t>
      </w:r>
      <w:proofErr w:type="gramEnd"/>
      <w:r>
        <w:rPr>
          <w:rFonts w:ascii="Times New Roman" w:eastAsia="Times New Roman" w:hAnsi="Times New Roman" w:cs="Times New Roman"/>
          <w:sz w:val="24"/>
          <w:szCs w:val="24"/>
        </w:rPr>
        <w:t xml:space="preserve"> UK with a percentage of 35, which indicates a high tolerance of ambiguity and uncertainties. A country with a low presence of uncertainty avoidance index, easy regulations and rules and open acceptance for the unknown (Corporate Finance Institute, 2024). This results in a more corrupted atmosphere at the workplaces of the UK, as compared to that of Netherlands, which clarifies a differentiated outlook of the employees in both countries (Hofstede-insights, 2024). </w:t>
      </w:r>
    </w:p>
    <w:p w14:paraId="6C6B7260" w14:textId="77777777" w:rsidR="00AE4687" w:rsidRDefault="004609CE">
      <w:pPr>
        <w:pStyle w:val="Heading1"/>
      </w:pPr>
      <w:bookmarkStart w:id="3" w:name="_Toc172667322"/>
      <w:r>
        <w:t>4.0 The communication barriers the British business could experience</w:t>
      </w:r>
      <w:bookmarkEnd w:id="3"/>
    </w:p>
    <w:p w14:paraId="710FB15A"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Networking is one of the important aspects in the exploration of a business. Networking provides opportunities and wealth of resources, which is </w:t>
      </w:r>
      <w:r w:rsidR="00AC6D30">
        <w:rPr>
          <w:rFonts w:ascii="Times New Roman" w:eastAsia="Times New Roman" w:hAnsi="Times New Roman" w:cs="Times New Roman"/>
          <w:sz w:val="24"/>
          <w:szCs w:val="24"/>
        </w:rPr>
        <w:t>unavailable</w:t>
      </w:r>
      <w:r>
        <w:rPr>
          <w:rFonts w:ascii="Times New Roman" w:eastAsia="Times New Roman" w:hAnsi="Times New Roman" w:cs="Times New Roman"/>
          <w:sz w:val="24"/>
          <w:szCs w:val="24"/>
        </w:rPr>
        <w:t xml:space="preserve"> in </w:t>
      </w:r>
      <w:proofErr w:type="gramStart"/>
      <w:r>
        <w:rPr>
          <w:rFonts w:ascii="Times New Roman" w:eastAsia="Times New Roman" w:hAnsi="Times New Roman" w:cs="Times New Roman"/>
          <w:sz w:val="24"/>
          <w:szCs w:val="24"/>
        </w:rPr>
        <w:t>other  expanding</w:t>
      </w:r>
      <w:proofErr w:type="gramEnd"/>
      <w:r>
        <w:rPr>
          <w:rFonts w:ascii="Times New Roman" w:eastAsia="Times New Roman" w:hAnsi="Times New Roman" w:cs="Times New Roman"/>
          <w:sz w:val="24"/>
          <w:szCs w:val="24"/>
        </w:rPr>
        <w:t xml:space="preserve"> strategies (</w:t>
      </w:r>
      <w:proofErr w:type="spellStart"/>
      <w:r>
        <w:rPr>
          <w:rFonts w:ascii="Times New Roman" w:eastAsia="Times New Roman" w:hAnsi="Times New Roman" w:cs="Times New Roman"/>
          <w:color w:val="222222"/>
          <w:sz w:val="24"/>
          <w:szCs w:val="24"/>
          <w:highlight w:val="white"/>
        </w:rPr>
        <w:t>Tajeddini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The leaders of </w:t>
      </w:r>
      <w:proofErr w:type="gramStart"/>
      <w:r>
        <w:rPr>
          <w:rFonts w:ascii="Times New Roman" w:eastAsia="Times New Roman" w:hAnsi="Times New Roman" w:cs="Times New Roman"/>
          <w:sz w:val="24"/>
          <w:szCs w:val="24"/>
        </w:rPr>
        <w:t>the  business</w:t>
      </w:r>
      <w:proofErr w:type="gramEnd"/>
      <w:r>
        <w:rPr>
          <w:rFonts w:ascii="Times New Roman" w:eastAsia="Times New Roman" w:hAnsi="Times New Roman" w:cs="Times New Roman"/>
          <w:sz w:val="24"/>
          <w:szCs w:val="24"/>
        </w:rPr>
        <w:t xml:space="preserve"> industry by connecting witty other businesses and potential investors, can discover new markets besides maintaining strategic partnership and funding sources. Knowledge sharing and learning is another valuable aspect of networking (</w:t>
      </w:r>
      <w:r>
        <w:rPr>
          <w:rFonts w:ascii="Times New Roman" w:eastAsia="Times New Roman" w:hAnsi="Times New Roman" w:cs="Times New Roman"/>
          <w:color w:val="222222"/>
          <w:sz w:val="24"/>
          <w:szCs w:val="24"/>
          <w:highlight w:val="white"/>
        </w:rPr>
        <w:t xml:space="preserve">Xiao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Businesses are allowed to get information </w:t>
      </w:r>
      <w:r>
        <w:rPr>
          <w:rFonts w:ascii="Times New Roman" w:eastAsia="Times New Roman" w:hAnsi="Times New Roman" w:cs="Times New Roman"/>
          <w:sz w:val="24"/>
          <w:szCs w:val="24"/>
        </w:rPr>
        <w:lastRenderedPageBreak/>
        <w:t>about trending technologies and best practices by connecting toward peers. Language is another form of networking, through which businesses can explore in other states and foreign countries. A strong availability of language networking helps businesses to build credibility and trust by associating with reputable partners (</w:t>
      </w:r>
      <w:proofErr w:type="spellStart"/>
      <w:r>
        <w:rPr>
          <w:rFonts w:ascii="Times New Roman" w:eastAsia="Times New Roman" w:hAnsi="Times New Roman" w:cs="Times New Roman"/>
          <w:color w:val="222222"/>
          <w:sz w:val="24"/>
          <w:szCs w:val="24"/>
          <w:highlight w:val="white"/>
        </w:rPr>
        <w:t>Tajeddini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Language helps businesses to understand cultural nuances, consumer preferences and market dynamics. Local languages are the best connection method of adopting marketing and communicating strategies and through this market penetration and consumer trust is increased (</w:t>
      </w:r>
      <w:r>
        <w:rPr>
          <w:rFonts w:ascii="Times New Roman" w:eastAsia="Times New Roman" w:hAnsi="Times New Roman" w:cs="Times New Roman"/>
          <w:color w:val="222222"/>
          <w:sz w:val="24"/>
          <w:szCs w:val="24"/>
          <w:highlight w:val="white"/>
        </w:rPr>
        <w:t xml:space="preserve">Xiao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To train employees in a business operation, local language plays an important role besides sharing knowledge within the organisation. To provide efficient customer care services, language proficiency plays an important role to solve issues and queries of the customers to lead higher customer satisfaction (</w:t>
      </w:r>
      <w:r>
        <w:rPr>
          <w:rFonts w:ascii="Times New Roman" w:eastAsia="Times New Roman" w:hAnsi="Times New Roman" w:cs="Times New Roman"/>
          <w:color w:val="222222"/>
          <w:sz w:val="24"/>
          <w:szCs w:val="24"/>
          <w:highlight w:val="white"/>
        </w:rPr>
        <w:t>Di Vaio</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To draft contracts and agreements, language proficiency plays a crucial role by avoiding uncertainties and ensuring a clear understanding about rights and obligations to the partners.  </w:t>
      </w:r>
    </w:p>
    <w:p w14:paraId="0213B9DE"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exploring a business in the Netherlands, a British Business could face several communication barriers such as language differences, cultural </w:t>
      </w:r>
      <w:r w:rsidR="00AC6D30">
        <w:rPr>
          <w:rFonts w:ascii="Times New Roman" w:eastAsia="Times New Roman" w:hAnsi="Times New Roman" w:cs="Times New Roman"/>
          <w:sz w:val="24"/>
          <w:szCs w:val="24"/>
        </w:rPr>
        <w:t>differences, lack</w:t>
      </w:r>
      <w:r>
        <w:rPr>
          <w:rFonts w:ascii="Times New Roman" w:eastAsia="Times New Roman" w:hAnsi="Times New Roman" w:cs="Times New Roman"/>
          <w:sz w:val="24"/>
          <w:szCs w:val="24"/>
        </w:rPr>
        <w:t xml:space="preserve"> of clarity, failing to listen, poorly managed channels, not adapting to the audience and inconsistent messaging (</w:t>
      </w:r>
      <w:r>
        <w:rPr>
          <w:rFonts w:ascii="Times New Roman" w:eastAsia="Times New Roman" w:hAnsi="Times New Roman" w:cs="Times New Roman"/>
          <w:color w:val="222222"/>
          <w:sz w:val="24"/>
          <w:szCs w:val="24"/>
          <w:highlight w:val="white"/>
        </w:rPr>
        <w:t>Selmer, 2020)</w:t>
      </w:r>
      <w:r>
        <w:rPr>
          <w:rFonts w:ascii="Times New Roman" w:eastAsia="Times New Roman" w:hAnsi="Times New Roman" w:cs="Times New Roman"/>
          <w:sz w:val="24"/>
          <w:szCs w:val="24"/>
        </w:rPr>
        <w:t xml:space="preserve">. </w:t>
      </w:r>
    </w:p>
    <w:p w14:paraId="49CE29FA" w14:textId="77777777" w:rsidR="00AE4687" w:rsidRDefault="004609CE">
      <w:pP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Lack of Clarity</w:t>
      </w:r>
    </w:p>
    <w:p w14:paraId="052D3BBC"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top barriers to effective business communication is lack of clarity. Misunderstanding, frustration and even conflict can be led with an unclear communication. Dutch is the prime language of the Netherlands, though English is spoken globally (</w:t>
      </w:r>
      <w:r>
        <w:rPr>
          <w:rFonts w:ascii="Times New Roman" w:eastAsia="Times New Roman" w:hAnsi="Times New Roman" w:cs="Times New Roman"/>
          <w:color w:val="222222"/>
          <w:sz w:val="24"/>
          <w:szCs w:val="24"/>
          <w:highlight w:val="white"/>
        </w:rPr>
        <w:t>Agustina and Setiawan, 2020)</w:t>
      </w:r>
      <w:r>
        <w:rPr>
          <w:rFonts w:ascii="Times New Roman" w:eastAsia="Times New Roman" w:hAnsi="Times New Roman" w:cs="Times New Roman"/>
          <w:sz w:val="24"/>
          <w:szCs w:val="24"/>
        </w:rPr>
        <w:t xml:space="preserve">. In Netherlands those who do not understand a clear conversation in English, seems difficult to get proper messages from a businessperson from the UK. in some </w:t>
      </w:r>
      <w:proofErr w:type="gramStart"/>
      <w:r>
        <w:rPr>
          <w:rFonts w:ascii="Times New Roman" w:eastAsia="Times New Roman" w:hAnsi="Times New Roman" w:cs="Times New Roman"/>
          <w:sz w:val="24"/>
          <w:szCs w:val="24"/>
        </w:rPr>
        <w:t>aspects</w:t>
      </w:r>
      <w:proofErr w:type="gramEnd"/>
      <w:r>
        <w:rPr>
          <w:rFonts w:ascii="Times New Roman" w:eastAsia="Times New Roman" w:hAnsi="Times New Roman" w:cs="Times New Roman"/>
          <w:sz w:val="24"/>
          <w:szCs w:val="24"/>
        </w:rPr>
        <w:t>, Dutch businesses prefer to negotiate and conduct meetings in native languages, a challenges may be arise for an English businessperson to attend formal and informal meeting with the other business persons, white exploring the business in Netherlands (</w:t>
      </w:r>
      <w:proofErr w:type="spellStart"/>
      <w:r>
        <w:rPr>
          <w:rFonts w:ascii="Times New Roman" w:eastAsia="Times New Roman" w:hAnsi="Times New Roman" w:cs="Times New Roman"/>
          <w:color w:val="222222"/>
          <w:sz w:val="24"/>
          <w:szCs w:val="24"/>
          <w:highlight w:val="white"/>
        </w:rPr>
        <w:t>Kalogiannidis</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w:t>
      </w:r>
    </w:p>
    <w:p w14:paraId="33595298" w14:textId="77777777" w:rsidR="00AE4687" w:rsidRDefault="004609CE">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Failing to Listen</w:t>
      </w:r>
    </w:p>
    <w:p w14:paraId="04C26D03"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another challenge that an English </w:t>
      </w:r>
      <w:proofErr w:type="gramStart"/>
      <w:r>
        <w:rPr>
          <w:rFonts w:ascii="Times New Roman" w:eastAsia="Times New Roman" w:hAnsi="Times New Roman" w:cs="Times New Roman"/>
          <w:sz w:val="24"/>
          <w:szCs w:val="24"/>
        </w:rPr>
        <w:t>business person</w:t>
      </w:r>
      <w:proofErr w:type="gramEnd"/>
      <w:r>
        <w:rPr>
          <w:rFonts w:ascii="Times New Roman" w:eastAsia="Times New Roman" w:hAnsi="Times New Roman" w:cs="Times New Roman"/>
          <w:sz w:val="24"/>
          <w:szCs w:val="24"/>
        </w:rPr>
        <w:t xml:space="preserve"> may face while expanding a business in the Netherlands. Due to the limited knowledge in the local language, a </w:t>
      </w:r>
      <w:proofErr w:type="gramStart"/>
      <w:r>
        <w:rPr>
          <w:rFonts w:ascii="Times New Roman" w:eastAsia="Times New Roman" w:hAnsi="Times New Roman" w:cs="Times New Roman"/>
          <w:sz w:val="24"/>
          <w:szCs w:val="24"/>
        </w:rPr>
        <w:t>business person</w:t>
      </w:r>
      <w:proofErr w:type="gramEnd"/>
      <w:r>
        <w:rPr>
          <w:rFonts w:ascii="Times New Roman" w:eastAsia="Times New Roman" w:hAnsi="Times New Roman" w:cs="Times New Roman"/>
          <w:sz w:val="24"/>
          <w:szCs w:val="24"/>
        </w:rPr>
        <w:t xml:space="preserve"> in the Netherlands may avoid an important conversation from a local of the Netherlands, which harms the loyalty of the business besides a decreasing rate of consumer trust (</w:t>
      </w:r>
      <w:r>
        <w:rPr>
          <w:rFonts w:ascii="Times New Roman" w:eastAsia="Times New Roman" w:hAnsi="Times New Roman" w:cs="Times New Roman"/>
          <w:color w:val="222222"/>
          <w:sz w:val="24"/>
          <w:szCs w:val="24"/>
          <w:highlight w:val="white"/>
        </w:rPr>
        <w:t>Agustina and Setiawan, 2020)</w:t>
      </w:r>
      <w:r>
        <w:rPr>
          <w:rFonts w:ascii="Times New Roman" w:eastAsia="Times New Roman" w:hAnsi="Times New Roman" w:cs="Times New Roman"/>
          <w:sz w:val="24"/>
          <w:szCs w:val="24"/>
        </w:rPr>
        <w:t xml:space="preserve">. Dutch people prefer direct communication style, which </w:t>
      </w:r>
      <w:r>
        <w:rPr>
          <w:rFonts w:ascii="Times New Roman" w:eastAsia="Times New Roman" w:hAnsi="Times New Roman" w:cs="Times New Roman"/>
          <w:sz w:val="24"/>
          <w:szCs w:val="24"/>
        </w:rPr>
        <w:lastRenderedPageBreak/>
        <w:t xml:space="preserve">can create a negative impact on an English </w:t>
      </w:r>
      <w:proofErr w:type="gramStart"/>
      <w:r>
        <w:rPr>
          <w:rFonts w:ascii="Times New Roman" w:eastAsia="Times New Roman" w:hAnsi="Times New Roman" w:cs="Times New Roman"/>
          <w:sz w:val="24"/>
          <w:szCs w:val="24"/>
        </w:rPr>
        <w:t>business person</w:t>
      </w:r>
      <w:proofErr w:type="gramEnd"/>
      <w:r>
        <w:rPr>
          <w:rFonts w:ascii="Times New Roman" w:eastAsia="Times New Roman" w:hAnsi="Times New Roman" w:cs="Times New Roman"/>
          <w:sz w:val="24"/>
          <w:szCs w:val="24"/>
        </w:rPr>
        <w:t xml:space="preserve">, who use to prefer a polite and indirect approach of conversation especially in business aspects. </w:t>
      </w:r>
    </w:p>
    <w:p w14:paraId="31DCACC3" w14:textId="77777777" w:rsidR="00AE4687" w:rsidRDefault="004609CE">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Poorly Managed Communication Channels</w:t>
      </w:r>
    </w:p>
    <w:p w14:paraId="79DC6FCE"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Poorly managed channels can negatively impact an effective business communication and while expansion of a business in Nigeria, poorly managed channels </w:t>
      </w:r>
      <w:proofErr w:type="gramStart"/>
      <w:r>
        <w:rPr>
          <w:rFonts w:ascii="Times New Roman" w:eastAsia="Times New Roman" w:hAnsi="Times New Roman" w:cs="Times New Roman"/>
          <w:sz w:val="24"/>
          <w:szCs w:val="24"/>
        </w:rPr>
        <w:t>can  lead</w:t>
      </w:r>
      <w:proofErr w:type="gramEnd"/>
      <w:r>
        <w:rPr>
          <w:rFonts w:ascii="Times New Roman" w:eastAsia="Times New Roman" w:hAnsi="Times New Roman" w:cs="Times New Roman"/>
          <w:sz w:val="24"/>
          <w:szCs w:val="24"/>
        </w:rPr>
        <w:t xml:space="preserve"> to a number of problems such as decreased productivity, misunderstanding and confusion among employees, coordination problems in different departments of a business and an insufficient use of company resources  (</w:t>
      </w:r>
      <w:proofErr w:type="spellStart"/>
      <w:r>
        <w:rPr>
          <w:rFonts w:ascii="Times New Roman" w:eastAsia="Times New Roman" w:hAnsi="Times New Roman" w:cs="Times New Roman"/>
          <w:color w:val="222222"/>
          <w:sz w:val="24"/>
          <w:szCs w:val="24"/>
          <w:highlight w:val="white"/>
        </w:rPr>
        <w:t>Kalogiannidis</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In expanding a business in the Netherlands, a </w:t>
      </w:r>
      <w:proofErr w:type="gramStart"/>
      <w:r>
        <w:rPr>
          <w:rFonts w:ascii="Times New Roman" w:eastAsia="Times New Roman" w:hAnsi="Times New Roman" w:cs="Times New Roman"/>
          <w:sz w:val="24"/>
          <w:szCs w:val="24"/>
        </w:rPr>
        <w:t>business person</w:t>
      </w:r>
      <w:proofErr w:type="gramEnd"/>
      <w:r>
        <w:rPr>
          <w:rFonts w:ascii="Times New Roman" w:eastAsia="Times New Roman" w:hAnsi="Times New Roman" w:cs="Times New Roman"/>
          <w:sz w:val="24"/>
          <w:szCs w:val="24"/>
        </w:rPr>
        <w:t xml:space="preserve"> from the UK can face several problems with poorly managed communication channels due to coordination issues, damaged relationships with the customers, partners and suppliers, and resulting in a disrupting supply chain (</w:t>
      </w:r>
      <w:r>
        <w:rPr>
          <w:rFonts w:ascii="Times New Roman" w:eastAsia="Times New Roman" w:hAnsi="Times New Roman" w:cs="Times New Roman"/>
          <w:color w:val="222222"/>
          <w:sz w:val="24"/>
          <w:szCs w:val="24"/>
          <w:highlight w:val="white"/>
        </w:rPr>
        <w:t>Agustina and Setiawan, 2020)</w:t>
      </w:r>
      <w:r>
        <w:rPr>
          <w:rFonts w:ascii="Times New Roman" w:eastAsia="Times New Roman" w:hAnsi="Times New Roman" w:cs="Times New Roman"/>
          <w:sz w:val="24"/>
          <w:szCs w:val="24"/>
        </w:rPr>
        <w:t xml:space="preserve">. Compliance and legal issues can also occur with the expansion of business to the Netherlands, because of the regulatory misunderstanding </w:t>
      </w:r>
      <w:proofErr w:type="gramStart"/>
      <w:r>
        <w:rPr>
          <w:rFonts w:ascii="Times New Roman" w:eastAsia="Times New Roman" w:hAnsi="Times New Roman" w:cs="Times New Roman"/>
          <w:sz w:val="24"/>
          <w:szCs w:val="24"/>
        </w:rPr>
        <w:t>and  documentation</w:t>
      </w:r>
      <w:proofErr w:type="gramEnd"/>
      <w:r>
        <w:rPr>
          <w:rFonts w:ascii="Times New Roman" w:eastAsia="Times New Roman" w:hAnsi="Times New Roman" w:cs="Times New Roman"/>
          <w:sz w:val="24"/>
          <w:szCs w:val="24"/>
        </w:rPr>
        <w:t xml:space="preserve"> errors. </w:t>
      </w:r>
    </w:p>
    <w:p w14:paraId="18BA302B" w14:textId="77777777" w:rsidR="00AE4687" w:rsidRDefault="004609CE">
      <w:pPr>
        <w:pStyle w:val="Heading1"/>
      </w:pPr>
      <w:bookmarkStart w:id="4" w:name="_Toc172667323"/>
      <w:r>
        <w:t>5.0 Appropriate recommendation for Expanding in Netherland Market</w:t>
      </w:r>
      <w:bookmarkEnd w:id="4"/>
    </w:p>
    <w:p w14:paraId="39D69E8A"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expand in the Netherlands, a British </w:t>
      </w:r>
      <w:proofErr w:type="gramStart"/>
      <w:r>
        <w:rPr>
          <w:rFonts w:ascii="Times New Roman" w:eastAsia="Times New Roman" w:hAnsi="Times New Roman" w:cs="Times New Roman"/>
          <w:sz w:val="24"/>
          <w:szCs w:val="24"/>
        </w:rPr>
        <w:t>business person</w:t>
      </w:r>
      <w:proofErr w:type="gramEnd"/>
      <w:r>
        <w:rPr>
          <w:rFonts w:ascii="Times New Roman" w:eastAsia="Times New Roman" w:hAnsi="Times New Roman" w:cs="Times New Roman"/>
          <w:sz w:val="24"/>
          <w:szCs w:val="24"/>
        </w:rPr>
        <w:t xml:space="preserve"> must conduct a market research before entering into the marketing of the Netherlands. To expand in the Netherland market, the prior step must be to introduce legal and regulatory compliance, as every different country has different regulatory concepts (</w:t>
      </w:r>
      <w:r>
        <w:rPr>
          <w:rFonts w:ascii="Times New Roman" w:eastAsia="Times New Roman" w:hAnsi="Times New Roman" w:cs="Times New Roman"/>
          <w:color w:val="222222"/>
          <w:sz w:val="24"/>
          <w:szCs w:val="24"/>
          <w:highlight w:val="white"/>
        </w:rPr>
        <w:t>Agustina and Setiawan, 2020)</w:t>
      </w:r>
      <w:r>
        <w:rPr>
          <w:rFonts w:ascii="Times New Roman" w:eastAsia="Times New Roman" w:hAnsi="Times New Roman" w:cs="Times New Roman"/>
          <w:sz w:val="24"/>
          <w:szCs w:val="24"/>
        </w:rPr>
        <w:t xml:space="preserve">. The Netherland Authority of Consumer Markets is the prime authority to regulate business operations of the country. As the Netherlands is an attractive location for incorporating an entity, it deals with competitive tax rates and the </w:t>
      </w:r>
      <w:proofErr w:type="gramStart"/>
      <w:r>
        <w:rPr>
          <w:rFonts w:ascii="Times New Roman" w:eastAsia="Times New Roman" w:hAnsi="Times New Roman" w:cs="Times New Roman"/>
          <w:sz w:val="24"/>
          <w:szCs w:val="24"/>
        </w:rPr>
        <w:t>business person</w:t>
      </w:r>
      <w:proofErr w:type="gramEnd"/>
      <w:r>
        <w:rPr>
          <w:rFonts w:ascii="Times New Roman" w:eastAsia="Times New Roman" w:hAnsi="Times New Roman" w:cs="Times New Roman"/>
          <w:sz w:val="24"/>
          <w:szCs w:val="24"/>
        </w:rPr>
        <w:t xml:space="preserve"> while entering the Netherlands market must be aware of tax payment strategies and the benefits of paying taxes.</w:t>
      </w:r>
    </w:p>
    <w:p w14:paraId="798CE175"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recommendation is to have a clear knowledge about local language and local culture. A wide knowledge about local culture can serve a better advancement to the foreign </w:t>
      </w:r>
      <w:proofErr w:type="gramStart"/>
      <w:r>
        <w:rPr>
          <w:rFonts w:ascii="Times New Roman" w:eastAsia="Times New Roman" w:hAnsi="Times New Roman" w:cs="Times New Roman"/>
          <w:sz w:val="24"/>
          <w:szCs w:val="24"/>
        </w:rPr>
        <w:t>business person</w:t>
      </w:r>
      <w:proofErr w:type="gramEnd"/>
      <w:r>
        <w:rPr>
          <w:rFonts w:ascii="Times New Roman" w:eastAsia="Times New Roman" w:hAnsi="Times New Roman" w:cs="Times New Roman"/>
          <w:sz w:val="24"/>
          <w:szCs w:val="24"/>
        </w:rPr>
        <w:t xml:space="preserve"> who aims to expand the business in the Netherlands. A clear knowledge about different marketing strategies with online and traditional methods</w:t>
      </w:r>
      <w:r w:rsidR="00AC6D30">
        <w:rPr>
          <w:rFonts w:ascii="Times New Roman" w:eastAsia="Times New Roman" w:hAnsi="Times New Roman" w:cs="Times New Roman"/>
          <w:sz w:val="24"/>
          <w:szCs w:val="24"/>
        </w:rPr>
        <w:t xml:space="preserve"> c</w:t>
      </w:r>
      <w:r>
        <w:rPr>
          <w:rFonts w:ascii="Times New Roman" w:eastAsia="Times New Roman" w:hAnsi="Times New Roman" w:cs="Times New Roman"/>
          <w:sz w:val="24"/>
          <w:szCs w:val="24"/>
        </w:rPr>
        <w:t>an serve a better reach of the new business to the targeted customers in the Netherlands (</w:t>
      </w:r>
      <w:r>
        <w:rPr>
          <w:rFonts w:ascii="Times New Roman" w:eastAsia="Times New Roman" w:hAnsi="Times New Roman" w:cs="Times New Roman"/>
          <w:color w:val="222222"/>
          <w:sz w:val="24"/>
          <w:szCs w:val="24"/>
          <w:highlight w:val="white"/>
        </w:rPr>
        <w:t>Di Vaio</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For exploring via traditional methods, the business must be explored with bannering, discounting strategies and </w:t>
      </w:r>
      <w:proofErr w:type="spellStart"/>
      <w:r>
        <w:rPr>
          <w:rFonts w:ascii="Times New Roman" w:eastAsia="Times New Roman" w:hAnsi="Times New Roman" w:cs="Times New Roman"/>
          <w:sz w:val="24"/>
          <w:szCs w:val="24"/>
        </w:rPr>
        <w:t>in stall</w:t>
      </w:r>
      <w:proofErr w:type="spellEnd"/>
      <w:r>
        <w:rPr>
          <w:rFonts w:ascii="Times New Roman" w:eastAsia="Times New Roman" w:hAnsi="Times New Roman" w:cs="Times New Roman"/>
          <w:sz w:val="24"/>
          <w:szCs w:val="24"/>
        </w:rPr>
        <w:t xml:space="preserve"> promotions. For online promotions, the foreign businessmen must be aware about the social media platforms that most of the people of Netherlands use for connecting with the world. The interests and preferences of the locals must be known to the </w:t>
      </w:r>
      <w:proofErr w:type="gramStart"/>
      <w:r>
        <w:rPr>
          <w:rFonts w:ascii="Times New Roman" w:eastAsia="Times New Roman" w:hAnsi="Times New Roman" w:cs="Times New Roman"/>
          <w:sz w:val="24"/>
          <w:szCs w:val="24"/>
        </w:rPr>
        <w:t>business person</w:t>
      </w:r>
      <w:proofErr w:type="gramEnd"/>
      <w:r>
        <w:rPr>
          <w:rFonts w:ascii="Times New Roman" w:eastAsia="Times New Roman" w:hAnsi="Times New Roman" w:cs="Times New Roman"/>
          <w:sz w:val="24"/>
          <w:szCs w:val="24"/>
        </w:rPr>
        <w:t xml:space="preserve"> besides a brief knowledge about the avoidable and unpleasant situations of the natives. </w:t>
      </w:r>
    </w:p>
    <w:p w14:paraId="2CB230BA"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Moreover, to explore the Netherland market, a foreign businessman must be accustomed with the preferences and dislikes of the people in the Netherlands. Resilience and innovation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another aspect that a foreign businessman must follow to expand in Netherland markets (</w:t>
      </w:r>
      <w:proofErr w:type="spellStart"/>
      <w:r>
        <w:rPr>
          <w:rFonts w:ascii="Times New Roman" w:eastAsia="Times New Roman" w:hAnsi="Times New Roman" w:cs="Times New Roman"/>
          <w:color w:val="222222"/>
          <w:sz w:val="24"/>
          <w:szCs w:val="24"/>
          <w:highlight w:val="white"/>
        </w:rPr>
        <w:t>Kalogiannidis</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Through innovation, the businessman can attract the modern peoples of Netherlands and a prioritisation of tech savvy instruments and methods, can attract more customers from the target market (</w:t>
      </w:r>
      <w:r>
        <w:rPr>
          <w:rFonts w:ascii="Times New Roman" w:eastAsia="Times New Roman" w:hAnsi="Times New Roman" w:cs="Times New Roman"/>
          <w:color w:val="222222"/>
          <w:sz w:val="24"/>
          <w:szCs w:val="24"/>
          <w:highlight w:val="white"/>
        </w:rPr>
        <w:t>Di Vaio</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Thus, by privileging the rules and regulations, likings and </w:t>
      </w:r>
      <w:r w:rsidR="00AC6D30">
        <w:rPr>
          <w:rFonts w:ascii="Times New Roman" w:eastAsia="Times New Roman" w:hAnsi="Times New Roman" w:cs="Times New Roman"/>
          <w:sz w:val="24"/>
          <w:szCs w:val="24"/>
        </w:rPr>
        <w:t>disliking</w:t>
      </w:r>
      <w:r>
        <w:rPr>
          <w:rFonts w:ascii="Times New Roman" w:eastAsia="Times New Roman" w:hAnsi="Times New Roman" w:cs="Times New Roman"/>
          <w:sz w:val="24"/>
          <w:szCs w:val="24"/>
        </w:rPr>
        <w:t xml:space="preserve"> of the natives of Netherlands besides connecting them through social platforms of the country, can serve a broad advancement to the foreign businessperson, while exploring business to the Netherland market. </w:t>
      </w:r>
    </w:p>
    <w:p w14:paraId="4B0426B6" w14:textId="77777777" w:rsidR="00AE4687" w:rsidRDefault="004609CE">
      <w:pPr>
        <w:pStyle w:val="Heading1"/>
      </w:pPr>
      <w:bookmarkStart w:id="5" w:name="_Toc172667324"/>
      <w:r>
        <w:t>6.0 Conclusion</w:t>
      </w:r>
      <w:bookmarkEnd w:id="5"/>
    </w:p>
    <w:p w14:paraId="794DF778" w14:textId="77777777" w:rsidR="00AE4687" w:rsidRDefault="004609C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report highlighted the Greggs company’s entry strategy for the Netherlands, it is a </w:t>
      </w:r>
      <w:proofErr w:type="gramStart"/>
      <w:r>
        <w:rPr>
          <w:rFonts w:ascii="Times New Roman" w:eastAsia="Times New Roman" w:hAnsi="Times New Roman" w:cs="Times New Roman"/>
          <w:sz w:val="24"/>
          <w:szCs w:val="24"/>
        </w:rPr>
        <w:t>UK  chain</w:t>
      </w:r>
      <w:proofErr w:type="gramEnd"/>
      <w:r>
        <w:rPr>
          <w:rFonts w:ascii="Times New Roman" w:eastAsia="Times New Roman" w:hAnsi="Times New Roman" w:cs="Times New Roman"/>
          <w:sz w:val="24"/>
          <w:szCs w:val="24"/>
        </w:rPr>
        <w:t xml:space="preserve"> company. In this report the business communication mix for achieving better customer service by Greggs for expanding its business in the Netherlands. For expand its business in the new country few significant challenges were also faced by this company such as post-harvest losses, restricted access to markets, low technology, and high production costs and input distribution. In the first section, a brief information about the company was given in which the market size and GDP growth of this country were shown highlighting the potential growth of the company. </w:t>
      </w:r>
      <w:proofErr w:type="gramStart"/>
      <w:r>
        <w:rPr>
          <w:rFonts w:ascii="Times New Roman" w:eastAsia="Times New Roman" w:hAnsi="Times New Roman" w:cs="Times New Roman"/>
          <w:sz w:val="24"/>
          <w:szCs w:val="24"/>
        </w:rPr>
        <w:t>Furthermore</w:t>
      </w:r>
      <w:proofErr w:type="gramEnd"/>
      <w:r>
        <w:rPr>
          <w:rFonts w:ascii="Times New Roman" w:eastAsia="Times New Roman" w:hAnsi="Times New Roman" w:cs="Times New Roman"/>
          <w:sz w:val="24"/>
          <w:szCs w:val="24"/>
        </w:rPr>
        <w:t xml:space="preserve"> in the second section country comparison between the UK and Netherlands with the help of the Hofstede Cultural Dimension. The importance of the network and highlighted networking for expanding the business in the Netherlands managing effective partnerships as well as understanding the cultural and customer preferences. Moreover, in this report, the different challenges that were assumed to be faced by the company were communication for the EU company and appropriate recommendations to mitigate the situation for the company. </w:t>
      </w:r>
    </w:p>
    <w:p w14:paraId="3F1BB140" w14:textId="77777777" w:rsidR="00AE4687" w:rsidRDefault="00AE4687">
      <w:pPr>
        <w:spacing w:line="360" w:lineRule="auto"/>
        <w:jc w:val="both"/>
        <w:rPr>
          <w:rFonts w:ascii="Times New Roman" w:eastAsia="Times New Roman" w:hAnsi="Times New Roman" w:cs="Times New Roman"/>
          <w:sz w:val="24"/>
          <w:szCs w:val="24"/>
        </w:rPr>
      </w:pPr>
    </w:p>
    <w:p w14:paraId="246BCB6E" w14:textId="77777777" w:rsidR="00AE4687" w:rsidRDefault="004609CE">
      <w:pPr>
        <w:pStyle w:val="Heading1"/>
      </w:pPr>
      <w:bookmarkStart w:id="6" w:name="_lbzz2dihogmt" w:colFirst="0" w:colLast="0"/>
      <w:bookmarkEnd w:id="6"/>
      <w:r>
        <w:br w:type="page"/>
      </w:r>
    </w:p>
    <w:p w14:paraId="5667F302" w14:textId="77777777" w:rsidR="00EE1540" w:rsidRDefault="004609CE" w:rsidP="00EE1540">
      <w:pPr>
        <w:pStyle w:val="Heading1"/>
        <w:jc w:val="both"/>
      </w:pPr>
      <w:bookmarkStart w:id="7" w:name="_Toc172667325"/>
      <w:r>
        <w:lastRenderedPageBreak/>
        <w:t>References</w:t>
      </w:r>
      <w:bookmarkEnd w:id="7"/>
      <w:r>
        <w:t xml:space="preserve"> </w:t>
      </w:r>
    </w:p>
    <w:p w14:paraId="6CE26878" w14:textId="77777777" w:rsidR="00EE1540" w:rsidRDefault="00EE15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Adebayo, R., (2024). Nigerian Breweries </w:t>
      </w:r>
      <w:proofErr w:type="gramStart"/>
      <w:r>
        <w:rPr>
          <w:rFonts w:ascii="Times New Roman" w:eastAsia="Times New Roman" w:hAnsi="Times New Roman" w:cs="Times New Roman"/>
          <w:sz w:val="24"/>
          <w:szCs w:val="24"/>
        </w:rPr>
        <w:t>To</w:t>
      </w:r>
      <w:proofErr w:type="gramEnd"/>
      <w:r>
        <w:rPr>
          <w:rFonts w:ascii="Times New Roman" w:eastAsia="Times New Roman" w:hAnsi="Times New Roman" w:cs="Times New Roman"/>
          <w:sz w:val="24"/>
          <w:szCs w:val="24"/>
        </w:rPr>
        <w:t xml:space="preserve"> Suspend Production In 2 Plants. Available at: </w:t>
      </w:r>
      <w:hyperlink r:id="rId12" w:anchor=":~:text=Citing%20tough%20business%20climate%20due,nine%20production%20plants%20in%20Nigeria">
        <w:r>
          <w:rPr>
            <w:rFonts w:ascii="Times New Roman" w:eastAsia="Times New Roman" w:hAnsi="Times New Roman" w:cs="Times New Roman"/>
            <w:sz w:val="24"/>
            <w:szCs w:val="24"/>
            <w:u w:val="single"/>
          </w:rPr>
          <w:t>https://leadership.ng/nigerian-breweries-to-suspend-production-in-2-plants/#:~:text=Citing%20tough%20business%20climate%20due,nine%20production%20plants%20in%20Nigeria</w:t>
        </w:r>
      </w:hyperlink>
      <w:r>
        <w:rPr>
          <w:rFonts w:ascii="Times New Roman" w:eastAsia="Times New Roman" w:hAnsi="Times New Roman" w:cs="Times New Roman"/>
          <w:sz w:val="24"/>
          <w:szCs w:val="24"/>
        </w:rPr>
        <w:t xml:space="preserve"> (Accessed on 23 July 2024). </w:t>
      </w:r>
    </w:p>
    <w:p w14:paraId="44CEAE24" w14:textId="77777777" w:rsidR="00EE1540" w:rsidRDefault="00EE1540">
      <w:pPr>
        <w:spacing w:before="240" w:after="24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Agustina, L. and Setiawan, R., 2020. Fostering a natural atmosphere; improving students’ communication skill in a business meeting. </w:t>
      </w:r>
      <w:r>
        <w:rPr>
          <w:rFonts w:ascii="Times New Roman" w:eastAsia="Times New Roman" w:hAnsi="Times New Roman" w:cs="Times New Roman"/>
          <w:i/>
          <w:color w:val="222222"/>
          <w:sz w:val="24"/>
          <w:szCs w:val="24"/>
          <w:highlight w:val="white"/>
        </w:rPr>
        <w:t>Journal of Languages and Language Teaching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(3), pp.307-314.</w:t>
      </w:r>
    </w:p>
    <w:p w14:paraId="47FB8028" w14:textId="77777777" w:rsidR="00EE1540" w:rsidRDefault="00EE15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Britannica (2024). The Twelve Years’ Truce. Available at:</w:t>
      </w:r>
      <w:hyperlink r:id="rId13">
        <w:r>
          <w:rPr>
            <w:rFonts w:ascii="Times New Roman" w:eastAsia="Times New Roman" w:hAnsi="Times New Roman" w:cs="Times New Roman"/>
            <w:sz w:val="24"/>
            <w:szCs w:val="24"/>
            <w:u w:val="single"/>
          </w:rPr>
          <w:t>https://www.britannica.com/place/Netherlands/The-Twelve-Years-Truce</w:t>
        </w:r>
      </w:hyperlink>
      <w:r>
        <w:rPr>
          <w:rFonts w:ascii="Times New Roman" w:eastAsia="Times New Roman" w:hAnsi="Times New Roman" w:cs="Times New Roman"/>
          <w:sz w:val="24"/>
          <w:szCs w:val="24"/>
        </w:rPr>
        <w:t xml:space="preserve"> (Accessed on 23 July 2024).</w:t>
      </w:r>
    </w:p>
    <w:p w14:paraId="167059A6" w14:textId="77777777" w:rsidR="00EE1540" w:rsidRDefault="00EE1540">
      <w:pPr>
        <w:spacing w:before="240" w:after="24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Corporatefinanceinstitute</w:t>
      </w:r>
      <w:proofErr w:type="spellEnd"/>
      <w:r>
        <w:rPr>
          <w:rFonts w:ascii="Times New Roman" w:eastAsia="Times New Roman" w:hAnsi="Times New Roman" w:cs="Times New Roman"/>
          <w:sz w:val="24"/>
          <w:szCs w:val="24"/>
        </w:rPr>
        <w:t xml:space="preserve"> 2024 </w:t>
      </w:r>
      <w:r>
        <w:rPr>
          <w:rFonts w:ascii="Times New Roman" w:eastAsia="Times New Roman" w:hAnsi="Times New Roman" w:cs="Times New Roman"/>
          <w:i/>
          <w:sz w:val="24"/>
          <w:szCs w:val="24"/>
        </w:rPr>
        <w:t>Hofstede’s cultural dimensions theory</w:t>
      </w:r>
      <w:r>
        <w:rPr>
          <w:rFonts w:ascii="Times New Roman" w:eastAsia="Times New Roman" w:hAnsi="Times New Roman" w:cs="Times New Roman"/>
          <w:sz w:val="24"/>
          <w:szCs w:val="24"/>
        </w:rPr>
        <w:t xml:space="preserve"> (2023) </w:t>
      </w:r>
      <w:r>
        <w:rPr>
          <w:rFonts w:ascii="Times New Roman" w:eastAsia="Times New Roman" w:hAnsi="Times New Roman" w:cs="Times New Roman"/>
          <w:i/>
          <w:sz w:val="24"/>
          <w:szCs w:val="24"/>
        </w:rPr>
        <w:t>Corporate Finance Institute</w:t>
      </w:r>
      <w:r>
        <w:rPr>
          <w:rFonts w:ascii="Times New Roman" w:eastAsia="Times New Roman" w:hAnsi="Times New Roman" w:cs="Times New Roman"/>
          <w:sz w:val="24"/>
          <w:szCs w:val="24"/>
        </w:rPr>
        <w:t xml:space="preserve">. Available at: https://corporatefinanceinstitute.com/resources/management/hofstedes-cultural-dimensions-theory/ (Accessed: 23 July 2024). </w:t>
      </w:r>
    </w:p>
    <w:p w14:paraId="6F2BE3FC" w14:textId="77777777" w:rsidR="00EE1540" w:rsidRDefault="00EE1540">
      <w:pPr>
        <w:spacing w:before="240" w:after="24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Di Vaio, A., Palladino, R., Hassan, R. and Escobar, O., 2020. Artificial intelligence and business models in the sustainable development goals perspective: A systematic literature review. </w:t>
      </w:r>
      <w:r>
        <w:rPr>
          <w:rFonts w:ascii="Times New Roman" w:eastAsia="Times New Roman" w:hAnsi="Times New Roman" w:cs="Times New Roman"/>
          <w:i/>
          <w:color w:val="222222"/>
          <w:sz w:val="24"/>
          <w:szCs w:val="24"/>
          <w:highlight w:val="white"/>
        </w:rPr>
        <w:t>Journal of Business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121</w:t>
      </w:r>
      <w:r>
        <w:rPr>
          <w:rFonts w:ascii="Times New Roman" w:eastAsia="Times New Roman" w:hAnsi="Times New Roman" w:cs="Times New Roman"/>
          <w:color w:val="222222"/>
          <w:sz w:val="24"/>
          <w:szCs w:val="24"/>
          <w:highlight w:val="white"/>
        </w:rPr>
        <w:t>, pp.283-314.</w:t>
      </w:r>
    </w:p>
    <w:p w14:paraId="01D61A9C" w14:textId="77777777" w:rsidR="00EE1540" w:rsidRDefault="00EE1540">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Eures</w:t>
      </w:r>
      <w:proofErr w:type="spellEnd"/>
      <w:r>
        <w:rPr>
          <w:rFonts w:ascii="Times New Roman" w:eastAsia="Times New Roman" w:hAnsi="Times New Roman" w:cs="Times New Roman"/>
          <w:sz w:val="24"/>
          <w:szCs w:val="24"/>
        </w:rPr>
        <w:t xml:space="preserve">, (2023). Labour market information: </w:t>
      </w:r>
      <w:proofErr w:type="spellStart"/>
      <w:r>
        <w:rPr>
          <w:rFonts w:ascii="Times New Roman" w:eastAsia="Times New Roman" w:hAnsi="Times New Roman" w:cs="Times New Roman"/>
          <w:sz w:val="24"/>
          <w:szCs w:val="24"/>
        </w:rPr>
        <w:t>Netherlands.Available</w:t>
      </w:r>
      <w:proofErr w:type="spellEnd"/>
      <w:r>
        <w:rPr>
          <w:rFonts w:ascii="Times New Roman" w:eastAsia="Times New Roman" w:hAnsi="Times New Roman" w:cs="Times New Roman"/>
          <w:sz w:val="24"/>
          <w:szCs w:val="24"/>
        </w:rPr>
        <w:t xml:space="preserve"> at:</w:t>
      </w:r>
    </w:p>
    <w:p w14:paraId="0DC780E8" w14:textId="77777777" w:rsidR="00EE1540" w:rsidRDefault="00EE154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Fao</w:t>
      </w:r>
      <w:proofErr w:type="spellEnd"/>
      <w:r>
        <w:rPr>
          <w:rFonts w:ascii="Times New Roman" w:eastAsia="Times New Roman" w:hAnsi="Times New Roman" w:cs="Times New Roman"/>
          <w:sz w:val="24"/>
          <w:szCs w:val="24"/>
        </w:rPr>
        <w:t xml:space="preserve">, (2021). Nigeria Agriculture </w:t>
      </w:r>
      <w:proofErr w:type="gramStart"/>
      <w:r>
        <w:rPr>
          <w:rFonts w:ascii="Times New Roman" w:eastAsia="Times New Roman" w:hAnsi="Times New Roman" w:cs="Times New Roman"/>
          <w:sz w:val="24"/>
          <w:szCs w:val="24"/>
        </w:rPr>
        <w:t>at a Glance</w:t>
      </w:r>
      <w:proofErr w:type="gramEnd"/>
      <w:r>
        <w:rPr>
          <w:rFonts w:ascii="Times New Roman" w:eastAsia="Times New Roman" w:hAnsi="Times New Roman" w:cs="Times New Roman"/>
          <w:sz w:val="24"/>
          <w:szCs w:val="24"/>
        </w:rPr>
        <w:t xml:space="preserve">. Available at: </w:t>
      </w:r>
      <w:hyperlink r:id="rId14" w:anchor=":~:text=These%20include%3B%20poor%20land%20tenure,and%20poor%20access%20to%20markets">
        <w:r>
          <w:rPr>
            <w:rFonts w:ascii="Times New Roman" w:eastAsia="Times New Roman" w:hAnsi="Times New Roman" w:cs="Times New Roman"/>
            <w:sz w:val="24"/>
            <w:szCs w:val="24"/>
            <w:u w:val="single"/>
          </w:rPr>
          <w:t>https://www.fao.org/nigeria/fao-in-nigeria/nigeria-at-a-glance/en/#:~:text=These%20include%3B%20poor%20land%20tenure,and%20poor%20access%20to%20markets</w:t>
        </w:r>
      </w:hyperlink>
      <w:r>
        <w:rPr>
          <w:rFonts w:ascii="Times New Roman" w:eastAsia="Times New Roman" w:hAnsi="Times New Roman" w:cs="Times New Roman"/>
          <w:sz w:val="24"/>
          <w:szCs w:val="24"/>
        </w:rPr>
        <w:t xml:space="preserve"> (Accessed on 23 July 2024). </w:t>
      </w:r>
    </w:p>
    <w:p w14:paraId="39A8FA88" w14:textId="77777777" w:rsidR="00EE1540" w:rsidRDefault="00EE15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Greggs (2024). About us. Available </w:t>
      </w:r>
      <w:proofErr w:type="spellStart"/>
      <w:proofErr w:type="gramStart"/>
      <w:r>
        <w:rPr>
          <w:rFonts w:ascii="Times New Roman" w:eastAsia="Times New Roman" w:hAnsi="Times New Roman" w:cs="Times New Roman"/>
          <w:sz w:val="24"/>
          <w:szCs w:val="24"/>
        </w:rPr>
        <w:t>at:https</w:t>
      </w:r>
      <w:proofErr w:type="spellEnd"/>
      <w:r>
        <w:rPr>
          <w:rFonts w:ascii="Times New Roman" w:eastAsia="Times New Roman" w:hAnsi="Times New Roman" w:cs="Times New Roman"/>
          <w:sz w:val="24"/>
          <w:szCs w:val="24"/>
        </w:rPr>
        <w:t>://www.greggs.co.uk/about.(Accessed</w:t>
      </w:r>
      <w:proofErr w:type="gramEnd"/>
      <w:r>
        <w:rPr>
          <w:rFonts w:ascii="Times New Roman" w:eastAsia="Times New Roman" w:hAnsi="Times New Roman" w:cs="Times New Roman"/>
          <w:sz w:val="24"/>
          <w:szCs w:val="24"/>
        </w:rPr>
        <w:t xml:space="preserve"> on 23 July 2024).</w:t>
      </w:r>
    </w:p>
    <w:p w14:paraId="22A0115E" w14:textId="77777777" w:rsidR="00EE1540" w:rsidRDefault="00EE1540">
      <w:pPr>
        <w:spacing w:line="360" w:lineRule="auto"/>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Harteveld</w:t>
      </w:r>
      <w:proofErr w:type="spellEnd"/>
      <w:r>
        <w:rPr>
          <w:rFonts w:ascii="Times New Roman" w:eastAsia="Times New Roman" w:hAnsi="Times New Roman" w:cs="Times New Roman"/>
          <w:color w:val="222222"/>
          <w:sz w:val="24"/>
          <w:szCs w:val="24"/>
          <w:highlight w:val="white"/>
        </w:rPr>
        <w:t xml:space="preserve">, E., 2021. Fragmented foes: Affective polarization in the multiparty context of the Netherlands. </w:t>
      </w:r>
      <w:r>
        <w:rPr>
          <w:rFonts w:ascii="Times New Roman" w:eastAsia="Times New Roman" w:hAnsi="Times New Roman" w:cs="Times New Roman"/>
          <w:i/>
          <w:color w:val="222222"/>
          <w:sz w:val="24"/>
          <w:szCs w:val="24"/>
          <w:highlight w:val="white"/>
        </w:rPr>
        <w:t>Electoral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71</w:t>
      </w:r>
      <w:r>
        <w:rPr>
          <w:rFonts w:ascii="Times New Roman" w:eastAsia="Times New Roman" w:hAnsi="Times New Roman" w:cs="Times New Roman"/>
          <w:color w:val="222222"/>
          <w:sz w:val="24"/>
          <w:szCs w:val="24"/>
          <w:highlight w:val="white"/>
        </w:rPr>
        <w:t>, p.102332.</w:t>
      </w:r>
    </w:p>
    <w:p w14:paraId="71C71471" w14:textId="77777777" w:rsidR="00EE1540" w:rsidRDefault="00EE154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Hofstede-insights 2024 </w:t>
      </w:r>
      <w:r>
        <w:rPr>
          <w:rFonts w:ascii="Times New Roman" w:eastAsia="Times New Roman" w:hAnsi="Times New Roman" w:cs="Times New Roman"/>
          <w:i/>
          <w:sz w:val="24"/>
          <w:szCs w:val="24"/>
        </w:rPr>
        <w:t>Country comparison tool</w:t>
      </w:r>
      <w:r>
        <w:rPr>
          <w:rFonts w:ascii="Times New Roman" w:eastAsia="Times New Roman" w:hAnsi="Times New Roman" w:cs="Times New Roman"/>
          <w:sz w:val="24"/>
          <w:szCs w:val="24"/>
        </w:rPr>
        <w:t xml:space="preserve"> (no date) </w:t>
      </w:r>
      <w:r>
        <w:rPr>
          <w:rFonts w:ascii="Times New Roman" w:eastAsia="Times New Roman" w:hAnsi="Times New Roman" w:cs="Times New Roman"/>
          <w:i/>
          <w:sz w:val="24"/>
          <w:szCs w:val="24"/>
        </w:rPr>
        <w:t>Hofstede Insights</w:t>
      </w:r>
      <w:r>
        <w:rPr>
          <w:rFonts w:ascii="Times New Roman" w:eastAsia="Times New Roman" w:hAnsi="Times New Roman" w:cs="Times New Roman"/>
          <w:sz w:val="24"/>
          <w:szCs w:val="24"/>
        </w:rPr>
        <w:t xml:space="preserve">. Available at: https://www.hofstede-insights.com/country-comparison-tool?countries=netherlands%2Cunited%2Bkingdom (Accessed: 23 July 2024). </w:t>
      </w:r>
    </w:p>
    <w:p w14:paraId="7D683652" w14:textId="77777777" w:rsidR="00EE1540" w:rsidRDefault="00EE15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The </w:t>
      </w:r>
      <w:hyperlink r:id="rId15">
        <w:r>
          <w:rPr>
            <w:rFonts w:ascii="Times New Roman" w:eastAsia="Times New Roman" w:hAnsi="Times New Roman" w:cs="Times New Roman"/>
            <w:sz w:val="24"/>
            <w:szCs w:val="24"/>
          </w:rPr>
          <w:t>Twelve Years’ Truce</w:t>
        </w:r>
      </w:hyperlink>
      <w:r>
        <w:rPr>
          <w:rFonts w:ascii="Times New Roman" w:eastAsia="Times New Roman" w:hAnsi="Times New Roman" w:cs="Times New Roman"/>
          <w:sz w:val="24"/>
          <w:szCs w:val="24"/>
        </w:rPr>
        <w:t xml:space="preserve">. Available at: </w:t>
      </w:r>
      <w:hyperlink r:id="rId16">
        <w:r>
          <w:rPr>
            <w:rFonts w:ascii="Times New Roman" w:eastAsia="Times New Roman" w:hAnsi="Times New Roman" w:cs="Times New Roman"/>
            <w:sz w:val="24"/>
            <w:szCs w:val="24"/>
            <w:u w:val="single"/>
          </w:rPr>
          <w:t>https://www.britannica.com/place/Netherlands/The-Twelve-Years-Truce</w:t>
        </w:r>
      </w:hyperlink>
      <w:r>
        <w:rPr>
          <w:rFonts w:ascii="Times New Roman" w:eastAsia="Times New Roman" w:hAnsi="Times New Roman" w:cs="Times New Roman"/>
          <w:sz w:val="24"/>
          <w:szCs w:val="24"/>
        </w:rPr>
        <w:t xml:space="preserve"> (Accessed on 23 July 2024).</w:t>
      </w:r>
    </w:p>
    <w:p w14:paraId="21F8F0FC" w14:textId="77777777" w:rsidR="00EE1540" w:rsidRDefault="00000000">
      <w:pPr>
        <w:spacing w:line="360" w:lineRule="auto"/>
        <w:rPr>
          <w:rFonts w:ascii="Times New Roman" w:eastAsia="Times New Roman" w:hAnsi="Times New Roman" w:cs="Times New Roman"/>
          <w:sz w:val="24"/>
          <w:szCs w:val="24"/>
        </w:rPr>
      </w:pPr>
      <w:hyperlink r:id="rId17">
        <w:r w:rsidR="00EE1540">
          <w:rPr>
            <w:rFonts w:ascii="Times New Roman" w:eastAsia="Times New Roman" w:hAnsi="Times New Roman" w:cs="Times New Roman"/>
            <w:sz w:val="24"/>
            <w:szCs w:val="24"/>
            <w:u w:val="single"/>
          </w:rPr>
          <w:t>https://eures.europa.eu/living-and-working/labour-market-information/labour-market-information-netherlands_en</w:t>
        </w:r>
      </w:hyperlink>
      <w:r w:rsidR="00EE1540">
        <w:rPr>
          <w:rFonts w:ascii="Times New Roman" w:eastAsia="Times New Roman" w:hAnsi="Times New Roman" w:cs="Times New Roman"/>
          <w:sz w:val="24"/>
          <w:szCs w:val="24"/>
        </w:rPr>
        <w:t xml:space="preserve"> (Accessed on 23 July 2024).</w:t>
      </w:r>
    </w:p>
    <w:p w14:paraId="6641BD80" w14:textId="77777777" w:rsidR="00EE1540" w:rsidRDefault="00EE15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IFO, (2024). Material Shortages Worsen Somewhat in German Manufacturing. Available at: </w:t>
      </w:r>
      <w:hyperlink r:id="rId18">
        <w:r>
          <w:rPr>
            <w:rFonts w:ascii="Times New Roman" w:eastAsia="Times New Roman" w:hAnsi="Times New Roman" w:cs="Times New Roman"/>
            <w:sz w:val="24"/>
            <w:szCs w:val="24"/>
            <w:u w:val="single"/>
          </w:rPr>
          <w:t>https://www.ifo.de/en/press-release/2024-02-29/material-shortages-worsen-somewhat-german-manufacturing</w:t>
        </w:r>
      </w:hyperlink>
      <w:r>
        <w:rPr>
          <w:rFonts w:ascii="Times New Roman" w:eastAsia="Times New Roman" w:hAnsi="Times New Roman" w:cs="Times New Roman"/>
          <w:sz w:val="24"/>
          <w:szCs w:val="24"/>
        </w:rPr>
        <w:t xml:space="preserve"> (Accessed on 23 July 2024). </w:t>
      </w:r>
    </w:p>
    <w:p w14:paraId="030FBC0F" w14:textId="77777777" w:rsidR="00EE1540" w:rsidRDefault="00EE1540">
      <w:pPr>
        <w:spacing w:before="240" w:after="24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Kalogiannidis</w:t>
      </w:r>
      <w:proofErr w:type="spellEnd"/>
      <w:r>
        <w:rPr>
          <w:rFonts w:ascii="Times New Roman" w:eastAsia="Times New Roman" w:hAnsi="Times New Roman" w:cs="Times New Roman"/>
          <w:color w:val="222222"/>
          <w:sz w:val="24"/>
          <w:szCs w:val="24"/>
          <w:highlight w:val="white"/>
        </w:rPr>
        <w:t xml:space="preserve">, S., 2020. Impact of effective business communication on employee performance. </w:t>
      </w:r>
      <w:r>
        <w:rPr>
          <w:rFonts w:ascii="Times New Roman" w:eastAsia="Times New Roman" w:hAnsi="Times New Roman" w:cs="Times New Roman"/>
          <w:i/>
          <w:color w:val="222222"/>
          <w:sz w:val="24"/>
          <w:szCs w:val="24"/>
          <w:highlight w:val="white"/>
        </w:rPr>
        <w:t>European Journal of Business and Management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(6).</w:t>
      </w:r>
    </w:p>
    <w:p w14:paraId="0DAE35C9" w14:textId="77777777" w:rsidR="00EE1540" w:rsidRDefault="00EE15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O'Neill, A. (2024). Netherlands: Real gross domestic product (GDP) growth rate from 2019 to 2029. Available at: https://www.statista.com/statistics/263609/gross-domestic-product-gdp-growth-rate-in-the-netherlands/(Accessed on 23 July 2024).</w:t>
      </w:r>
    </w:p>
    <w:p w14:paraId="6F522B8C" w14:textId="77777777" w:rsidR="00EE1540" w:rsidRDefault="00EE1540">
      <w:pPr>
        <w:spacing w:before="240" w:after="24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Selmer, J., 2020. Psychological barriers to adjustment of Western business expatriates in China: newcomers vs long stayers. In </w:t>
      </w:r>
      <w:r>
        <w:rPr>
          <w:rFonts w:ascii="Times New Roman" w:eastAsia="Times New Roman" w:hAnsi="Times New Roman" w:cs="Times New Roman"/>
          <w:i/>
          <w:color w:val="222222"/>
          <w:sz w:val="24"/>
          <w:szCs w:val="24"/>
          <w:highlight w:val="white"/>
        </w:rPr>
        <w:t>Human Resource Management in China Revisited</w:t>
      </w:r>
      <w:r>
        <w:rPr>
          <w:rFonts w:ascii="Times New Roman" w:eastAsia="Times New Roman" w:hAnsi="Times New Roman" w:cs="Times New Roman"/>
          <w:color w:val="222222"/>
          <w:sz w:val="24"/>
          <w:szCs w:val="24"/>
          <w:highlight w:val="white"/>
        </w:rPr>
        <w:t xml:space="preserve"> (pp. 178-197). Routledge.</w:t>
      </w:r>
    </w:p>
    <w:p w14:paraId="3E5D8E4C" w14:textId="77777777" w:rsidR="00EE1540" w:rsidRDefault="00EE154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Shenkar</w:t>
      </w:r>
      <w:proofErr w:type="spellEnd"/>
      <w:r>
        <w:rPr>
          <w:rFonts w:ascii="Times New Roman" w:eastAsia="Times New Roman" w:hAnsi="Times New Roman" w:cs="Times New Roman"/>
          <w:sz w:val="24"/>
          <w:szCs w:val="24"/>
        </w:rPr>
        <w:t xml:space="preserve">, O., Luo, Y. and Chi, T., 2021. </w:t>
      </w:r>
      <w:r>
        <w:rPr>
          <w:rFonts w:ascii="Times New Roman" w:eastAsia="Times New Roman" w:hAnsi="Times New Roman" w:cs="Times New Roman"/>
          <w:i/>
          <w:sz w:val="24"/>
          <w:szCs w:val="24"/>
        </w:rPr>
        <w:t>International business</w:t>
      </w:r>
      <w:r>
        <w:rPr>
          <w:rFonts w:ascii="Times New Roman" w:eastAsia="Times New Roman" w:hAnsi="Times New Roman" w:cs="Times New Roman"/>
          <w:sz w:val="24"/>
          <w:szCs w:val="24"/>
        </w:rPr>
        <w:t>. Routledge.</w:t>
      </w:r>
    </w:p>
    <w:p w14:paraId="2628DDCA" w14:textId="77777777" w:rsidR="00EE1540" w:rsidRDefault="00EE154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Statista (2024</w:t>
      </w:r>
      <w:proofErr w:type="gramStart"/>
      <w:r>
        <w:rPr>
          <w:rFonts w:ascii="Times New Roman" w:eastAsia="Times New Roman" w:hAnsi="Times New Roman" w:cs="Times New Roman"/>
          <w:sz w:val="24"/>
          <w:szCs w:val="24"/>
        </w:rPr>
        <w:t>).Growth</w:t>
      </w:r>
      <w:proofErr w:type="gramEnd"/>
      <w:r>
        <w:rPr>
          <w:rFonts w:ascii="Times New Roman" w:eastAsia="Times New Roman" w:hAnsi="Times New Roman" w:cs="Times New Roman"/>
          <w:sz w:val="24"/>
          <w:szCs w:val="24"/>
        </w:rPr>
        <w:t xml:space="preserve"> in annual sales of Greggs in the United Kingdom from 2006 to 2023</w:t>
      </w:r>
      <w:r>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Available at:</w:t>
      </w:r>
      <w:hyperlink r:id="rId19">
        <w:r>
          <w:rPr>
            <w:rFonts w:ascii="Times New Roman" w:eastAsia="Times New Roman" w:hAnsi="Times New Roman" w:cs="Times New Roman"/>
            <w:sz w:val="24"/>
            <w:szCs w:val="24"/>
            <w:u w:val="single"/>
          </w:rPr>
          <w:t>https://www.statista.com/statistics/630696/greggs-sales-growth-united-kingdom-uk/</w:t>
        </w:r>
      </w:hyperlink>
      <w:r>
        <w:rPr>
          <w:rFonts w:ascii="Times New Roman" w:eastAsia="Times New Roman" w:hAnsi="Times New Roman" w:cs="Times New Roman"/>
          <w:sz w:val="24"/>
          <w:szCs w:val="24"/>
        </w:rPr>
        <w:t xml:space="preserve"> (Accessed on 23 July 2024)</w:t>
      </w:r>
    </w:p>
    <w:p w14:paraId="08D1629B" w14:textId="77777777" w:rsidR="00EE1540" w:rsidRDefault="00EE154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Szkudlarek</w:t>
      </w:r>
      <w:proofErr w:type="spellEnd"/>
      <w:r>
        <w:rPr>
          <w:rFonts w:ascii="Times New Roman" w:eastAsia="Times New Roman" w:hAnsi="Times New Roman" w:cs="Times New Roman"/>
          <w:sz w:val="24"/>
          <w:szCs w:val="24"/>
        </w:rPr>
        <w:t xml:space="preserve">, B., Osland, J.S., </w:t>
      </w:r>
      <w:proofErr w:type="spellStart"/>
      <w:r>
        <w:rPr>
          <w:rFonts w:ascii="Times New Roman" w:eastAsia="Times New Roman" w:hAnsi="Times New Roman" w:cs="Times New Roman"/>
          <w:sz w:val="24"/>
          <w:szCs w:val="24"/>
        </w:rPr>
        <w:t>Nardon</w:t>
      </w:r>
      <w:proofErr w:type="spellEnd"/>
      <w:r>
        <w:rPr>
          <w:rFonts w:ascii="Times New Roman" w:eastAsia="Times New Roman" w:hAnsi="Times New Roman" w:cs="Times New Roman"/>
          <w:sz w:val="24"/>
          <w:szCs w:val="24"/>
        </w:rPr>
        <w:t xml:space="preserve">, L. and Zander, L., 2020. Communication and culture in international business–Moving the field forward. </w:t>
      </w:r>
      <w:r>
        <w:rPr>
          <w:rFonts w:ascii="Times New Roman" w:eastAsia="Times New Roman" w:hAnsi="Times New Roman" w:cs="Times New Roman"/>
          <w:i/>
          <w:sz w:val="24"/>
          <w:szCs w:val="24"/>
        </w:rPr>
        <w:t>Journal of World Business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55</w:t>
      </w:r>
      <w:r>
        <w:rPr>
          <w:rFonts w:ascii="Times New Roman" w:eastAsia="Times New Roman" w:hAnsi="Times New Roman" w:cs="Times New Roman"/>
          <w:sz w:val="24"/>
          <w:szCs w:val="24"/>
        </w:rPr>
        <w:t>(6), p.101126.</w:t>
      </w:r>
    </w:p>
    <w:p w14:paraId="63C08E14" w14:textId="77777777" w:rsidR="00EE1540" w:rsidRDefault="00EE1540">
      <w:pPr>
        <w:spacing w:before="240" w:after="240"/>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Tajeddini</w:t>
      </w:r>
      <w:proofErr w:type="spellEnd"/>
      <w:r>
        <w:rPr>
          <w:rFonts w:ascii="Times New Roman" w:eastAsia="Times New Roman" w:hAnsi="Times New Roman" w:cs="Times New Roman"/>
          <w:color w:val="222222"/>
          <w:sz w:val="24"/>
          <w:szCs w:val="24"/>
          <w:highlight w:val="white"/>
        </w:rPr>
        <w:t xml:space="preserve">, K., Martin, E. and Ali, A., 2020. Enhancing hospitality business performance: The role of entrepreneurial orientation and networking ties in a dynamic environment. </w:t>
      </w:r>
      <w:r>
        <w:rPr>
          <w:rFonts w:ascii="Times New Roman" w:eastAsia="Times New Roman" w:hAnsi="Times New Roman" w:cs="Times New Roman"/>
          <w:i/>
          <w:color w:val="222222"/>
          <w:sz w:val="24"/>
          <w:szCs w:val="24"/>
          <w:highlight w:val="white"/>
        </w:rPr>
        <w:t>International Journal of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90</w:t>
      </w:r>
      <w:r>
        <w:rPr>
          <w:rFonts w:ascii="Times New Roman" w:eastAsia="Times New Roman" w:hAnsi="Times New Roman" w:cs="Times New Roman"/>
          <w:color w:val="222222"/>
          <w:sz w:val="24"/>
          <w:szCs w:val="24"/>
          <w:highlight w:val="white"/>
        </w:rPr>
        <w:t>, p.102605.</w:t>
      </w:r>
    </w:p>
    <w:p w14:paraId="6D1770D3" w14:textId="77777777" w:rsidR="00EE1540" w:rsidRDefault="00EE154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Trade (2024). Information and Communication Technology. Available at:</w:t>
      </w:r>
      <w:hyperlink r:id="rId20" w:anchor=":~:text=The%20Netherlands%20ranks%20among%20the,supported%20by%20strong%20digital%20infrastructure%20">
        <w:r>
          <w:rPr>
            <w:rFonts w:ascii="Times New Roman" w:eastAsia="Times New Roman" w:hAnsi="Times New Roman" w:cs="Times New Roman"/>
            <w:sz w:val="24"/>
            <w:szCs w:val="24"/>
            <w:u w:val="single"/>
          </w:rPr>
          <w:t>https://www.trade.gov/country-commercial-guides/netherlands-netherlands-information-and-communication-technology#:~:text=The%20Netherlands%20ranks%20among%20the,supported%20by%20strong%20digital%20infrastructure%20</w:t>
        </w:r>
      </w:hyperlink>
      <w:r>
        <w:rPr>
          <w:rFonts w:ascii="Times New Roman" w:eastAsia="Times New Roman" w:hAnsi="Times New Roman" w:cs="Times New Roman"/>
          <w:sz w:val="24"/>
          <w:szCs w:val="24"/>
        </w:rPr>
        <w:t xml:space="preserve"> (Accessed on 23 July 2024).</w:t>
      </w:r>
    </w:p>
    <w:p w14:paraId="37504D82" w14:textId="77777777" w:rsidR="00EE1540" w:rsidRDefault="00EE154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Trade (2024). Netherlands - Country Commercial </w:t>
      </w:r>
      <w:proofErr w:type="spellStart"/>
      <w:r>
        <w:rPr>
          <w:rFonts w:ascii="Times New Roman" w:eastAsia="Times New Roman" w:hAnsi="Times New Roman" w:cs="Times New Roman"/>
          <w:sz w:val="24"/>
          <w:szCs w:val="24"/>
        </w:rPr>
        <w:t>Guide.Available</w:t>
      </w:r>
      <w:proofErr w:type="spellEnd"/>
      <w:r>
        <w:rPr>
          <w:rFonts w:ascii="Times New Roman" w:eastAsia="Times New Roman" w:hAnsi="Times New Roman" w:cs="Times New Roman"/>
          <w:sz w:val="24"/>
          <w:szCs w:val="24"/>
        </w:rPr>
        <w:t xml:space="preserve"> at:</w:t>
      </w:r>
      <w:hyperlink r:id="rId21">
        <w:r>
          <w:rPr>
            <w:rFonts w:ascii="Times New Roman" w:eastAsia="Times New Roman" w:hAnsi="Times New Roman" w:cs="Times New Roman"/>
            <w:sz w:val="24"/>
            <w:szCs w:val="24"/>
            <w:u w:val="single"/>
          </w:rPr>
          <w:t>https://www.trade.gov/country-commercial-guides/netherlands-market-overview</w:t>
        </w:r>
      </w:hyperlink>
      <w:r>
        <w:rPr>
          <w:rFonts w:ascii="Times New Roman" w:eastAsia="Times New Roman" w:hAnsi="Times New Roman" w:cs="Times New Roman"/>
          <w:sz w:val="24"/>
          <w:szCs w:val="24"/>
        </w:rPr>
        <w:t xml:space="preserve"> (Accessed on 23 July 2024).</w:t>
      </w:r>
    </w:p>
    <w:p w14:paraId="1EBA3BA3" w14:textId="77777777" w:rsidR="00EE1540" w:rsidRDefault="00EE1540">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Tradingeconomics</w:t>
      </w:r>
      <w:proofErr w:type="spellEnd"/>
      <w:r>
        <w:rPr>
          <w:rFonts w:ascii="Times New Roman" w:eastAsia="Times New Roman" w:hAnsi="Times New Roman" w:cs="Times New Roman"/>
          <w:sz w:val="24"/>
          <w:szCs w:val="24"/>
        </w:rPr>
        <w:t xml:space="preserve"> (2024). Netherlands Unemployment </w:t>
      </w:r>
      <w:proofErr w:type="spellStart"/>
      <w:r>
        <w:rPr>
          <w:rFonts w:ascii="Times New Roman" w:eastAsia="Times New Roman" w:hAnsi="Times New Roman" w:cs="Times New Roman"/>
          <w:sz w:val="24"/>
          <w:szCs w:val="24"/>
        </w:rPr>
        <w:t>Rate.Available</w:t>
      </w:r>
      <w:proofErr w:type="spellEnd"/>
      <w:r>
        <w:rPr>
          <w:rFonts w:ascii="Times New Roman" w:eastAsia="Times New Roman" w:hAnsi="Times New Roman" w:cs="Times New Roman"/>
          <w:sz w:val="24"/>
          <w:szCs w:val="24"/>
        </w:rPr>
        <w:t xml:space="preserve"> at:</w:t>
      </w:r>
      <w:hyperlink r:id="rId22" w:anchor=":~:text=Steady%20in%20June-,The%20Netherlands%27%20seasonally%20adjusted%20unemployment%20rate%20stood%20at%203.6%25%20in,5%20thousand%20to%209.816%20million">
        <w:r>
          <w:rPr>
            <w:rFonts w:ascii="Times New Roman" w:eastAsia="Times New Roman" w:hAnsi="Times New Roman" w:cs="Times New Roman"/>
            <w:sz w:val="24"/>
            <w:szCs w:val="24"/>
            <w:u w:val="single"/>
          </w:rPr>
          <w:t>https://tradingeconomics.com/netherlands/unemployment-rate#:~:text=Steady%20in%20June-,The%20Netherlands%27%20seasonally%20adjusted%20unemployment%20rate%20stood%20at%203.6%25%20in,5%20thousand%20to%209.816%20million</w:t>
        </w:r>
      </w:hyperlink>
      <w:r>
        <w:rPr>
          <w:rFonts w:ascii="Times New Roman" w:eastAsia="Times New Roman" w:hAnsi="Times New Roman" w:cs="Times New Roman"/>
          <w:sz w:val="24"/>
          <w:szCs w:val="24"/>
        </w:rPr>
        <w:t xml:space="preserve"> (Accessed on 23 July 2024).</w:t>
      </w:r>
    </w:p>
    <w:p w14:paraId="698E93A9" w14:textId="77777777" w:rsidR="00EE1540" w:rsidRDefault="00EE154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Worldometers</w:t>
      </w:r>
      <w:proofErr w:type="spellEnd"/>
      <w:r>
        <w:rPr>
          <w:rFonts w:ascii="Times New Roman" w:eastAsia="Times New Roman" w:hAnsi="Times New Roman" w:cs="Times New Roman"/>
          <w:sz w:val="24"/>
          <w:szCs w:val="24"/>
        </w:rPr>
        <w:t xml:space="preserve"> (2024). Netherlands Population. Available at:</w:t>
      </w:r>
      <w:hyperlink r:id="rId23">
        <w:r>
          <w:rPr>
            <w:rFonts w:ascii="Times New Roman" w:eastAsia="Times New Roman" w:hAnsi="Times New Roman" w:cs="Times New Roman"/>
            <w:sz w:val="24"/>
            <w:szCs w:val="24"/>
            <w:u w:val="single"/>
          </w:rPr>
          <w:t>https://www.worldometers.info/world-population/netherlands-population/</w:t>
        </w:r>
      </w:hyperlink>
      <w:r>
        <w:rPr>
          <w:rFonts w:ascii="Times New Roman" w:eastAsia="Times New Roman" w:hAnsi="Times New Roman" w:cs="Times New Roman"/>
          <w:sz w:val="24"/>
          <w:szCs w:val="24"/>
        </w:rPr>
        <w:t xml:space="preserve"> (Accessed on 23 July 2024)</w:t>
      </w:r>
    </w:p>
    <w:p w14:paraId="1DC3A41F" w14:textId="77777777" w:rsidR="00EE1540" w:rsidRDefault="00EE1540">
      <w:pPr>
        <w:spacing w:before="240" w:after="24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Xiao, S.S., Lew, Y.K. and Park, B.I., 2020. International network searching, learning, and explorative capability: Small and medium-sized enterprises from China. </w:t>
      </w:r>
      <w:r>
        <w:rPr>
          <w:rFonts w:ascii="Times New Roman" w:eastAsia="Times New Roman" w:hAnsi="Times New Roman" w:cs="Times New Roman"/>
          <w:i/>
          <w:color w:val="222222"/>
          <w:sz w:val="24"/>
          <w:szCs w:val="24"/>
          <w:highlight w:val="white"/>
        </w:rPr>
        <w:t>Management international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60</w:t>
      </w:r>
      <w:r>
        <w:rPr>
          <w:rFonts w:ascii="Times New Roman" w:eastAsia="Times New Roman" w:hAnsi="Times New Roman" w:cs="Times New Roman"/>
          <w:color w:val="222222"/>
          <w:sz w:val="24"/>
          <w:szCs w:val="24"/>
          <w:highlight w:val="white"/>
        </w:rPr>
        <w:t>(4), pp.597-621.</w:t>
      </w:r>
    </w:p>
    <w:p w14:paraId="757BF80C" w14:textId="77777777" w:rsidR="00AE4687" w:rsidRDefault="00AE4687">
      <w:pPr>
        <w:spacing w:line="360" w:lineRule="auto"/>
        <w:jc w:val="both"/>
        <w:rPr>
          <w:rFonts w:ascii="Times New Roman" w:eastAsia="Times New Roman" w:hAnsi="Times New Roman" w:cs="Times New Roman"/>
          <w:sz w:val="24"/>
          <w:szCs w:val="24"/>
        </w:rPr>
      </w:pPr>
    </w:p>
    <w:p w14:paraId="2FE7ECCE" w14:textId="77777777" w:rsidR="00AE4687" w:rsidRDefault="00AE4687">
      <w:pPr>
        <w:spacing w:line="360" w:lineRule="auto"/>
        <w:jc w:val="both"/>
        <w:rPr>
          <w:rFonts w:ascii="Times New Roman" w:eastAsia="Times New Roman" w:hAnsi="Times New Roman" w:cs="Times New Roman"/>
          <w:sz w:val="24"/>
          <w:szCs w:val="24"/>
        </w:rPr>
      </w:pPr>
    </w:p>
    <w:p w14:paraId="6F746BD5" w14:textId="77777777" w:rsidR="00AE4687" w:rsidRDefault="00AE4687">
      <w:pPr>
        <w:spacing w:line="360" w:lineRule="auto"/>
        <w:jc w:val="both"/>
        <w:rPr>
          <w:rFonts w:ascii="Times New Roman" w:eastAsia="Times New Roman" w:hAnsi="Times New Roman" w:cs="Times New Roman"/>
          <w:sz w:val="24"/>
          <w:szCs w:val="24"/>
        </w:rPr>
      </w:pPr>
    </w:p>
    <w:p w14:paraId="6059B1C7" w14:textId="77777777" w:rsidR="00AE4687" w:rsidRDefault="00AE4687">
      <w:pPr>
        <w:spacing w:line="360" w:lineRule="auto"/>
        <w:jc w:val="both"/>
        <w:rPr>
          <w:rFonts w:ascii="Times New Roman" w:eastAsia="Times New Roman" w:hAnsi="Times New Roman" w:cs="Times New Roman"/>
          <w:sz w:val="24"/>
          <w:szCs w:val="24"/>
        </w:rPr>
      </w:pPr>
    </w:p>
    <w:sectPr w:rsidR="00AE4687" w:rsidSect="00EE1540">
      <w:footerReference w:type="default" r:id="rId24"/>
      <w:pgSz w:w="11909" w:h="16834"/>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992CAD" w14:textId="77777777" w:rsidR="007E211E" w:rsidRDefault="007E211E">
      <w:pPr>
        <w:spacing w:line="240" w:lineRule="auto"/>
      </w:pPr>
      <w:r>
        <w:separator/>
      </w:r>
    </w:p>
  </w:endnote>
  <w:endnote w:type="continuationSeparator" w:id="0">
    <w:p w14:paraId="24BF04D0" w14:textId="77777777" w:rsidR="007E211E" w:rsidRDefault="007E21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028FE3" w14:textId="77777777" w:rsidR="00AE4687" w:rsidRDefault="004609CE">
    <w:pPr>
      <w:jc w:val="right"/>
    </w:pPr>
    <w:r>
      <w:fldChar w:fldCharType="begin"/>
    </w:r>
    <w:r>
      <w:instrText>PAGE</w:instrText>
    </w:r>
    <w:r>
      <w:fldChar w:fldCharType="separate"/>
    </w:r>
    <w:r w:rsidR="00A258C9">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6AADCD" w14:textId="77777777" w:rsidR="007E211E" w:rsidRDefault="007E211E">
      <w:pPr>
        <w:spacing w:line="240" w:lineRule="auto"/>
      </w:pPr>
      <w:r>
        <w:separator/>
      </w:r>
    </w:p>
  </w:footnote>
  <w:footnote w:type="continuationSeparator" w:id="0">
    <w:p w14:paraId="0F02F10B" w14:textId="77777777" w:rsidR="007E211E" w:rsidRDefault="007E211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AE4687"/>
    <w:rsid w:val="000F7765"/>
    <w:rsid w:val="00116A84"/>
    <w:rsid w:val="002B5F68"/>
    <w:rsid w:val="0038089B"/>
    <w:rsid w:val="003B48A2"/>
    <w:rsid w:val="003B6ED3"/>
    <w:rsid w:val="004609CE"/>
    <w:rsid w:val="00574730"/>
    <w:rsid w:val="005A5750"/>
    <w:rsid w:val="007E211E"/>
    <w:rsid w:val="00977DB6"/>
    <w:rsid w:val="00A258C9"/>
    <w:rsid w:val="00AC6D30"/>
    <w:rsid w:val="00AE4687"/>
    <w:rsid w:val="00B050A3"/>
    <w:rsid w:val="00B3219B"/>
    <w:rsid w:val="00B6521B"/>
    <w:rsid w:val="00D8152C"/>
    <w:rsid w:val="00E22785"/>
    <w:rsid w:val="00E96158"/>
    <w:rsid w:val="00EE1540"/>
    <w:rsid w:val="00EE1EDB"/>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4204A1"/>
  <w15:docId w15:val="{F91C0F37-E473-AB49-A6D9-30F9D98F3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EE154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1540"/>
    <w:rPr>
      <w:rFonts w:ascii="Tahoma" w:hAnsi="Tahoma" w:cs="Tahoma"/>
      <w:sz w:val="16"/>
      <w:szCs w:val="16"/>
    </w:rPr>
  </w:style>
  <w:style w:type="paragraph" w:styleId="TOC1">
    <w:name w:val="toc 1"/>
    <w:basedOn w:val="Normal"/>
    <w:next w:val="Normal"/>
    <w:autoRedefine/>
    <w:uiPriority w:val="39"/>
    <w:unhideWhenUsed/>
    <w:rsid w:val="00EE1540"/>
    <w:pPr>
      <w:spacing w:after="100"/>
    </w:pPr>
  </w:style>
  <w:style w:type="character" w:styleId="Hyperlink">
    <w:name w:val="Hyperlink"/>
    <w:basedOn w:val="DefaultParagraphFont"/>
    <w:uiPriority w:val="99"/>
    <w:unhideWhenUsed/>
    <w:rsid w:val="00EE154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ritannica.com/place/Netherlands/The-Twelve-Years-Truce" TargetMode="External"/><Relationship Id="rId18" Type="http://schemas.openxmlformats.org/officeDocument/2006/relationships/hyperlink" Target="https://www.ifo.de/en/press-release/2024-02-29/material-shortages-worsen-somewhat-german-manufacturing"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trade.gov/country-commercial-guides/netherlands-market-overview" TargetMode="External"/><Relationship Id="rId7" Type="http://schemas.openxmlformats.org/officeDocument/2006/relationships/image" Target="media/image1.png"/><Relationship Id="rId12" Type="http://schemas.openxmlformats.org/officeDocument/2006/relationships/hyperlink" Target="https://leadership.ng/nigerian-breweries-to-suspend-production-in-2-plants/" TargetMode="External"/><Relationship Id="rId17" Type="http://schemas.openxmlformats.org/officeDocument/2006/relationships/hyperlink" Target="https://eures.europa.eu/living-and-working/labour-market-information/labour-market-information-netherlands_en"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britannica.com/place/Netherlands/The-Twelve-Years-Truce" TargetMode="External"/><Relationship Id="rId20" Type="http://schemas.openxmlformats.org/officeDocument/2006/relationships/hyperlink" Target="https://www.trade.gov/country-commercial-guides/netherlands-netherlands-information-and-communication-technology" TargetMode="External"/><Relationship Id="rId1" Type="http://schemas.openxmlformats.org/officeDocument/2006/relationships/styles" Target="styles.xml"/><Relationship Id="rId6" Type="http://schemas.openxmlformats.org/officeDocument/2006/relationships/hyperlink" Target="https://leadership.ng/author/remi-adebayo/" TargetMode="Externa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britannica.com/topic/Twelve-Years-Truce" TargetMode="External"/><Relationship Id="rId23" Type="http://schemas.openxmlformats.org/officeDocument/2006/relationships/hyperlink" Target="https://www.worldometers.info/world-population/netherlands-population/" TargetMode="External"/><Relationship Id="rId10" Type="http://schemas.openxmlformats.org/officeDocument/2006/relationships/image" Target="media/image4.png"/><Relationship Id="rId19" Type="http://schemas.openxmlformats.org/officeDocument/2006/relationships/hyperlink" Target="https://www.statista.com/statistics/630696/greggs-sales-growth-united-kingdom-uk/" TargetMode="Externa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hyperlink" Target="https://www.fao.org/nigeria/fao-in-nigeria/nigeria-at-a-glance/en/" TargetMode="External"/><Relationship Id="rId22" Type="http://schemas.openxmlformats.org/officeDocument/2006/relationships/hyperlink" Target="https://tradingeconomics.com/netherlands/unemployment-r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13</Pages>
  <Words>3151</Words>
  <Characters>20173</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23230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Mihaela Bucur Bucur</dc:creator>
  <cp:keywords/>
  <dc:description/>
  <cp:lastModifiedBy>Elena Mihaela Bucur Bucur</cp:lastModifiedBy>
  <cp:revision>2</cp:revision>
  <dcterms:created xsi:type="dcterms:W3CDTF">2024-08-20T12:32:00Z</dcterms:created>
  <dcterms:modified xsi:type="dcterms:W3CDTF">2024-08-20T12:32:00Z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05bd3ce50deea06d650e879f8ba7419b32e1ccf81571c9bdfc15b996ef228834</vt:lpwstr>
  </property>
</Properties>
</file>