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5F586E" w14:textId="77777777" w:rsidR="00DF7AAD" w:rsidRDefault="00CF2C48">
      <w:pPr>
        <w:spacing w:line="276" w:lineRule="auto"/>
        <w:rPr>
          <w:b/>
          <w:sz w:val="40"/>
          <w:szCs w:val="40"/>
        </w:rPr>
      </w:pPr>
      <w:r>
        <w:rPr>
          <w:rFonts w:ascii="Arial" w:hAnsi="Arial" w:cs="Arial"/>
          <w:noProof/>
          <w:color w:val="000000"/>
          <w:sz w:val="22"/>
          <w:bdr w:val="none" w:sz="0" w:space="0" w:color="auto" w:frame="1"/>
          <w:lang w:eastAsia="en-GB"/>
        </w:rPr>
        <w:drawing>
          <wp:inline distT="0" distB="0" distL="0" distR="0" wp14:anchorId="30C6653B" wp14:editId="46264DF8">
            <wp:extent cx="2966720" cy="1297305"/>
            <wp:effectExtent l="0" t="0" r="5080" b="0"/>
            <wp:docPr id="1026" name="Picture 1" descr="https://lh7-us.googleusercontent.com/lNzBBWHYdwLruYXWUvYC6LlYcBNr-w9_p38SFrdG7ifjZFkVqWGR2fyFv8JW3qwLsosXE7S6EiOoNess_QNVjH9HcpkgHDzY31hOVm5sQqouzXnE-XMQ8e1jx0qttPxU35VQnvXBdt54-d6AlYc5BJ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966720" cy="1297305"/>
                    </a:xfrm>
                    <a:prstGeom prst="rect">
                      <a:avLst/>
                    </a:prstGeom>
                    <a:ln>
                      <a:noFill/>
                    </a:ln>
                  </pic:spPr>
                </pic:pic>
              </a:graphicData>
            </a:graphic>
          </wp:inline>
        </w:drawing>
      </w:r>
    </w:p>
    <w:p w14:paraId="61D034C6" w14:textId="77777777" w:rsidR="00DF7AAD" w:rsidRDefault="00DF7AAD">
      <w:pPr>
        <w:spacing w:line="276" w:lineRule="auto"/>
        <w:jc w:val="center"/>
        <w:rPr>
          <w:b/>
          <w:sz w:val="40"/>
          <w:szCs w:val="40"/>
        </w:rPr>
      </w:pPr>
    </w:p>
    <w:p w14:paraId="0B856E58" w14:textId="77777777" w:rsidR="00DF7AAD" w:rsidRDefault="00DF7AAD">
      <w:pPr>
        <w:spacing w:line="276" w:lineRule="auto"/>
        <w:jc w:val="center"/>
        <w:rPr>
          <w:b/>
          <w:sz w:val="40"/>
          <w:szCs w:val="40"/>
        </w:rPr>
      </w:pPr>
    </w:p>
    <w:p w14:paraId="18E6D45A" w14:textId="77777777" w:rsidR="00DF7AAD" w:rsidRDefault="00CF2C48">
      <w:pPr>
        <w:spacing w:line="276" w:lineRule="auto"/>
        <w:jc w:val="center"/>
        <w:rPr>
          <w:b/>
          <w:sz w:val="40"/>
          <w:szCs w:val="40"/>
        </w:rPr>
      </w:pPr>
      <w:r>
        <w:rPr>
          <w:b/>
          <w:sz w:val="40"/>
          <w:szCs w:val="40"/>
        </w:rPr>
        <w:t>BA</w:t>
      </w:r>
      <w:r>
        <w:rPr>
          <w:b/>
          <w:spacing w:val="-2"/>
          <w:sz w:val="40"/>
          <w:szCs w:val="40"/>
        </w:rPr>
        <w:t xml:space="preserve"> </w:t>
      </w:r>
      <w:r>
        <w:rPr>
          <w:b/>
          <w:sz w:val="40"/>
          <w:szCs w:val="40"/>
        </w:rPr>
        <w:t>International</w:t>
      </w:r>
      <w:r>
        <w:rPr>
          <w:b/>
          <w:spacing w:val="-2"/>
          <w:sz w:val="40"/>
          <w:szCs w:val="40"/>
        </w:rPr>
        <w:t xml:space="preserve"> </w:t>
      </w:r>
      <w:r>
        <w:rPr>
          <w:b/>
          <w:sz w:val="40"/>
          <w:szCs w:val="40"/>
        </w:rPr>
        <w:t>Hotel</w:t>
      </w:r>
      <w:r>
        <w:rPr>
          <w:b/>
          <w:spacing w:val="-3"/>
          <w:sz w:val="40"/>
          <w:szCs w:val="40"/>
        </w:rPr>
        <w:t xml:space="preserve"> </w:t>
      </w:r>
      <w:r>
        <w:rPr>
          <w:b/>
          <w:sz w:val="40"/>
          <w:szCs w:val="40"/>
        </w:rPr>
        <w:t>Management</w:t>
      </w:r>
    </w:p>
    <w:p w14:paraId="6A6D44E1" w14:textId="77777777" w:rsidR="00DF7AAD" w:rsidRDefault="00CF2C48">
      <w:pPr>
        <w:spacing w:line="276" w:lineRule="auto"/>
        <w:jc w:val="center"/>
      </w:pPr>
      <w:r>
        <w:t>BMIH5007- Financial Management for the Hotel Industry</w:t>
      </w:r>
    </w:p>
    <w:p w14:paraId="7CF850D0" w14:textId="77777777" w:rsidR="00DF7AAD" w:rsidRDefault="00CF2C48">
      <w:pPr>
        <w:spacing w:line="276" w:lineRule="auto"/>
        <w:jc w:val="center"/>
        <w:rPr>
          <w:b/>
        </w:rPr>
      </w:pPr>
      <w:r>
        <w:rPr>
          <w:b/>
        </w:rPr>
        <w:t>Tittle - Comparison of Two Hospitality Organisations</w:t>
      </w:r>
    </w:p>
    <w:p w14:paraId="5D413D0A" w14:textId="77777777" w:rsidR="00DF7AAD" w:rsidRDefault="00DF7AAD">
      <w:pPr>
        <w:spacing w:line="276" w:lineRule="auto"/>
        <w:jc w:val="center"/>
      </w:pPr>
    </w:p>
    <w:p w14:paraId="2ACF7DAE" w14:textId="77777777" w:rsidR="00DF7AAD" w:rsidRDefault="00DF7AAD">
      <w:pPr>
        <w:spacing w:line="276" w:lineRule="auto"/>
        <w:jc w:val="center"/>
      </w:pPr>
    </w:p>
    <w:p w14:paraId="751535E7" w14:textId="77777777" w:rsidR="00DF7AAD" w:rsidRDefault="00DF7AAD">
      <w:pPr>
        <w:spacing w:line="276" w:lineRule="auto"/>
        <w:jc w:val="center"/>
      </w:pPr>
    </w:p>
    <w:p w14:paraId="49C1D9E0" w14:textId="78D555F6" w:rsidR="00DF7AAD" w:rsidRDefault="00CF2C48">
      <w:pPr>
        <w:spacing w:line="276" w:lineRule="auto"/>
        <w:jc w:val="left"/>
        <w:rPr>
          <w:lang w:val="bg-BG"/>
        </w:rPr>
      </w:pPr>
      <w:r>
        <w:t>Student name</w:t>
      </w:r>
      <w:r w:rsidR="003107EC">
        <w:rPr>
          <w:lang w:val="bg-BG"/>
        </w:rPr>
        <w:t>: Katerina Hristova</w:t>
      </w:r>
    </w:p>
    <w:p w14:paraId="1EE7C9F0" w14:textId="1E3F0F80" w:rsidR="003107EC" w:rsidRDefault="003107EC">
      <w:pPr>
        <w:spacing w:line="276" w:lineRule="auto"/>
        <w:jc w:val="left"/>
        <w:rPr>
          <w:lang w:val="bg-BG"/>
        </w:rPr>
      </w:pPr>
      <w:r>
        <w:rPr>
          <w:lang w:val="bg-BG"/>
        </w:rPr>
        <w:t>Student ID: 2232205</w:t>
      </w:r>
    </w:p>
    <w:p w14:paraId="2CD04310" w14:textId="215B1DFC" w:rsidR="00DF7AAD" w:rsidRDefault="003107EC">
      <w:pPr>
        <w:spacing w:line="276" w:lineRule="auto"/>
        <w:jc w:val="left"/>
      </w:pPr>
      <w:r>
        <w:rPr>
          <w:lang w:val="bg-BG"/>
        </w:rPr>
        <w:t>Lecture name: Tristan Hawkins</w:t>
      </w:r>
      <w:r w:rsidR="00CF2C48">
        <w:br w:type="page"/>
      </w:r>
    </w:p>
    <w:p w14:paraId="4CA98ABD" w14:textId="77777777" w:rsidR="00DF7AAD" w:rsidRDefault="00CF2C48">
      <w:pPr>
        <w:pStyle w:val="TOCHeading"/>
      </w:pPr>
      <w:r>
        <w:lastRenderedPageBreak/>
        <w:t>Table of Contents</w:t>
      </w:r>
    </w:p>
    <w:p w14:paraId="1F3C4AE8" w14:textId="77777777" w:rsidR="00DF7AAD" w:rsidRDefault="00CF2C48">
      <w:pPr>
        <w:pStyle w:val="TOC1"/>
        <w:tabs>
          <w:tab w:val="right" w:leader="dot" w:pos="9350"/>
        </w:tabs>
        <w:rPr>
          <w:rFonts w:ascii="Calibri" w:eastAsia="SimSun" w:hAnsi="Calibri"/>
          <w:noProof/>
          <w:sz w:val="22"/>
          <w:lang w:val="en-US"/>
        </w:rPr>
      </w:pPr>
      <w:r>
        <w:fldChar w:fldCharType="begin"/>
      </w:r>
      <w:r>
        <w:instrText xml:space="preserve"> TOC \o "1-3" \h \z \u </w:instrText>
      </w:r>
      <w:r>
        <w:fldChar w:fldCharType="separate"/>
      </w:r>
      <w:hyperlink w:anchor="_Toc166517995" w:history="1">
        <w:r>
          <w:rPr>
            <w:rStyle w:val="Hyperlink"/>
            <w:noProof/>
          </w:rPr>
          <w:t>Introduction</w:t>
        </w:r>
        <w:r>
          <w:rPr>
            <w:noProof/>
            <w:webHidden/>
          </w:rPr>
          <w:tab/>
        </w:r>
        <w:r>
          <w:rPr>
            <w:noProof/>
            <w:webHidden/>
          </w:rPr>
          <w:fldChar w:fldCharType="begin"/>
        </w:r>
        <w:r>
          <w:rPr>
            <w:noProof/>
            <w:webHidden/>
          </w:rPr>
          <w:instrText xml:space="preserve"> PAGEREF _Toc166517995 \h </w:instrText>
        </w:r>
        <w:r>
          <w:rPr>
            <w:noProof/>
            <w:webHidden/>
          </w:rPr>
        </w:r>
        <w:r>
          <w:rPr>
            <w:noProof/>
            <w:webHidden/>
          </w:rPr>
          <w:fldChar w:fldCharType="separate"/>
        </w:r>
        <w:r>
          <w:rPr>
            <w:noProof/>
            <w:webHidden/>
          </w:rPr>
          <w:t>3</w:t>
        </w:r>
        <w:r>
          <w:rPr>
            <w:noProof/>
            <w:webHidden/>
          </w:rPr>
          <w:fldChar w:fldCharType="end"/>
        </w:r>
      </w:hyperlink>
    </w:p>
    <w:p w14:paraId="67125C61" w14:textId="77777777" w:rsidR="00DF7AAD" w:rsidRDefault="00CF2C48">
      <w:pPr>
        <w:pStyle w:val="TOC2"/>
        <w:tabs>
          <w:tab w:val="right" w:leader="dot" w:pos="9350"/>
        </w:tabs>
        <w:rPr>
          <w:rFonts w:ascii="Calibri" w:eastAsia="SimSun" w:hAnsi="Calibri"/>
          <w:noProof/>
          <w:sz w:val="22"/>
          <w:lang w:val="en-US"/>
        </w:rPr>
      </w:pPr>
      <w:hyperlink w:anchor="_Toc166517996" w:history="1">
        <w:r>
          <w:rPr>
            <w:rStyle w:val="Hyperlink"/>
            <w:noProof/>
          </w:rPr>
          <w:t>Total Revenue</w:t>
        </w:r>
        <w:r>
          <w:rPr>
            <w:noProof/>
            <w:webHidden/>
          </w:rPr>
          <w:tab/>
        </w:r>
        <w:r>
          <w:rPr>
            <w:noProof/>
            <w:webHidden/>
          </w:rPr>
          <w:fldChar w:fldCharType="begin"/>
        </w:r>
        <w:r>
          <w:rPr>
            <w:noProof/>
            <w:webHidden/>
          </w:rPr>
          <w:instrText xml:space="preserve"> PAGEREF _Toc166517996 \h </w:instrText>
        </w:r>
        <w:r>
          <w:rPr>
            <w:noProof/>
            <w:webHidden/>
          </w:rPr>
        </w:r>
        <w:r>
          <w:rPr>
            <w:noProof/>
            <w:webHidden/>
          </w:rPr>
          <w:fldChar w:fldCharType="separate"/>
        </w:r>
        <w:r>
          <w:rPr>
            <w:noProof/>
            <w:webHidden/>
          </w:rPr>
          <w:t>4</w:t>
        </w:r>
        <w:r>
          <w:rPr>
            <w:noProof/>
            <w:webHidden/>
          </w:rPr>
          <w:fldChar w:fldCharType="end"/>
        </w:r>
      </w:hyperlink>
    </w:p>
    <w:p w14:paraId="466ED49F" w14:textId="77777777" w:rsidR="00DF7AAD" w:rsidRDefault="00CF2C48">
      <w:pPr>
        <w:pStyle w:val="TOC2"/>
        <w:tabs>
          <w:tab w:val="right" w:leader="dot" w:pos="9350"/>
        </w:tabs>
        <w:rPr>
          <w:rFonts w:ascii="Calibri" w:eastAsia="SimSun" w:hAnsi="Calibri"/>
          <w:noProof/>
          <w:sz w:val="22"/>
          <w:lang w:val="en-US"/>
        </w:rPr>
      </w:pPr>
      <w:hyperlink w:anchor="_Toc166517997" w:history="1">
        <w:r>
          <w:rPr>
            <w:rStyle w:val="Hyperlink"/>
            <w:noProof/>
          </w:rPr>
          <w:t>Market Position</w:t>
        </w:r>
        <w:r>
          <w:rPr>
            <w:noProof/>
            <w:webHidden/>
          </w:rPr>
          <w:tab/>
        </w:r>
        <w:r>
          <w:rPr>
            <w:noProof/>
            <w:webHidden/>
          </w:rPr>
          <w:fldChar w:fldCharType="begin"/>
        </w:r>
        <w:r>
          <w:rPr>
            <w:noProof/>
            <w:webHidden/>
          </w:rPr>
          <w:instrText xml:space="preserve"> PAGEREF _Toc166517997 \h </w:instrText>
        </w:r>
        <w:r>
          <w:rPr>
            <w:noProof/>
            <w:webHidden/>
          </w:rPr>
        </w:r>
        <w:r>
          <w:rPr>
            <w:noProof/>
            <w:webHidden/>
          </w:rPr>
          <w:fldChar w:fldCharType="separate"/>
        </w:r>
        <w:r>
          <w:rPr>
            <w:noProof/>
            <w:webHidden/>
          </w:rPr>
          <w:t>5</w:t>
        </w:r>
        <w:r>
          <w:rPr>
            <w:noProof/>
            <w:webHidden/>
          </w:rPr>
          <w:fldChar w:fldCharType="end"/>
        </w:r>
      </w:hyperlink>
    </w:p>
    <w:p w14:paraId="24DFBA5F" w14:textId="77777777" w:rsidR="00DF7AAD" w:rsidRDefault="00CF2C48">
      <w:pPr>
        <w:pStyle w:val="TOC2"/>
        <w:tabs>
          <w:tab w:val="right" w:leader="dot" w:pos="9350"/>
        </w:tabs>
        <w:rPr>
          <w:rFonts w:ascii="Calibri" w:eastAsia="SimSun" w:hAnsi="Calibri"/>
          <w:noProof/>
          <w:sz w:val="22"/>
          <w:lang w:val="en-US"/>
        </w:rPr>
      </w:pPr>
      <w:hyperlink w:anchor="_Toc166517998" w:history="1">
        <w:r>
          <w:rPr>
            <w:rStyle w:val="Hyperlink"/>
            <w:noProof/>
          </w:rPr>
          <w:t>Growth Potential</w:t>
        </w:r>
        <w:r>
          <w:rPr>
            <w:noProof/>
            <w:webHidden/>
          </w:rPr>
          <w:tab/>
        </w:r>
        <w:r>
          <w:rPr>
            <w:noProof/>
            <w:webHidden/>
          </w:rPr>
          <w:fldChar w:fldCharType="begin"/>
        </w:r>
        <w:r>
          <w:rPr>
            <w:noProof/>
            <w:webHidden/>
          </w:rPr>
          <w:instrText xml:space="preserve"> PAGEREF _Toc166517998 \h </w:instrText>
        </w:r>
        <w:r>
          <w:rPr>
            <w:noProof/>
            <w:webHidden/>
          </w:rPr>
        </w:r>
        <w:r>
          <w:rPr>
            <w:noProof/>
            <w:webHidden/>
          </w:rPr>
          <w:fldChar w:fldCharType="separate"/>
        </w:r>
        <w:r>
          <w:rPr>
            <w:noProof/>
            <w:webHidden/>
          </w:rPr>
          <w:t>6</w:t>
        </w:r>
        <w:r>
          <w:rPr>
            <w:noProof/>
            <w:webHidden/>
          </w:rPr>
          <w:fldChar w:fldCharType="end"/>
        </w:r>
      </w:hyperlink>
    </w:p>
    <w:p w14:paraId="35FD837D" w14:textId="77777777" w:rsidR="00DF7AAD" w:rsidRDefault="00CF2C48">
      <w:pPr>
        <w:pStyle w:val="TOC2"/>
        <w:tabs>
          <w:tab w:val="right" w:leader="dot" w:pos="9350"/>
        </w:tabs>
        <w:rPr>
          <w:rFonts w:ascii="Calibri" w:eastAsia="SimSun" w:hAnsi="Calibri"/>
          <w:noProof/>
          <w:sz w:val="22"/>
          <w:lang w:val="en-US"/>
        </w:rPr>
      </w:pPr>
      <w:hyperlink w:anchor="_Toc166517999" w:history="1">
        <w:r>
          <w:rPr>
            <w:rStyle w:val="Hyperlink"/>
            <w:noProof/>
          </w:rPr>
          <w:t>CSR (Corporate Social Responsibility)</w:t>
        </w:r>
        <w:r>
          <w:rPr>
            <w:noProof/>
            <w:webHidden/>
          </w:rPr>
          <w:tab/>
        </w:r>
        <w:r>
          <w:rPr>
            <w:noProof/>
            <w:webHidden/>
          </w:rPr>
          <w:fldChar w:fldCharType="begin"/>
        </w:r>
        <w:r>
          <w:rPr>
            <w:noProof/>
            <w:webHidden/>
          </w:rPr>
          <w:instrText xml:space="preserve"> PAGEREF _Toc166517999 \h </w:instrText>
        </w:r>
        <w:r>
          <w:rPr>
            <w:noProof/>
            <w:webHidden/>
          </w:rPr>
        </w:r>
        <w:r>
          <w:rPr>
            <w:noProof/>
            <w:webHidden/>
          </w:rPr>
          <w:fldChar w:fldCharType="separate"/>
        </w:r>
        <w:r>
          <w:rPr>
            <w:noProof/>
            <w:webHidden/>
          </w:rPr>
          <w:t>7</w:t>
        </w:r>
        <w:r>
          <w:rPr>
            <w:noProof/>
            <w:webHidden/>
          </w:rPr>
          <w:fldChar w:fldCharType="end"/>
        </w:r>
      </w:hyperlink>
    </w:p>
    <w:p w14:paraId="59AA15FF" w14:textId="77777777" w:rsidR="00DF7AAD" w:rsidRDefault="00CF2C48">
      <w:pPr>
        <w:pStyle w:val="TOC1"/>
        <w:tabs>
          <w:tab w:val="right" w:leader="dot" w:pos="9350"/>
        </w:tabs>
        <w:rPr>
          <w:rFonts w:ascii="Calibri" w:eastAsia="SimSun" w:hAnsi="Calibri"/>
          <w:noProof/>
          <w:sz w:val="22"/>
          <w:lang w:val="en-US"/>
        </w:rPr>
      </w:pPr>
      <w:hyperlink w:anchor="_Toc166518000" w:history="1">
        <w:r>
          <w:rPr>
            <w:rStyle w:val="Hyperlink"/>
            <w:noProof/>
          </w:rPr>
          <w:t>Recommendations</w:t>
        </w:r>
        <w:r>
          <w:rPr>
            <w:noProof/>
            <w:webHidden/>
          </w:rPr>
          <w:tab/>
        </w:r>
        <w:r>
          <w:rPr>
            <w:noProof/>
            <w:webHidden/>
          </w:rPr>
          <w:fldChar w:fldCharType="begin"/>
        </w:r>
        <w:r>
          <w:rPr>
            <w:noProof/>
            <w:webHidden/>
          </w:rPr>
          <w:instrText xml:space="preserve"> PAGEREF _Toc166518000 \h </w:instrText>
        </w:r>
        <w:r>
          <w:rPr>
            <w:noProof/>
            <w:webHidden/>
          </w:rPr>
        </w:r>
        <w:r>
          <w:rPr>
            <w:noProof/>
            <w:webHidden/>
          </w:rPr>
          <w:fldChar w:fldCharType="separate"/>
        </w:r>
        <w:r>
          <w:rPr>
            <w:noProof/>
            <w:webHidden/>
          </w:rPr>
          <w:t>8</w:t>
        </w:r>
        <w:r>
          <w:rPr>
            <w:noProof/>
            <w:webHidden/>
          </w:rPr>
          <w:fldChar w:fldCharType="end"/>
        </w:r>
      </w:hyperlink>
    </w:p>
    <w:p w14:paraId="6D1AAB54" w14:textId="77777777" w:rsidR="00DF7AAD" w:rsidRDefault="00CF2C48">
      <w:pPr>
        <w:pStyle w:val="TOC1"/>
        <w:tabs>
          <w:tab w:val="right" w:leader="dot" w:pos="9350"/>
        </w:tabs>
        <w:rPr>
          <w:rFonts w:ascii="Calibri" w:eastAsia="SimSun" w:hAnsi="Calibri"/>
          <w:noProof/>
          <w:sz w:val="22"/>
          <w:lang w:val="en-US"/>
        </w:rPr>
      </w:pPr>
      <w:hyperlink w:anchor="_Toc166518001" w:history="1">
        <w:r>
          <w:rPr>
            <w:rStyle w:val="Hyperlink"/>
            <w:noProof/>
          </w:rPr>
          <w:t>Conclusion</w:t>
        </w:r>
        <w:r>
          <w:rPr>
            <w:noProof/>
            <w:webHidden/>
          </w:rPr>
          <w:tab/>
        </w:r>
        <w:r>
          <w:rPr>
            <w:noProof/>
            <w:webHidden/>
          </w:rPr>
          <w:fldChar w:fldCharType="begin"/>
        </w:r>
        <w:r>
          <w:rPr>
            <w:noProof/>
            <w:webHidden/>
          </w:rPr>
          <w:instrText xml:space="preserve"> PAGEREF _Toc166518001 \h </w:instrText>
        </w:r>
        <w:r>
          <w:rPr>
            <w:noProof/>
            <w:webHidden/>
          </w:rPr>
        </w:r>
        <w:r>
          <w:rPr>
            <w:noProof/>
            <w:webHidden/>
          </w:rPr>
          <w:fldChar w:fldCharType="separate"/>
        </w:r>
        <w:r>
          <w:rPr>
            <w:noProof/>
            <w:webHidden/>
          </w:rPr>
          <w:t>9</w:t>
        </w:r>
        <w:r>
          <w:rPr>
            <w:noProof/>
            <w:webHidden/>
          </w:rPr>
          <w:fldChar w:fldCharType="end"/>
        </w:r>
      </w:hyperlink>
    </w:p>
    <w:p w14:paraId="332BB199" w14:textId="77777777" w:rsidR="00DF7AAD" w:rsidRDefault="00CF2C48">
      <w:pPr>
        <w:pStyle w:val="TOC1"/>
        <w:tabs>
          <w:tab w:val="right" w:leader="dot" w:pos="9350"/>
        </w:tabs>
        <w:rPr>
          <w:rFonts w:ascii="Calibri" w:eastAsia="SimSun" w:hAnsi="Calibri"/>
          <w:noProof/>
          <w:sz w:val="22"/>
          <w:lang w:val="en-US"/>
        </w:rPr>
      </w:pPr>
      <w:hyperlink w:anchor="_Toc166518002" w:history="1">
        <w:r>
          <w:rPr>
            <w:rStyle w:val="Hyperlink"/>
            <w:noProof/>
          </w:rPr>
          <w:t>References</w:t>
        </w:r>
        <w:r>
          <w:rPr>
            <w:noProof/>
            <w:webHidden/>
          </w:rPr>
          <w:tab/>
        </w:r>
        <w:r>
          <w:rPr>
            <w:noProof/>
            <w:webHidden/>
          </w:rPr>
          <w:fldChar w:fldCharType="begin"/>
        </w:r>
        <w:r>
          <w:rPr>
            <w:noProof/>
            <w:webHidden/>
          </w:rPr>
          <w:instrText xml:space="preserve"> PAGEREF _Toc166518002 \h </w:instrText>
        </w:r>
        <w:r>
          <w:rPr>
            <w:noProof/>
            <w:webHidden/>
          </w:rPr>
        </w:r>
        <w:r>
          <w:rPr>
            <w:noProof/>
            <w:webHidden/>
          </w:rPr>
          <w:fldChar w:fldCharType="separate"/>
        </w:r>
        <w:r>
          <w:rPr>
            <w:noProof/>
            <w:webHidden/>
          </w:rPr>
          <w:t>10</w:t>
        </w:r>
        <w:r>
          <w:rPr>
            <w:noProof/>
            <w:webHidden/>
          </w:rPr>
          <w:fldChar w:fldCharType="end"/>
        </w:r>
      </w:hyperlink>
    </w:p>
    <w:p w14:paraId="2E490CA1" w14:textId="77777777" w:rsidR="00DF7AAD" w:rsidRDefault="00CF2C48">
      <w:r>
        <w:rPr>
          <w:b/>
          <w:bCs/>
          <w:noProof/>
        </w:rPr>
        <w:fldChar w:fldCharType="end"/>
      </w:r>
    </w:p>
    <w:p w14:paraId="4376525B" w14:textId="77777777" w:rsidR="00DF7AAD" w:rsidRDefault="00DF7AAD"/>
    <w:p w14:paraId="2D424D0B" w14:textId="77777777" w:rsidR="00DF7AAD" w:rsidRDefault="00DF7AAD">
      <w:pPr>
        <w:spacing w:line="276" w:lineRule="auto"/>
        <w:jc w:val="left"/>
        <w:rPr>
          <w:rFonts w:eastAsia="SimSun"/>
          <w:b/>
          <w:bCs/>
          <w:color w:val="000000"/>
          <w:sz w:val="32"/>
          <w:szCs w:val="28"/>
        </w:rPr>
      </w:pPr>
    </w:p>
    <w:p w14:paraId="63926C9F" w14:textId="77777777" w:rsidR="00DF7AAD" w:rsidRDefault="00CF2C48">
      <w:pPr>
        <w:spacing w:line="276" w:lineRule="auto"/>
        <w:jc w:val="left"/>
        <w:rPr>
          <w:rFonts w:eastAsia="SimSun"/>
          <w:b/>
          <w:bCs/>
          <w:color w:val="000000"/>
          <w:sz w:val="32"/>
          <w:szCs w:val="28"/>
        </w:rPr>
      </w:pPr>
      <w:r>
        <w:br w:type="page"/>
      </w:r>
    </w:p>
    <w:p w14:paraId="035DF080" w14:textId="77777777" w:rsidR="00DF7AAD" w:rsidRDefault="00CF2C48">
      <w:pPr>
        <w:pStyle w:val="Heading1"/>
      </w:pPr>
      <w:bookmarkStart w:id="0" w:name="_Toc166471857"/>
      <w:bookmarkStart w:id="1" w:name="_Toc166517995"/>
      <w:r>
        <w:lastRenderedPageBreak/>
        <w:t>Introduction</w:t>
      </w:r>
      <w:bookmarkEnd w:id="0"/>
      <w:bookmarkEnd w:id="1"/>
      <w:r>
        <w:t xml:space="preserve"> </w:t>
      </w:r>
    </w:p>
    <w:p w14:paraId="45DFFEB8" w14:textId="77777777" w:rsidR="00DF7AAD" w:rsidRDefault="00CF2C48">
      <w:r>
        <w:t>Hospitality industry is one of the profitable and growing industry all over the world. In this oppositional market scenario of the hospitality business, the recognition of financial performances and market positioning of the leading hotels, namely Shangri-La hotels and Travelodge hotels, is a must. This analysis focuses on their total revenue, market position, and growth potential. Corporate social responsibility (CSR) activities of these organisations will also come to discussion. Necessary recommendations</w:t>
      </w:r>
      <w:r>
        <w:t xml:space="preserve"> will also be given here considering the business functions and condition of these organisations.  </w:t>
      </w:r>
    </w:p>
    <w:p w14:paraId="3D3BB6BB" w14:textId="77777777" w:rsidR="00DF7AAD" w:rsidRDefault="00CF2C48">
      <w:r>
        <w:br w:type="page"/>
      </w:r>
    </w:p>
    <w:p w14:paraId="36DDEE43" w14:textId="77777777" w:rsidR="00DF7AAD" w:rsidRDefault="00CF2C48">
      <w:pPr>
        <w:pStyle w:val="Heading2"/>
      </w:pPr>
      <w:bookmarkStart w:id="2" w:name="_Toc166471858"/>
      <w:bookmarkStart w:id="3" w:name="_Toc166517996"/>
      <w:r>
        <w:lastRenderedPageBreak/>
        <w:t>Total Revenue</w:t>
      </w:r>
      <w:bookmarkEnd w:id="2"/>
      <w:bookmarkEnd w:id="3"/>
      <w:r>
        <w:t xml:space="preserve"> </w:t>
      </w:r>
    </w:p>
    <w:p w14:paraId="7B0A615E" w14:textId="77777777" w:rsidR="00DF7AAD" w:rsidRDefault="00CF2C48">
      <w:r>
        <w:t xml:space="preserve">Shangri-La hotels and Travelodge hotels as well as two companies closely related to hospitality industry, after each one has its own financial management, strategies are and practices. The examination of their whole income enables us to see their financial state as it is and to judge if they can maintain it or not. </w:t>
      </w:r>
    </w:p>
    <w:p w14:paraId="58465BF7" w14:textId="17FD073B" w:rsidR="00DF7AAD" w:rsidRDefault="00CF2C48">
      <w:pPr>
        <w:rPr>
          <w:lang w:val="en-US"/>
        </w:rPr>
      </w:pPr>
      <w:r>
        <w:t>Shangri</w:t>
      </w:r>
      <w:r>
        <w:t xml:space="preserve"> orchestras, an elite hospitality organization known for its luxurious rooms and great service, generate large sums of money, which come from accommodation booking, FandB service and other add-on services. In summary, Shangri-La Hotel Group comprises a network of properties in strategic locations around the globe, and it is quite evident that the organization's sales largely come from its worldwide presence. Through the years, Shangri-La Hotels has shown its increasing revenue because of different factors l</w:t>
      </w:r>
      <w:r>
        <w:t xml:space="preserve">ike the growing international tourism, the strategic expansion into the emerging markets, and the focus on the excellent guest services. Notably, the hotel has also continued to maintain luxury positioning and high standard of hospitality, which has allowed it to charge premium prices and control the revenue trajectory </w:t>
      </w:r>
      <w:r>
        <w:rPr>
          <w:lang w:val="en-US"/>
        </w:rPr>
        <w:t xml:space="preserve">(Adams, 2010). </w:t>
      </w:r>
    </w:p>
    <w:p w14:paraId="1E4306A6" w14:textId="190206FC" w:rsidR="00DF7AAD" w:rsidRDefault="00CF2C48">
      <w:pPr>
        <w:rPr>
          <w:lang w:val="en-US"/>
        </w:rPr>
      </w:pPr>
      <w:r>
        <w:t>In comparison, Travelodge Hotel markets as a budget accommodation solution to the traveller</w:t>
      </w:r>
      <w:r>
        <w:t xml:space="preserve"> groups who want to spend less on their stay and prefer affordable lodging options. As a result, Travelodge Hotels earn most of their income from room bookings, while the limited ancillary services are not as important as in Shangri-La Hotels. While Travelodge Hotels is famous for being the budget-oriented one, it was able to reap the benefits by offering the cheapest rates in the market and utilizing the strategic locations throughout major highways, airports, and urban centres</w:t>
      </w:r>
      <w:r>
        <w:t xml:space="preserve">, capitalizing on significant market shares. Whereas, the profit of Travelodge Hotels may see a higher volatility as compared to the profit of Shangri-La Hotels ; this can be due to economic changes like recessions, and the spring change in consumer spending and as well as having to compete within the budget hotel segment </w:t>
      </w:r>
      <w:r>
        <w:rPr>
          <w:lang w:val="en-US"/>
        </w:rPr>
        <w:t>(</w:t>
      </w:r>
      <w:proofErr w:type="spellStart"/>
      <w:r>
        <w:rPr>
          <w:lang w:val="en-US"/>
        </w:rPr>
        <w:t>Obinwanne</w:t>
      </w:r>
      <w:proofErr w:type="spellEnd"/>
      <w:r>
        <w:rPr>
          <w:lang w:val="en-US"/>
        </w:rPr>
        <w:t xml:space="preserve">, 2019). </w:t>
      </w:r>
    </w:p>
    <w:p w14:paraId="0C62C1B5" w14:textId="77777777" w:rsidR="00DF7AAD" w:rsidRDefault="00CF2C48">
      <w:pPr>
        <w:rPr>
          <w:lang w:val="en-US"/>
        </w:rPr>
      </w:pPr>
      <w:r>
        <w:t xml:space="preserve">Each of the two companies has its own set of challenges and opportunities in the management of their revenue streams. Being aware that another company can replace Shangri-La Hotels if the latter will not be able to come up with new things, as well as continuously adapting to the customers’ tastes meanwhile keeping the former brand’s reputation for quality and luxury, Shangri-La management should be doing these things now. In this scenario, it could involve </w:t>
      </w:r>
      <w:r>
        <w:lastRenderedPageBreak/>
        <w:t xml:space="preserve">making tech investments to ameliorate the guest experience, entering into markets with high-growth capabilities including the emerging markets, and growing income through partnering and starting new service providing possibilities </w:t>
      </w:r>
      <w:r>
        <w:rPr>
          <w:lang w:val="en-US"/>
        </w:rPr>
        <w:t>(Nieves and Segarra-</w:t>
      </w:r>
      <w:proofErr w:type="spellStart"/>
      <w:r>
        <w:rPr>
          <w:lang w:val="en-US"/>
        </w:rPr>
        <w:t>Ciprés</w:t>
      </w:r>
      <w:proofErr w:type="spellEnd"/>
      <w:r>
        <w:rPr>
          <w:lang w:val="en-US"/>
        </w:rPr>
        <w:t>, 2015)</w:t>
      </w:r>
      <w:r>
        <w:t>.</w:t>
      </w:r>
    </w:p>
    <w:p w14:paraId="43AE0775" w14:textId="77777777" w:rsidR="00DF7AAD" w:rsidRDefault="00CF2C48">
      <w:pPr>
        <w:pStyle w:val="Heading2"/>
      </w:pPr>
      <w:bookmarkStart w:id="4" w:name="_Toc166471859"/>
      <w:bookmarkStart w:id="5" w:name="_Toc166517997"/>
      <w:r>
        <w:t>Market Position</w:t>
      </w:r>
      <w:bookmarkEnd w:id="4"/>
      <w:bookmarkEnd w:id="5"/>
      <w:r>
        <w:t xml:space="preserve"> </w:t>
      </w:r>
    </w:p>
    <w:p w14:paraId="0660F105" w14:textId="77777777" w:rsidR="00DF7AAD" w:rsidRDefault="00CF2C48">
      <w:r>
        <w:t xml:space="preserve">The existing hospitality industry's marketplace is inhabited by Shangri-La Hotels and Travelodge Hotels that have been shaped by the share of market, customers’ demographics, and brand perception among other things. </w:t>
      </w:r>
    </w:p>
    <w:p w14:paraId="500AF44E" w14:textId="0093C342" w:rsidR="00DF7AAD" w:rsidRDefault="00CF2C48">
      <w:r>
        <w:t>The Shangri-La Hotels chain is often remembered for its elegant premises and the highest level of service tailored to the individual requirements of wealthy tourists seeking refined holidays. Luxury, beautiful design, and great hospitality are the main advertised conveniences of the Shangri-La Hotels, which are considered by most travellers</w:t>
      </w:r>
      <w:r>
        <w:t xml:space="preserve"> as their main advantages and therefore attract the clientele of leisure and business travellers</w:t>
      </w:r>
      <w:r>
        <w:t xml:space="preserve"> who are ready to pay a little more for these hotels. Through anchoring of its brand worldwide and being on the leaders’ air in the luxury hotel segment, the brand’s competitive positioning is defined by a strong market presence in important tourist sites. Shangri-la hotels' brand is equated with creativity, opulence, and the best of the best world class level which led to the confidence of luxury travellers</w:t>
      </w:r>
      <w:r>
        <w:t xml:space="preserve"> to pick it as their first choice </w:t>
      </w:r>
      <w:r>
        <w:rPr>
          <w:lang w:val="en-US"/>
        </w:rPr>
        <w:t>(Nieves and Segarra-</w:t>
      </w:r>
      <w:proofErr w:type="spellStart"/>
      <w:r>
        <w:rPr>
          <w:lang w:val="en-US"/>
        </w:rPr>
        <w:t>Ciprés</w:t>
      </w:r>
      <w:proofErr w:type="spellEnd"/>
      <w:r>
        <w:rPr>
          <w:lang w:val="en-US"/>
        </w:rPr>
        <w:t>, 2015)</w:t>
      </w:r>
      <w:r>
        <w:t xml:space="preserve">. </w:t>
      </w:r>
    </w:p>
    <w:p w14:paraId="4F4B239C" w14:textId="7830246F" w:rsidR="00DF7AAD" w:rsidRDefault="00CF2C48">
      <w:pPr>
        <w:rPr>
          <w:rFonts w:cs="Times New Roman"/>
          <w:szCs w:val="24"/>
        </w:rPr>
      </w:pPr>
      <w:r>
        <w:t>Whereas Travelodge Hotels presents itself as a low-budget hotel, which attracts travellers</w:t>
      </w:r>
      <w:r>
        <w:t xml:space="preserve"> who are budget-conscious and looking for quality accommodation at a reasonable price. Addressing varied traveller</w:t>
      </w:r>
      <w:r>
        <w:t>-type groups with wallet-friendly tourists and families as well as business travellers</w:t>
      </w:r>
      <w:r>
        <w:t>, Travelodge Hotels provide value-for-money rooms that are well-maintained.  Some facilities are offered at a decent rate. Its positioning on the market is related to the accessibility and value, with the properties which are located along major highways, airports, and the downtown of the city offering the opportunity to get the searches faster and with a lower price. Whereas Travelodge Hotels are not as expensive or luxurious as Shangri-La Hotels, they are widespread and affordable which make them a big pl</w:t>
      </w:r>
      <w:r>
        <w:t xml:space="preserve">ayer in the budget hotel market </w:t>
      </w:r>
      <w:r>
        <w:rPr>
          <w:rFonts w:cs="Times New Roman"/>
          <w:szCs w:val="24"/>
        </w:rPr>
        <w:t>(Wild, 2018)</w:t>
      </w:r>
      <w:r>
        <w:t xml:space="preserve">. </w:t>
      </w:r>
    </w:p>
    <w:p w14:paraId="10A1F842" w14:textId="26245F17" w:rsidR="00DF7AAD" w:rsidRDefault="00CF2C48">
      <w:pPr>
        <w:rPr>
          <w:rFonts w:cs="Times New Roman"/>
          <w:szCs w:val="24"/>
        </w:rPr>
      </w:pPr>
      <w:r>
        <w:t xml:space="preserve">The customer demographics play an important role in shaping the overall market position and brand image of both the hotel group. Shangri La Hotels are most attunes to modern luxury, </w:t>
      </w:r>
      <w:r>
        <w:lastRenderedPageBreak/>
        <w:t>discerning personal tastes and classy travellers</w:t>
      </w:r>
      <w:r>
        <w:t>.  They tend to appeal to the more affluent clients, as well as business ones who are looking for quality services and personal touch to their daily routine. On the contrary, Travelodge Hotels is a general service provider for the budget-conscious people, families, road trippers, and business travellers</w:t>
      </w:r>
      <w:r>
        <w:t xml:space="preserve"> looking for a practical accommodation without losing the quality </w:t>
      </w:r>
      <w:r>
        <w:rPr>
          <w:rFonts w:cs="Times New Roman"/>
          <w:szCs w:val="24"/>
        </w:rPr>
        <w:t>(Tranter, Stuart-Hill, and Parker, 2014)</w:t>
      </w:r>
      <w:r>
        <w:t xml:space="preserve">. </w:t>
      </w:r>
    </w:p>
    <w:p w14:paraId="30BDB4A0" w14:textId="77777777" w:rsidR="00DF7AAD" w:rsidRDefault="00CF2C48">
      <w:pPr>
        <w:pStyle w:val="Heading2"/>
      </w:pPr>
      <w:bookmarkStart w:id="6" w:name="_Toc166471860"/>
      <w:bookmarkStart w:id="7" w:name="_Toc166517998"/>
      <w:r>
        <w:t>Growth Potential</w:t>
      </w:r>
      <w:bookmarkEnd w:id="6"/>
      <w:bookmarkEnd w:id="7"/>
      <w:r>
        <w:t xml:space="preserve"> </w:t>
      </w:r>
    </w:p>
    <w:p w14:paraId="78C71DE3" w14:textId="77777777" w:rsidR="00DF7AAD" w:rsidRDefault="00CF2C48">
      <w:r>
        <w:t xml:space="preserve">Growth prospects of both Shangri-La Hotels and Travelodge Hotels can be differentiated on their choice of expansion strategy, market opportunities, and barriers to growth. </w:t>
      </w:r>
    </w:p>
    <w:p w14:paraId="09D27D69" w14:textId="77777777" w:rsidR="00DF7AAD" w:rsidRDefault="00CF2C48">
      <w:pPr>
        <w:rPr>
          <w:rFonts w:cs="Times New Roman"/>
          <w:szCs w:val="24"/>
        </w:rPr>
      </w:pPr>
      <w:r>
        <w:t>The emerging market has a lot of potential for Shangri-La Hotels which is focused on the luxury hospitality. This can be realized by applying either the strategic expansion or improving the present places. This organization has demonstrated its desire to go beyond borders, a penetration of developed countries of interest to them that have a good developing capacity, such as India, the Middle East and China. With the untapped markets, Shangri- La Hotels can benefit from the increasing affluence and demand fo</w:t>
      </w:r>
      <w:r>
        <w:t xml:space="preserve">r the luxury travel experiences. Additionally, the company may use its brand image, strength, and good reputation for quality to attract wealthy travellers who are looking for high-class amenities and individual service </w:t>
      </w:r>
      <w:r>
        <w:rPr>
          <w:rFonts w:cs="Times New Roman"/>
          <w:szCs w:val="24"/>
        </w:rPr>
        <w:t>(Seal, Garrison, and Noreen, 2008)</w:t>
      </w:r>
      <w:r>
        <w:t>. However, Shangri-La hotels' prospects to grow in emerging markets may be impeded by the volatility of the economy, lack of the regulatory framework, and growing competition from the national and international companies that are operating in the same sector</w:t>
      </w:r>
      <w:r>
        <w:t xml:space="preserve"> </w:t>
      </w:r>
      <w:r>
        <w:rPr>
          <w:rFonts w:cs="Times New Roman"/>
          <w:szCs w:val="24"/>
        </w:rPr>
        <w:t>(Jagels, 2007)</w:t>
      </w:r>
      <w:r>
        <w:t xml:space="preserve">. </w:t>
      </w:r>
    </w:p>
    <w:p w14:paraId="6B21E701" w14:textId="77777777" w:rsidR="00DF7AAD" w:rsidRDefault="00CF2C48">
      <w:pPr>
        <w:rPr>
          <w:rFonts w:cs="Times New Roman"/>
          <w:szCs w:val="24"/>
        </w:rPr>
      </w:pPr>
      <w:r>
        <w:t xml:space="preserve">On the contrary, the potential of Travelodge Hotels lies in the fact that it can tap into the growing demand for affordable accommodation and to expand its presence in the under-served markets. The company can target the secondary cities, the suburban areas, and the tertiary markets which may lack in budget-friendly lodging by the use of strategic expansion. Besides, Travelodge Hotels can be franchised allowing raising speed on growth as well as minimizing capital spending </w:t>
      </w:r>
      <w:r>
        <w:rPr>
          <w:rFonts w:cs="Times New Roman"/>
          <w:szCs w:val="24"/>
        </w:rPr>
        <w:t>(</w:t>
      </w:r>
      <w:proofErr w:type="spellStart"/>
      <w:r>
        <w:rPr>
          <w:rFonts w:cs="Times New Roman"/>
          <w:szCs w:val="24"/>
        </w:rPr>
        <w:t>Guilding</w:t>
      </w:r>
      <w:proofErr w:type="spellEnd"/>
      <w:r>
        <w:rPr>
          <w:rFonts w:cs="Times New Roman"/>
          <w:szCs w:val="24"/>
        </w:rPr>
        <w:t>, 2014)</w:t>
      </w:r>
      <w:r>
        <w:t xml:space="preserve">. In addition, the organization can use technology and data analysis to increase operational efficiency and improve the guest experience, which in turn will increase customer loyalty and generate revenue growth. Despite this, Travelodge Hotels can experience the following barriers, such as a saturated budget section, price competition among other hotels, and the problem of maintaining the same quality all the time across its extensive property portfolio </w:t>
      </w:r>
      <w:r>
        <w:rPr>
          <w:rFonts w:cs="Times New Roman"/>
          <w:szCs w:val="24"/>
        </w:rPr>
        <w:t>(Bhimani, 2006)</w:t>
      </w:r>
      <w:r>
        <w:t>.</w:t>
      </w:r>
    </w:p>
    <w:p w14:paraId="0EA8049B" w14:textId="77777777" w:rsidR="00DF7AAD" w:rsidRDefault="00CF2C48">
      <w:pPr>
        <w:pStyle w:val="Heading2"/>
      </w:pPr>
      <w:bookmarkStart w:id="8" w:name="_Toc166471861"/>
      <w:bookmarkStart w:id="9" w:name="_Toc166517999"/>
      <w:r>
        <w:lastRenderedPageBreak/>
        <w:t>CSR</w:t>
      </w:r>
      <w:bookmarkEnd w:id="8"/>
      <w:r>
        <w:t xml:space="preserve"> (Corporate Social Responsibility)</w:t>
      </w:r>
      <w:bookmarkEnd w:id="9"/>
    </w:p>
    <w:p w14:paraId="5EC56FDF" w14:textId="77777777" w:rsidR="00DF7AAD" w:rsidRDefault="00CF2C48">
      <w:r>
        <w:t xml:space="preserve">The level of commitment of Shangri-La Hotels and Travelodge Hotels towards CSR differs due to different priorities, values and business models that underpin their decisions which, in turn, affects their level of engagement. </w:t>
      </w:r>
    </w:p>
    <w:p w14:paraId="57619561" w14:textId="77777777" w:rsidR="00DF7AAD" w:rsidRDefault="00CF2C48">
      <w:pPr>
        <w:rPr>
          <w:rFonts w:cs="Times New Roman"/>
          <w:szCs w:val="24"/>
        </w:rPr>
      </w:pPr>
      <w:r>
        <w:t>Shangri-La Hotels as a leading luxury hospitality brand, is a strong example of how a company can be financially committed to CSR initiatives by integrating sustainability and social responsibility in their core business practices. It spends a large amount of both tangible and intangible assets on environmental protection, development of the community, and employee welfare. Shangri-La Hotels' CSR initiatives span efforts in decreasing carbon emissions, promoting water conservation, investing in local educat</w:t>
      </w:r>
      <w:r>
        <w:t xml:space="preserve">ion and health projects, and ensuring ethical standards in their supply chain business practice </w:t>
      </w:r>
      <w:r>
        <w:rPr>
          <w:rFonts w:cs="Times New Roman"/>
          <w:szCs w:val="24"/>
        </w:rPr>
        <w:t>(Walker, 2021)</w:t>
      </w:r>
      <w:r>
        <w:t xml:space="preserve">. The financial commitment of Shangri-La Hotels to CSR is very much visible in its huge investments in sustainable infrastructure, employee training and community engagement programs. Furthermore, Shangri-La Hotels considers its CSR program as a part of its corporate strategy, which is aligned with its core values and serves as a proof of its image as a socially responsibility company </w:t>
      </w:r>
      <w:r>
        <w:rPr>
          <w:rFonts w:cs="Times New Roman"/>
          <w:szCs w:val="24"/>
        </w:rPr>
        <w:t>(Seal, 2019)</w:t>
      </w:r>
      <w:r>
        <w:t>.</w:t>
      </w:r>
    </w:p>
    <w:p w14:paraId="55AC7C22" w14:textId="77777777" w:rsidR="00DF7AAD" w:rsidRDefault="00CF2C48">
      <w:pPr>
        <w:rPr>
          <w:rFonts w:cs="Times New Roman"/>
          <w:szCs w:val="24"/>
        </w:rPr>
      </w:pPr>
      <w:r>
        <w:t xml:space="preserve">This is different from Travelodge Hotels, which through as a budget-friendly choice of the accommodation, may be expected to have a smaller financial commitment to CSR initiatives because of its concentration on cheapness and affordability. Although Travelodge Hotels recognizes the vital role of corporate social responsibility in its business, its financial resources may be mostly spent on operational expenses and business expansion rather than extensive CSR programs </w:t>
      </w:r>
      <w:r>
        <w:rPr>
          <w:rFonts w:cs="Times New Roman"/>
          <w:szCs w:val="24"/>
        </w:rPr>
        <w:t>(</w:t>
      </w:r>
      <w:proofErr w:type="spellStart"/>
      <w:r>
        <w:rPr>
          <w:rFonts w:cs="Times New Roman"/>
          <w:szCs w:val="24"/>
        </w:rPr>
        <w:t>Atrill</w:t>
      </w:r>
      <w:proofErr w:type="spellEnd"/>
      <w:r>
        <w:rPr>
          <w:rFonts w:cs="Times New Roman"/>
          <w:szCs w:val="24"/>
        </w:rPr>
        <w:t xml:space="preserve"> and McLaney, 2021)</w:t>
      </w:r>
      <w:r>
        <w:t xml:space="preserve">. Despite this, Travelodge Hotels is still involved in the CSR activities of sponsoring local charities, increasing energy efficiency, and promoting diversity and inclusiveness in the working environment. Additionally, the firm may collaborate with non-governmental or industries actions to use the resources and increase intensely the influence of its CSR activities. On the other hand, Travelodge Hotels may have a more limited financial commitment to CSR initiatives than Shangri-La </w:t>
      </w:r>
      <w:r>
        <w:t xml:space="preserve">Hotels which are the luxury hospitality brands </w:t>
      </w:r>
      <w:r>
        <w:rPr>
          <w:rFonts w:cs="Times New Roman"/>
          <w:szCs w:val="24"/>
        </w:rPr>
        <w:t>(Drury, 2021)</w:t>
      </w:r>
      <w:r>
        <w:t xml:space="preserve">. </w:t>
      </w:r>
    </w:p>
    <w:p w14:paraId="552312A5" w14:textId="77777777" w:rsidR="00DF7AAD" w:rsidRDefault="00CF2C48">
      <w:r>
        <w:t xml:space="preserve"> </w:t>
      </w:r>
    </w:p>
    <w:p w14:paraId="3D8F2C2B" w14:textId="77777777" w:rsidR="00DF7AAD" w:rsidRDefault="00CF2C48">
      <w:pPr>
        <w:pStyle w:val="Heading1"/>
      </w:pPr>
      <w:bookmarkStart w:id="10" w:name="_Toc166471862"/>
      <w:bookmarkStart w:id="11" w:name="_Toc166518000"/>
      <w:r>
        <w:lastRenderedPageBreak/>
        <w:t>Recommendations</w:t>
      </w:r>
      <w:bookmarkEnd w:id="10"/>
      <w:bookmarkEnd w:id="11"/>
      <w:r>
        <w:t xml:space="preserve"> </w:t>
      </w:r>
    </w:p>
    <w:p w14:paraId="389E3A80" w14:textId="77777777" w:rsidR="00DF7AAD" w:rsidRDefault="00CF2C48">
      <w:r>
        <w:t xml:space="preserve">Shangri-La Hotels should evolve their credible and modern CSR initiatives  that reflect the brand values and positively impact the environment, social and employee well-being. By means of its financial power and international settings , Shangri-La Hotels can magnify its impact on society and take the lead in responsible travel industry. </w:t>
      </w:r>
    </w:p>
    <w:p w14:paraId="293701EA" w14:textId="05F1DD98" w:rsidR="00DF7AAD" w:rsidRDefault="00CF2C48">
      <w:pPr>
        <w:pStyle w:val="ListParagraph"/>
        <w:numPr>
          <w:ilvl w:val="0"/>
          <w:numId w:val="1"/>
        </w:numPr>
      </w:pPr>
      <w:r>
        <w:t>Travelodge Hotels should start to allocate more funds for CSR programs in the face of its priority on cost-effectiveness. By assigning funds for measures that could include energy conservation, community participation and employee health promotion, Travelodge brand could thus improve its corporate reputation and raise its status in the minds of socially aware travellers</w:t>
      </w:r>
      <w:r>
        <w:t xml:space="preserve">. Subsequently, the organization could develop the cooperation channels with the NGOs and the industry organizations in order to spur the effectiveness of its CSR measures. </w:t>
      </w:r>
    </w:p>
    <w:p w14:paraId="3E513770" w14:textId="77777777" w:rsidR="00DF7AAD" w:rsidRDefault="00CF2C48">
      <w:pPr>
        <w:pStyle w:val="ListParagraph"/>
        <w:numPr>
          <w:ilvl w:val="0"/>
          <w:numId w:val="1"/>
        </w:numPr>
      </w:pPr>
      <w:r>
        <w:t>Both Shangri-La Hotels and Travelodge Hotels should make transparency and accountability their main priorities in their CSR reporting, and thus give stakeholders a clear picture of their sustainability practices and impact. Through developing mutual trust and reliability, both enterprises will generate brand reputation as well as acquire socially-conscious investors, employees, and clients who are interested in investing.</w:t>
      </w:r>
    </w:p>
    <w:p w14:paraId="4CC89DD3" w14:textId="77777777" w:rsidR="00DF7AAD" w:rsidRDefault="00CF2C48">
      <w:pPr>
        <w:spacing w:line="276" w:lineRule="auto"/>
        <w:jc w:val="left"/>
        <w:rPr>
          <w:rFonts w:eastAsia="SimSun"/>
          <w:b/>
          <w:bCs/>
          <w:color w:val="000000"/>
          <w:sz w:val="32"/>
          <w:szCs w:val="28"/>
        </w:rPr>
      </w:pPr>
      <w:r>
        <w:br w:type="page"/>
      </w:r>
    </w:p>
    <w:p w14:paraId="475B9533" w14:textId="77777777" w:rsidR="00DF7AAD" w:rsidRDefault="00CF2C48">
      <w:pPr>
        <w:pStyle w:val="Heading1"/>
      </w:pPr>
      <w:bookmarkStart w:id="12" w:name="_Toc166471863"/>
      <w:bookmarkStart w:id="13" w:name="_Toc166518001"/>
      <w:r>
        <w:lastRenderedPageBreak/>
        <w:t>Conclusion</w:t>
      </w:r>
      <w:bookmarkEnd w:id="12"/>
      <w:bookmarkEnd w:id="13"/>
      <w:r>
        <w:t xml:space="preserve"> </w:t>
      </w:r>
    </w:p>
    <w:p w14:paraId="1F778E6F" w14:textId="77777777" w:rsidR="00DF7AAD" w:rsidRDefault="00CF2C48">
      <w:r>
        <w:t xml:space="preserve">Summing up, a compare of Shangri-La Hotels and </w:t>
      </w:r>
      <w:r>
        <w:t xml:space="preserve">Travelodge Hotels reveals the hotels’ financial health, market positioning, opportunities for growth, and corporate social responsibility needs. Through their strengths and pursuing the challenges at the same time, the two </w:t>
      </w:r>
      <w:proofErr w:type="spellStart"/>
      <w:r>
        <w:t>orgnizations</w:t>
      </w:r>
      <w:proofErr w:type="spellEnd"/>
      <w:r>
        <w:t xml:space="preserve"> can endure in the evolving hospitality business world as well as prepare for the future. They may grow by overcoming various challenges and by grabbing opportunities of the hospitality business. </w:t>
      </w:r>
    </w:p>
    <w:p w14:paraId="48A0080C" w14:textId="77777777" w:rsidR="00DF7AAD" w:rsidRDefault="00DF7AAD"/>
    <w:p w14:paraId="3E619864" w14:textId="77777777" w:rsidR="00DF7AAD" w:rsidRDefault="00CF2C48">
      <w:pPr>
        <w:spacing w:line="276" w:lineRule="auto"/>
        <w:jc w:val="left"/>
      </w:pPr>
      <w:r>
        <w:br w:type="page"/>
      </w:r>
    </w:p>
    <w:p w14:paraId="411FFA9C" w14:textId="77777777" w:rsidR="00DF7AAD" w:rsidRDefault="00CF2C48">
      <w:pPr>
        <w:pStyle w:val="Heading1"/>
      </w:pPr>
      <w:bookmarkStart w:id="14" w:name="_Toc166471864"/>
      <w:bookmarkStart w:id="15" w:name="_Toc166518002"/>
      <w:r>
        <w:lastRenderedPageBreak/>
        <w:t>References</w:t>
      </w:r>
      <w:bookmarkEnd w:id="14"/>
      <w:bookmarkEnd w:id="15"/>
      <w:r>
        <w:t xml:space="preserve"> </w:t>
      </w:r>
    </w:p>
    <w:p w14:paraId="02DE1B0D" w14:textId="77777777" w:rsidR="00DF7AAD" w:rsidRDefault="00CF2C48">
      <w:pPr>
        <w:spacing w:after="0"/>
      </w:pPr>
      <w:r>
        <w:t>Adams, D. J. (2010). Methods for predicting financial failure in the hotel industry. In Accounting and finance for the international hospitality industry (pp. 19-38). Routledge.</w:t>
      </w:r>
    </w:p>
    <w:p w14:paraId="1DC0762D" w14:textId="77777777" w:rsidR="00DF7AAD" w:rsidRDefault="00CF2C48">
      <w:pPr>
        <w:spacing w:after="0"/>
      </w:pPr>
      <w:proofErr w:type="spellStart"/>
      <w:r>
        <w:t>Atrill</w:t>
      </w:r>
      <w:proofErr w:type="spellEnd"/>
      <w:r>
        <w:t xml:space="preserve"> P, McLaney E (2021) Management Accounting for Decision Makers, FT Prentice Hall</w:t>
      </w:r>
    </w:p>
    <w:p w14:paraId="7B825584" w14:textId="77777777" w:rsidR="00DF7AAD" w:rsidRDefault="00CF2C48">
      <w:pPr>
        <w:spacing w:after="0"/>
      </w:pPr>
      <w:r>
        <w:t>Bhimani A, (Ed) (2006) Contemporary Issues in Management Accounting , Oxford</w:t>
      </w:r>
    </w:p>
    <w:p w14:paraId="5217B07F" w14:textId="77777777" w:rsidR="00DF7AAD" w:rsidRDefault="00CF2C48">
      <w:pPr>
        <w:spacing w:after="0"/>
      </w:pPr>
      <w:r>
        <w:t>Drury C (2021) (11th Ed) Management and Cost Accounting, London, Prentice Hall</w:t>
      </w:r>
    </w:p>
    <w:p w14:paraId="71DAE89A" w14:textId="77777777" w:rsidR="00DF7AAD" w:rsidRDefault="00CF2C48">
      <w:pPr>
        <w:spacing w:after="0"/>
      </w:pPr>
      <w:proofErr w:type="spellStart"/>
      <w:r>
        <w:t>Guilding,C</w:t>
      </w:r>
      <w:proofErr w:type="spellEnd"/>
      <w:r>
        <w:t>.(2014) (3rd Edition) Accounting Essentials for Hospitality Managers, London, Routledge</w:t>
      </w:r>
    </w:p>
    <w:p w14:paraId="761A4E6F" w14:textId="77777777" w:rsidR="00DF7AAD" w:rsidRDefault="00CF2C48">
      <w:pPr>
        <w:spacing w:after="0"/>
      </w:pPr>
      <w:proofErr w:type="spellStart"/>
      <w:r>
        <w:t>Jagels,M</w:t>
      </w:r>
      <w:proofErr w:type="spellEnd"/>
      <w:r>
        <w:t>. (2007) Hospitality Management Accounting, London, Wiley.</w:t>
      </w:r>
    </w:p>
    <w:p w14:paraId="6A3FE724" w14:textId="77777777" w:rsidR="00DF7AAD" w:rsidRDefault="00CF2C48">
      <w:pPr>
        <w:spacing w:after="0"/>
      </w:pPr>
      <w:r>
        <w:t>Nieves, J., and Segarra-</w:t>
      </w:r>
      <w:proofErr w:type="spellStart"/>
      <w:r>
        <w:t>Ciprés</w:t>
      </w:r>
      <w:proofErr w:type="spellEnd"/>
      <w:r>
        <w:t>, M. (2015). Management innovation in the hotel industry. Tourism Management, 46, 51-58.</w:t>
      </w:r>
    </w:p>
    <w:p w14:paraId="309342CB" w14:textId="77777777" w:rsidR="00DF7AAD" w:rsidRDefault="00CF2C48">
      <w:pPr>
        <w:spacing w:after="0"/>
      </w:pPr>
      <w:proofErr w:type="spellStart"/>
      <w:r>
        <w:t>Obinwanne</w:t>
      </w:r>
      <w:proofErr w:type="spellEnd"/>
      <w:r>
        <w:t>, C. O. (2019). The Role of Effective Internal Control System to the Financial Management of Hotel Operations. International Journal of Research in Tourism and Hospitality (IJRTH), 17-24.</w:t>
      </w:r>
    </w:p>
    <w:p w14:paraId="1C76431C" w14:textId="77777777" w:rsidR="00DF7AAD" w:rsidRDefault="00CF2C48">
      <w:pPr>
        <w:spacing w:after="0"/>
      </w:pPr>
      <w:r>
        <w:t>Seal W (2019) (6th Ed) Management Accounting, London, McGraw Hill</w:t>
      </w:r>
    </w:p>
    <w:p w14:paraId="7FF94915" w14:textId="77777777" w:rsidR="00DF7AAD" w:rsidRDefault="00CF2C48">
      <w:pPr>
        <w:spacing w:after="0"/>
      </w:pPr>
      <w:r>
        <w:t>Seal W, Garrison RH, Noreen E (2008) Management Accounting, McGraw Hill</w:t>
      </w:r>
    </w:p>
    <w:p w14:paraId="1975A883" w14:textId="77777777" w:rsidR="00DF7AAD" w:rsidRDefault="00CF2C48">
      <w:pPr>
        <w:spacing w:after="0"/>
      </w:pPr>
      <w:proofErr w:type="spellStart"/>
      <w:r>
        <w:t>Tranter,K</w:t>
      </w:r>
      <w:proofErr w:type="spellEnd"/>
      <w:r>
        <w:t>. Stuart-</w:t>
      </w:r>
      <w:proofErr w:type="spellStart"/>
      <w:r>
        <w:t>Hill,T</w:t>
      </w:r>
      <w:proofErr w:type="spellEnd"/>
      <w:r>
        <w:t xml:space="preserve">. </w:t>
      </w:r>
      <w:proofErr w:type="spellStart"/>
      <w:r>
        <w:t>Parker,J</w:t>
      </w:r>
      <w:proofErr w:type="spellEnd"/>
      <w:r>
        <w:t>. (2014) Introduction to Revenue Management for the Hospitality Industry, London, Pearson</w:t>
      </w:r>
    </w:p>
    <w:p w14:paraId="51CE630F" w14:textId="77777777" w:rsidR="00DF7AAD" w:rsidRDefault="00CF2C48">
      <w:pPr>
        <w:spacing w:after="0"/>
      </w:pPr>
      <w:r>
        <w:t>Walker J (2021) Introduction to Hospitality, Harlow, Pearson</w:t>
      </w:r>
    </w:p>
    <w:p w14:paraId="75BB1C80" w14:textId="77777777" w:rsidR="00DF7AAD" w:rsidRDefault="00CF2C48">
      <w:pPr>
        <w:spacing w:after="0"/>
      </w:pPr>
      <w:r>
        <w:t>Wild J (2018) Fundamental Accounting Principles, New York, McGraw Hill</w:t>
      </w:r>
    </w:p>
    <w:p w14:paraId="2641437A" w14:textId="77777777" w:rsidR="00DF7AAD" w:rsidRDefault="00DF7AAD"/>
    <w:sectPr w:rsidR="00DF7AAD">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D21739" w14:textId="77777777" w:rsidR="00CF2C48" w:rsidRDefault="00CF2C48">
      <w:pPr>
        <w:spacing w:after="0" w:line="240" w:lineRule="auto"/>
      </w:pPr>
      <w:r>
        <w:separator/>
      </w:r>
    </w:p>
  </w:endnote>
  <w:endnote w:type="continuationSeparator" w:id="0">
    <w:p w14:paraId="491E1EFA" w14:textId="77777777" w:rsidR="00CF2C48" w:rsidRDefault="00CF2C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altName w:val="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777349" w14:textId="77777777" w:rsidR="00DF7AAD" w:rsidRDefault="00CF2C48">
    <w:pPr>
      <w:pStyle w:val="Footer"/>
      <w:jc w:val="right"/>
    </w:pPr>
    <w:r>
      <w:fldChar w:fldCharType="begin"/>
    </w:r>
    <w:r>
      <w:instrText xml:space="preserve"> PAGE   \* MERGEFORMAT </w:instrText>
    </w:r>
    <w:r>
      <w:fldChar w:fldCharType="separate"/>
    </w:r>
    <w:r>
      <w:rPr>
        <w:noProof/>
      </w:rPr>
      <w:t>6</w:t>
    </w:r>
    <w:r>
      <w:rPr>
        <w:noProof/>
      </w:rPr>
      <w:fldChar w:fldCharType="end"/>
    </w:r>
  </w:p>
  <w:p w14:paraId="0D8EB33B" w14:textId="77777777" w:rsidR="00DF7AAD" w:rsidRDefault="00DF7A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354B77" w14:textId="77777777" w:rsidR="00CF2C48" w:rsidRDefault="00CF2C48">
      <w:pPr>
        <w:spacing w:after="0" w:line="240" w:lineRule="auto"/>
      </w:pPr>
      <w:r>
        <w:separator/>
      </w:r>
    </w:p>
  </w:footnote>
  <w:footnote w:type="continuationSeparator" w:id="0">
    <w:p w14:paraId="4EB0B6D9" w14:textId="77777777" w:rsidR="00CF2C48" w:rsidRDefault="00CF2C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multiLevelType w:val="hybridMultilevel"/>
    <w:tmpl w:val="7DA6B6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1"/>
    <w:multiLevelType w:val="hybridMultilevel"/>
    <w:tmpl w:val="687CEA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000002"/>
    <w:multiLevelType w:val="hybridMultilevel"/>
    <w:tmpl w:val="60AAE3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03"/>
    <w:multiLevelType w:val="hybridMultilevel"/>
    <w:tmpl w:val="30188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000004"/>
    <w:multiLevelType w:val="hybridMultilevel"/>
    <w:tmpl w:val="58E49798"/>
    <w:lvl w:ilvl="0" w:tplc="0409000F">
      <w:start w:val="1"/>
      <w:numFmt w:val="decimal"/>
      <w:lvlText w:val="%1."/>
      <w:lvlJc w:val="left"/>
      <w:pPr>
        <w:ind w:left="720" w:hanging="360"/>
      </w:pPr>
      <w:rPr>
        <w:rFonts w:hint="default"/>
      </w:rPr>
    </w:lvl>
    <w:lvl w:ilvl="1" w:tplc="26B668B8" w:tentative="1">
      <w:start w:val="1"/>
      <w:numFmt w:val="bullet"/>
      <w:lvlText w:val="o"/>
      <w:lvlJc w:val="left"/>
      <w:pPr>
        <w:ind w:left="1440" w:hanging="360"/>
      </w:pPr>
      <w:rPr>
        <w:rFonts w:ascii="Courier New" w:hAnsi="Courier New" w:cs="Courier New" w:hint="default"/>
      </w:rPr>
    </w:lvl>
    <w:lvl w:ilvl="2" w:tplc="E5CC6604" w:tentative="1">
      <w:start w:val="1"/>
      <w:numFmt w:val="bullet"/>
      <w:lvlText w:val=""/>
      <w:lvlJc w:val="left"/>
      <w:pPr>
        <w:ind w:left="2160" w:hanging="360"/>
      </w:pPr>
      <w:rPr>
        <w:rFonts w:ascii="Wingdings" w:hAnsi="Wingdings" w:hint="default"/>
      </w:rPr>
    </w:lvl>
    <w:lvl w:ilvl="3" w:tplc="177C2F9A" w:tentative="1">
      <w:start w:val="1"/>
      <w:numFmt w:val="bullet"/>
      <w:lvlText w:val=""/>
      <w:lvlJc w:val="left"/>
      <w:pPr>
        <w:ind w:left="2880" w:hanging="360"/>
      </w:pPr>
      <w:rPr>
        <w:rFonts w:ascii="Symbol" w:hAnsi="Symbol" w:hint="default"/>
      </w:rPr>
    </w:lvl>
    <w:lvl w:ilvl="4" w:tplc="7B563012" w:tentative="1">
      <w:start w:val="1"/>
      <w:numFmt w:val="bullet"/>
      <w:lvlText w:val="o"/>
      <w:lvlJc w:val="left"/>
      <w:pPr>
        <w:ind w:left="3600" w:hanging="360"/>
      </w:pPr>
      <w:rPr>
        <w:rFonts w:ascii="Courier New" w:hAnsi="Courier New" w:cs="Courier New" w:hint="default"/>
      </w:rPr>
    </w:lvl>
    <w:lvl w:ilvl="5" w:tplc="8654D462" w:tentative="1">
      <w:start w:val="1"/>
      <w:numFmt w:val="bullet"/>
      <w:lvlText w:val=""/>
      <w:lvlJc w:val="left"/>
      <w:pPr>
        <w:ind w:left="4320" w:hanging="360"/>
      </w:pPr>
      <w:rPr>
        <w:rFonts w:ascii="Wingdings" w:hAnsi="Wingdings" w:hint="default"/>
      </w:rPr>
    </w:lvl>
    <w:lvl w:ilvl="6" w:tplc="6DDE79AA" w:tentative="1">
      <w:start w:val="1"/>
      <w:numFmt w:val="bullet"/>
      <w:lvlText w:val=""/>
      <w:lvlJc w:val="left"/>
      <w:pPr>
        <w:ind w:left="5040" w:hanging="360"/>
      </w:pPr>
      <w:rPr>
        <w:rFonts w:ascii="Symbol" w:hAnsi="Symbol" w:hint="default"/>
      </w:rPr>
    </w:lvl>
    <w:lvl w:ilvl="7" w:tplc="FDA65636" w:tentative="1">
      <w:start w:val="1"/>
      <w:numFmt w:val="bullet"/>
      <w:lvlText w:val="o"/>
      <w:lvlJc w:val="left"/>
      <w:pPr>
        <w:ind w:left="5760" w:hanging="360"/>
      </w:pPr>
      <w:rPr>
        <w:rFonts w:ascii="Courier New" w:hAnsi="Courier New" w:cs="Courier New" w:hint="default"/>
      </w:rPr>
    </w:lvl>
    <w:lvl w:ilvl="8" w:tplc="D6620576" w:tentative="1">
      <w:start w:val="1"/>
      <w:numFmt w:val="bullet"/>
      <w:lvlText w:val=""/>
      <w:lvlJc w:val="left"/>
      <w:pPr>
        <w:ind w:left="6480" w:hanging="360"/>
      </w:pPr>
      <w:rPr>
        <w:rFonts w:ascii="Wingdings" w:hAnsi="Wingdings" w:hint="default"/>
      </w:rPr>
    </w:lvl>
  </w:abstractNum>
  <w:abstractNum w:abstractNumId="5" w15:restartNumberingAfterBreak="0">
    <w:nsid w:val="00000005"/>
    <w:multiLevelType w:val="multilevel"/>
    <w:tmpl w:val="2536D21E"/>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6" w15:restartNumberingAfterBreak="0">
    <w:nsid w:val="00000006"/>
    <w:multiLevelType w:val="hybridMultilevel"/>
    <w:tmpl w:val="29FABF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0000007"/>
    <w:multiLevelType w:val="hybridMultilevel"/>
    <w:tmpl w:val="95FA18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0000008"/>
    <w:multiLevelType w:val="hybridMultilevel"/>
    <w:tmpl w:val="C14C273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09"/>
    <w:multiLevelType w:val="multilevel"/>
    <w:tmpl w:val="478AD5F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
      <w:lvlJc w:val="left"/>
      <w:pPr>
        <w:tabs>
          <w:tab w:val="left" w:pos="1440"/>
        </w:tabs>
        <w:ind w:left="1440" w:hanging="360"/>
      </w:pPr>
      <w:rPr>
        <w:rFonts w:ascii="Symbol" w:hAnsi="Symbol" w:hint="default"/>
        <w:sz w:val="20"/>
      </w:rPr>
    </w:lvl>
    <w:lvl w:ilvl="2" w:tentative="1">
      <w:start w:val="1"/>
      <w:numFmt w:val="bullet"/>
      <w:lvlText w:val=""/>
      <w:lvlJc w:val="left"/>
      <w:pPr>
        <w:tabs>
          <w:tab w:val="left" w:pos="2160"/>
        </w:tabs>
        <w:ind w:left="2160" w:hanging="360"/>
      </w:pPr>
      <w:rPr>
        <w:rFonts w:ascii="Symbol" w:hAnsi="Symbol" w:hint="default"/>
        <w:sz w:val="20"/>
      </w:rPr>
    </w:lvl>
    <w:lvl w:ilvl="3" w:tentative="1">
      <w:start w:val="1"/>
      <w:numFmt w:val="bullet"/>
      <w:lvlText w:val=""/>
      <w:lvlJc w:val="left"/>
      <w:pPr>
        <w:tabs>
          <w:tab w:val="left" w:pos="2880"/>
        </w:tabs>
        <w:ind w:left="2880" w:hanging="360"/>
      </w:pPr>
      <w:rPr>
        <w:rFonts w:ascii="Symbol" w:hAnsi="Symbol" w:hint="default"/>
        <w:sz w:val="20"/>
      </w:rPr>
    </w:lvl>
    <w:lvl w:ilvl="4" w:tentative="1">
      <w:start w:val="1"/>
      <w:numFmt w:val="bullet"/>
      <w:lvlText w:val=""/>
      <w:lvlJc w:val="left"/>
      <w:pPr>
        <w:tabs>
          <w:tab w:val="left" w:pos="3600"/>
        </w:tabs>
        <w:ind w:left="3600" w:hanging="360"/>
      </w:pPr>
      <w:rPr>
        <w:rFonts w:ascii="Symbol" w:hAnsi="Symbol" w:hint="default"/>
        <w:sz w:val="20"/>
      </w:rPr>
    </w:lvl>
    <w:lvl w:ilvl="5" w:tentative="1">
      <w:start w:val="1"/>
      <w:numFmt w:val="bullet"/>
      <w:lvlText w:val=""/>
      <w:lvlJc w:val="left"/>
      <w:pPr>
        <w:tabs>
          <w:tab w:val="left" w:pos="4320"/>
        </w:tabs>
        <w:ind w:left="4320" w:hanging="360"/>
      </w:pPr>
      <w:rPr>
        <w:rFonts w:ascii="Symbol" w:hAnsi="Symbol" w:hint="default"/>
        <w:sz w:val="20"/>
      </w:rPr>
    </w:lvl>
    <w:lvl w:ilvl="6" w:tentative="1">
      <w:start w:val="1"/>
      <w:numFmt w:val="bullet"/>
      <w:lvlText w:val=""/>
      <w:lvlJc w:val="left"/>
      <w:pPr>
        <w:tabs>
          <w:tab w:val="left" w:pos="5040"/>
        </w:tabs>
        <w:ind w:left="5040" w:hanging="360"/>
      </w:pPr>
      <w:rPr>
        <w:rFonts w:ascii="Symbol" w:hAnsi="Symbol" w:hint="default"/>
        <w:sz w:val="20"/>
      </w:rPr>
    </w:lvl>
    <w:lvl w:ilvl="7" w:tentative="1">
      <w:start w:val="1"/>
      <w:numFmt w:val="bullet"/>
      <w:lvlText w:val=""/>
      <w:lvlJc w:val="left"/>
      <w:pPr>
        <w:tabs>
          <w:tab w:val="left" w:pos="5760"/>
        </w:tabs>
        <w:ind w:left="5760" w:hanging="360"/>
      </w:pPr>
      <w:rPr>
        <w:rFonts w:ascii="Symbol" w:hAnsi="Symbol" w:hint="default"/>
        <w:sz w:val="20"/>
      </w:rPr>
    </w:lvl>
    <w:lvl w:ilvl="8" w:tentative="1">
      <w:start w:val="1"/>
      <w:numFmt w:val="bullet"/>
      <w:lvlText w:val=""/>
      <w:lvlJc w:val="left"/>
      <w:pPr>
        <w:tabs>
          <w:tab w:val="left" w:pos="6480"/>
        </w:tabs>
        <w:ind w:left="6480" w:hanging="360"/>
      </w:pPr>
      <w:rPr>
        <w:rFonts w:ascii="Symbol" w:hAnsi="Symbol" w:hint="default"/>
        <w:sz w:val="20"/>
      </w:rPr>
    </w:lvl>
  </w:abstractNum>
  <w:abstractNum w:abstractNumId="10" w15:restartNumberingAfterBreak="0">
    <w:nsid w:val="0000000A"/>
    <w:multiLevelType w:val="hybridMultilevel"/>
    <w:tmpl w:val="F57E9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000000B"/>
    <w:multiLevelType w:val="multilevel"/>
    <w:tmpl w:val="8FCE4F9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2" w15:restartNumberingAfterBreak="0">
    <w:nsid w:val="0000000C"/>
    <w:multiLevelType w:val="hybridMultilevel"/>
    <w:tmpl w:val="42EEF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7697522">
    <w:abstractNumId w:val="10"/>
  </w:num>
  <w:num w:numId="2" w16cid:durableId="555898116">
    <w:abstractNumId w:val="12"/>
  </w:num>
  <w:num w:numId="3" w16cid:durableId="1394961382">
    <w:abstractNumId w:val="8"/>
  </w:num>
  <w:num w:numId="4" w16cid:durableId="880632712">
    <w:abstractNumId w:val="6"/>
  </w:num>
  <w:num w:numId="5" w16cid:durableId="311057640">
    <w:abstractNumId w:val="2"/>
  </w:num>
  <w:num w:numId="6" w16cid:durableId="1897812839">
    <w:abstractNumId w:val="7"/>
  </w:num>
  <w:num w:numId="7" w16cid:durableId="1806584813">
    <w:abstractNumId w:val="0"/>
  </w:num>
  <w:num w:numId="8" w16cid:durableId="1657680750">
    <w:abstractNumId w:val="1"/>
  </w:num>
  <w:num w:numId="9" w16cid:durableId="688681293">
    <w:abstractNumId w:val="5"/>
  </w:num>
  <w:num w:numId="10" w16cid:durableId="1584144476">
    <w:abstractNumId w:val="11"/>
  </w:num>
  <w:num w:numId="11" w16cid:durableId="1840801740">
    <w:abstractNumId w:val="3"/>
  </w:num>
  <w:num w:numId="12" w16cid:durableId="2008702700">
    <w:abstractNumId w:val="4"/>
  </w:num>
  <w:num w:numId="13" w16cid:durableId="16637804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AAD"/>
    <w:rsid w:val="003107EC"/>
    <w:rsid w:val="00C92105"/>
    <w:rsid w:val="00CF2C48"/>
    <w:rsid w:val="00DF7AAD"/>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D91CC"/>
  <w15:docId w15:val="{8666AC8B-A980-4EA0-BEE6-584992BC9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Vrinda"/>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pPr>
      <w:keepNext/>
      <w:keepLines/>
      <w:spacing w:before="480" w:after="0"/>
      <w:outlineLvl w:val="0"/>
    </w:pPr>
    <w:rPr>
      <w:rFonts w:eastAsia="SimSun"/>
      <w:b/>
      <w:bCs/>
      <w:color w:val="000000"/>
      <w:sz w:val="32"/>
      <w:szCs w:val="28"/>
    </w:rPr>
  </w:style>
  <w:style w:type="paragraph" w:styleId="Heading2">
    <w:name w:val="heading 2"/>
    <w:basedOn w:val="Normal"/>
    <w:next w:val="Normal"/>
    <w:link w:val="Heading2Char"/>
    <w:uiPriority w:val="9"/>
    <w:unhideWhenUsed/>
    <w:qFormat/>
    <w:pPr>
      <w:keepNext/>
      <w:keepLines/>
      <w:spacing w:before="200" w:after="0"/>
      <w:outlineLvl w:val="1"/>
    </w:pPr>
    <w:rPr>
      <w:rFonts w:eastAsia="SimSun"/>
      <w:b/>
      <w:bCs/>
      <w:sz w:val="28"/>
      <w:szCs w:val="26"/>
    </w:rPr>
  </w:style>
  <w:style w:type="paragraph" w:styleId="Heading3">
    <w:name w:val="heading 3"/>
    <w:basedOn w:val="Normal"/>
    <w:next w:val="Normal"/>
    <w:link w:val="Heading3Char"/>
    <w:uiPriority w:val="9"/>
    <w:semiHidden/>
    <w:unhideWhenUsed/>
    <w:qFormat/>
    <w:pPr>
      <w:keepNext/>
      <w:keepLines/>
      <w:spacing w:before="200" w:after="0"/>
      <w:outlineLvl w:val="2"/>
    </w:pPr>
    <w:rPr>
      <w:rFonts w:eastAsia="SimSu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imes New Roman" w:eastAsia="SimSun" w:hAnsi="Times New Roman" w:cs="Vrinda"/>
      <w:b/>
      <w:bCs/>
      <w:color w:val="000000"/>
      <w:sz w:val="32"/>
      <w:szCs w:val="28"/>
    </w:rPr>
  </w:style>
  <w:style w:type="character" w:customStyle="1" w:styleId="Heading2Char">
    <w:name w:val="Heading 2 Char"/>
    <w:basedOn w:val="DefaultParagraphFont"/>
    <w:link w:val="Heading2"/>
    <w:uiPriority w:val="9"/>
    <w:rPr>
      <w:rFonts w:ascii="Times New Roman" w:eastAsia="SimSun" w:hAnsi="Times New Roman" w:cs="Vrinda"/>
      <w:b/>
      <w:bCs/>
      <w:sz w:val="28"/>
      <w:szCs w:val="26"/>
    </w:rPr>
  </w:style>
  <w:style w:type="character" w:customStyle="1" w:styleId="Heading3Char">
    <w:name w:val="Heading 3 Char"/>
    <w:basedOn w:val="DefaultParagraphFont"/>
    <w:link w:val="Heading3"/>
    <w:uiPriority w:val="9"/>
    <w:rPr>
      <w:rFonts w:ascii="Times New Roman" w:eastAsia="SimSun" w:hAnsi="Times New Roman" w:cs="Vrinda"/>
      <w:b/>
      <w:bCs/>
      <w:sz w:val="24"/>
    </w:rPr>
  </w:style>
  <w:style w:type="paragraph" w:styleId="Subtitle">
    <w:name w:val="Subtitle"/>
    <w:basedOn w:val="Normal"/>
    <w:next w:val="Normal"/>
    <w:link w:val="SubtitleChar"/>
    <w:uiPriority w:val="11"/>
    <w:qFormat/>
    <w:pPr>
      <w:numPr>
        <w:ilvl w:val="1"/>
      </w:numPr>
    </w:pPr>
    <w:rPr>
      <w:b/>
      <w:iCs/>
      <w:color w:val="000000"/>
      <w:spacing w:val="15"/>
      <w:szCs w:val="24"/>
    </w:rPr>
  </w:style>
  <w:style w:type="character" w:customStyle="1" w:styleId="SubtitleChar">
    <w:name w:val="Subtitle Char"/>
    <w:basedOn w:val="DefaultParagraphFont"/>
    <w:link w:val="Subtitle"/>
    <w:uiPriority w:val="11"/>
    <w:rPr>
      <w:rFonts w:ascii="Times New Roman" w:hAnsi="Times New Roman"/>
      <w:b/>
      <w:iCs/>
      <w:color w:val="000000"/>
      <w:spacing w:val="15"/>
      <w:sz w:val="24"/>
      <w:szCs w:val="24"/>
    </w:rPr>
  </w:style>
  <w:style w:type="paragraph" w:styleId="ListParagraph">
    <w:name w:val="List Paragraph"/>
    <w:basedOn w:val="Normal"/>
    <w:uiPriority w:val="34"/>
    <w:qFormat/>
    <w:pPr>
      <w:ind w:left="720"/>
      <w:contextualSpacing/>
    </w:pPr>
  </w:style>
  <w:style w:type="paragraph" w:styleId="TOCHeading">
    <w:name w:val="TOC Heading"/>
    <w:basedOn w:val="Heading1"/>
    <w:next w:val="Normal"/>
    <w:uiPriority w:val="39"/>
    <w:qFormat/>
    <w:pPr>
      <w:spacing w:line="276" w:lineRule="auto"/>
      <w:jc w:val="left"/>
      <w:outlineLvl w:val="9"/>
    </w:pPr>
    <w:rPr>
      <w:rFonts w:ascii="Cambria" w:hAnsi="Cambria"/>
      <w:color w:val="365F91"/>
      <w:sz w:val="28"/>
      <w:lang w:eastAsia="ja-JP"/>
    </w:rPr>
  </w:style>
  <w:style w:type="paragraph" w:styleId="NormalWeb">
    <w:name w:val="Normal (Web)"/>
    <w:basedOn w:val="Normal"/>
    <w:uiPriority w:val="99"/>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rPr>
      <w:rFonts w:ascii="Times New Roman" w:hAnsi="Times New Roman"/>
      <w:sz w:val="24"/>
    </w:rPr>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rPr>
      <w:rFonts w:ascii="Times New Roman" w:hAnsi="Times New Roman"/>
      <w:sz w:val="24"/>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40"/>
    </w:pPr>
  </w:style>
  <w:style w:type="character" w:styleId="Hyperlink">
    <w:name w:val="Hyperlink"/>
    <w:basedOn w:val="DefaultParagraphFont"/>
    <w:uiPriority w:val="99"/>
    <w:rPr>
      <w:color w:val="0000FF"/>
      <w:u w:val="single"/>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446B9B-4326-412E-B0F7-C7B9C94D7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2197</Words>
  <Characters>12527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Katerina Hristova</cp:lastModifiedBy>
  <cp:revision>2</cp:revision>
  <dcterms:created xsi:type="dcterms:W3CDTF">2024-05-13T22:21:00Z</dcterms:created>
  <dcterms:modified xsi:type="dcterms:W3CDTF">2024-05-13T22:21:00Z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10ace97790334a6f89acb32168aeed5a</vt:lpwstr>
  </property>
</Properties>
</file>