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8F2FE9" w:rsidP="021F216E" w:rsidRDefault="6FB68800" w14:paraId="2C078E63" w14:textId="31876F38">
      <w:pPr>
        <w:jc w:val="center"/>
      </w:pPr>
      <w:r>
        <w:rPr>
          <w:noProof/>
        </w:rPr>
        <w:drawing>
          <wp:inline distT="0" distB="0" distL="0" distR="0" wp14:anchorId="18E8561F" wp14:editId="784A45B9">
            <wp:extent cx="3209925" cy="1428750"/>
            <wp:effectExtent l="0" t="0" r="0" b="0"/>
            <wp:docPr id="638942447" name="Picture 638942447">
              <a:extLst xmlns:a="http://schemas.openxmlformats.org/drawingml/2006/main">
                <a:ext uri="{FF2B5EF4-FFF2-40B4-BE49-F238E27FC236}">
                  <a16:creationId xmlns:a16="http://schemas.microsoft.com/office/drawing/2014/main" id="{88EAA392-C539-43B5-B8A1-AC0837E166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21F216E" w:rsidP="021F216E" w:rsidRDefault="021F216E" w14:paraId="2EBBF3BD" w14:textId="48352E28">
      <w:pPr>
        <w:jc w:val="center"/>
        <w:rPr>
          <w:rFonts w:ascii="Arial Nova" w:hAnsi="Arial Nova" w:eastAsia="Arial Nova" w:cs="Arial Nova"/>
        </w:rPr>
      </w:pPr>
    </w:p>
    <w:p w:rsidR="32ADAAF6" w:rsidP="5D448D7F" w:rsidRDefault="32ADAAF6" w14:paraId="3CC99A4D" w14:textId="7074DB94">
      <w:pPr>
        <w:jc w:val="center"/>
        <w:rPr>
          <w:rFonts w:ascii="Arial" w:hAnsi="Arial" w:eastAsia="Arial Nova" w:cs="Arial"/>
          <w:sz w:val="22"/>
          <w:szCs w:val="22"/>
        </w:rPr>
      </w:pPr>
      <w:r w:rsidRPr="5D448D7F">
        <w:rPr>
          <w:rFonts w:ascii="Arial" w:hAnsi="Arial" w:eastAsia="Arial Nova" w:cs="Arial"/>
          <w:sz w:val="22"/>
          <w:szCs w:val="22"/>
        </w:rPr>
        <w:t>Cover Page</w:t>
      </w:r>
    </w:p>
    <w:p w:rsidR="006E33FF" w:rsidP="021F216E" w:rsidRDefault="006E33FF" w14:paraId="18025857" w14:textId="0EC814DA">
      <w:pPr>
        <w:jc w:val="center"/>
        <w:rPr>
          <w:rFonts w:ascii="Arial" w:hAnsi="Arial" w:eastAsia="Arial Nova" w:cs="Arial"/>
          <w:sz w:val="22"/>
          <w:szCs w:val="22"/>
        </w:rPr>
      </w:pPr>
      <w:r w:rsidRPr="006E33FF">
        <w:rPr>
          <w:rFonts w:ascii="Arial" w:hAnsi="Arial" w:eastAsia="Arial Nova" w:cs="Arial"/>
          <w:b/>
          <w:bCs/>
          <w:sz w:val="22"/>
          <w:szCs w:val="22"/>
        </w:rPr>
        <w:t>Student Name:</w:t>
      </w:r>
      <w:r>
        <w:rPr>
          <w:rFonts w:ascii="Arial" w:hAnsi="Arial" w:eastAsia="Arial Nova" w:cs="Arial"/>
          <w:sz w:val="22"/>
          <w:szCs w:val="22"/>
        </w:rPr>
        <w:t xml:space="preserve"> Rubeena Ferman Karvekar</w:t>
      </w:r>
    </w:p>
    <w:p w:rsidR="006E33FF" w:rsidP="021F216E" w:rsidRDefault="006E33FF" w14:paraId="76FDF4CC" w14:textId="6B9D401D">
      <w:pPr>
        <w:jc w:val="center"/>
        <w:rPr>
          <w:rFonts w:ascii="Arial" w:hAnsi="Arial" w:eastAsia="Arial Nova" w:cs="Arial"/>
          <w:sz w:val="22"/>
          <w:szCs w:val="22"/>
        </w:rPr>
      </w:pPr>
      <w:r w:rsidRPr="006E33FF">
        <w:rPr>
          <w:rFonts w:ascii="Arial" w:hAnsi="Arial" w:eastAsia="Arial Nova" w:cs="Arial"/>
          <w:b/>
          <w:bCs/>
          <w:sz w:val="22"/>
          <w:szCs w:val="22"/>
        </w:rPr>
        <w:t>Student Number:</w:t>
      </w:r>
      <w:r>
        <w:rPr>
          <w:rFonts w:ascii="Arial" w:hAnsi="Arial" w:eastAsia="Arial Nova" w:cs="Arial"/>
          <w:sz w:val="22"/>
          <w:szCs w:val="22"/>
        </w:rPr>
        <w:t xml:space="preserve"> 2406934</w:t>
      </w:r>
    </w:p>
    <w:p w:rsidR="006E33FF" w:rsidP="021F216E" w:rsidRDefault="006E33FF" w14:paraId="552FD69A" w14:textId="5F2D1504">
      <w:pPr>
        <w:jc w:val="center"/>
        <w:rPr>
          <w:rFonts w:ascii="Arial" w:hAnsi="Arial" w:eastAsia="Arial Nova" w:cs="Arial"/>
          <w:sz w:val="22"/>
          <w:szCs w:val="22"/>
        </w:rPr>
      </w:pPr>
      <w:r w:rsidRPr="006E33FF">
        <w:rPr>
          <w:rFonts w:ascii="Arial" w:hAnsi="Arial" w:eastAsia="Arial Nova" w:cs="Arial"/>
          <w:b/>
          <w:bCs/>
          <w:sz w:val="22"/>
          <w:szCs w:val="22"/>
        </w:rPr>
        <w:t>Module Code:</w:t>
      </w:r>
      <w:r>
        <w:rPr>
          <w:rFonts w:ascii="Arial" w:hAnsi="Arial" w:eastAsia="Arial Nova" w:cs="Arial"/>
          <w:sz w:val="22"/>
          <w:szCs w:val="22"/>
        </w:rPr>
        <w:t xml:space="preserve"> BMHP5014</w:t>
      </w:r>
    </w:p>
    <w:p w:rsidR="006E33FF" w:rsidP="021F216E" w:rsidRDefault="006E33FF" w14:paraId="1C0A51E3" w14:textId="0E1AD50C">
      <w:pPr>
        <w:jc w:val="center"/>
        <w:rPr>
          <w:rFonts w:ascii="Arial" w:hAnsi="Arial" w:eastAsia="Arial Nova" w:cs="Arial"/>
          <w:sz w:val="22"/>
          <w:szCs w:val="22"/>
        </w:rPr>
      </w:pPr>
      <w:r w:rsidRPr="006E33FF">
        <w:rPr>
          <w:rFonts w:ascii="Arial" w:hAnsi="Arial" w:eastAsia="Arial Nova" w:cs="Arial"/>
          <w:b/>
          <w:bCs/>
          <w:sz w:val="22"/>
          <w:szCs w:val="22"/>
        </w:rPr>
        <w:t>Module Title: Changemakers:</w:t>
      </w:r>
      <w:r>
        <w:rPr>
          <w:rFonts w:ascii="Arial" w:hAnsi="Arial" w:eastAsia="Arial Nova" w:cs="Arial"/>
          <w:sz w:val="22"/>
          <w:szCs w:val="22"/>
        </w:rPr>
        <w:t xml:space="preserve"> Creativity and Value Creation</w:t>
      </w:r>
    </w:p>
    <w:p w:rsidR="006E33FF" w:rsidP="021F216E" w:rsidRDefault="006E33FF" w14:paraId="62E26BD2" w14:textId="19F9B459">
      <w:pPr>
        <w:jc w:val="center"/>
        <w:rPr>
          <w:rFonts w:ascii="Arial" w:hAnsi="Arial" w:eastAsia="Arial Nova" w:cs="Arial"/>
          <w:sz w:val="22"/>
          <w:szCs w:val="22"/>
        </w:rPr>
      </w:pPr>
      <w:r w:rsidRPr="006E33FF">
        <w:rPr>
          <w:rFonts w:ascii="Arial" w:hAnsi="Arial" w:eastAsia="Arial Nova" w:cs="Arial"/>
          <w:b/>
          <w:bCs/>
          <w:sz w:val="22"/>
          <w:szCs w:val="22"/>
        </w:rPr>
        <w:t>Lecturer’s Name:</w:t>
      </w:r>
      <w:r>
        <w:rPr>
          <w:rFonts w:ascii="Arial" w:hAnsi="Arial" w:eastAsia="Arial Nova" w:cs="Arial"/>
          <w:sz w:val="22"/>
          <w:szCs w:val="22"/>
        </w:rPr>
        <w:t xml:space="preserve"> Zarah Ahmed</w:t>
      </w:r>
    </w:p>
    <w:p w:rsidR="006E33FF" w:rsidP="021F216E" w:rsidRDefault="00902D97" w14:paraId="5E1436E9" w14:textId="7080E4B1">
      <w:pPr>
        <w:jc w:val="center"/>
        <w:rPr>
          <w:rFonts w:ascii="Arial" w:hAnsi="Arial" w:eastAsia="Arial Nova" w:cs="Arial"/>
          <w:sz w:val="22"/>
          <w:szCs w:val="22"/>
        </w:rPr>
      </w:pPr>
      <w:r w:rsidRPr="00902D97">
        <w:rPr>
          <w:rFonts w:ascii="Arial" w:hAnsi="Arial" w:eastAsia="Arial Nova" w:cs="Arial"/>
          <w:b/>
          <w:bCs/>
          <w:sz w:val="22"/>
          <w:szCs w:val="22"/>
        </w:rPr>
        <w:t>Assignment Title: Component 1:</w:t>
      </w:r>
      <w:r>
        <w:rPr>
          <w:rFonts w:ascii="Arial" w:hAnsi="Arial" w:eastAsia="Arial Nova" w:cs="Arial"/>
          <w:sz w:val="22"/>
          <w:szCs w:val="22"/>
        </w:rPr>
        <w:t xml:space="preserve"> Online Portfolio of Set Exercises</w:t>
      </w:r>
    </w:p>
    <w:p w:rsidRPr="006E33FF" w:rsidR="00902D97" w:rsidP="021F216E" w:rsidRDefault="00902D97" w14:paraId="6C54C1BC" w14:textId="42FBC769">
      <w:pPr>
        <w:jc w:val="center"/>
        <w:rPr>
          <w:rFonts w:ascii="Arial" w:hAnsi="Arial" w:eastAsia="Arial Nova" w:cs="Arial"/>
          <w:sz w:val="22"/>
          <w:szCs w:val="22"/>
        </w:rPr>
      </w:pPr>
      <w:r w:rsidRPr="00902D97">
        <w:rPr>
          <w:rFonts w:ascii="Arial" w:hAnsi="Arial" w:eastAsia="Arial Nova" w:cs="Arial"/>
          <w:b/>
          <w:bCs/>
          <w:sz w:val="22"/>
          <w:szCs w:val="22"/>
        </w:rPr>
        <w:t>Date:</w:t>
      </w:r>
      <w:r>
        <w:rPr>
          <w:rFonts w:ascii="Arial" w:hAnsi="Arial" w:eastAsia="Arial Nova" w:cs="Arial"/>
          <w:sz w:val="22"/>
          <w:szCs w:val="22"/>
        </w:rPr>
        <w:t xml:space="preserve"> 6</w:t>
      </w:r>
      <w:r w:rsidRPr="00902D97">
        <w:rPr>
          <w:rFonts w:ascii="Arial" w:hAnsi="Arial" w:eastAsia="Arial Nova" w:cs="Arial"/>
          <w:sz w:val="22"/>
          <w:szCs w:val="22"/>
          <w:vertAlign w:val="superscript"/>
        </w:rPr>
        <w:t>th</w:t>
      </w:r>
      <w:r>
        <w:rPr>
          <w:rFonts w:ascii="Arial" w:hAnsi="Arial" w:eastAsia="Arial Nova" w:cs="Arial"/>
          <w:sz w:val="22"/>
          <w:szCs w:val="22"/>
        </w:rPr>
        <w:t xml:space="preserve"> July 2026</w:t>
      </w:r>
    </w:p>
    <w:p w:rsidR="021F216E" w:rsidP="021F216E" w:rsidRDefault="021F216E" w14:paraId="6844EBA0" w14:textId="768FD922">
      <w:pPr>
        <w:jc w:val="center"/>
        <w:rPr>
          <w:rFonts w:ascii="Arial Nova" w:hAnsi="Arial Nova" w:eastAsia="Arial Nova" w:cs="Arial Nova"/>
          <w:sz w:val="72"/>
          <w:szCs w:val="72"/>
        </w:rPr>
      </w:pPr>
    </w:p>
    <w:p w:rsidR="021F216E" w:rsidP="021F216E" w:rsidRDefault="021F216E" w14:paraId="33535727" w14:textId="151F077E">
      <w:pPr>
        <w:jc w:val="center"/>
        <w:rPr>
          <w:rFonts w:ascii="Arial Nova" w:hAnsi="Arial Nova" w:eastAsia="Arial Nova" w:cs="Arial Nova"/>
          <w:sz w:val="72"/>
          <w:szCs w:val="72"/>
        </w:rPr>
      </w:pPr>
    </w:p>
    <w:p w:rsidR="021F216E" w:rsidP="021F216E" w:rsidRDefault="021F216E" w14:paraId="74D064F3" w14:textId="77D5FB9F">
      <w:pPr>
        <w:jc w:val="center"/>
        <w:rPr>
          <w:rFonts w:ascii="Arial Nova" w:hAnsi="Arial Nova" w:eastAsia="Arial Nova" w:cs="Arial Nova"/>
          <w:sz w:val="72"/>
          <w:szCs w:val="72"/>
        </w:rPr>
      </w:pPr>
    </w:p>
    <w:p w:rsidR="021F216E" w:rsidP="021F216E" w:rsidRDefault="021F216E" w14:paraId="4955799E" w14:textId="6294BF02">
      <w:pPr>
        <w:jc w:val="center"/>
        <w:rPr>
          <w:rFonts w:ascii="Arial Nova" w:hAnsi="Arial Nova" w:eastAsia="Arial Nova" w:cs="Arial Nova"/>
          <w:sz w:val="72"/>
          <w:szCs w:val="72"/>
        </w:rPr>
      </w:pPr>
    </w:p>
    <w:p w:rsidR="006E33FF" w:rsidP="021F216E" w:rsidRDefault="006E33FF" w14:paraId="78FD12F0" w14:textId="77777777">
      <w:pPr>
        <w:rPr>
          <w:rFonts w:ascii="Arial Nova" w:hAnsi="Arial Nova" w:eastAsia="Arial Nova" w:cs="Arial Nova"/>
          <w:sz w:val="72"/>
          <w:szCs w:val="72"/>
        </w:rPr>
      </w:pPr>
    </w:p>
    <w:p w:rsidR="6CBAD0A6" w:rsidP="6CBAD0A6" w:rsidRDefault="6CBAD0A6" w14:paraId="23B924C4" w14:textId="676FED42">
      <w:pPr>
        <w:rPr>
          <w:rFonts w:ascii="Arial" w:hAnsi="Arial" w:eastAsia="Arial" w:cs="Arial"/>
          <w:sz w:val="22"/>
          <w:szCs w:val="22"/>
        </w:rPr>
      </w:pPr>
    </w:p>
    <w:p w:rsidR="0FA70719" w:rsidP="0FA70719" w:rsidRDefault="79337D3C" w14:paraId="0CBBF614" w14:textId="542159AB">
      <w:pPr>
        <w:rPr>
          <w:rFonts w:ascii="Arial" w:hAnsi="Arial" w:eastAsia="Arial" w:cs="Arial"/>
          <w:b/>
          <w:bCs/>
          <w:sz w:val="22"/>
          <w:szCs w:val="22"/>
          <w:u w:val="single"/>
        </w:rPr>
      </w:pPr>
      <w:r w:rsidRPr="0FA70719">
        <w:rPr>
          <w:rFonts w:ascii="Arial" w:hAnsi="Arial" w:eastAsia="Arial" w:cs="Arial"/>
          <w:b/>
          <w:bCs/>
          <w:sz w:val="22"/>
          <w:szCs w:val="22"/>
          <w:u w:val="single"/>
        </w:rPr>
        <w:t>Table of Contents</w:t>
      </w:r>
    </w:p>
    <w:sdt>
      <w:sdtPr>
        <w:id w:val="1616006478"/>
        <w:docPartObj>
          <w:docPartGallery w:val="Table of Contents"/>
          <w:docPartUnique/>
        </w:docPartObj>
      </w:sdtPr>
      <w:sdtContent>
        <w:p w:rsidR="004B694F" w:rsidRDefault="7133A0EE" w14:paraId="070B6616" w14:textId="46FD535B">
          <w:pPr>
            <w:pStyle w:val="TOC1"/>
            <w:tabs>
              <w:tab w:val="right" w:leader="dot" w:pos="9350"/>
            </w:tabs>
            <w:rPr>
              <w:noProof/>
              <w:kern w:val="2"/>
              <w:lang w:val="en-GB" w:eastAsia="en-GB"/>
              <w14:ligatures w14:val="standardContextual"/>
            </w:rPr>
          </w:pPr>
          <w:r>
            <w:fldChar w:fldCharType="begin"/>
          </w:r>
          <w:r>
            <w:instrText>TOC \o \z \u \h</w:instrText>
          </w:r>
          <w:r>
            <w:fldChar w:fldCharType="separate"/>
          </w:r>
          <w:hyperlink w:history="1" w:anchor="_Toc234161983">
            <w:r w:rsidRPr="007E1EB6" w:rsidR="004B694F">
              <w:rPr>
                <w:rStyle w:val="Hyperlink"/>
                <w:noProof/>
              </w:rPr>
              <w:t>Task 1 – Concept Map</w:t>
            </w:r>
            <w:r w:rsidR="004B694F">
              <w:rPr>
                <w:noProof/>
                <w:webHidden/>
              </w:rPr>
              <w:tab/>
            </w:r>
            <w:r w:rsidR="004B694F">
              <w:rPr>
                <w:noProof/>
                <w:webHidden/>
              </w:rPr>
              <w:fldChar w:fldCharType="begin"/>
            </w:r>
            <w:r w:rsidR="004B694F">
              <w:rPr>
                <w:noProof/>
                <w:webHidden/>
              </w:rPr>
              <w:instrText xml:space="preserve"> PAGEREF _Toc234161983 \h </w:instrText>
            </w:r>
            <w:r w:rsidR="004B694F">
              <w:rPr>
                <w:noProof/>
                <w:webHidden/>
              </w:rPr>
            </w:r>
            <w:r w:rsidR="004B694F">
              <w:rPr>
                <w:noProof/>
                <w:webHidden/>
              </w:rPr>
              <w:fldChar w:fldCharType="separate"/>
            </w:r>
            <w:r w:rsidR="004B694F">
              <w:rPr>
                <w:noProof/>
                <w:webHidden/>
              </w:rPr>
              <w:t>3</w:t>
            </w:r>
            <w:r w:rsidR="004B694F">
              <w:rPr>
                <w:noProof/>
                <w:webHidden/>
              </w:rPr>
              <w:fldChar w:fldCharType="end"/>
            </w:r>
          </w:hyperlink>
        </w:p>
        <w:p w:rsidR="004B694F" w:rsidRDefault="004B694F" w14:paraId="5B57FB99" w14:textId="0FE83CD0">
          <w:pPr>
            <w:pStyle w:val="TOC1"/>
            <w:tabs>
              <w:tab w:val="right" w:leader="dot" w:pos="9350"/>
            </w:tabs>
            <w:rPr>
              <w:noProof/>
              <w:kern w:val="2"/>
              <w:lang w:val="en-GB" w:eastAsia="en-GB"/>
              <w14:ligatures w14:val="standardContextual"/>
            </w:rPr>
          </w:pPr>
          <w:hyperlink w:history="1" w:anchor="_Toc234161984">
            <w:r w:rsidRPr="007E1EB6">
              <w:rPr>
                <w:rStyle w:val="Hyperlink"/>
                <w:noProof/>
              </w:rPr>
              <w:t>Task 2 - Self-Reflection of Group Activity</w:t>
            </w:r>
            <w:r>
              <w:rPr>
                <w:noProof/>
                <w:webHidden/>
              </w:rPr>
              <w:tab/>
            </w:r>
            <w:r>
              <w:rPr>
                <w:noProof/>
                <w:webHidden/>
              </w:rPr>
              <w:fldChar w:fldCharType="begin"/>
            </w:r>
            <w:r>
              <w:rPr>
                <w:noProof/>
                <w:webHidden/>
              </w:rPr>
              <w:instrText xml:space="preserve"> PAGEREF _Toc234161984 \h </w:instrText>
            </w:r>
            <w:r>
              <w:rPr>
                <w:noProof/>
                <w:webHidden/>
              </w:rPr>
            </w:r>
            <w:r>
              <w:rPr>
                <w:noProof/>
                <w:webHidden/>
              </w:rPr>
              <w:fldChar w:fldCharType="separate"/>
            </w:r>
            <w:r>
              <w:rPr>
                <w:noProof/>
                <w:webHidden/>
              </w:rPr>
              <w:t>5</w:t>
            </w:r>
            <w:r>
              <w:rPr>
                <w:noProof/>
                <w:webHidden/>
              </w:rPr>
              <w:fldChar w:fldCharType="end"/>
            </w:r>
          </w:hyperlink>
        </w:p>
        <w:p w:rsidR="004B694F" w:rsidRDefault="004B694F" w14:paraId="595BF51C" w14:textId="312EC227">
          <w:pPr>
            <w:pStyle w:val="TOC1"/>
            <w:tabs>
              <w:tab w:val="right" w:leader="dot" w:pos="9350"/>
            </w:tabs>
            <w:rPr>
              <w:noProof/>
              <w:kern w:val="2"/>
              <w:lang w:val="en-GB" w:eastAsia="en-GB"/>
              <w14:ligatures w14:val="standardContextual"/>
            </w:rPr>
          </w:pPr>
          <w:hyperlink w:history="1" w:anchor="_Toc234161985">
            <w:r w:rsidRPr="007E1EB6">
              <w:rPr>
                <w:rStyle w:val="Hyperlink"/>
                <w:noProof/>
              </w:rPr>
              <w:t>Task 3 - Case Study of a UK innovation</w:t>
            </w:r>
            <w:r>
              <w:rPr>
                <w:noProof/>
                <w:webHidden/>
              </w:rPr>
              <w:tab/>
            </w:r>
            <w:r>
              <w:rPr>
                <w:noProof/>
                <w:webHidden/>
              </w:rPr>
              <w:fldChar w:fldCharType="begin"/>
            </w:r>
            <w:r>
              <w:rPr>
                <w:noProof/>
                <w:webHidden/>
              </w:rPr>
              <w:instrText xml:space="preserve"> PAGEREF _Toc234161985 \h </w:instrText>
            </w:r>
            <w:r>
              <w:rPr>
                <w:noProof/>
                <w:webHidden/>
              </w:rPr>
            </w:r>
            <w:r>
              <w:rPr>
                <w:noProof/>
                <w:webHidden/>
              </w:rPr>
              <w:fldChar w:fldCharType="separate"/>
            </w:r>
            <w:r>
              <w:rPr>
                <w:noProof/>
                <w:webHidden/>
              </w:rPr>
              <w:t>7</w:t>
            </w:r>
            <w:r>
              <w:rPr>
                <w:noProof/>
                <w:webHidden/>
              </w:rPr>
              <w:fldChar w:fldCharType="end"/>
            </w:r>
          </w:hyperlink>
        </w:p>
        <w:p w:rsidR="004B694F" w:rsidRDefault="004B694F" w14:paraId="37D71122" w14:textId="172026D1">
          <w:pPr>
            <w:pStyle w:val="TOC1"/>
            <w:tabs>
              <w:tab w:val="right" w:leader="dot" w:pos="9350"/>
            </w:tabs>
            <w:rPr>
              <w:noProof/>
              <w:kern w:val="2"/>
              <w:lang w:val="en-GB" w:eastAsia="en-GB"/>
              <w14:ligatures w14:val="standardContextual"/>
            </w:rPr>
          </w:pPr>
          <w:hyperlink w:history="1" w:anchor="_Toc234161986">
            <w:r w:rsidRPr="007E1EB6">
              <w:rPr>
                <w:rStyle w:val="Hyperlink"/>
                <w:noProof/>
              </w:rPr>
              <w:t>Task 4 - Research Task</w:t>
            </w:r>
            <w:r>
              <w:rPr>
                <w:noProof/>
                <w:webHidden/>
              </w:rPr>
              <w:tab/>
            </w:r>
            <w:r>
              <w:rPr>
                <w:noProof/>
                <w:webHidden/>
              </w:rPr>
              <w:fldChar w:fldCharType="begin"/>
            </w:r>
            <w:r>
              <w:rPr>
                <w:noProof/>
                <w:webHidden/>
              </w:rPr>
              <w:instrText xml:space="preserve"> PAGEREF _Toc234161986 \h </w:instrText>
            </w:r>
            <w:r>
              <w:rPr>
                <w:noProof/>
                <w:webHidden/>
              </w:rPr>
            </w:r>
            <w:r>
              <w:rPr>
                <w:noProof/>
                <w:webHidden/>
              </w:rPr>
              <w:fldChar w:fldCharType="separate"/>
            </w:r>
            <w:r>
              <w:rPr>
                <w:noProof/>
                <w:webHidden/>
              </w:rPr>
              <w:t>9</w:t>
            </w:r>
            <w:r>
              <w:rPr>
                <w:noProof/>
                <w:webHidden/>
              </w:rPr>
              <w:fldChar w:fldCharType="end"/>
            </w:r>
          </w:hyperlink>
        </w:p>
        <w:p w:rsidR="004B694F" w:rsidRDefault="004B694F" w14:paraId="50B916A6" w14:textId="42DE942C">
          <w:pPr>
            <w:pStyle w:val="TOC1"/>
            <w:tabs>
              <w:tab w:val="right" w:leader="dot" w:pos="9350"/>
            </w:tabs>
            <w:rPr>
              <w:noProof/>
              <w:kern w:val="2"/>
              <w:lang w:val="en-GB" w:eastAsia="en-GB"/>
              <w14:ligatures w14:val="standardContextual"/>
            </w:rPr>
          </w:pPr>
          <w:hyperlink w:history="1" w:anchor="_Toc234161987">
            <w:r w:rsidRPr="007E1EB6">
              <w:rPr>
                <w:rStyle w:val="Hyperlink"/>
                <w:noProof/>
              </w:rPr>
              <w:t>Task 5 - Podcast</w:t>
            </w:r>
            <w:r>
              <w:rPr>
                <w:noProof/>
                <w:webHidden/>
              </w:rPr>
              <w:tab/>
            </w:r>
            <w:r>
              <w:rPr>
                <w:noProof/>
                <w:webHidden/>
              </w:rPr>
              <w:fldChar w:fldCharType="begin"/>
            </w:r>
            <w:r>
              <w:rPr>
                <w:noProof/>
                <w:webHidden/>
              </w:rPr>
              <w:instrText xml:space="preserve"> PAGEREF _Toc234161987 \h </w:instrText>
            </w:r>
            <w:r>
              <w:rPr>
                <w:noProof/>
                <w:webHidden/>
              </w:rPr>
            </w:r>
            <w:r>
              <w:rPr>
                <w:noProof/>
                <w:webHidden/>
              </w:rPr>
              <w:fldChar w:fldCharType="separate"/>
            </w:r>
            <w:r>
              <w:rPr>
                <w:noProof/>
                <w:webHidden/>
              </w:rPr>
              <w:t>10</w:t>
            </w:r>
            <w:r>
              <w:rPr>
                <w:noProof/>
                <w:webHidden/>
              </w:rPr>
              <w:fldChar w:fldCharType="end"/>
            </w:r>
          </w:hyperlink>
        </w:p>
        <w:p w:rsidR="004B694F" w:rsidRDefault="004B694F" w14:paraId="67A6BB37" w14:textId="169813D7">
          <w:pPr>
            <w:pStyle w:val="TOC1"/>
            <w:tabs>
              <w:tab w:val="right" w:leader="dot" w:pos="9350"/>
            </w:tabs>
            <w:rPr>
              <w:noProof/>
              <w:kern w:val="2"/>
              <w:lang w:val="en-GB" w:eastAsia="en-GB"/>
              <w14:ligatures w14:val="standardContextual"/>
            </w:rPr>
          </w:pPr>
          <w:hyperlink w:history="1" w:anchor="_Toc234161988">
            <w:r w:rsidRPr="007E1EB6">
              <w:rPr>
                <w:rStyle w:val="Hyperlink"/>
                <w:noProof/>
              </w:rPr>
              <w:t>Task 6 - NHS Leadership Framework Analysis</w:t>
            </w:r>
            <w:r>
              <w:rPr>
                <w:noProof/>
                <w:webHidden/>
              </w:rPr>
              <w:tab/>
            </w:r>
            <w:r>
              <w:rPr>
                <w:noProof/>
                <w:webHidden/>
              </w:rPr>
              <w:fldChar w:fldCharType="begin"/>
            </w:r>
            <w:r>
              <w:rPr>
                <w:noProof/>
                <w:webHidden/>
              </w:rPr>
              <w:instrText xml:space="preserve"> PAGEREF _Toc234161988 \h </w:instrText>
            </w:r>
            <w:r>
              <w:rPr>
                <w:noProof/>
                <w:webHidden/>
              </w:rPr>
            </w:r>
            <w:r>
              <w:rPr>
                <w:noProof/>
                <w:webHidden/>
              </w:rPr>
              <w:fldChar w:fldCharType="separate"/>
            </w:r>
            <w:r>
              <w:rPr>
                <w:noProof/>
                <w:webHidden/>
              </w:rPr>
              <w:t>11</w:t>
            </w:r>
            <w:r>
              <w:rPr>
                <w:noProof/>
                <w:webHidden/>
              </w:rPr>
              <w:fldChar w:fldCharType="end"/>
            </w:r>
          </w:hyperlink>
        </w:p>
        <w:p w:rsidR="004B694F" w:rsidRDefault="004B694F" w14:paraId="02690FD1" w14:textId="58A44EB1">
          <w:pPr>
            <w:pStyle w:val="TOC1"/>
            <w:tabs>
              <w:tab w:val="right" w:leader="dot" w:pos="9350"/>
            </w:tabs>
            <w:rPr>
              <w:noProof/>
              <w:kern w:val="2"/>
              <w:lang w:val="en-GB" w:eastAsia="en-GB"/>
              <w14:ligatures w14:val="standardContextual"/>
            </w:rPr>
          </w:pPr>
          <w:hyperlink w:history="1" w:anchor="_Toc234161989">
            <w:r w:rsidRPr="007E1EB6">
              <w:rPr>
                <w:rStyle w:val="Hyperlink"/>
                <w:noProof/>
              </w:rPr>
              <w:t>Task 7 - Self-Reflection Journal Entry</w:t>
            </w:r>
            <w:r>
              <w:rPr>
                <w:noProof/>
                <w:webHidden/>
              </w:rPr>
              <w:tab/>
            </w:r>
            <w:r>
              <w:rPr>
                <w:noProof/>
                <w:webHidden/>
              </w:rPr>
              <w:fldChar w:fldCharType="begin"/>
            </w:r>
            <w:r>
              <w:rPr>
                <w:noProof/>
                <w:webHidden/>
              </w:rPr>
              <w:instrText xml:space="preserve"> PAGEREF _Toc234161989 \h </w:instrText>
            </w:r>
            <w:r>
              <w:rPr>
                <w:noProof/>
                <w:webHidden/>
              </w:rPr>
            </w:r>
            <w:r>
              <w:rPr>
                <w:noProof/>
                <w:webHidden/>
              </w:rPr>
              <w:fldChar w:fldCharType="separate"/>
            </w:r>
            <w:r>
              <w:rPr>
                <w:noProof/>
                <w:webHidden/>
              </w:rPr>
              <w:t>13</w:t>
            </w:r>
            <w:r>
              <w:rPr>
                <w:noProof/>
                <w:webHidden/>
              </w:rPr>
              <w:fldChar w:fldCharType="end"/>
            </w:r>
          </w:hyperlink>
        </w:p>
        <w:p w:rsidR="004B694F" w:rsidRDefault="004B694F" w14:paraId="13906872" w14:textId="6C05F46B">
          <w:pPr>
            <w:pStyle w:val="TOC1"/>
            <w:tabs>
              <w:tab w:val="right" w:leader="dot" w:pos="9350"/>
            </w:tabs>
            <w:rPr>
              <w:noProof/>
              <w:kern w:val="2"/>
              <w:lang w:val="en-GB" w:eastAsia="en-GB"/>
              <w14:ligatures w14:val="standardContextual"/>
            </w:rPr>
          </w:pPr>
          <w:hyperlink w:history="1" w:anchor="_Toc234161990">
            <w:r w:rsidRPr="007E1EB6">
              <w:rPr>
                <w:rStyle w:val="Hyperlink"/>
                <w:noProof/>
              </w:rPr>
              <w:t>Reference List</w:t>
            </w:r>
            <w:r>
              <w:rPr>
                <w:noProof/>
                <w:webHidden/>
              </w:rPr>
              <w:tab/>
            </w:r>
            <w:r>
              <w:rPr>
                <w:noProof/>
                <w:webHidden/>
              </w:rPr>
              <w:fldChar w:fldCharType="begin"/>
            </w:r>
            <w:r>
              <w:rPr>
                <w:noProof/>
                <w:webHidden/>
              </w:rPr>
              <w:instrText xml:space="preserve"> PAGEREF _Toc234161990 \h </w:instrText>
            </w:r>
            <w:r>
              <w:rPr>
                <w:noProof/>
                <w:webHidden/>
              </w:rPr>
            </w:r>
            <w:r>
              <w:rPr>
                <w:noProof/>
                <w:webHidden/>
              </w:rPr>
              <w:fldChar w:fldCharType="separate"/>
            </w:r>
            <w:r>
              <w:rPr>
                <w:noProof/>
                <w:webHidden/>
              </w:rPr>
              <w:t>14</w:t>
            </w:r>
            <w:r>
              <w:rPr>
                <w:noProof/>
                <w:webHidden/>
              </w:rPr>
              <w:fldChar w:fldCharType="end"/>
            </w:r>
          </w:hyperlink>
        </w:p>
        <w:p w:rsidR="7133A0EE" w:rsidRDefault="7133A0EE" w14:paraId="4661BCA5" w14:textId="260394A4">
          <w:r>
            <w:fldChar w:fldCharType="end"/>
          </w:r>
        </w:p>
      </w:sdtContent>
    </w:sdt>
    <w:p w:rsidR="6CBAD0A6" w:rsidP="6CBAD0A6" w:rsidRDefault="6CBAD0A6" w14:paraId="6A090FD6" w14:textId="540080C1">
      <w:pPr>
        <w:rPr>
          <w:rFonts w:ascii="Arial Nova" w:hAnsi="Arial Nova" w:eastAsia="Arial Nova" w:cs="Arial Nova"/>
          <w:sz w:val="44"/>
          <w:szCs w:val="44"/>
        </w:rPr>
      </w:pPr>
    </w:p>
    <w:p w:rsidR="6CBAD0A6" w:rsidP="6CBAD0A6" w:rsidRDefault="6CBAD0A6" w14:paraId="6A536F43" w14:textId="748BC6A5">
      <w:pPr>
        <w:rPr>
          <w:rFonts w:ascii="Arial Nova" w:hAnsi="Arial Nova" w:eastAsia="Arial Nova" w:cs="Arial Nova"/>
          <w:sz w:val="44"/>
          <w:szCs w:val="44"/>
        </w:rPr>
      </w:pPr>
    </w:p>
    <w:p w:rsidR="6CBAD0A6" w:rsidP="6CBAD0A6" w:rsidRDefault="6CBAD0A6" w14:paraId="2C92A004" w14:textId="185E24CA">
      <w:pPr>
        <w:rPr>
          <w:rFonts w:ascii="Arial Nova" w:hAnsi="Arial Nova" w:eastAsia="Arial Nova" w:cs="Arial Nova"/>
          <w:sz w:val="44"/>
          <w:szCs w:val="44"/>
        </w:rPr>
      </w:pPr>
    </w:p>
    <w:p w:rsidR="6CBAD0A6" w:rsidP="6CBAD0A6" w:rsidRDefault="6CBAD0A6" w14:paraId="3B6D7E60" w14:textId="61ED8FDE">
      <w:pPr>
        <w:rPr>
          <w:rFonts w:ascii="Arial Nova" w:hAnsi="Arial Nova" w:eastAsia="Arial Nova" w:cs="Arial Nova"/>
          <w:sz w:val="44"/>
          <w:szCs w:val="44"/>
        </w:rPr>
      </w:pPr>
    </w:p>
    <w:p w:rsidR="6CBAD0A6" w:rsidP="6CBAD0A6" w:rsidRDefault="6CBAD0A6" w14:paraId="0B6C006D" w14:textId="45AA04D9">
      <w:pPr>
        <w:rPr>
          <w:rFonts w:ascii="Arial Nova" w:hAnsi="Arial Nova" w:eastAsia="Arial Nova" w:cs="Arial Nova"/>
          <w:sz w:val="44"/>
          <w:szCs w:val="44"/>
        </w:rPr>
      </w:pPr>
    </w:p>
    <w:p w:rsidR="6CBAD0A6" w:rsidP="6CBAD0A6" w:rsidRDefault="6CBAD0A6" w14:paraId="6781DABC" w14:textId="238AE72C">
      <w:pPr>
        <w:rPr>
          <w:rFonts w:ascii="Arial Nova" w:hAnsi="Arial Nova" w:eastAsia="Arial Nova" w:cs="Arial Nova"/>
          <w:sz w:val="44"/>
          <w:szCs w:val="44"/>
        </w:rPr>
      </w:pPr>
    </w:p>
    <w:p w:rsidR="6CBAD0A6" w:rsidP="6CBAD0A6" w:rsidRDefault="6CBAD0A6" w14:paraId="449D2DA1" w14:textId="4ABC1E06">
      <w:pPr>
        <w:rPr>
          <w:rFonts w:ascii="Arial Nova" w:hAnsi="Arial Nova" w:eastAsia="Arial Nova" w:cs="Arial Nova"/>
          <w:sz w:val="44"/>
          <w:szCs w:val="44"/>
        </w:rPr>
      </w:pPr>
    </w:p>
    <w:p w:rsidR="00396887" w:rsidP="54888381" w:rsidRDefault="00396887" w14:paraId="1AB858B2" w14:textId="07975CC6">
      <w:pPr>
        <w:pStyle w:val="Heading1"/>
        <w:rPr>
          <w:rFonts w:ascii="Arial Nova" w:hAnsi="Arial Nova" w:eastAsia="Arial Nova" w:cs="Arial Nova"/>
          <w:sz w:val="44"/>
          <w:szCs w:val="44"/>
        </w:rPr>
      </w:pPr>
    </w:p>
    <w:p w:rsidR="54888381" w:rsidP="54888381" w:rsidRDefault="54888381" w14:paraId="656C919C" w14:textId="15D7C3B9">
      <w:pPr>
        <w:pStyle w:val="Normal"/>
      </w:pPr>
    </w:p>
    <w:p w:rsidR="54888381" w:rsidP="54888381" w:rsidRDefault="54888381" w14:paraId="0388E984" w14:textId="04D0EEEC">
      <w:pPr>
        <w:pStyle w:val="Normal"/>
      </w:pPr>
      <w:bookmarkStart w:name="_Toc1204101871" w:id="0"/>
    </w:p>
    <w:p w:rsidR="32ADAAF6" w:rsidP="4E0129CF" w:rsidRDefault="32ADAAF6" w14:paraId="5ED067C8" w14:textId="5A7D79D9">
      <w:pPr>
        <w:pStyle w:val="Heading1"/>
        <w:rPr>
          <w:rFonts w:ascii="Arial" w:hAnsi="Arial" w:eastAsia="Arial" w:cs="Arial"/>
          <w:sz w:val="32"/>
          <w:szCs w:val="32"/>
        </w:rPr>
      </w:pPr>
      <w:bookmarkStart w:name="_Toc234161983" w:id="1"/>
      <w:r w:rsidRPr="4E0129CF" w:rsidR="32ADAAF6">
        <w:rPr>
          <w:rFonts w:ascii="Arial" w:hAnsi="Arial" w:eastAsia="Arial" w:cs="Arial"/>
          <w:sz w:val="32"/>
          <w:szCs w:val="32"/>
        </w:rPr>
        <w:t>Task 1 – Concept Map</w:t>
      </w:r>
      <w:bookmarkEnd w:id="0"/>
      <w:bookmarkEnd w:id="1"/>
    </w:p>
    <w:p w:rsidR="32ADAAF6" w:rsidP="021F216E" w:rsidRDefault="32ADAAF6" w14:paraId="27BB731D" w14:textId="168CA554">
      <w:pPr>
        <w:rPr>
          <w:rFonts w:ascii="Arial Nova" w:hAnsi="Arial Nova" w:eastAsia="Arial Nova" w:cs="Arial Nova"/>
          <w:i/>
          <w:iCs/>
          <w:color w:val="000000" w:themeColor="text1"/>
        </w:rPr>
      </w:pPr>
      <w:r w:rsidRPr="47853A3C">
        <w:rPr>
          <w:rFonts w:ascii="Arial Nova" w:hAnsi="Arial Nova" w:eastAsia="Arial Nova" w:cs="Arial Nova"/>
          <w:i/>
          <w:iCs/>
          <w:color w:val="000000" w:themeColor="text1"/>
        </w:rPr>
        <w:t xml:space="preserve">Create a concept map that outlines the relationship between creativity, value creation, and health and social care improvement. </w:t>
      </w:r>
      <w:r w:rsidR="00255A0D">
        <w:rPr>
          <w:rFonts w:ascii="Arial Nova" w:hAnsi="Arial Nova" w:eastAsia="Arial Nova" w:cs="Arial Nova"/>
          <w:i/>
          <w:iCs/>
          <w:color w:val="000000" w:themeColor="text1"/>
        </w:rPr>
        <w:t>Within the concept map</w:t>
      </w:r>
      <w:r w:rsidRPr="47853A3C">
        <w:rPr>
          <w:rFonts w:ascii="Arial Nova" w:hAnsi="Arial Nova" w:eastAsia="Arial Nova" w:cs="Arial Nova"/>
          <w:i/>
          <w:iCs/>
          <w:color w:val="000000" w:themeColor="text1"/>
        </w:rPr>
        <w:t xml:space="preserve"> explain how these concepts interact in a health and social care context (250 words).</w:t>
      </w:r>
    </w:p>
    <w:p w:rsidR="1AEA2BF4" w:rsidP="4630C061" w:rsidRDefault="66DCD396" w14:paraId="58FB7A83" w14:textId="1AE72051">
      <w:pPr>
        <w:rPr>
          <w:rFonts w:ascii="Arial Nova" w:hAnsi="Arial Nova" w:eastAsia="Arial Nova" w:cs="Arial Nova"/>
          <w:i/>
          <w:iCs/>
          <w:color w:val="FF0000"/>
        </w:rPr>
      </w:pPr>
      <w:r w:rsidRPr="4630C061">
        <w:rPr>
          <w:rFonts w:ascii="Arial Nova" w:hAnsi="Arial Nova" w:eastAsia="Arial Nova" w:cs="Arial Nova"/>
          <w:i/>
          <w:iCs/>
          <w:color w:val="FF0000"/>
        </w:rPr>
        <w:t xml:space="preserve">Please refer to week 1 content </w:t>
      </w:r>
    </w:p>
    <w:p w:rsidR="1D6B9983" w:rsidP="3D4755CB" w:rsidRDefault="1D6B9983" w14:paraId="55D269A9" w14:textId="6D6921A5">
      <w:pPr>
        <w:rPr>
          <w:rFonts w:ascii="Arial Nova" w:hAnsi="Arial Nova" w:eastAsia="Arial Nova" w:cs="Arial Nova"/>
          <w:i/>
          <w:iCs/>
          <w:color w:val="000000" w:themeColor="text1"/>
        </w:rPr>
      </w:pPr>
      <w:r>
        <w:rPr>
          <w:noProof/>
        </w:rPr>
        <mc:AlternateContent>
          <mc:Choice Requires="wpg">
            <w:drawing>
              <wp:inline distT="0" distB="0" distL="0" distR="0" wp14:anchorId="5F65FB72" wp14:editId="141E6CF5">
                <wp:extent cx="6189980" cy="5831841"/>
                <wp:effectExtent l="0" t="0" r="20320" b="16510"/>
                <wp:docPr id="1247814806" name="Group 1">
                  <a:extLst xmlns:a="http://schemas.openxmlformats.org/drawingml/2006/main">
                    <a:ext uri="{FF2B5EF4-FFF2-40B4-BE49-F238E27FC236}">
                      <a16:creationId xmlns:a16="http://schemas.microsoft.com/office/drawing/2014/main" id="{28472710-3DCA-4686-AF9F-BC17A41231E7}"/>
                    </a:ext>
                  </a:extLst>
                </wp:docPr>
                <wp:cNvGraphicFramePr/>
                <a:graphic xmlns:a="http://schemas.openxmlformats.org/drawingml/2006/main">
                  <a:graphicData uri="http://schemas.microsoft.com/office/word/2010/wordprocessingGroup">
                    <wpg:wgp>
                      <wpg:cNvGrpSpPr/>
                      <wpg:grpSpPr>
                        <a:xfrm>
                          <a:off x="0" y="0"/>
                          <a:ext cx="6189980" cy="5831841"/>
                          <a:chOff x="0" y="0"/>
                          <a:chExt cx="6189980" cy="5831841"/>
                        </a:xfrm>
                      </wpg:grpSpPr>
                      <wps:wsp>
                        <wps:cNvPr id="1589989727" name="Flowchart: Terminator 1589989727"/>
                        <wps:cNvSpPr/>
                        <wps:spPr>
                          <a:xfrm>
                            <a:off x="1949559" y="0"/>
                            <a:ext cx="1427264" cy="638523"/>
                          </a:xfrm>
                          <a:prstGeom prst="flowChartTerminator">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72399" w:rsidP="00F72399" w:rsidRDefault="00F72399" w14:paraId="240CA288" w14:textId="77777777">
                              <w:pPr>
                                <w:spacing w:line="276" w:lineRule="auto"/>
                                <w:jc w:val="center"/>
                                <w:rPr>
                                  <w:rFonts w:ascii="Arial" w:hAnsi="Arial" w:cs="Arial"/>
                                  <w:color w:val="FFFFFF"/>
                                  <w:sz w:val="22"/>
                                  <w:szCs w:val="22"/>
                                </w:rPr>
                              </w:pPr>
                              <w:r>
                                <w:rPr>
                                  <w:rFonts w:ascii="Arial" w:hAnsi="Arial" w:cs="Arial"/>
                                  <w:color w:val="FFFFFF"/>
                                  <w:sz w:val="22"/>
                                  <w:szCs w:val="22"/>
                                </w:rPr>
                                <w:t>Concept Map</w:t>
                              </w:r>
                            </w:p>
                          </w:txbxContent>
                        </wps:txbx>
                        <wps:bodyPr anchor="ctr"/>
                      </wps:wsp>
                      <wps:wsp>
                        <wps:cNvPr id="107826521" name="Straight Arrow Connector 107826521"/>
                        <wps:cNvCnPr/>
                        <wps:spPr>
                          <a:xfrm rot="5400000">
                            <a:off x="2328116" y="963255"/>
                            <a:ext cx="659807" cy="10342"/>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1222960183" name="Straight Arrow Connector 1222960183"/>
                        <wps:cNvCnPr/>
                        <wps:spPr>
                          <a:xfrm flipV="1">
                            <a:off x="698118" y="1255761"/>
                            <a:ext cx="4333503" cy="42568"/>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1757966481" name="Straight Arrow Connector 1757966481"/>
                        <wps:cNvCnPr/>
                        <wps:spPr>
                          <a:xfrm rot="5400000" flipV="1">
                            <a:off x="408844" y="1541156"/>
                            <a:ext cx="574670" cy="3879"/>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917420102" name="Straight Arrow Connector 917420102"/>
                        <wps:cNvCnPr/>
                        <wps:spPr>
                          <a:xfrm rot="5400000">
                            <a:off x="2383762" y="1535190"/>
                            <a:ext cx="564028" cy="5171"/>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968527024" name="Straight Arrow Connector 968527024"/>
                        <wps:cNvCnPr/>
                        <wps:spPr>
                          <a:xfrm rot="5400000" flipV="1">
                            <a:off x="4768006" y="1535190"/>
                            <a:ext cx="542744" cy="5171"/>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1338287614" name="Rectangle 1338287614"/>
                        <wps:cNvSpPr/>
                        <wps:spPr>
                          <a:xfrm>
                            <a:off x="0" y="1830432"/>
                            <a:ext cx="1416921" cy="1234477"/>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72399" w:rsidP="00F72399" w:rsidRDefault="00F72399" w14:paraId="18D94572" w14:textId="77777777">
                              <w:pPr>
                                <w:spacing w:line="276" w:lineRule="auto"/>
                                <w:jc w:val="center"/>
                                <w:rPr>
                                  <w:rFonts w:ascii="Arial" w:hAnsi="Arial" w:cs="Arial"/>
                                  <w:color w:val="FFFFFF"/>
                                </w:rPr>
                              </w:pPr>
                              <w:r>
                                <w:rPr>
                                  <w:rFonts w:ascii="Arial" w:hAnsi="Arial" w:cs="Arial"/>
                                  <w:color w:val="FFFFFF"/>
                                </w:rPr>
                                <w:t>Creativity</w:t>
                              </w:r>
                            </w:p>
                            <w:p w:rsidR="00F72399" w:rsidP="00F72399" w:rsidRDefault="00F72399" w14:paraId="6249F7A2" w14:textId="77777777">
                              <w:pPr>
                                <w:spacing w:line="276" w:lineRule="auto"/>
                                <w:jc w:val="center"/>
                                <w:rPr>
                                  <w:rFonts w:ascii="Arial" w:hAnsi="Arial" w:cs="Arial"/>
                                  <w:color w:val="FFFFFF"/>
                                </w:rPr>
                              </w:pPr>
                              <w:r>
                                <w:rPr>
                                  <w:rFonts w:ascii="Arial" w:hAnsi="Arial" w:cs="Arial"/>
                                  <w:color w:val="FFFFFF"/>
                                </w:rPr>
                                <w:t>Eg. Telehealth Services</w:t>
                              </w:r>
                            </w:p>
                          </w:txbxContent>
                        </wps:txbx>
                        <wps:bodyPr anchor="ctr"/>
                      </wps:wsp>
                      <wps:wsp>
                        <wps:cNvPr id="289935846" name="Rectangle 289935846"/>
                        <wps:cNvSpPr/>
                        <wps:spPr>
                          <a:xfrm>
                            <a:off x="1820278" y="1830432"/>
                            <a:ext cx="1685826" cy="1234477"/>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72399" w:rsidP="00F72399" w:rsidRDefault="00F72399" w14:paraId="581CFD8D" w14:textId="77777777">
                              <w:pPr>
                                <w:spacing w:line="276" w:lineRule="auto"/>
                                <w:jc w:val="center"/>
                                <w:rPr>
                                  <w:rFonts w:ascii="Arial" w:hAnsi="Arial" w:cs="Arial"/>
                                  <w:color w:val="FFFFFF"/>
                                </w:rPr>
                              </w:pPr>
                              <w:r>
                                <w:rPr>
                                  <w:rFonts w:ascii="Arial" w:hAnsi="Arial" w:cs="Arial"/>
                                  <w:color w:val="FFFFFF"/>
                                </w:rPr>
                                <w:t>Value Creation</w:t>
                              </w:r>
                            </w:p>
                            <w:p w:rsidR="00F72399" w:rsidP="00F72399" w:rsidRDefault="00F72399" w14:paraId="6B37EB54" w14:textId="77777777">
                              <w:pPr>
                                <w:spacing w:line="276" w:lineRule="auto"/>
                                <w:jc w:val="center"/>
                                <w:rPr>
                                  <w:rFonts w:ascii="Arial" w:hAnsi="Arial" w:cs="Arial"/>
                                  <w:color w:val="FFFFFF"/>
                                </w:rPr>
                              </w:pPr>
                              <w:r>
                                <w:rPr>
                                  <w:rFonts w:ascii="Arial" w:hAnsi="Arial" w:cs="Arial"/>
                                  <w:color w:val="FFFFFF"/>
                                </w:rPr>
                                <w:t>Eg. Electronic Health Records</w:t>
                              </w:r>
                            </w:p>
                          </w:txbxContent>
                        </wps:txbx>
                        <wps:bodyPr anchor="ctr"/>
                      </wps:wsp>
                      <wps:wsp>
                        <wps:cNvPr id="1649861668" name="Rectangle 1649861668"/>
                        <wps:cNvSpPr/>
                        <wps:spPr>
                          <a:xfrm>
                            <a:off x="3883605" y="1819790"/>
                            <a:ext cx="2306375" cy="1255761"/>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72399" w:rsidP="00F72399" w:rsidRDefault="00F72399" w14:paraId="118E7374" w14:textId="77777777">
                              <w:pPr>
                                <w:spacing w:line="276" w:lineRule="auto"/>
                                <w:jc w:val="center"/>
                                <w:rPr>
                                  <w:rFonts w:ascii="Arial" w:hAnsi="Arial" w:cs="Arial"/>
                                  <w:color w:val="FFFFFF"/>
                                </w:rPr>
                              </w:pPr>
                              <w:r>
                                <w:rPr>
                                  <w:rFonts w:ascii="Arial" w:hAnsi="Arial" w:cs="Arial"/>
                                  <w:color w:val="FFFFFF"/>
                                </w:rPr>
                                <w:t>Health and Social Care Improvement</w:t>
                              </w:r>
                            </w:p>
                            <w:p w:rsidR="00F72399" w:rsidP="00F72399" w:rsidRDefault="00F72399" w14:paraId="20EFF472" w14:textId="77777777">
                              <w:pPr>
                                <w:spacing w:line="276" w:lineRule="auto"/>
                                <w:jc w:val="center"/>
                                <w:rPr>
                                  <w:rFonts w:ascii="Arial" w:hAnsi="Arial" w:cs="Arial"/>
                                  <w:color w:val="FFFFFF"/>
                                </w:rPr>
                              </w:pPr>
                              <w:r>
                                <w:rPr>
                                  <w:rFonts w:ascii="Arial" w:hAnsi="Arial" w:cs="Arial"/>
                                  <w:color w:val="FFFFFF"/>
                                </w:rPr>
                                <w:t>Eg. Mobile Health Applications</w:t>
                              </w:r>
                            </w:p>
                          </w:txbxContent>
                        </wps:txbx>
                        <wps:bodyPr anchor="ctr"/>
                      </wps:wsp>
                      <wps:wsp>
                        <wps:cNvPr id="1393864706" name="Straight Arrow Connector 1393864706"/>
                        <wps:cNvCnPr/>
                        <wps:spPr>
                          <a:xfrm rot="5400000">
                            <a:off x="446193" y="3285806"/>
                            <a:ext cx="446966" cy="5171"/>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1550537626" name="Rectangle 1550537626"/>
                        <wps:cNvSpPr/>
                        <wps:spPr>
                          <a:xfrm>
                            <a:off x="0" y="3437381"/>
                            <a:ext cx="1241099" cy="542744"/>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72399" w:rsidP="00F72399" w:rsidRDefault="00F72399" w14:paraId="363D9B2B" w14:textId="77777777">
                              <w:pPr>
                                <w:spacing w:line="276" w:lineRule="auto"/>
                                <w:jc w:val="center"/>
                                <w:rPr>
                                  <w:rFonts w:ascii="Arial" w:hAnsi="Arial" w:cs="Arial"/>
                                  <w:color w:val="FFFFFF"/>
                                </w:rPr>
                              </w:pPr>
                              <w:r>
                                <w:rPr>
                                  <w:rFonts w:ascii="Arial" w:hAnsi="Arial" w:cs="Arial"/>
                                  <w:color w:val="FFFFFF"/>
                                </w:rPr>
                                <w:t>Innovative Ideas</w:t>
                              </w:r>
                            </w:p>
                          </w:txbxContent>
                        </wps:txbx>
                        <wps:bodyPr anchor="ctr"/>
                      </wps:wsp>
                      <wps:wsp>
                        <wps:cNvPr id="368258699" name="Straight Arrow Connector 368258699"/>
                        <wps:cNvCnPr/>
                        <wps:spPr>
                          <a:xfrm rot="5400000" flipV="1">
                            <a:off x="450025" y="4199083"/>
                            <a:ext cx="404398" cy="9049"/>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1420559327" name="Rectangle 1420559327"/>
                        <wps:cNvSpPr/>
                        <wps:spPr>
                          <a:xfrm>
                            <a:off x="0" y="4331313"/>
                            <a:ext cx="1241099" cy="521459"/>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72399" w:rsidP="00F72399" w:rsidRDefault="00F72399" w14:paraId="0CE978BA" w14:textId="77777777">
                              <w:pPr>
                                <w:spacing w:line="276" w:lineRule="auto"/>
                                <w:jc w:val="center"/>
                                <w:rPr>
                                  <w:rFonts w:ascii="Arial" w:hAnsi="Arial" w:cs="Arial"/>
                                  <w:color w:val="FFFFFF"/>
                                </w:rPr>
                              </w:pPr>
                              <w:r>
                                <w:rPr>
                                  <w:rFonts w:ascii="Arial" w:hAnsi="Arial" w:cs="Arial"/>
                                  <w:color w:val="FFFFFF"/>
                                </w:rPr>
                                <w:t>Problem Solving</w:t>
                              </w:r>
                            </w:p>
                          </w:txbxContent>
                        </wps:txbx>
                        <wps:bodyPr anchor="ctr"/>
                      </wps:wsp>
                      <wps:wsp>
                        <wps:cNvPr id="305952281" name="Straight Arrow Connector 305952281"/>
                        <wps:cNvCnPr/>
                        <wps:spPr>
                          <a:xfrm rot="5400000">
                            <a:off x="425658" y="5078991"/>
                            <a:ext cx="436324" cy="5171"/>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2103840613" name="Rectangle 2103840613"/>
                        <wps:cNvSpPr/>
                        <wps:spPr>
                          <a:xfrm>
                            <a:off x="0" y="5299739"/>
                            <a:ext cx="1416921" cy="532102"/>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72399" w:rsidP="00F72399" w:rsidRDefault="00F72399" w14:paraId="73641FA8" w14:textId="77777777">
                              <w:pPr>
                                <w:spacing w:line="276" w:lineRule="auto"/>
                                <w:jc w:val="center"/>
                                <w:rPr>
                                  <w:rFonts w:ascii="Arial" w:hAnsi="Arial" w:cs="Arial"/>
                                  <w:color w:val="FFFFFF"/>
                                </w:rPr>
                              </w:pPr>
                              <w:r>
                                <w:rPr>
                                  <w:rFonts w:ascii="Arial" w:hAnsi="Arial" w:cs="Arial"/>
                                  <w:color w:val="FFFFFF"/>
                                </w:rPr>
                                <w:t>Person-centred Care</w:t>
                              </w:r>
                            </w:p>
                          </w:txbxContent>
                        </wps:txbx>
                        <wps:bodyPr anchor="ctr"/>
                      </wps:wsp>
                      <wps:wsp>
                        <wps:cNvPr id="496351533" name="Straight Arrow Connector 496351533"/>
                        <wps:cNvCnPr/>
                        <wps:spPr>
                          <a:xfrm rot="5400000" flipV="1">
                            <a:off x="2416587" y="3280485"/>
                            <a:ext cx="436324" cy="5171"/>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1332432817" name="Rectangle 1332432817"/>
                        <wps:cNvSpPr/>
                        <wps:spPr>
                          <a:xfrm>
                            <a:off x="2063327" y="3479949"/>
                            <a:ext cx="1199729" cy="500176"/>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72399" w:rsidP="00F72399" w:rsidRDefault="00F72399" w14:paraId="5280380D" w14:textId="77777777">
                              <w:pPr>
                                <w:spacing w:line="276" w:lineRule="auto"/>
                                <w:jc w:val="center"/>
                                <w:rPr>
                                  <w:rFonts w:ascii="Arial" w:hAnsi="Arial" w:cs="Arial"/>
                                  <w:color w:val="FFFFFF"/>
                                </w:rPr>
                              </w:pPr>
                              <w:r>
                                <w:rPr>
                                  <w:rFonts w:ascii="Arial" w:hAnsi="Arial" w:cs="Arial"/>
                                  <w:color w:val="FFFFFF"/>
                                </w:rPr>
                                <w:t>Better Outcomes</w:t>
                              </w:r>
                            </w:p>
                          </w:txbxContent>
                        </wps:txbx>
                        <wps:bodyPr anchor="ctr"/>
                      </wps:wsp>
                      <wps:wsp>
                        <wps:cNvPr id="1530001243" name="Straight Arrow Connector 1530001243"/>
                        <wps:cNvCnPr/>
                        <wps:spPr>
                          <a:xfrm rot="5400000" flipV="1">
                            <a:off x="2427080" y="4158454"/>
                            <a:ext cx="425682" cy="5171"/>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1209138590" name="Rectangle 1209138590"/>
                        <wps:cNvSpPr/>
                        <wps:spPr>
                          <a:xfrm>
                            <a:off x="1737538" y="4373881"/>
                            <a:ext cx="1851306" cy="489534"/>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72399" w:rsidP="00F72399" w:rsidRDefault="00F72399" w14:paraId="76D10D47" w14:textId="77777777">
                              <w:pPr>
                                <w:spacing w:line="276" w:lineRule="auto"/>
                                <w:jc w:val="center"/>
                                <w:rPr>
                                  <w:rFonts w:ascii="Arial" w:hAnsi="Arial" w:cs="Arial"/>
                                  <w:color w:val="FFFFFF"/>
                                </w:rPr>
                              </w:pPr>
                              <w:r>
                                <w:rPr>
                                  <w:rFonts w:ascii="Arial" w:hAnsi="Arial" w:cs="Arial"/>
                                  <w:color w:val="FFFFFF"/>
                                </w:rPr>
                                <w:t>Efficiency and Cost Effectiveness</w:t>
                              </w:r>
                            </w:p>
                          </w:txbxContent>
                        </wps:txbx>
                        <wps:bodyPr anchor="ctr"/>
                      </wps:wsp>
                      <wps:wsp>
                        <wps:cNvPr id="1212579373" name="Straight Arrow Connector 1212579373"/>
                        <wps:cNvCnPr/>
                        <wps:spPr>
                          <a:xfrm rot="5400000" flipV="1">
                            <a:off x="2427080" y="5063028"/>
                            <a:ext cx="425682" cy="5171"/>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526601894" name="Rectangle 526601894"/>
                        <wps:cNvSpPr/>
                        <wps:spPr>
                          <a:xfrm>
                            <a:off x="1949559" y="5299739"/>
                            <a:ext cx="1427264" cy="532102"/>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72399" w:rsidP="00F72399" w:rsidRDefault="00F72399" w14:paraId="6899DF7F" w14:textId="77777777">
                              <w:pPr>
                                <w:spacing w:line="276" w:lineRule="auto"/>
                                <w:jc w:val="center"/>
                                <w:rPr>
                                  <w:rFonts w:ascii="Arial" w:hAnsi="Arial" w:cs="Arial"/>
                                  <w:color w:val="FFFFFF"/>
                                </w:rPr>
                              </w:pPr>
                              <w:r>
                                <w:rPr>
                                  <w:rFonts w:ascii="Arial" w:hAnsi="Arial" w:cs="Arial"/>
                                  <w:color w:val="FFFFFF"/>
                                </w:rPr>
                                <w:t>Reduced Waiting Times</w:t>
                              </w:r>
                            </w:p>
                          </w:txbxContent>
                        </wps:txbx>
                        <wps:bodyPr anchor="ctr"/>
                      </wps:wsp>
                      <wps:wsp>
                        <wps:cNvPr id="663422142" name="Straight Arrow Connector 663422142"/>
                        <wps:cNvCnPr>
                          <a:stCxn id="1649861668" idx="2"/>
                        </wps:cNvCnPr>
                        <wps:spPr>
                          <a:xfrm rot="5400000" flipV="1">
                            <a:off x="4837179" y="3275164"/>
                            <a:ext cx="404398" cy="5171"/>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128964266" name="Rectangle 128964266"/>
                        <wps:cNvSpPr/>
                        <wps:spPr>
                          <a:xfrm>
                            <a:off x="4276619" y="3437381"/>
                            <a:ext cx="1463462" cy="510818"/>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72399" w:rsidP="00F72399" w:rsidRDefault="00F72399" w14:paraId="6E4D5482" w14:textId="77777777">
                              <w:pPr>
                                <w:spacing w:line="276" w:lineRule="auto"/>
                                <w:jc w:val="center"/>
                                <w:rPr>
                                  <w:rFonts w:ascii="Arial" w:hAnsi="Arial" w:cs="Arial"/>
                                  <w:color w:val="FFFFFF"/>
                                </w:rPr>
                              </w:pPr>
                              <w:r>
                                <w:rPr>
                                  <w:rFonts w:ascii="Arial" w:hAnsi="Arial" w:cs="Arial"/>
                                  <w:color w:val="FFFFFF"/>
                                </w:rPr>
                                <w:t>Quality Improvement</w:t>
                              </w:r>
                            </w:p>
                          </w:txbxContent>
                        </wps:txbx>
                        <wps:bodyPr anchor="ctr"/>
                      </wps:wsp>
                      <wps:wsp>
                        <wps:cNvPr id="96020903" name="Straight Arrow Connector 96020903"/>
                        <wps:cNvCnPr/>
                        <wps:spPr>
                          <a:xfrm rot="5400000" flipV="1">
                            <a:off x="4838173" y="4167803"/>
                            <a:ext cx="425682" cy="7757"/>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1669115836" name="Rectangle 1669115836"/>
                        <wps:cNvSpPr/>
                        <wps:spPr>
                          <a:xfrm>
                            <a:off x="4421415" y="4331313"/>
                            <a:ext cx="1168701" cy="52146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72399" w:rsidP="00F72399" w:rsidRDefault="00F72399" w14:paraId="72834DA7" w14:textId="77777777">
                              <w:pPr>
                                <w:spacing w:line="276" w:lineRule="auto"/>
                                <w:jc w:val="center"/>
                                <w:rPr>
                                  <w:rFonts w:ascii="Arial" w:hAnsi="Arial" w:cs="Arial"/>
                                  <w:color w:val="FFFFFF"/>
                                </w:rPr>
                              </w:pPr>
                              <w:r>
                                <w:rPr>
                                  <w:rFonts w:ascii="Arial" w:hAnsi="Arial" w:cs="Arial"/>
                                  <w:color w:val="FFFFFF"/>
                                </w:rPr>
                                <w:t>Digital Innovation</w:t>
                              </w:r>
                            </w:p>
                          </w:txbxContent>
                        </wps:txbx>
                        <wps:bodyPr anchor="ctr"/>
                      </wps:wsp>
                      <wps:wsp>
                        <wps:cNvPr id="182813811" name="Straight Arrow Connector 182813811"/>
                        <wps:cNvCnPr/>
                        <wps:spPr>
                          <a:xfrm rot="5400000" flipV="1">
                            <a:off x="4810724" y="5094954"/>
                            <a:ext cx="446966" cy="5171"/>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94132143" name="Rectangle 94132143"/>
                        <wps:cNvSpPr/>
                        <wps:spPr>
                          <a:xfrm>
                            <a:off x="4129239" y="5278455"/>
                            <a:ext cx="1758223" cy="553386"/>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F72399" w:rsidP="00F72399" w:rsidRDefault="00F72399" w14:paraId="4C1B8D2B" w14:textId="77777777">
                              <w:pPr>
                                <w:spacing w:line="276" w:lineRule="auto"/>
                                <w:jc w:val="center"/>
                                <w:rPr>
                                  <w:rFonts w:ascii="Arial" w:hAnsi="Arial" w:cs="Arial"/>
                                  <w:color w:val="FFFFFF"/>
                                </w:rPr>
                              </w:pPr>
                              <w:r>
                                <w:rPr>
                                  <w:rFonts w:ascii="Arial" w:hAnsi="Arial" w:cs="Arial"/>
                                  <w:color w:val="FFFFFF"/>
                                </w:rPr>
                                <w:t>Safer Services and Accessibility</w:t>
                              </w:r>
                            </w:p>
                          </w:txbxContent>
                        </wps:txbx>
                        <wps:bodyPr anchor="ctr"/>
                      </wps:wsp>
                    </wpg:wgp>
                  </a:graphicData>
                </a:graphic>
              </wp:inline>
            </w:drawing>
          </mc:Choice>
          <mc:Fallback xmlns:a="http://schemas.openxmlformats.org/drawingml/2006/main" xmlns:a16="http://schemas.microsoft.com/office/drawing/2014/main" xmlns:pic="http://schemas.openxmlformats.org/drawingml/2006/picture" xmlns:a14="http://schemas.microsoft.com/office/drawing/2010/main" xmlns:arto="http://schemas.microsoft.com/office/word/2006/arto">
            <w:pict>
              <v:group id="Group 1" style="width:487.4pt;height:459.2pt;mso-position-horizontal-relative:char;mso-position-vertical-relative:line" coordsize="61899,58318" o:spid="_x0000_s1026" w14:anchorId="5F65FB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">
                <v:shapetype id="_x0000_t116" coordsize="21600,21600" o:spt="116" path="m3475,qx,10800,3475,21600l18125,21600qx21600,10800,18125,xe">
                  <v:stroke joinstyle="miter"/>
                  <v:path textboxrect="1018,3163,20582,18437" gradientshapeok="t" o:connecttype="rect"/>
                </v:shapetype>
                <v:shape id="Flowchart: Terminator 1589989727" style="position:absolute;left:19495;width:14273;height:6385;visibility:visible;mso-wrap-style:square;v-text-anchor:middle" o:spid="_x0000_s1027" fillcolor="#156082 [3204]" strokecolor="#0a2f40 [1604]" strokeweight="1pt" type="#_x0000_t1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">
                  <v:textbox>
                    <w:txbxContent>
                      <w:p w:rsidR="00F72399" w:rsidP="00F72399" w:rsidRDefault="00F72399" w14:paraId="240CA288" w14:textId="77777777">
                        <w:pPr>
                          <w:spacing w:line="276" w:lineRule="auto"/>
                          <w:jc w:val="center"/>
                          <w:rPr>
                            <w:rFonts w:ascii="Arial" w:hAnsi="Arial" w:cs="Arial"/>
                            <w:color w:val="FFFFFF"/>
                            <w:sz w:val="22"/>
                            <w:szCs w:val="22"/>
                          </w:rPr>
                        </w:pPr>
                        <w:r>
                          <w:rPr>
                            <w:rFonts w:ascii="Arial" w:hAnsi="Arial" w:cs="Arial"/>
                            <w:color w:val="FFFFFF"/>
                            <w:sz w:val="22"/>
                            <w:szCs w:val="22"/>
                          </w:rPr>
                          <w:t>Concept Map</w:t>
                        </w:r>
                      </w:p>
                    </w:txbxContent>
                  </v:textbox>
                </v:shape>
                <v:shapetype id="_x0000_t32" coordsize="21600,21600" o:oned="t" filled="f" o:spt="32" path="m,l21600,21600e">
                  <v:path fillok="f" arrowok="t" o:connecttype="none"/>
                  <o:lock v:ext="edit" shapetype="t"/>
                </v:shapetype>
                <v:shape id="Straight Arrow Connector 107826521" style="position:absolute;left:23281;top:9632;width:6598;height:103;rotation:90;visibility:visible;mso-wrap-style:square" o:spid="_x0000_s1028"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">
                  <v:stroke joinstyle="miter"/>
                </v:shape>
                <v:shape id="Straight Arrow Connector 1222960183" style="position:absolute;left:6981;top:12557;width:43335;height:426;flip:y;visibility:visible;mso-wrap-style:square" o:spid="_x0000_s1029"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">
                  <v:stroke joinstyle="miter"/>
                </v:shape>
                <v:shape id="Straight Arrow Connector 1757966481" style="position:absolute;left:4088;top:15411;width:5747;height:39;rotation:-90;flip:y;visibility:visible;mso-wrap-style:square" o:spid="_x0000_s1030"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">
                  <v:stroke joinstyle="miter"/>
                </v:shape>
                <v:shape id="Straight Arrow Connector 917420102" style="position:absolute;left:23837;top:15351;width:5640;height:52;rotation:90;visibility:visible;mso-wrap-style:square" o:spid="_x0000_s1031"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">
                  <v:stroke joinstyle="miter"/>
                </v:shape>
                <v:shape id="Straight Arrow Connector 968527024" style="position:absolute;left:47679;top:15352;width:5427;height:52;rotation:-90;flip:y;visibility:visible;mso-wrap-style:square" o:spid="_x0000_s1032"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">
                  <v:stroke joinstyle="miter"/>
                </v:shape>
                <v:rect id="Rectangle 1338287614" style="position:absolute;top:18304;width:14169;height:12345;visibility:visible;mso-wrap-style:square;v-text-anchor:middle" o:spid="_x0000_s1033"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">
                  <v:textbox>
                    <w:txbxContent>
                      <w:p w:rsidR="00F72399" w:rsidP="00F72399" w:rsidRDefault="00F72399" w14:paraId="18D94572" w14:textId="77777777">
                        <w:pPr>
                          <w:spacing w:line="276" w:lineRule="auto"/>
                          <w:jc w:val="center"/>
                          <w:rPr>
                            <w:rFonts w:ascii="Arial" w:hAnsi="Arial" w:cs="Arial"/>
                            <w:color w:val="FFFFFF"/>
                          </w:rPr>
                        </w:pPr>
                        <w:r>
                          <w:rPr>
                            <w:rFonts w:ascii="Arial" w:hAnsi="Arial" w:cs="Arial"/>
                            <w:color w:val="FFFFFF"/>
                          </w:rPr>
                          <w:t>Creativity</w:t>
                        </w:r>
                      </w:p>
                      <w:p w:rsidR="00F72399" w:rsidP="00F72399" w:rsidRDefault="00F72399" w14:paraId="6249F7A2" w14:textId="77777777">
                        <w:pPr>
                          <w:spacing w:line="276" w:lineRule="auto"/>
                          <w:jc w:val="center"/>
                          <w:rPr>
                            <w:rFonts w:ascii="Arial" w:hAnsi="Arial" w:cs="Arial"/>
                            <w:color w:val="FFFFFF"/>
                          </w:rPr>
                        </w:pPr>
                        <w:r>
                          <w:rPr>
                            <w:rFonts w:ascii="Arial" w:hAnsi="Arial" w:cs="Arial"/>
                            <w:color w:val="FFFFFF"/>
                          </w:rPr>
                          <w:t>Eg. Telehealth Services</w:t>
                        </w:r>
                      </w:p>
                    </w:txbxContent>
                  </v:textbox>
                </v:rect>
                <v:rect id="Rectangle 289935846" style="position:absolute;left:18202;top:18304;width:16859;height:12345;visibility:visible;mso-wrap-style:square;v-text-anchor:middle" o:spid="_x0000_s1034"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">
                  <v:textbox>
                    <w:txbxContent>
                      <w:p w:rsidR="00F72399" w:rsidP="00F72399" w:rsidRDefault="00F72399" w14:paraId="581CFD8D" w14:textId="77777777">
                        <w:pPr>
                          <w:spacing w:line="276" w:lineRule="auto"/>
                          <w:jc w:val="center"/>
                          <w:rPr>
                            <w:rFonts w:ascii="Arial" w:hAnsi="Arial" w:cs="Arial"/>
                            <w:color w:val="FFFFFF"/>
                          </w:rPr>
                        </w:pPr>
                        <w:r>
                          <w:rPr>
                            <w:rFonts w:ascii="Arial" w:hAnsi="Arial" w:cs="Arial"/>
                            <w:color w:val="FFFFFF"/>
                          </w:rPr>
                          <w:t>Value Creation</w:t>
                        </w:r>
                      </w:p>
                      <w:p w:rsidR="00F72399" w:rsidP="00F72399" w:rsidRDefault="00F72399" w14:paraId="6B37EB54" w14:textId="77777777">
                        <w:pPr>
                          <w:spacing w:line="276" w:lineRule="auto"/>
                          <w:jc w:val="center"/>
                          <w:rPr>
                            <w:rFonts w:ascii="Arial" w:hAnsi="Arial" w:cs="Arial"/>
                            <w:color w:val="FFFFFF"/>
                          </w:rPr>
                        </w:pPr>
                        <w:r>
                          <w:rPr>
                            <w:rFonts w:ascii="Arial" w:hAnsi="Arial" w:cs="Arial"/>
                            <w:color w:val="FFFFFF"/>
                          </w:rPr>
                          <w:t>Eg. Electronic Health Records</w:t>
                        </w:r>
                      </w:p>
                    </w:txbxContent>
                  </v:textbox>
                </v:rect>
                <v:rect id="Rectangle 1649861668" style="position:absolute;left:38836;top:18197;width:23063;height:12558;visibility:visible;mso-wrap-style:square;v-text-anchor:middle" o:spid="_x0000_s1035"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">
                  <v:textbox>
                    <w:txbxContent>
                      <w:p w:rsidR="00F72399" w:rsidP="00F72399" w:rsidRDefault="00F72399" w14:paraId="118E7374" w14:textId="77777777">
                        <w:pPr>
                          <w:spacing w:line="276" w:lineRule="auto"/>
                          <w:jc w:val="center"/>
                          <w:rPr>
                            <w:rFonts w:ascii="Arial" w:hAnsi="Arial" w:cs="Arial"/>
                            <w:color w:val="FFFFFF"/>
                          </w:rPr>
                        </w:pPr>
                        <w:r>
                          <w:rPr>
                            <w:rFonts w:ascii="Arial" w:hAnsi="Arial" w:cs="Arial"/>
                            <w:color w:val="FFFFFF"/>
                          </w:rPr>
                          <w:t>Health and Social Care Improvement</w:t>
                        </w:r>
                      </w:p>
                      <w:p w:rsidR="00F72399" w:rsidP="00F72399" w:rsidRDefault="00F72399" w14:paraId="20EFF472" w14:textId="77777777">
                        <w:pPr>
                          <w:spacing w:line="276" w:lineRule="auto"/>
                          <w:jc w:val="center"/>
                          <w:rPr>
                            <w:rFonts w:ascii="Arial" w:hAnsi="Arial" w:cs="Arial"/>
                            <w:color w:val="FFFFFF"/>
                          </w:rPr>
                        </w:pPr>
                        <w:r>
                          <w:rPr>
                            <w:rFonts w:ascii="Arial" w:hAnsi="Arial" w:cs="Arial"/>
                            <w:color w:val="FFFFFF"/>
                          </w:rPr>
                          <w:t>Eg. Mobile Health Applications</w:t>
                        </w:r>
                      </w:p>
                    </w:txbxContent>
                  </v:textbox>
                </v:rect>
                <v:shape id="Straight Arrow Connector 1393864706" style="position:absolute;left:4461;top:32858;width:4469;height:52;rotation:90;visibility:visible;mso-wrap-style:square" o:spid="_x0000_s1036"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">
                  <v:stroke joinstyle="miter"/>
                </v:shape>
                <v:rect id="Rectangle 1550537626" style="position:absolute;top:34373;width:12410;height:5428;visibility:visible;mso-wrap-style:square;v-text-anchor:middle" o:spid="_x0000_s1037"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">
                  <v:textbox>
                    <w:txbxContent>
                      <w:p w:rsidR="00F72399" w:rsidP="00F72399" w:rsidRDefault="00F72399" w14:paraId="363D9B2B" w14:textId="77777777">
                        <w:pPr>
                          <w:spacing w:line="276" w:lineRule="auto"/>
                          <w:jc w:val="center"/>
                          <w:rPr>
                            <w:rFonts w:ascii="Arial" w:hAnsi="Arial" w:cs="Arial"/>
                            <w:color w:val="FFFFFF"/>
                          </w:rPr>
                        </w:pPr>
                        <w:r>
                          <w:rPr>
                            <w:rFonts w:ascii="Arial" w:hAnsi="Arial" w:cs="Arial"/>
                            <w:color w:val="FFFFFF"/>
                          </w:rPr>
                          <w:t>Innovative Ideas</w:t>
                        </w:r>
                      </w:p>
                    </w:txbxContent>
                  </v:textbox>
                </v:rect>
                <v:shape id="Straight Arrow Connector 368258699" style="position:absolute;left:4500;top:41990;width:4044;height:91;rotation:-90;flip:y;visibility:visible;mso-wrap-style:square" o:spid="_x0000_s1038"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">
                  <v:stroke joinstyle="miter"/>
                </v:shape>
                <v:rect id="Rectangle 1420559327" style="position:absolute;top:43313;width:12410;height:5214;visibility:visible;mso-wrap-style:square;v-text-anchor:middle" o:spid="_x0000_s1039"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">
                  <v:textbox>
                    <w:txbxContent>
                      <w:p w:rsidR="00F72399" w:rsidP="00F72399" w:rsidRDefault="00F72399" w14:paraId="0CE978BA" w14:textId="77777777">
                        <w:pPr>
                          <w:spacing w:line="276" w:lineRule="auto"/>
                          <w:jc w:val="center"/>
                          <w:rPr>
                            <w:rFonts w:ascii="Arial" w:hAnsi="Arial" w:cs="Arial"/>
                            <w:color w:val="FFFFFF"/>
                          </w:rPr>
                        </w:pPr>
                        <w:r>
                          <w:rPr>
                            <w:rFonts w:ascii="Arial" w:hAnsi="Arial" w:cs="Arial"/>
                            <w:color w:val="FFFFFF"/>
                          </w:rPr>
                          <w:t>Problem Solving</w:t>
                        </w:r>
                      </w:p>
                    </w:txbxContent>
                  </v:textbox>
                </v:rect>
                <v:shape id="Straight Arrow Connector 305952281" style="position:absolute;left:4256;top:50790;width:4363;height:52;rotation:90;visibility:visible;mso-wrap-style:square" o:spid="_x0000_s1040"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">
                  <v:stroke joinstyle="miter"/>
                </v:shape>
                <v:rect id="Rectangle 2103840613" style="position:absolute;top:52997;width:14169;height:5321;visibility:visible;mso-wrap-style:square;v-text-anchor:middle" o:spid="_x0000_s1041"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">
                  <v:textbox>
                    <w:txbxContent>
                      <w:p w:rsidR="00F72399" w:rsidP="00F72399" w:rsidRDefault="00F72399" w14:paraId="73641FA8" w14:textId="77777777">
                        <w:pPr>
                          <w:spacing w:line="276" w:lineRule="auto"/>
                          <w:jc w:val="center"/>
                          <w:rPr>
                            <w:rFonts w:ascii="Arial" w:hAnsi="Arial" w:cs="Arial"/>
                            <w:color w:val="FFFFFF"/>
                          </w:rPr>
                        </w:pPr>
                        <w:r>
                          <w:rPr>
                            <w:rFonts w:ascii="Arial" w:hAnsi="Arial" w:cs="Arial"/>
                            <w:color w:val="FFFFFF"/>
                          </w:rPr>
                          <w:t>Person-centred Care</w:t>
                        </w:r>
                      </w:p>
                    </w:txbxContent>
                  </v:textbox>
                </v:rect>
                <v:shape id="Straight Arrow Connector 496351533" style="position:absolute;left:24165;top:32805;width:4363;height:52;rotation:-90;flip:y;visibility:visible;mso-wrap-style:square" o:spid="_x0000_s1042"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">
                  <v:stroke joinstyle="miter"/>
                </v:shape>
                <v:rect id="Rectangle 1332432817" style="position:absolute;left:20633;top:34799;width:11997;height:5002;visibility:visible;mso-wrap-style:square;v-text-anchor:middle" o:spid="_x0000_s1043"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">
                  <v:textbox>
                    <w:txbxContent>
                      <w:p w:rsidR="00F72399" w:rsidP="00F72399" w:rsidRDefault="00F72399" w14:paraId="5280380D" w14:textId="77777777">
                        <w:pPr>
                          <w:spacing w:line="276" w:lineRule="auto"/>
                          <w:jc w:val="center"/>
                          <w:rPr>
                            <w:rFonts w:ascii="Arial" w:hAnsi="Arial" w:cs="Arial"/>
                            <w:color w:val="FFFFFF"/>
                          </w:rPr>
                        </w:pPr>
                        <w:r>
                          <w:rPr>
                            <w:rFonts w:ascii="Arial" w:hAnsi="Arial" w:cs="Arial"/>
                            <w:color w:val="FFFFFF"/>
                          </w:rPr>
                          <w:t>Better Outcomes</w:t>
                        </w:r>
                      </w:p>
                    </w:txbxContent>
                  </v:textbox>
                </v:rect>
                <v:shape id="Straight Arrow Connector 1530001243" style="position:absolute;left:24270;top:41584;width:4257;height:52;rotation:-90;flip:y;visibility:visible;mso-wrap-style:square" o:spid="_x0000_s1044"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">
                  <v:stroke joinstyle="miter"/>
                </v:shape>
                <v:rect id="Rectangle 1209138590" style="position:absolute;left:17375;top:43738;width:18513;height:4896;visibility:visible;mso-wrap-style:square;v-text-anchor:middle" o:spid="_x0000_s1045"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">
                  <v:textbox>
                    <w:txbxContent>
                      <w:p w:rsidR="00F72399" w:rsidP="00F72399" w:rsidRDefault="00F72399" w14:paraId="76D10D47" w14:textId="77777777">
                        <w:pPr>
                          <w:spacing w:line="276" w:lineRule="auto"/>
                          <w:jc w:val="center"/>
                          <w:rPr>
                            <w:rFonts w:ascii="Arial" w:hAnsi="Arial" w:cs="Arial"/>
                            <w:color w:val="FFFFFF"/>
                          </w:rPr>
                        </w:pPr>
                        <w:r>
                          <w:rPr>
                            <w:rFonts w:ascii="Arial" w:hAnsi="Arial" w:cs="Arial"/>
                            <w:color w:val="FFFFFF"/>
                          </w:rPr>
                          <w:t>Efficiency and Cost Effectiveness</w:t>
                        </w:r>
                      </w:p>
                    </w:txbxContent>
                  </v:textbox>
                </v:rect>
                <v:shape id="Straight Arrow Connector 1212579373" style="position:absolute;left:24270;top:50630;width:4257;height:52;rotation:-90;flip:y;visibility:visible;mso-wrap-style:square" o:spid="_x0000_s1046"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">
                  <v:stroke joinstyle="miter"/>
                </v:shape>
                <v:rect id="Rectangle 526601894" style="position:absolute;left:19495;top:52997;width:14273;height:5321;visibility:visible;mso-wrap-style:square;v-text-anchor:middle" o:spid="_x0000_s1047"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">
                  <v:textbox>
                    <w:txbxContent>
                      <w:p w:rsidR="00F72399" w:rsidP="00F72399" w:rsidRDefault="00F72399" w14:paraId="6899DF7F" w14:textId="77777777">
                        <w:pPr>
                          <w:spacing w:line="276" w:lineRule="auto"/>
                          <w:jc w:val="center"/>
                          <w:rPr>
                            <w:rFonts w:ascii="Arial" w:hAnsi="Arial" w:cs="Arial"/>
                            <w:color w:val="FFFFFF"/>
                          </w:rPr>
                        </w:pPr>
                        <w:r>
                          <w:rPr>
                            <w:rFonts w:ascii="Arial" w:hAnsi="Arial" w:cs="Arial"/>
                            <w:color w:val="FFFFFF"/>
                          </w:rPr>
                          <w:t>Reduced Waiting Times</w:t>
                        </w:r>
                      </w:p>
                    </w:txbxContent>
                  </v:textbox>
                </v:rect>
                <v:shape id="Straight Arrow Connector 663422142" style="position:absolute;left:48371;top:32751;width:4044;height:52;rotation:-90;flip:y;visibility:visible;mso-wrap-style:square" o:spid="_x0000_s1048"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">
                  <v:stroke joinstyle="miter"/>
                </v:shape>
                <v:rect id="Rectangle 128964266" style="position:absolute;left:42766;top:34373;width:14634;height:5108;visibility:visible;mso-wrap-style:square;v-text-anchor:middle" o:spid="_x0000_s1049"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">
                  <v:textbox>
                    <w:txbxContent>
                      <w:p w:rsidR="00F72399" w:rsidP="00F72399" w:rsidRDefault="00F72399" w14:paraId="6E4D5482" w14:textId="77777777">
                        <w:pPr>
                          <w:spacing w:line="276" w:lineRule="auto"/>
                          <w:jc w:val="center"/>
                          <w:rPr>
                            <w:rFonts w:ascii="Arial" w:hAnsi="Arial" w:cs="Arial"/>
                            <w:color w:val="FFFFFF"/>
                          </w:rPr>
                        </w:pPr>
                        <w:r>
                          <w:rPr>
                            <w:rFonts w:ascii="Arial" w:hAnsi="Arial" w:cs="Arial"/>
                            <w:color w:val="FFFFFF"/>
                          </w:rPr>
                          <w:t>Quality Improvement</w:t>
                        </w:r>
                      </w:p>
                    </w:txbxContent>
                  </v:textbox>
                </v:rect>
                <v:shape id="Straight Arrow Connector 96020903" style="position:absolute;left:48381;top:41678;width:4257;height:77;rotation:-90;flip:y;visibility:visible;mso-wrap-style:square" o:spid="_x0000_s1050"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">
                  <v:stroke joinstyle="miter"/>
                </v:shape>
                <v:rect id="Rectangle 1669115836" style="position:absolute;left:44214;top:43313;width:11687;height:5214;visibility:visible;mso-wrap-style:square;v-text-anchor:middle" o:spid="_x0000_s1051"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">
                  <v:textbox>
                    <w:txbxContent>
                      <w:p w:rsidR="00F72399" w:rsidP="00F72399" w:rsidRDefault="00F72399" w14:paraId="72834DA7" w14:textId="77777777">
                        <w:pPr>
                          <w:spacing w:line="276" w:lineRule="auto"/>
                          <w:jc w:val="center"/>
                          <w:rPr>
                            <w:rFonts w:ascii="Arial" w:hAnsi="Arial" w:cs="Arial"/>
                            <w:color w:val="FFFFFF"/>
                          </w:rPr>
                        </w:pPr>
                        <w:r>
                          <w:rPr>
                            <w:rFonts w:ascii="Arial" w:hAnsi="Arial" w:cs="Arial"/>
                            <w:color w:val="FFFFFF"/>
                          </w:rPr>
                          <w:t>Digital Innovation</w:t>
                        </w:r>
                      </w:p>
                    </w:txbxContent>
                  </v:textbox>
                </v:rect>
                <v:shape id="Straight Arrow Connector 182813811" style="position:absolute;left:48107;top:50949;width:4470;height:51;rotation:-90;flip:y;visibility:visible;mso-wrap-style:square" o:spid="_x0000_s1052" strokecolor="#156082 [3204]"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">
                  <v:stroke joinstyle="miter"/>
                </v:shape>
                <v:rect id="Rectangle 94132143" style="position:absolute;left:41292;top:52784;width:17582;height:5534;visibility:visible;mso-wrap-style:square;v-text-anchor:middle" o:spid="_x0000_s1053" fillcolor="#156082 [3204]" strokecolor="#0a2f40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">
                  <v:textbox>
                    <w:txbxContent>
                      <w:p w:rsidR="00F72399" w:rsidP="00F72399" w:rsidRDefault="00F72399" w14:paraId="4C1B8D2B" w14:textId="77777777">
                        <w:pPr>
                          <w:spacing w:line="276" w:lineRule="auto"/>
                          <w:jc w:val="center"/>
                          <w:rPr>
                            <w:rFonts w:ascii="Arial" w:hAnsi="Arial" w:cs="Arial"/>
                            <w:color w:val="FFFFFF"/>
                          </w:rPr>
                        </w:pPr>
                        <w:r>
                          <w:rPr>
                            <w:rFonts w:ascii="Arial" w:hAnsi="Arial" w:cs="Arial"/>
                            <w:color w:val="FFFFFF"/>
                          </w:rPr>
                          <w:t>Safer Services and Accessibility</w:t>
                        </w:r>
                      </w:p>
                    </w:txbxContent>
                  </v:textbox>
                </v:rect>
                <w10:anchorlock/>
              </v:group>
            </w:pict>
          </mc:Fallback>
        </mc:AlternateContent>
      </w:r>
    </w:p>
    <w:p w:rsidR="54888381" w:rsidP="54888381" w:rsidRDefault="54888381" w14:paraId="6DCF01DA" w14:textId="659A9821">
      <w:pPr>
        <w:spacing w:line="360" w:lineRule="auto"/>
        <w:rPr>
          <w:rFonts w:ascii="Arial" w:hAnsi="Arial" w:eastAsia="Arial" w:cs="Arial"/>
          <w:sz w:val="22"/>
          <w:szCs w:val="22"/>
        </w:rPr>
      </w:pPr>
    </w:p>
    <w:p w:rsidR="05330B2C" w:rsidP="6CBAD0A6" w:rsidRDefault="47F935E0" w14:paraId="3D005070" w14:textId="11FBC3F9">
      <w:pPr>
        <w:spacing w:line="360" w:lineRule="auto"/>
        <w:rPr>
          <w:rFonts w:ascii="Arial" w:hAnsi="Arial" w:eastAsia="Arial" w:cs="Arial"/>
          <w:sz w:val="22"/>
          <w:szCs w:val="22"/>
        </w:rPr>
      </w:pPr>
      <w:r w:rsidRPr="6CBAD0A6">
        <w:rPr>
          <w:rFonts w:ascii="Arial" w:hAnsi="Arial" w:eastAsia="Arial" w:cs="Arial"/>
          <w:sz w:val="22"/>
          <w:szCs w:val="22"/>
        </w:rPr>
        <w:t>Creativity is the ability to generate original and practical ideas (Oppert et al., 2023).</w:t>
      </w:r>
      <w:r w:rsidRPr="6CBAD0A6">
        <w:rPr>
          <w:rFonts w:ascii="Arial" w:hAnsi="Arial" w:eastAsia="Arial" w:cs="Arial"/>
          <w:color w:val="000000" w:themeColor="text1"/>
          <w:sz w:val="22"/>
          <w:szCs w:val="22"/>
        </w:rPr>
        <w:t xml:space="preserve"> </w:t>
      </w:r>
      <w:r w:rsidRPr="6CBAD0A6" w:rsidR="4426C19A">
        <w:rPr>
          <w:rFonts w:ascii="Arial" w:hAnsi="Arial" w:eastAsia="Arial" w:cs="Arial"/>
          <w:color w:val="000000" w:themeColor="text1"/>
          <w:sz w:val="22"/>
          <w:szCs w:val="22"/>
        </w:rPr>
        <w:t xml:space="preserve">There is a close relationship between creativity, value creation and health and social care improvement because </w:t>
      </w:r>
      <w:r w:rsidRPr="6CBAD0A6" w:rsidR="59E12F09">
        <w:rPr>
          <w:rFonts w:ascii="Arial" w:hAnsi="Arial" w:eastAsia="Arial" w:cs="Arial"/>
          <w:sz w:val="22"/>
          <w:szCs w:val="22"/>
        </w:rPr>
        <w:t>innovative thinking helps organisations develop better services and outcomes for patients and communities (</w:t>
      </w:r>
      <w:r w:rsidRPr="6CBAD0A6" w:rsidR="45507A4A">
        <w:rPr>
          <w:rFonts w:ascii="Arial" w:hAnsi="Arial" w:eastAsia="Arial" w:cs="Arial"/>
          <w:sz w:val="22"/>
          <w:szCs w:val="22"/>
        </w:rPr>
        <w:t>Arora et al., 2021).</w:t>
      </w:r>
      <w:r w:rsidRPr="6CBAD0A6" w:rsidR="6360C963">
        <w:rPr>
          <w:rFonts w:ascii="Arial" w:hAnsi="Arial" w:eastAsia="Arial" w:cs="Arial"/>
          <w:sz w:val="22"/>
          <w:szCs w:val="22"/>
        </w:rPr>
        <w:t xml:space="preserve"> </w:t>
      </w:r>
      <w:r w:rsidRPr="6CBAD0A6" w:rsidR="613A3F5C">
        <w:rPr>
          <w:rFonts w:ascii="Arial" w:hAnsi="Arial" w:eastAsia="Arial" w:cs="Arial"/>
          <w:sz w:val="22"/>
          <w:szCs w:val="22"/>
        </w:rPr>
        <w:t xml:space="preserve">Creativity involves generating innovative ideas, problem-solving </w:t>
      </w:r>
      <w:r w:rsidRPr="6CBAD0A6" w:rsidR="0033104F">
        <w:rPr>
          <w:rFonts w:ascii="Arial" w:hAnsi="Arial" w:eastAsia="Arial" w:cs="Arial"/>
          <w:sz w:val="22"/>
          <w:szCs w:val="22"/>
        </w:rPr>
        <w:t>strategies,</w:t>
      </w:r>
      <w:r w:rsidRPr="6CBAD0A6" w:rsidR="613A3F5C">
        <w:rPr>
          <w:rFonts w:ascii="Arial" w:hAnsi="Arial" w:eastAsia="Arial" w:cs="Arial"/>
          <w:sz w:val="22"/>
          <w:szCs w:val="22"/>
        </w:rPr>
        <w:t xml:space="preserve"> and </w:t>
      </w:r>
      <w:r w:rsidRPr="6CBAD0A6" w:rsidR="2CDA8DF1">
        <w:rPr>
          <w:rFonts w:ascii="Arial" w:hAnsi="Arial" w:eastAsia="Arial" w:cs="Arial"/>
          <w:sz w:val="22"/>
          <w:szCs w:val="22"/>
        </w:rPr>
        <w:t>person-centred approaches that improve healthcare delivery and patient experiences (Garcia et al., 2019).</w:t>
      </w:r>
      <w:r w:rsidRPr="6CBAD0A6" w:rsidR="028A6018">
        <w:rPr>
          <w:rFonts w:ascii="Arial" w:hAnsi="Arial" w:eastAsia="Arial" w:cs="Arial"/>
          <w:sz w:val="22"/>
          <w:szCs w:val="22"/>
        </w:rPr>
        <w:t xml:space="preserve"> For example, </w:t>
      </w:r>
      <w:r w:rsidRPr="6CBAD0A6" w:rsidR="4F2231D4">
        <w:rPr>
          <w:rFonts w:ascii="Arial" w:hAnsi="Arial" w:eastAsia="Arial" w:cs="Arial"/>
          <w:sz w:val="22"/>
          <w:szCs w:val="22"/>
        </w:rPr>
        <w:t>the NHS’s telehealth services</w:t>
      </w:r>
      <w:r w:rsidRPr="6CBAD0A6" w:rsidR="43C159A4">
        <w:rPr>
          <w:rFonts w:ascii="Arial" w:hAnsi="Arial" w:eastAsia="Arial" w:cs="Arial"/>
          <w:sz w:val="22"/>
          <w:szCs w:val="22"/>
        </w:rPr>
        <w:t xml:space="preserve"> show </w:t>
      </w:r>
      <w:r w:rsidRPr="6CBAD0A6" w:rsidR="42AC8D83">
        <w:rPr>
          <w:rFonts w:ascii="Arial" w:hAnsi="Arial" w:eastAsia="Arial" w:cs="Arial"/>
          <w:sz w:val="22"/>
          <w:szCs w:val="22"/>
        </w:rPr>
        <w:t xml:space="preserve">creativity </w:t>
      </w:r>
      <w:r w:rsidRPr="6CBAD0A6" w:rsidR="24109583">
        <w:rPr>
          <w:rFonts w:ascii="Arial" w:hAnsi="Arial" w:eastAsia="Arial" w:cs="Arial"/>
          <w:sz w:val="22"/>
          <w:szCs w:val="22"/>
        </w:rPr>
        <w:t>and problem-solving through</w:t>
      </w:r>
      <w:r w:rsidRPr="6CBAD0A6" w:rsidR="42AC8D83">
        <w:rPr>
          <w:rFonts w:ascii="Arial" w:hAnsi="Arial" w:eastAsia="Arial" w:cs="Arial"/>
          <w:sz w:val="22"/>
          <w:szCs w:val="22"/>
        </w:rPr>
        <w:t xml:space="preserve"> digital innovation t</w:t>
      </w:r>
      <w:r w:rsidRPr="6CBAD0A6" w:rsidR="618E2E9D">
        <w:rPr>
          <w:rFonts w:ascii="Arial" w:hAnsi="Arial" w:eastAsia="Arial" w:cs="Arial"/>
          <w:sz w:val="22"/>
          <w:szCs w:val="22"/>
        </w:rPr>
        <w:t xml:space="preserve">hat improves </w:t>
      </w:r>
      <w:r w:rsidRPr="6CBAD0A6" w:rsidR="42AC8D83">
        <w:rPr>
          <w:rFonts w:ascii="Arial" w:hAnsi="Arial" w:eastAsia="Arial" w:cs="Arial"/>
          <w:sz w:val="22"/>
          <w:szCs w:val="22"/>
        </w:rPr>
        <w:t>access and promote</w:t>
      </w:r>
      <w:r w:rsidRPr="6CBAD0A6" w:rsidR="055A1885">
        <w:rPr>
          <w:rFonts w:ascii="Arial" w:hAnsi="Arial" w:eastAsia="Arial" w:cs="Arial"/>
          <w:sz w:val="22"/>
          <w:szCs w:val="22"/>
        </w:rPr>
        <w:t>s</w:t>
      </w:r>
      <w:r w:rsidRPr="6CBAD0A6" w:rsidR="42AC8D83">
        <w:rPr>
          <w:rFonts w:ascii="Arial" w:hAnsi="Arial" w:eastAsia="Arial" w:cs="Arial"/>
          <w:sz w:val="22"/>
          <w:szCs w:val="22"/>
        </w:rPr>
        <w:t xml:space="preserve"> person-centred care (NHS England, 2023).</w:t>
      </w:r>
      <w:r w:rsidRPr="6CBAD0A6" w:rsidR="001AC3DB">
        <w:rPr>
          <w:rFonts w:ascii="Arial" w:hAnsi="Arial" w:eastAsia="Arial" w:cs="Arial"/>
          <w:sz w:val="22"/>
          <w:szCs w:val="22"/>
        </w:rPr>
        <w:t xml:space="preserve"> A</w:t>
      </w:r>
      <w:r w:rsidRPr="6CBAD0A6" w:rsidR="5EB77884">
        <w:rPr>
          <w:rFonts w:ascii="Arial" w:hAnsi="Arial" w:eastAsia="Arial" w:cs="Arial"/>
          <w:sz w:val="22"/>
          <w:szCs w:val="22"/>
        </w:rPr>
        <w:t>nother example,</w:t>
      </w:r>
      <w:r w:rsidRPr="6CBAD0A6" w:rsidR="001AC3DB">
        <w:rPr>
          <w:rFonts w:ascii="Arial" w:hAnsi="Arial" w:eastAsia="Arial" w:cs="Arial"/>
          <w:sz w:val="22"/>
          <w:szCs w:val="22"/>
        </w:rPr>
        <w:t xml:space="preserve"> involving patients in decision-making through person-centred care improves satisfaction and treatment outcomes</w:t>
      </w:r>
      <w:r w:rsidRPr="6CBAD0A6" w:rsidR="6E9725EB">
        <w:rPr>
          <w:rFonts w:ascii="Arial" w:hAnsi="Arial" w:eastAsia="Arial" w:cs="Arial"/>
          <w:sz w:val="22"/>
          <w:szCs w:val="22"/>
        </w:rPr>
        <w:t xml:space="preserve"> (Ahmed, Muijsenbergh and Vrijhoef (2022).</w:t>
      </w:r>
    </w:p>
    <w:p w:rsidR="66F530A1" w:rsidP="6CBAD0A6" w:rsidRDefault="1B4E9845" w14:paraId="7F7CF340" w14:textId="4A161FD4">
      <w:pPr>
        <w:spacing w:line="360" w:lineRule="auto"/>
        <w:rPr>
          <w:rFonts w:ascii="Arial" w:hAnsi="Arial" w:eastAsia="Arial" w:cs="Arial"/>
          <w:color w:val="000000" w:themeColor="text1"/>
          <w:sz w:val="22"/>
          <w:szCs w:val="22"/>
        </w:rPr>
      </w:pPr>
      <w:r w:rsidRPr="6CBAD0A6">
        <w:rPr>
          <w:rFonts w:ascii="Arial" w:hAnsi="Arial" w:eastAsia="Arial" w:cs="Arial"/>
          <w:sz w:val="22"/>
          <w:szCs w:val="22"/>
        </w:rPr>
        <w:t xml:space="preserve">Value creation in healthcare refers to improving patient outcomes while ensuring the effective utilisation of healthcare resources through collaboration and innovation (Spano </w:t>
      </w:r>
      <w:r w:rsidRPr="6CBAD0A6">
        <w:rPr>
          <w:rFonts w:ascii="Arial" w:hAnsi="Arial" w:eastAsia="Arial" w:cs="Arial"/>
          <w:i/>
          <w:iCs/>
          <w:sz w:val="22"/>
          <w:szCs w:val="22"/>
        </w:rPr>
        <w:t>et al</w:t>
      </w:r>
      <w:r w:rsidRPr="6CBAD0A6">
        <w:rPr>
          <w:rFonts w:ascii="Arial" w:hAnsi="Arial" w:eastAsia="Arial" w:cs="Arial"/>
          <w:sz w:val="22"/>
          <w:szCs w:val="22"/>
        </w:rPr>
        <w:t>., 2018). It</w:t>
      </w:r>
      <w:r w:rsidRPr="6CBAD0A6" w:rsidR="78DF3D4F">
        <w:rPr>
          <w:rFonts w:ascii="Arial" w:hAnsi="Arial" w:eastAsia="Arial" w:cs="Arial"/>
          <w:sz w:val="22"/>
          <w:szCs w:val="22"/>
        </w:rPr>
        <w:t xml:space="preserve"> occurs when innovative concepts result in better outcomes such as greater efficiency, reduced costs, and waiting times (Johannessen and Alexandersen, 2018).</w:t>
      </w:r>
      <w:r w:rsidRPr="6CBAD0A6" w:rsidR="4BD60C67">
        <w:rPr>
          <w:rFonts w:ascii="Arial" w:hAnsi="Arial" w:eastAsia="Arial" w:cs="Arial"/>
          <w:sz w:val="22"/>
          <w:szCs w:val="22"/>
        </w:rPr>
        <w:t xml:space="preserve"> According to Roth, Vakkuri and Johanson (2024), value in healthcare is attained through better patient outcomes and efficient utilisation of resources. </w:t>
      </w:r>
      <w:r w:rsidRPr="6CBAD0A6" w:rsidR="02DF3F3E">
        <w:rPr>
          <w:rFonts w:ascii="Arial" w:hAnsi="Arial" w:eastAsia="Arial" w:cs="Arial"/>
          <w:sz w:val="22"/>
          <w:szCs w:val="22"/>
        </w:rPr>
        <w:t>For instance, NHS digital appointments and Electronic Health Records (EHRs)</w:t>
      </w:r>
      <w:r w:rsidRPr="6CBAD0A6" w:rsidR="555999D6">
        <w:rPr>
          <w:rFonts w:ascii="Arial" w:hAnsi="Arial" w:eastAsia="Arial" w:cs="Arial"/>
          <w:sz w:val="22"/>
          <w:szCs w:val="22"/>
        </w:rPr>
        <w:t xml:space="preserve"> enhanc</w:t>
      </w:r>
      <w:r w:rsidRPr="6CBAD0A6" w:rsidR="02DF3F3E">
        <w:rPr>
          <w:rFonts w:ascii="Arial" w:hAnsi="Arial" w:eastAsia="Arial" w:cs="Arial"/>
          <w:sz w:val="22"/>
          <w:szCs w:val="22"/>
        </w:rPr>
        <w:t xml:space="preserve">ed efficiency, </w:t>
      </w:r>
      <w:r w:rsidRPr="6CBAD0A6" w:rsidR="54DFA374">
        <w:rPr>
          <w:rFonts w:ascii="Arial" w:hAnsi="Arial" w:eastAsia="Arial" w:cs="Arial"/>
          <w:sz w:val="22"/>
          <w:szCs w:val="22"/>
        </w:rPr>
        <w:t>improv</w:t>
      </w:r>
      <w:r w:rsidRPr="6CBAD0A6" w:rsidR="3039C841">
        <w:rPr>
          <w:rFonts w:ascii="Arial" w:hAnsi="Arial" w:eastAsia="Arial" w:cs="Arial"/>
          <w:sz w:val="22"/>
          <w:szCs w:val="22"/>
        </w:rPr>
        <w:t xml:space="preserve">ed </w:t>
      </w:r>
      <w:r w:rsidRPr="6CBAD0A6" w:rsidR="4C0B492E">
        <w:rPr>
          <w:rFonts w:ascii="Arial" w:hAnsi="Arial" w:eastAsia="Arial" w:cs="Arial"/>
          <w:sz w:val="22"/>
          <w:szCs w:val="22"/>
        </w:rPr>
        <w:t>communication between healthcare professionals,</w:t>
      </w:r>
      <w:r w:rsidRPr="6CBAD0A6" w:rsidR="02DF3F3E">
        <w:rPr>
          <w:rFonts w:ascii="Arial" w:hAnsi="Arial" w:eastAsia="Arial" w:cs="Arial"/>
          <w:sz w:val="22"/>
          <w:szCs w:val="22"/>
        </w:rPr>
        <w:t xml:space="preserve"> and shortened waiting times (NHS England, 2026).</w:t>
      </w:r>
      <w:r w:rsidRPr="6CBAD0A6" w:rsidR="553D33F1">
        <w:rPr>
          <w:rFonts w:ascii="Arial" w:hAnsi="Arial" w:eastAsia="Arial" w:cs="Arial"/>
          <w:sz w:val="22"/>
          <w:szCs w:val="22"/>
        </w:rPr>
        <w:t xml:space="preserve"> The NHS App prevented 1.5 million missed appointments and saved £622 million, demonstrating improved healthcare efficiency and value creation (Department of Health and Social Care, 2025).</w:t>
      </w:r>
    </w:p>
    <w:p w:rsidR="149290FC" w:rsidP="6CBAD0A6" w:rsidRDefault="0541DA4F" w14:paraId="52A3D039" w14:textId="709CE7A1">
      <w:pPr>
        <w:spacing w:line="360" w:lineRule="auto"/>
      </w:pPr>
      <w:r w:rsidRPr="6CBAD0A6">
        <w:rPr>
          <w:rFonts w:ascii="Arial" w:hAnsi="Arial" w:eastAsia="Arial" w:cs="Arial"/>
          <w:sz w:val="22"/>
          <w:szCs w:val="22"/>
        </w:rPr>
        <w:t>Health and social care improvement refers to a methodical strategy aimed at enhancing patient outcomes, healthcare system performance, and professional development through continuous quality improvement (Batalden and Davidoff, 2007). It</w:t>
      </w:r>
      <w:r w:rsidRPr="6CBAD0A6" w:rsidR="4C32AF80">
        <w:rPr>
          <w:rFonts w:ascii="Arial" w:hAnsi="Arial" w:eastAsia="Arial" w:cs="Arial"/>
          <w:sz w:val="22"/>
          <w:szCs w:val="22"/>
        </w:rPr>
        <w:t xml:space="preserve"> focuses on increasing service quality, accessibility, safety and digital innovation (</w:t>
      </w:r>
      <w:r w:rsidRPr="6CBAD0A6" w:rsidR="2C362624">
        <w:rPr>
          <w:rFonts w:ascii="Arial" w:hAnsi="Arial" w:eastAsia="Arial" w:cs="Arial"/>
          <w:sz w:val="22"/>
          <w:szCs w:val="22"/>
        </w:rPr>
        <w:t xml:space="preserve">Borycki and Kushniruk, 2022; </w:t>
      </w:r>
      <w:r w:rsidRPr="6CBAD0A6" w:rsidR="4C32AF80">
        <w:rPr>
          <w:rFonts w:ascii="Arial" w:hAnsi="Arial" w:eastAsia="Arial" w:cs="Arial"/>
          <w:sz w:val="22"/>
          <w:szCs w:val="22"/>
        </w:rPr>
        <w:t xml:space="preserve">Care Quality Commission, 2024). </w:t>
      </w:r>
      <w:r w:rsidRPr="6CBAD0A6" w:rsidR="2C3009D7">
        <w:rPr>
          <w:rFonts w:ascii="Arial" w:hAnsi="Arial" w:eastAsia="Arial" w:cs="Arial"/>
          <w:sz w:val="22"/>
          <w:szCs w:val="22"/>
        </w:rPr>
        <w:t xml:space="preserve">Innovation and continuous learning within organisations are fostered by creativity. For example, </w:t>
      </w:r>
      <w:r w:rsidRPr="6CBAD0A6" w:rsidR="336A8889">
        <w:rPr>
          <w:rFonts w:ascii="Arial" w:hAnsi="Arial" w:eastAsia="Arial" w:cs="Arial"/>
          <w:sz w:val="22"/>
          <w:szCs w:val="22"/>
        </w:rPr>
        <w:t>mobile health applications</w:t>
      </w:r>
      <w:r w:rsidRPr="6CBAD0A6" w:rsidR="240128D0">
        <w:rPr>
          <w:rFonts w:ascii="Arial" w:hAnsi="Arial" w:eastAsia="Arial" w:cs="Arial"/>
          <w:sz w:val="22"/>
          <w:szCs w:val="22"/>
        </w:rPr>
        <w:t xml:space="preserve"> help patients manage chronic illnesses such as diabetes</w:t>
      </w:r>
      <w:r w:rsidRPr="6CBAD0A6" w:rsidR="0AE8ADFB">
        <w:rPr>
          <w:rFonts w:ascii="Arial" w:hAnsi="Arial" w:eastAsia="Arial" w:cs="Arial"/>
          <w:sz w:val="22"/>
          <w:szCs w:val="22"/>
        </w:rPr>
        <w:t>, improving self-care</w:t>
      </w:r>
      <w:r w:rsidRPr="6CBAD0A6" w:rsidR="240128D0">
        <w:rPr>
          <w:rFonts w:ascii="Arial" w:hAnsi="Arial" w:eastAsia="Arial" w:cs="Arial"/>
          <w:sz w:val="22"/>
          <w:szCs w:val="22"/>
        </w:rPr>
        <w:t xml:space="preserve"> and</w:t>
      </w:r>
      <w:r w:rsidRPr="6CBAD0A6" w:rsidR="336A8889">
        <w:rPr>
          <w:rFonts w:ascii="Arial" w:hAnsi="Arial" w:eastAsia="Arial" w:cs="Arial"/>
          <w:sz w:val="22"/>
          <w:szCs w:val="22"/>
        </w:rPr>
        <w:t xml:space="preserve"> facilitat</w:t>
      </w:r>
      <w:r w:rsidRPr="6CBAD0A6" w:rsidR="214F76BB">
        <w:rPr>
          <w:rFonts w:ascii="Arial" w:hAnsi="Arial" w:eastAsia="Arial" w:cs="Arial"/>
          <w:sz w:val="22"/>
          <w:szCs w:val="22"/>
        </w:rPr>
        <w:t>ing</w:t>
      </w:r>
      <w:r w:rsidRPr="6CBAD0A6" w:rsidR="336A8889">
        <w:rPr>
          <w:rFonts w:ascii="Arial" w:hAnsi="Arial" w:eastAsia="Arial" w:cs="Arial"/>
          <w:sz w:val="22"/>
          <w:szCs w:val="22"/>
        </w:rPr>
        <w:t xml:space="preserve"> remote care and digital c</w:t>
      </w:r>
      <w:r w:rsidRPr="6CBAD0A6" w:rsidR="60761E67">
        <w:rPr>
          <w:rFonts w:ascii="Arial" w:hAnsi="Arial" w:eastAsia="Arial" w:cs="Arial"/>
          <w:sz w:val="22"/>
          <w:szCs w:val="22"/>
        </w:rPr>
        <w:t xml:space="preserve">ommunication, which enhances service quality, </w:t>
      </w:r>
      <w:r w:rsidRPr="6CBAD0A6" w:rsidR="52C3ED22">
        <w:rPr>
          <w:rFonts w:ascii="Arial" w:hAnsi="Arial" w:eastAsia="Arial" w:cs="Arial"/>
          <w:sz w:val="22"/>
          <w:szCs w:val="22"/>
        </w:rPr>
        <w:t>accessibility,</w:t>
      </w:r>
      <w:r w:rsidRPr="6CBAD0A6" w:rsidR="60761E67">
        <w:rPr>
          <w:rFonts w:ascii="Arial" w:hAnsi="Arial" w:eastAsia="Arial" w:cs="Arial"/>
          <w:sz w:val="22"/>
          <w:szCs w:val="22"/>
        </w:rPr>
        <w:t xml:space="preserve"> and patient safety (</w:t>
      </w:r>
      <w:r w:rsidRPr="6CBAD0A6" w:rsidR="081B2D44">
        <w:rPr>
          <w:rFonts w:ascii="Arial" w:hAnsi="Arial" w:eastAsia="Arial" w:cs="Arial"/>
          <w:sz w:val="22"/>
          <w:szCs w:val="22"/>
        </w:rPr>
        <w:t>Free et al., 2013).</w:t>
      </w:r>
      <w:r w:rsidRPr="6CBAD0A6" w:rsidR="336A8889">
        <w:rPr>
          <w:rFonts w:ascii="Arial" w:hAnsi="Arial" w:eastAsia="Arial" w:cs="Arial"/>
          <w:sz w:val="22"/>
          <w:szCs w:val="22"/>
        </w:rPr>
        <w:t xml:space="preserve"> </w:t>
      </w:r>
    </w:p>
    <w:p w:rsidR="00396887" w:rsidP="3D4755CB" w:rsidRDefault="00396887" w14:paraId="0C15F199" w14:textId="284D42F9">
      <w:pPr>
        <w:spacing w:line="360" w:lineRule="auto"/>
      </w:pPr>
      <w:r w:rsidRPr="54888381" w:rsidR="3A61F70C">
        <w:rPr>
          <w:rFonts w:ascii="Arial" w:hAnsi="Arial" w:eastAsia="Arial" w:cs="Arial"/>
          <w:sz w:val="22"/>
          <w:szCs w:val="22"/>
        </w:rPr>
        <w:t xml:space="preserve">Overall, creativity drives innovation </w:t>
      </w:r>
      <w:r w:rsidRPr="54888381" w:rsidR="016ACE46">
        <w:rPr>
          <w:rFonts w:ascii="Arial" w:hAnsi="Arial" w:eastAsia="Arial" w:cs="Arial"/>
          <w:sz w:val="22"/>
          <w:szCs w:val="22"/>
        </w:rPr>
        <w:t xml:space="preserve">or </w:t>
      </w:r>
      <w:r w:rsidRPr="54888381" w:rsidR="016ACE46">
        <w:rPr>
          <w:rFonts w:ascii="Arial" w:hAnsi="Arial" w:eastAsia="Arial" w:cs="Arial"/>
          <w:sz w:val="22"/>
          <w:szCs w:val="22"/>
        </w:rPr>
        <w:t>new ideas</w:t>
      </w:r>
      <w:r w:rsidRPr="54888381" w:rsidR="016ACE46">
        <w:rPr>
          <w:rFonts w:ascii="Arial" w:hAnsi="Arial" w:eastAsia="Arial" w:cs="Arial"/>
          <w:sz w:val="22"/>
          <w:szCs w:val="22"/>
        </w:rPr>
        <w:t xml:space="preserve">, </w:t>
      </w:r>
      <w:r w:rsidRPr="54888381" w:rsidR="3A61F70C">
        <w:rPr>
          <w:rFonts w:ascii="Arial" w:hAnsi="Arial" w:eastAsia="Arial" w:cs="Arial"/>
          <w:sz w:val="22"/>
          <w:szCs w:val="22"/>
        </w:rPr>
        <w:t>and value creation</w:t>
      </w:r>
      <w:r w:rsidRPr="54888381" w:rsidR="25C2253F">
        <w:rPr>
          <w:rFonts w:ascii="Arial" w:hAnsi="Arial" w:eastAsia="Arial" w:cs="Arial"/>
          <w:sz w:val="22"/>
          <w:szCs w:val="22"/>
        </w:rPr>
        <w:t xml:space="preserve"> ensures these ideas produce meaningful benefits and</w:t>
      </w:r>
      <w:r w:rsidRPr="54888381" w:rsidR="3A61F70C">
        <w:rPr>
          <w:rFonts w:ascii="Arial" w:hAnsi="Arial" w:eastAsia="Arial" w:cs="Arial"/>
          <w:sz w:val="22"/>
          <w:szCs w:val="22"/>
        </w:rPr>
        <w:t xml:space="preserve"> supports efficient </w:t>
      </w:r>
      <w:r w:rsidRPr="54888381" w:rsidR="47B114AD">
        <w:rPr>
          <w:rFonts w:ascii="Arial" w:hAnsi="Arial" w:eastAsia="Arial" w:cs="Arial"/>
          <w:sz w:val="22"/>
          <w:szCs w:val="22"/>
        </w:rPr>
        <w:t xml:space="preserve">and </w:t>
      </w:r>
      <w:r w:rsidRPr="54888381" w:rsidR="3A61F70C">
        <w:rPr>
          <w:rFonts w:ascii="Arial" w:hAnsi="Arial" w:eastAsia="Arial" w:cs="Arial"/>
          <w:sz w:val="22"/>
          <w:szCs w:val="22"/>
        </w:rPr>
        <w:t>continuous improvement in health and social care services (Chattergoon et al., 2014).</w:t>
      </w:r>
    </w:p>
    <w:p w:rsidR="32ADAAF6" w:rsidP="4E0129CF" w:rsidRDefault="385BEF5B" w14:paraId="78587690" w14:textId="2D2F567E">
      <w:pPr>
        <w:pStyle w:val="Heading1"/>
        <w:rPr>
          <w:rFonts w:ascii="Arial" w:hAnsi="Arial" w:eastAsia="Arial" w:cs="Arial"/>
          <w:sz w:val="32"/>
          <w:szCs w:val="32"/>
        </w:rPr>
      </w:pPr>
      <w:bookmarkStart w:name="_Toc234161984" w:id="2"/>
      <w:r w:rsidRPr="4E0129CF" w:rsidR="385BEF5B">
        <w:rPr>
          <w:rFonts w:ascii="Arial" w:hAnsi="Arial" w:eastAsia="Arial" w:cs="Arial"/>
          <w:sz w:val="32"/>
          <w:szCs w:val="32"/>
        </w:rPr>
        <w:t xml:space="preserve">Task 2 - </w:t>
      </w:r>
      <w:r w:rsidRPr="4E0129CF" w:rsidR="2FBDDEB8">
        <w:rPr>
          <w:rFonts w:ascii="Arial" w:hAnsi="Arial" w:eastAsia="Arial" w:cs="Arial"/>
          <w:sz w:val="32"/>
          <w:szCs w:val="32"/>
        </w:rPr>
        <w:t>Self-Reflection of Group Activity</w:t>
      </w:r>
      <w:bookmarkEnd w:id="2"/>
    </w:p>
    <w:p w:rsidR="32ADAAF6" w:rsidP="021F216E" w:rsidRDefault="32ADAAF6" w14:paraId="639F321C" w14:textId="72B4A5FE">
      <w:pPr>
        <w:rPr>
          <w:rFonts w:ascii="Arial Nova" w:hAnsi="Arial Nova" w:eastAsia="Arial Nova" w:cs="Arial Nova"/>
          <w:i/>
          <w:iCs/>
          <w:color w:val="000000" w:themeColor="text1"/>
        </w:rPr>
      </w:pPr>
      <w:r w:rsidRPr="47853A3C">
        <w:rPr>
          <w:rFonts w:ascii="Arial Nova" w:hAnsi="Arial Nova" w:eastAsia="Arial Nova" w:cs="Arial Nova"/>
          <w:i/>
          <w:iCs/>
          <w:color w:val="000000" w:themeColor="text1"/>
        </w:rPr>
        <w:t>Complete a self-Reflection on the Convergent/Divergent</w:t>
      </w:r>
      <w:r w:rsidR="009C5459">
        <w:rPr>
          <w:rFonts w:ascii="Arial Nova" w:hAnsi="Arial Nova" w:eastAsia="Arial Nova" w:cs="Arial Nova"/>
          <w:i/>
          <w:iCs/>
          <w:color w:val="000000" w:themeColor="text1"/>
        </w:rPr>
        <w:t xml:space="preserve"> paperclip</w:t>
      </w:r>
      <w:r w:rsidRPr="47853A3C">
        <w:rPr>
          <w:rFonts w:ascii="Arial Nova" w:hAnsi="Arial Nova" w:eastAsia="Arial Nova" w:cs="Arial Nova"/>
          <w:i/>
          <w:iCs/>
          <w:color w:val="000000" w:themeColor="text1"/>
        </w:rPr>
        <w:t xml:space="preserve"> thinking class activity using a reflective model (250 words, 1 source)</w:t>
      </w:r>
    </w:p>
    <w:p w:rsidR="3575C376" w:rsidP="47853A3C" w:rsidRDefault="3575C376" w14:paraId="189F2616" w14:textId="5ADC68BE">
      <w:pPr>
        <w:rPr>
          <w:rFonts w:ascii="Arial Nova" w:hAnsi="Arial Nova" w:eastAsia="Arial Nova" w:cs="Arial Nova"/>
          <w:i/>
          <w:iCs/>
          <w:color w:val="FF0000"/>
        </w:rPr>
      </w:pPr>
      <w:r w:rsidRPr="5D448D7F">
        <w:rPr>
          <w:rFonts w:ascii="Arial Nova" w:hAnsi="Arial Nova" w:eastAsia="Arial Nova" w:cs="Arial Nova"/>
          <w:i/>
          <w:iCs/>
          <w:color w:val="FF0000"/>
        </w:rPr>
        <w:t>Please refer to Week 2 content.</w:t>
      </w:r>
    </w:p>
    <w:p w:rsidR="021F216E" w:rsidP="5D448D7F" w:rsidRDefault="462FF09D" w14:paraId="028C0B74" w14:textId="32DD2A64">
      <w:pPr>
        <w:spacing w:line="360" w:lineRule="auto"/>
        <w:rPr>
          <w:rFonts w:ascii="Arial" w:hAnsi="Arial" w:eastAsia="Arial" w:cs="Arial"/>
          <w:sz w:val="22"/>
          <w:szCs w:val="22"/>
        </w:rPr>
      </w:pPr>
      <w:r w:rsidRPr="5D448D7F">
        <w:rPr>
          <w:rFonts w:ascii="Arial" w:hAnsi="Arial" w:eastAsia="Arial" w:cs="Arial"/>
          <w:sz w:val="22"/>
          <w:szCs w:val="22"/>
        </w:rPr>
        <w:t xml:space="preserve">Divergent thinking involves generating many creative ideas, while </w:t>
      </w:r>
      <w:r w:rsidRPr="5D448D7F" w:rsidR="1839B1EF">
        <w:rPr>
          <w:rFonts w:ascii="Arial" w:hAnsi="Arial" w:eastAsia="Arial" w:cs="Arial"/>
          <w:sz w:val="22"/>
          <w:szCs w:val="22"/>
        </w:rPr>
        <w:t>C</w:t>
      </w:r>
      <w:r w:rsidRPr="5D448D7F">
        <w:rPr>
          <w:rFonts w:ascii="Arial" w:hAnsi="Arial" w:eastAsia="Arial" w:cs="Arial"/>
          <w:sz w:val="22"/>
          <w:szCs w:val="22"/>
        </w:rPr>
        <w:t xml:space="preserve">onvergent thinking focuses on analysing and selecting the most effective solution to a problem, particularly in complex decision-making and innovative problem-solving situations </w:t>
      </w:r>
      <w:r w:rsidRPr="5D448D7F" w:rsidR="75FC5178">
        <w:rPr>
          <w:rFonts w:ascii="Arial" w:hAnsi="Arial" w:eastAsia="Arial" w:cs="Arial"/>
          <w:sz w:val="22"/>
          <w:szCs w:val="22"/>
        </w:rPr>
        <w:t>(East London NHS Foundation Trust, 2026).</w:t>
      </w:r>
    </w:p>
    <w:p w:rsidR="021F216E" w:rsidP="5D448D7F" w:rsidRDefault="2DB2FD75" w14:paraId="2FDFC4D6" w14:textId="60240A2C">
      <w:pPr>
        <w:spacing w:line="360" w:lineRule="auto"/>
        <w:rPr>
          <w:rFonts w:ascii="Arial" w:hAnsi="Arial" w:eastAsia="Arial" w:cs="Arial"/>
          <w:sz w:val="22"/>
          <w:szCs w:val="22"/>
        </w:rPr>
      </w:pPr>
      <w:r w:rsidRPr="5D448D7F">
        <w:rPr>
          <w:rFonts w:ascii="Arial" w:hAnsi="Arial" w:eastAsia="Arial" w:cs="Arial"/>
          <w:sz w:val="22"/>
          <w:szCs w:val="22"/>
        </w:rPr>
        <w:t xml:space="preserve">Using Gibbs’ Reflective Model, this reflection explores the convergent and divergent paperclip thinking activity completed in class. The task involved coming up with as many possible uses for a paperclip as we could (divergent thinking) and then selecting the most practical ideas (convergent thinking). Gibbs’ model supports structured reflection and helps individuals learn from experiences (Mello and Wattret, 2021). </w:t>
      </w:r>
    </w:p>
    <w:p w:rsidR="754DE4EA" w:rsidP="5D448D7F" w:rsidRDefault="754DE4EA" w14:paraId="091AC95A" w14:textId="38CB96A0">
      <w:pPr>
        <w:spacing w:line="360" w:lineRule="auto"/>
        <w:rPr>
          <w:rFonts w:ascii="Arial" w:hAnsi="Arial" w:eastAsia="Arial" w:cs="Arial"/>
          <w:sz w:val="22"/>
          <w:szCs w:val="22"/>
        </w:rPr>
      </w:pPr>
      <w:r w:rsidRPr="5D448D7F">
        <w:rPr>
          <w:rFonts w:ascii="Arial" w:hAnsi="Arial" w:eastAsia="Arial" w:cs="Arial"/>
          <w:b/>
          <w:bCs/>
          <w:sz w:val="22"/>
          <w:szCs w:val="22"/>
        </w:rPr>
        <w:t>Description:</w:t>
      </w:r>
      <w:r w:rsidRPr="5D448D7F">
        <w:rPr>
          <w:rFonts w:ascii="Arial" w:hAnsi="Arial" w:eastAsia="Arial" w:cs="Arial"/>
          <w:sz w:val="22"/>
          <w:szCs w:val="22"/>
        </w:rPr>
        <w:t xml:space="preserve"> During the activity, my group used divergent thinking to brainstorm as many uses for a paperclip as possible, before applying convergent thinking to choose the most practical ideas through collaborative problem-solving (McGlynn et al., 2004; Coskun, 2005).</w:t>
      </w:r>
      <w:r w:rsidRPr="5D448D7F" w:rsidR="0D8A3FAB">
        <w:rPr>
          <w:rFonts w:ascii="Arial" w:hAnsi="Arial" w:eastAsia="Arial" w:cs="Arial"/>
          <w:sz w:val="22"/>
          <w:szCs w:val="22"/>
        </w:rPr>
        <w:t xml:space="preserve"> We suggested unusual ideas such as jewellery, bookmarks, lock pickers, and zip replacements.</w:t>
      </w:r>
    </w:p>
    <w:p w:rsidR="1F03346A" w:rsidP="5D448D7F" w:rsidRDefault="1F03346A" w14:paraId="07A65CF4" w14:textId="3C1265A5">
      <w:pPr>
        <w:spacing w:line="360" w:lineRule="auto"/>
        <w:rPr>
          <w:rFonts w:ascii="Arial" w:hAnsi="Arial" w:eastAsia="Arial" w:cs="Arial"/>
          <w:sz w:val="22"/>
          <w:szCs w:val="22"/>
        </w:rPr>
      </w:pPr>
      <w:r w:rsidRPr="5D448D7F">
        <w:rPr>
          <w:rFonts w:ascii="Arial" w:hAnsi="Arial" w:eastAsia="Arial" w:cs="Arial"/>
          <w:b/>
          <w:bCs/>
          <w:sz w:val="22"/>
          <w:szCs w:val="22"/>
        </w:rPr>
        <w:t>Feelings:</w:t>
      </w:r>
      <w:r w:rsidRPr="5D448D7F" w:rsidR="00BB85F3">
        <w:rPr>
          <w:rFonts w:ascii="Arial" w:hAnsi="Arial" w:eastAsia="Arial" w:cs="Arial"/>
          <w:b/>
          <w:bCs/>
          <w:sz w:val="22"/>
          <w:szCs w:val="22"/>
        </w:rPr>
        <w:t xml:space="preserve"> </w:t>
      </w:r>
      <w:r w:rsidRPr="5D448D7F" w:rsidR="00BB85F3">
        <w:rPr>
          <w:rFonts w:ascii="Arial" w:hAnsi="Arial" w:eastAsia="Arial" w:cs="Arial"/>
          <w:sz w:val="22"/>
          <w:szCs w:val="22"/>
        </w:rPr>
        <w:t xml:space="preserve">Initially, I felt nervous </w:t>
      </w:r>
      <w:r w:rsidRPr="5D448D7F" w:rsidR="1925273D">
        <w:rPr>
          <w:rFonts w:ascii="Arial" w:hAnsi="Arial" w:eastAsia="Arial" w:cs="Arial"/>
          <w:sz w:val="22"/>
          <w:szCs w:val="22"/>
        </w:rPr>
        <w:t xml:space="preserve">about </w:t>
      </w:r>
      <w:r w:rsidRPr="5D448D7F" w:rsidR="00BB85F3">
        <w:rPr>
          <w:rFonts w:ascii="Arial" w:hAnsi="Arial" w:eastAsia="Arial" w:cs="Arial"/>
          <w:sz w:val="22"/>
          <w:szCs w:val="22"/>
        </w:rPr>
        <w:t xml:space="preserve">sharing ideas, but </w:t>
      </w:r>
      <w:r w:rsidRPr="5D448D7F" w:rsidR="6B8559FC">
        <w:rPr>
          <w:rFonts w:ascii="Arial" w:hAnsi="Arial" w:eastAsia="Arial" w:cs="Arial"/>
          <w:sz w:val="22"/>
          <w:szCs w:val="22"/>
        </w:rPr>
        <w:t>interacti</w:t>
      </w:r>
      <w:r w:rsidRPr="5D448D7F" w:rsidR="0C7AE60C">
        <w:rPr>
          <w:rFonts w:ascii="Arial" w:hAnsi="Arial" w:eastAsia="Arial" w:cs="Arial"/>
          <w:sz w:val="22"/>
          <w:szCs w:val="22"/>
        </w:rPr>
        <w:t>ng</w:t>
      </w:r>
      <w:r w:rsidRPr="5D448D7F" w:rsidR="6B8559FC">
        <w:rPr>
          <w:rFonts w:ascii="Arial" w:hAnsi="Arial" w:eastAsia="Arial" w:cs="Arial"/>
          <w:sz w:val="22"/>
          <w:szCs w:val="22"/>
        </w:rPr>
        <w:t xml:space="preserve"> with the group</w:t>
      </w:r>
      <w:r w:rsidRPr="5D448D7F" w:rsidR="00BB85F3">
        <w:rPr>
          <w:rFonts w:ascii="Arial" w:hAnsi="Arial" w:eastAsia="Arial" w:cs="Arial"/>
          <w:sz w:val="22"/>
          <w:szCs w:val="22"/>
        </w:rPr>
        <w:t xml:space="preserve"> increased my confidence and participation during the activity (Tan and Jung, 2024).</w:t>
      </w:r>
      <w:r w:rsidRPr="5D448D7F" w:rsidR="2945389F">
        <w:rPr>
          <w:rFonts w:ascii="Arial" w:hAnsi="Arial" w:eastAsia="Arial" w:cs="Arial"/>
          <w:sz w:val="22"/>
          <w:szCs w:val="22"/>
        </w:rPr>
        <w:t xml:space="preserve"> </w:t>
      </w:r>
      <w:r w:rsidRPr="5D448D7F" w:rsidR="5C104DA3">
        <w:rPr>
          <w:rFonts w:ascii="Arial" w:hAnsi="Arial" w:eastAsia="Arial" w:cs="Arial"/>
          <w:sz w:val="22"/>
          <w:szCs w:val="22"/>
        </w:rPr>
        <w:t xml:space="preserve">I enjoyed collaborating with others because different perspectives improved the </w:t>
      </w:r>
      <w:r w:rsidRPr="5D448D7F" w:rsidR="048D376E">
        <w:rPr>
          <w:rFonts w:ascii="Arial" w:hAnsi="Arial" w:eastAsia="Arial" w:cs="Arial"/>
          <w:sz w:val="22"/>
          <w:szCs w:val="22"/>
        </w:rPr>
        <w:t>quality of ideas produced.</w:t>
      </w:r>
    </w:p>
    <w:p w:rsidR="180B9DA5" w:rsidP="5D448D7F" w:rsidRDefault="180B9DA5" w14:paraId="2F928E0D" w14:textId="32C99CCD">
      <w:pPr>
        <w:spacing w:line="360" w:lineRule="auto"/>
        <w:rPr>
          <w:rFonts w:ascii="Arial" w:hAnsi="Arial" w:eastAsia="Arial" w:cs="Arial"/>
          <w:sz w:val="22"/>
          <w:szCs w:val="22"/>
        </w:rPr>
      </w:pPr>
      <w:r w:rsidRPr="5D448D7F">
        <w:rPr>
          <w:rFonts w:ascii="Arial" w:hAnsi="Arial" w:eastAsia="Arial" w:cs="Arial"/>
          <w:b/>
          <w:bCs/>
          <w:sz w:val="22"/>
          <w:szCs w:val="22"/>
        </w:rPr>
        <w:t>Evaluation:</w:t>
      </w:r>
      <w:r w:rsidRPr="5D448D7F" w:rsidR="7FAF1252">
        <w:rPr>
          <w:rFonts w:ascii="Arial" w:hAnsi="Arial" w:eastAsia="Arial" w:cs="Arial"/>
          <w:b/>
          <w:bCs/>
          <w:sz w:val="22"/>
          <w:szCs w:val="22"/>
        </w:rPr>
        <w:t xml:space="preserve"> </w:t>
      </w:r>
      <w:r w:rsidRPr="5D448D7F" w:rsidR="7FAF1252">
        <w:rPr>
          <w:rFonts w:ascii="Arial" w:hAnsi="Arial" w:eastAsia="Arial" w:cs="Arial"/>
          <w:sz w:val="22"/>
          <w:szCs w:val="22"/>
        </w:rPr>
        <w:t>The activity was successful bec</w:t>
      </w:r>
      <w:r w:rsidRPr="5D448D7F" w:rsidR="60AEA597">
        <w:rPr>
          <w:rFonts w:ascii="Arial" w:hAnsi="Arial" w:eastAsia="Arial" w:cs="Arial"/>
          <w:sz w:val="22"/>
          <w:szCs w:val="22"/>
        </w:rPr>
        <w:t xml:space="preserve">ause it encouraged creativity and </w:t>
      </w:r>
      <w:r w:rsidRPr="5D448D7F" w:rsidR="28C70975">
        <w:rPr>
          <w:rFonts w:ascii="Arial" w:hAnsi="Arial" w:eastAsia="Arial" w:cs="Arial"/>
          <w:sz w:val="22"/>
          <w:szCs w:val="22"/>
        </w:rPr>
        <w:t>teamwork,</w:t>
      </w:r>
      <w:r w:rsidRPr="5D448D7F" w:rsidR="7A7620C2">
        <w:rPr>
          <w:rFonts w:ascii="Arial" w:hAnsi="Arial" w:eastAsia="Arial" w:cs="Arial"/>
          <w:sz w:val="22"/>
          <w:szCs w:val="22"/>
        </w:rPr>
        <w:t xml:space="preserve"> and it helped me feel more comfortable sharing ideas and working</w:t>
      </w:r>
      <w:r w:rsidRPr="5D448D7F" w:rsidR="4F35DC00">
        <w:rPr>
          <w:rFonts w:ascii="Arial" w:hAnsi="Arial" w:eastAsia="Arial" w:cs="Arial"/>
          <w:sz w:val="22"/>
          <w:szCs w:val="22"/>
        </w:rPr>
        <w:t xml:space="preserve"> with others.</w:t>
      </w:r>
      <w:r w:rsidRPr="5D448D7F" w:rsidR="7A7620C2">
        <w:rPr>
          <w:rFonts w:ascii="Arial" w:hAnsi="Arial" w:eastAsia="Arial" w:cs="Arial"/>
          <w:sz w:val="22"/>
          <w:szCs w:val="22"/>
        </w:rPr>
        <w:t xml:space="preserve"> </w:t>
      </w:r>
      <w:r w:rsidRPr="5D448D7F" w:rsidR="079D9425">
        <w:rPr>
          <w:rFonts w:ascii="Arial" w:hAnsi="Arial" w:eastAsia="Arial" w:cs="Arial"/>
          <w:sz w:val="22"/>
          <w:szCs w:val="22"/>
        </w:rPr>
        <w:t>However</w:t>
      </w:r>
      <w:r w:rsidRPr="5D448D7F" w:rsidR="7C6507FA">
        <w:rPr>
          <w:rFonts w:ascii="Arial" w:hAnsi="Arial" w:eastAsia="Arial" w:cs="Arial"/>
          <w:sz w:val="22"/>
          <w:szCs w:val="22"/>
        </w:rPr>
        <w:t>,</w:t>
      </w:r>
      <w:r w:rsidRPr="5D448D7F" w:rsidR="079D9425">
        <w:rPr>
          <w:rFonts w:ascii="Arial" w:hAnsi="Arial" w:eastAsia="Arial" w:cs="Arial"/>
          <w:sz w:val="22"/>
          <w:szCs w:val="22"/>
        </w:rPr>
        <w:t xml:space="preserve"> some </w:t>
      </w:r>
      <w:r w:rsidRPr="5D448D7F" w:rsidR="5EF044E5">
        <w:rPr>
          <w:rFonts w:ascii="Arial" w:hAnsi="Arial" w:eastAsia="Arial" w:cs="Arial"/>
          <w:sz w:val="22"/>
          <w:szCs w:val="22"/>
        </w:rPr>
        <w:t>help</w:t>
      </w:r>
      <w:r w:rsidRPr="5D448D7F" w:rsidR="079D9425">
        <w:rPr>
          <w:rFonts w:ascii="Arial" w:hAnsi="Arial" w:eastAsia="Arial" w:cs="Arial"/>
          <w:sz w:val="22"/>
          <w:szCs w:val="22"/>
        </w:rPr>
        <w:t>ful ideas were not fully developed</w:t>
      </w:r>
      <w:r w:rsidRPr="5D448D7F" w:rsidR="4E912AF6">
        <w:rPr>
          <w:rFonts w:ascii="Arial" w:hAnsi="Arial" w:eastAsia="Arial" w:cs="Arial"/>
          <w:sz w:val="22"/>
          <w:szCs w:val="22"/>
        </w:rPr>
        <w:t xml:space="preserve"> since the conversation progressed too quickly</w:t>
      </w:r>
      <w:r w:rsidRPr="5D448D7F" w:rsidR="2C0B61D4">
        <w:rPr>
          <w:rFonts w:ascii="Arial" w:hAnsi="Arial" w:eastAsia="Arial" w:cs="Arial"/>
          <w:sz w:val="22"/>
          <w:szCs w:val="22"/>
        </w:rPr>
        <w:t xml:space="preserve"> (Paulus, </w:t>
      </w:r>
      <w:r w:rsidRPr="5D448D7F" w:rsidR="03DD1464">
        <w:rPr>
          <w:rFonts w:ascii="Arial" w:hAnsi="Arial" w:eastAsia="Arial" w:cs="Arial"/>
          <w:sz w:val="22"/>
          <w:szCs w:val="22"/>
        </w:rPr>
        <w:t>Baruah,</w:t>
      </w:r>
      <w:r w:rsidRPr="5D448D7F" w:rsidR="2C0B61D4">
        <w:rPr>
          <w:rFonts w:ascii="Arial" w:hAnsi="Arial" w:eastAsia="Arial" w:cs="Arial"/>
          <w:sz w:val="22"/>
          <w:szCs w:val="22"/>
        </w:rPr>
        <w:t xml:space="preserve"> and Kenworthy, 201</w:t>
      </w:r>
      <w:r w:rsidRPr="5D448D7F" w:rsidR="2E538A36">
        <w:rPr>
          <w:rFonts w:ascii="Arial" w:hAnsi="Arial" w:eastAsia="Arial" w:cs="Arial"/>
          <w:sz w:val="22"/>
          <w:szCs w:val="22"/>
        </w:rPr>
        <w:t>8</w:t>
      </w:r>
      <w:r w:rsidRPr="5D448D7F" w:rsidR="2C0B61D4">
        <w:rPr>
          <w:rFonts w:ascii="Arial" w:hAnsi="Arial" w:eastAsia="Arial" w:cs="Arial"/>
          <w:sz w:val="22"/>
          <w:szCs w:val="22"/>
        </w:rPr>
        <w:t>).</w:t>
      </w:r>
    </w:p>
    <w:p w:rsidR="7C9832E8" w:rsidP="5D448D7F" w:rsidRDefault="7C9832E8" w14:paraId="354F6D28" w14:textId="6C807951">
      <w:pPr>
        <w:spacing w:line="360" w:lineRule="auto"/>
        <w:rPr>
          <w:rFonts w:ascii="Arial" w:hAnsi="Arial" w:eastAsia="Arial" w:cs="Arial"/>
          <w:b/>
          <w:bCs/>
          <w:color w:val="2C3E50"/>
          <w:sz w:val="22"/>
          <w:szCs w:val="22"/>
        </w:rPr>
      </w:pPr>
      <w:r w:rsidRPr="5D448D7F">
        <w:rPr>
          <w:rFonts w:ascii="Arial" w:hAnsi="Arial" w:eastAsia="Arial" w:cs="Arial"/>
          <w:b/>
          <w:bCs/>
          <w:color w:val="2C3E50"/>
          <w:sz w:val="22"/>
          <w:szCs w:val="22"/>
        </w:rPr>
        <w:t xml:space="preserve">Analysis: </w:t>
      </w:r>
      <w:r w:rsidRPr="5D448D7F" w:rsidR="02FAC483">
        <w:rPr>
          <w:rFonts w:ascii="Arial" w:hAnsi="Arial" w:eastAsia="Arial" w:cs="Arial"/>
          <w:sz w:val="22"/>
          <w:szCs w:val="22"/>
        </w:rPr>
        <w:t>Divergent thinking encouraged me to generate multiple imaginative solutions, whereas convergent thinking helped me narrow these ideas into useful outcomes that effectively addressed the situation and informed my decision-making. (Runco and Acar, 2012; Rawlings et al., 2025).</w:t>
      </w:r>
    </w:p>
    <w:p w:rsidR="09DF82FE" w:rsidP="5D448D7F" w:rsidRDefault="09DF82FE" w14:paraId="1A9B6A9A" w14:textId="20EC8D77">
      <w:pPr>
        <w:spacing w:line="360" w:lineRule="auto"/>
        <w:rPr>
          <w:rFonts w:ascii="Arial" w:hAnsi="Arial" w:eastAsia="Arial" w:cs="Arial"/>
          <w:b/>
          <w:bCs/>
          <w:sz w:val="22"/>
          <w:szCs w:val="22"/>
        </w:rPr>
      </w:pPr>
      <w:r w:rsidRPr="5D448D7F">
        <w:rPr>
          <w:rFonts w:ascii="Arial" w:hAnsi="Arial" w:eastAsia="Arial" w:cs="Arial"/>
          <w:b/>
          <w:bCs/>
          <w:sz w:val="22"/>
          <w:szCs w:val="22"/>
        </w:rPr>
        <w:t xml:space="preserve">Conclusion: </w:t>
      </w:r>
      <w:r w:rsidRPr="5D448D7F" w:rsidR="5C1C8486">
        <w:rPr>
          <w:rFonts w:ascii="Arial" w:hAnsi="Arial" w:eastAsia="Arial" w:cs="Arial"/>
          <w:sz w:val="22"/>
          <w:szCs w:val="22"/>
        </w:rPr>
        <w:t xml:space="preserve">Through this experience, I learned that creativity thrives when people feel comfortable sharing ideas, and that effective decision-making requires balancing creative thinking with logical evaluation to identify the most suitable solution (Harvey and Kou, 2013). </w:t>
      </w:r>
    </w:p>
    <w:p w:rsidR="5C1C8486" w:rsidP="5D448D7F" w:rsidRDefault="5C1C8486" w14:paraId="4025AF8D" w14:textId="64E1881D">
      <w:pPr>
        <w:spacing w:line="360" w:lineRule="auto"/>
        <w:rPr>
          <w:rFonts w:ascii="Arial" w:hAnsi="Arial" w:eastAsia="Arial" w:cs="Arial"/>
          <w:b/>
          <w:bCs/>
          <w:sz w:val="22"/>
          <w:szCs w:val="22"/>
        </w:rPr>
      </w:pPr>
      <w:r w:rsidRPr="5D448D7F">
        <w:rPr>
          <w:rFonts w:ascii="Arial" w:hAnsi="Arial" w:eastAsia="Arial" w:cs="Arial"/>
          <w:b/>
          <w:bCs/>
          <w:sz w:val="22"/>
          <w:szCs w:val="22"/>
        </w:rPr>
        <w:t xml:space="preserve">Action Plan: </w:t>
      </w:r>
      <w:r w:rsidRPr="5D448D7F" w:rsidR="20793281">
        <w:rPr>
          <w:rFonts w:ascii="Arial" w:hAnsi="Arial" w:eastAsia="Arial" w:cs="Arial"/>
          <w:sz w:val="22"/>
          <w:szCs w:val="22"/>
        </w:rPr>
        <w:t xml:space="preserve">In future group activities, I will contribute my ideas more confidently and encourage others to share theirs before evaluating solutions. Delaying evaluation during idea generation can enhance group creativity and participation, helping to foster a more innovative and collaborative environment (Harvey and Kou, 2013; Huang and Hsieh, 2017). </w:t>
      </w:r>
    </w:p>
    <w:p w:rsidR="27C2CA0C" w:rsidP="5D448D7F" w:rsidRDefault="27C2CA0C" w14:paraId="32B6D796" w14:textId="62B79A9E">
      <w:pPr>
        <w:spacing w:line="360" w:lineRule="auto"/>
      </w:pPr>
      <w:r w:rsidRPr="5D448D7F">
        <w:rPr>
          <w:rFonts w:ascii="Arial" w:hAnsi="Arial" w:eastAsia="Arial" w:cs="Arial"/>
          <w:sz w:val="22"/>
          <w:szCs w:val="22"/>
        </w:rPr>
        <w:t>Overall, this activity improved my understanding of how divergent and convergent thinking work together to support creativity and problem-solving.</w:t>
      </w:r>
    </w:p>
    <w:p w:rsidR="5D448D7F" w:rsidP="5D448D7F" w:rsidRDefault="5D448D7F" w14:paraId="5DC7EBED" w14:textId="093123AA">
      <w:pPr>
        <w:spacing w:line="360" w:lineRule="auto"/>
        <w:rPr>
          <w:rFonts w:ascii="Arial" w:hAnsi="Arial" w:eastAsia="Arial" w:cs="Arial"/>
          <w:sz w:val="22"/>
          <w:szCs w:val="22"/>
        </w:rPr>
      </w:pPr>
    </w:p>
    <w:p w:rsidR="021F216E" w:rsidP="021F216E" w:rsidRDefault="021F216E" w14:paraId="0FE39BA5" w14:textId="590105E7">
      <w:pPr>
        <w:rPr>
          <w:rFonts w:ascii="Arial Nova" w:hAnsi="Arial Nova" w:eastAsia="Arial Nova" w:cs="Arial Nova"/>
          <w:i/>
          <w:iCs/>
          <w:color w:val="000000" w:themeColor="text1"/>
        </w:rPr>
      </w:pPr>
    </w:p>
    <w:p w:rsidR="00563EB8" w:rsidP="021F216E" w:rsidRDefault="00563EB8" w14:paraId="75B46360" w14:textId="77777777">
      <w:pPr>
        <w:rPr>
          <w:rFonts w:ascii="Arial Nova" w:hAnsi="Arial Nova" w:eastAsia="Arial Nova" w:cs="Arial Nova"/>
          <w:i/>
          <w:iCs/>
          <w:color w:val="000000" w:themeColor="text1"/>
        </w:rPr>
      </w:pPr>
    </w:p>
    <w:p w:rsidR="00563EB8" w:rsidP="021F216E" w:rsidRDefault="00563EB8" w14:paraId="761AA94A" w14:textId="77777777">
      <w:pPr>
        <w:rPr>
          <w:rFonts w:ascii="Arial Nova" w:hAnsi="Arial Nova" w:eastAsia="Arial Nova" w:cs="Arial Nova"/>
          <w:i/>
          <w:iCs/>
          <w:color w:val="000000" w:themeColor="text1"/>
        </w:rPr>
      </w:pPr>
    </w:p>
    <w:p w:rsidR="00563EB8" w:rsidP="021F216E" w:rsidRDefault="00563EB8" w14:paraId="06BD4C04" w14:textId="77777777">
      <w:pPr>
        <w:rPr>
          <w:rFonts w:ascii="Arial Nova" w:hAnsi="Arial Nova" w:eastAsia="Arial Nova" w:cs="Arial Nova"/>
          <w:i/>
          <w:iCs/>
          <w:color w:val="000000" w:themeColor="text1"/>
        </w:rPr>
      </w:pPr>
    </w:p>
    <w:p w:rsidR="00563EB8" w:rsidP="021F216E" w:rsidRDefault="00563EB8" w14:paraId="2912383D" w14:textId="77777777">
      <w:pPr>
        <w:rPr>
          <w:rFonts w:ascii="Arial Nova" w:hAnsi="Arial Nova" w:eastAsia="Arial Nova" w:cs="Arial Nova"/>
          <w:i/>
          <w:iCs/>
          <w:color w:val="000000" w:themeColor="text1"/>
        </w:rPr>
      </w:pPr>
    </w:p>
    <w:p w:rsidR="00563EB8" w:rsidP="021F216E" w:rsidRDefault="00563EB8" w14:paraId="2B3F8AE8" w14:textId="77777777">
      <w:pPr>
        <w:rPr>
          <w:rFonts w:ascii="Arial Nova" w:hAnsi="Arial Nova" w:eastAsia="Arial Nova" w:cs="Arial Nova"/>
          <w:i/>
          <w:iCs/>
          <w:color w:val="000000" w:themeColor="text1"/>
        </w:rPr>
      </w:pPr>
    </w:p>
    <w:p w:rsidR="00563EB8" w:rsidP="021F216E" w:rsidRDefault="00563EB8" w14:paraId="5BEB6CBB" w14:textId="77777777">
      <w:pPr>
        <w:rPr>
          <w:rFonts w:ascii="Arial Nova" w:hAnsi="Arial Nova" w:eastAsia="Arial Nova" w:cs="Arial Nova"/>
          <w:i/>
          <w:iCs/>
          <w:color w:val="000000" w:themeColor="text1"/>
        </w:rPr>
      </w:pPr>
    </w:p>
    <w:p w:rsidR="00563EB8" w:rsidP="021F216E" w:rsidRDefault="00563EB8" w14:paraId="1C93DFDB" w14:textId="77777777">
      <w:pPr>
        <w:rPr>
          <w:rFonts w:ascii="Arial Nova" w:hAnsi="Arial Nova" w:eastAsia="Arial Nova" w:cs="Arial Nova"/>
          <w:i/>
          <w:iCs/>
          <w:color w:val="000000" w:themeColor="text1"/>
        </w:rPr>
      </w:pPr>
    </w:p>
    <w:p w:rsidR="00563EB8" w:rsidP="021F216E" w:rsidRDefault="00563EB8" w14:paraId="3DC9DCA0" w14:textId="77777777">
      <w:pPr>
        <w:rPr>
          <w:rFonts w:ascii="Arial Nova" w:hAnsi="Arial Nova" w:eastAsia="Arial Nova" w:cs="Arial Nova"/>
          <w:i/>
          <w:iCs/>
          <w:color w:val="000000" w:themeColor="text1"/>
        </w:rPr>
      </w:pPr>
    </w:p>
    <w:p w:rsidR="00563EB8" w:rsidP="021F216E" w:rsidRDefault="00563EB8" w14:paraId="1D1640AE" w14:textId="77777777">
      <w:pPr>
        <w:rPr>
          <w:rFonts w:ascii="Arial Nova" w:hAnsi="Arial Nova" w:eastAsia="Arial Nova" w:cs="Arial Nova"/>
          <w:i/>
          <w:iCs/>
          <w:color w:val="000000" w:themeColor="text1"/>
        </w:rPr>
      </w:pPr>
    </w:p>
    <w:p w:rsidR="00563EB8" w:rsidP="021F216E" w:rsidRDefault="00563EB8" w14:paraId="424FE673" w14:textId="77777777">
      <w:pPr>
        <w:rPr>
          <w:rFonts w:ascii="Arial Nova" w:hAnsi="Arial Nova" w:eastAsia="Arial Nova" w:cs="Arial Nova"/>
          <w:i/>
          <w:iCs/>
          <w:color w:val="000000" w:themeColor="text1"/>
        </w:rPr>
      </w:pPr>
    </w:p>
    <w:p w:rsidR="00563EB8" w:rsidP="021F216E" w:rsidRDefault="00563EB8" w14:paraId="10E556AA" w14:textId="77777777">
      <w:pPr>
        <w:rPr>
          <w:rFonts w:ascii="Arial Nova" w:hAnsi="Arial Nova" w:eastAsia="Arial Nova" w:cs="Arial Nova"/>
          <w:i/>
          <w:iCs/>
          <w:color w:val="000000" w:themeColor="text1"/>
        </w:rPr>
      </w:pPr>
    </w:p>
    <w:p w:rsidR="00563EB8" w:rsidP="021F216E" w:rsidRDefault="00563EB8" w14:paraId="6186EA96" w14:textId="77777777">
      <w:pPr>
        <w:rPr>
          <w:rFonts w:ascii="Arial Nova" w:hAnsi="Arial Nova" w:eastAsia="Arial Nova" w:cs="Arial Nova"/>
          <w:i/>
          <w:iCs/>
          <w:color w:val="000000" w:themeColor="text1"/>
        </w:rPr>
      </w:pPr>
    </w:p>
    <w:p w:rsidR="00563EB8" w:rsidP="021F216E" w:rsidRDefault="00563EB8" w14:paraId="7D7D99DA" w14:textId="77777777">
      <w:pPr>
        <w:rPr>
          <w:rFonts w:ascii="Arial Nova" w:hAnsi="Arial Nova" w:eastAsia="Arial Nova" w:cs="Arial Nova"/>
          <w:i/>
          <w:iCs/>
          <w:color w:val="000000" w:themeColor="text1"/>
        </w:rPr>
      </w:pPr>
    </w:p>
    <w:p w:rsidR="00563EB8" w:rsidP="021F216E" w:rsidRDefault="00563EB8" w14:paraId="29F522D2" w14:textId="77777777">
      <w:pPr>
        <w:rPr>
          <w:rFonts w:ascii="Arial Nova" w:hAnsi="Arial Nova" w:eastAsia="Arial Nova" w:cs="Arial Nova"/>
          <w:i/>
          <w:iCs/>
          <w:color w:val="000000" w:themeColor="text1"/>
        </w:rPr>
      </w:pPr>
    </w:p>
    <w:p w:rsidR="00563EB8" w:rsidP="021F216E" w:rsidRDefault="00563EB8" w14:paraId="56EF2AE9" w14:textId="77777777">
      <w:pPr>
        <w:rPr>
          <w:rFonts w:ascii="Arial Nova" w:hAnsi="Arial Nova" w:eastAsia="Arial Nova" w:cs="Arial Nova"/>
          <w:i/>
          <w:iCs/>
          <w:color w:val="000000" w:themeColor="text1"/>
        </w:rPr>
      </w:pPr>
    </w:p>
    <w:p w:rsidRPr="003C4683" w:rsidR="00563EB8" w:rsidP="4E0129CF" w:rsidRDefault="007325AC" w14:paraId="21CF7B6E" w14:textId="0395520E">
      <w:pPr>
        <w:pStyle w:val="Heading1"/>
        <w:rPr>
          <w:rFonts w:ascii="Arial" w:hAnsi="Arial" w:eastAsia="Arial" w:cs="Arial"/>
          <w:sz w:val="32"/>
          <w:szCs w:val="32"/>
        </w:rPr>
      </w:pPr>
      <w:bookmarkStart w:name="_Toc234161985" w:id="3"/>
      <w:r w:rsidRPr="4E0129CF" w:rsidR="007325AC">
        <w:rPr>
          <w:rFonts w:ascii="Arial" w:hAnsi="Arial" w:eastAsia="Arial" w:cs="Arial"/>
          <w:sz w:val="32"/>
          <w:szCs w:val="32"/>
        </w:rPr>
        <w:t>Task 3 - Case Study of a UK innovation</w:t>
      </w:r>
      <w:bookmarkEnd w:id="3"/>
    </w:p>
    <w:p w:rsidR="32ADAAF6" w:rsidP="021F216E" w:rsidRDefault="32ADAAF6" w14:paraId="31203949" w14:textId="68943C91">
      <w:pPr>
        <w:rPr>
          <w:rFonts w:ascii="Arial Nova" w:hAnsi="Arial Nova" w:eastAsia="Arial Nova" w:cs="Arial Nova"/>
          <w:i/>
          <w:iCs/>
          <w:color w:val="000000" w:themeColor="text1"/>
        </w:rPr>
      </w:pPr>
      <w:r w:rsidRPr="47853A3C">
        <w:rPr>
          <w:rFonts w:ascii="Arial Nova" w:hAnsi="Arial Nova" w:eastAsia="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rsidR="111C6C6B" w:rsidP="58DDAAEF" w:rsidRDefault="111C6C6B" w14:paraId="536D4734" w14:textId="192F25FC">
      <w:pPr>
        <w:rPr>
          <w:rFonts w:ascii="Arial Nova" w:hAnsi="Arial Nova" w:eastAsia="Arial Nova" w:cs="Arial Nova"/>
          <w:i/>
          <w:iCs/>
          <w:color w:val="FF0000"/>
        </w:rPr>
      </w:pPr>
      <w:r w:rsidRPr="58DDAAEF">
        <w:rPr>
          <w:rFonts w:ascii="Arial Nova" w:hAnsi="Arial Nova" w:eastAsia="Arial Nova" w:cs="Arial Nova"/>
          <w:i/>
          <w:iCs/>
          <w:color w:val="FF0000"/>
        </w:rPr>
        <w:t>Please refer to Week 3 content</w:t>
      </w:r>
    </w:p>
    <w:p w:rsidR="547BB736" w:rsidP="6CBAD0A6" w:rsidRDefault="11B27934" w14:paraId="4098021F" w14:textId="6DB89229">
      <w:pPr>
        <w:rPr>
          <w:rFonts w:ascii="Arial" w:hAnsi="Arial" w:eastAsia="Arial" w:cs="Arial"/>
          <w:i/>
          <w:iCs/>
          <w:color w:val="FF0000"/>
        </w:rPr>
      </w:pPr>
      <w:r w:rsidRPr="6CBAD0A6">
        <w:rPr>
          <w:rFonts w:ascii="Arial" w:hAnsi="Arial" w:eastAsia="Arial" w:cs="Arial"/>
          <w:b/>
          <w:bCs/>
        </w:rPr>
        <w:t>Case Study: Early Cancer Diagnosis Using AI in Radiology</w:t>
      </w:r>
    </w:p>
    <w:p w:rsidR="1B2BB818" w:rsidP="6CBAD0A6" w:rsidRDefault="39CF0D3D" w14:paraId="18A42833" w14:textId="696A9D0F">
      <w:pPr>
        <w:spacing w:line="360" w:lineRule="auto"/>
        <w:rPr>
          <w:rFonts w:ascii="Arial" w:hAnsi="Arial" w:eastAsia="Arial" w:cs="Arial"/>
          <w:sz w:val="22"/>
          <w:szCs w:val="22"/>
        </w:rPr>
      </w:pPr>
      <w:r w:rsidRPr="6CBAD0A6">
        <w:rPr>
          <w:rFonts w:ascii="Arial" w:hAnsi="Arial" w:eastAsia="Arial" w:cs="Arial"/>
          <w:sz w:val="22"/>
          <w:szCs w:val="22"/>
        </w:rPr>
        <w:t xml:space="preserve">According to the Care Quality Commission (2021), innovation in health and social care involves creating and applying new ideas, services, products, or processes to improve health outcomes, enhance user experiences, and increase care delivery efficiency. </w:t>
      </w:r>
      <w:r w:rsidRPr="6CBAD0A6" w:rsidR="496266E4">
        <w:rPr>
          <w:rFonts w:ascii="Arial" w:hAnsi="Arial" w:eastAsia="Arial" w:cs="Arial"/>
          <w:sz w:val="22"/>
          <w:szCs w:val="22"/>
        </w:rPr>
        <w:t xml:space="preserve">NHS England (2024) reports that early cancer diagnosis remains a significant challenge due to rising demand for screening and diagnostic services. </w:t>
      </w:r>
      <w:r w:rsidRPr="6CBAD0A6" w:rsidR="16A22715">
        <w:rPr>
          <w:rFonts w:ascii="Arial" w:hAnsi="Arial" w:eastAsia="Arial" w:cs="Arial"/>
          <w:sz w:val="22"/>
          <w:szCs w:val="22"/>
        </w:rPr>
        <w:t>To address this, the NHS introduced Early Cancer Diagnosis Using (AI) in Radiology, involving patients, radiologists, healthcare providers, and system administrators.</w:t>
      </w:r>
      <w:r w:rsidRPr="6CBAD0A6" w:rsidR="6811BE8A">
        <w:rPr>
          <w:rFonts w:ascii="Arial" w:hAnsi="Arial" w:eastAsia="Arial" w:cs="Arial"/>
          <w:sz w:val="22"/>
          <w:szCs w:val="22"/>
        </w:rPr>
        <w:t xml:space="preserve"> </w:t>
      </w:r>
    </w:p>
    <w:p w:rsidR="389DBE7C" w:rsidP="58DDAAEF" w:rsidRDefault="5EFCCEB4" w14:paraId="6824189E" w14:textId="24BCC446">
      <w:pPr>
        <w:spacing w:line="360" w:lineRule="auto"/>
        <w:rPr>
          <w:rFonts w:ascii="Arial" w:hAnsi="Arial" w:eastAsia="Arial" w:cs="Arial"/>
          <w:b/>
          <w:bCs/>
          <w:sz w:val="22"/>
          <w:szCs w:val="22"/>
        </w:rPr>
      </w:pPr>
      <w:r w:rsidRPr="6CBAD0A6">
        <w:rPr>
          <w:rFonts w:ascii="Arial" w:hAnsi="Arial" w:eastAsia="Arial" w:cs="Arial"/>
          <w:sz w:val="22"/>
          <w:szCs w:val="22"/>
        </w:rPr>
        <w:t>The integration of AI in NHS radiology demonstrates how creative thinking can drive healthcare innovation. Rather than replacing radiologists, AI works as a “second reviewer”, helping clinicians identify subtle abnormalities that may suggest early-stage cancer (NHS England, 2024; NHS England Digital, 2026). This technology has transformed radiology practice by enabling earl</w:t>
      </w:r>
      <w:r w:rsidRPr="6CBAD0A6" w:rsidR="50000E72">
        <w:rPr>
          <w:rFonts w:ascii="Arial" w:hAnsi="Arial" w:eastAsia="Arial" w:cs="Arial"/>
          <w:sz w:val="22"/>
          <w:szCs w:val="22"/>
        </w:rPr>
        <w:t>ier</w:t>
      </w:r>
      <w:r w:rsidRPr="6CBAD0A6" w:rsidR="289F9EBA">
        <w:rPr>
          <w:rFonts w:ascii="Arial" w:hAnsi="Arial" w:eastAsia="Arial" w:cs="Arial"/>
          <w:sz w:val="22"/>
          <w:szCs w:val="22"/>
        </w:rPr>
        <w:t xml:space="preserve"> cancer </w:t>
      </w:r>
      <w:r w:rsidRPr="6CBAD0A6">
        <w:rPr>
          <w:rFonts w:ascii="Arial" w:hAnsi="Arial" w:eastAsia="Arial" w:cs="Arial"/>
          <w:sz w:val="22"/>
          <w:szCs w:val="22"/>
        </w:rPr>
        <w:t>detection, prioritising high-risk patients, and allowing specialists to focus on more complex cases (Hosny et al., 2018; Kelly et al., 2019). Deep-learning algorithms analyse scans to recognise patterns that may be missed by the human eye (NHS England, 2024</w:t>
      </w:r>
      <w:r w:rsidRPr="6CBAD0A6" w:rsidR="738FD153">
        <w:rPr>
          <w:rFonts w:ascii="Arial" w:hAnsi="Arial" w:eastAsia="Arial" w:cs="Arial"/>
          <w:sz w:val="22"/>
          <w:szCs w:val="22"/>
        </w:rPr>
        <w:t xml:space="preserve">; </w:t>
      </w:r>
      <w:r w:rsidRPr="6CBAD0A6" w:rsidR="738FD153">
        <w:rPr>
          <w:rFonts w:ascii="Arial" w:hAnsi="Arial" w:eastAsia="Arial" w:cs="Arial"/>
          <w:color w:val="000000" w:themeColor="text1"/>
          <w:sz w:val="22"/>
          <w:szCs w:val="22"/>
        </w:rPr>
        <w:t>Litjens et al., 2017</w:t>
      </w:r>
      <w:r w:rsidRPr="6CBAD0A6">
        <w:rPr>
          <w:rFonts w:ascii="Arial" w:hAnsi="Arial" w:eastAsia="Arial" w:cs="Arial"/>
          <w:b/>
          <w:bCs/>
          <w:sz w:val="22"/>
          <w:szCs w:val="22"/>
        </w:rPr>
        <w:t>).</w:t>
      </w:r>
    </w:p>
    <w:p w:rsidR="2421EE9C" w:rsidP="58DDAAEF" w:rsidRDefault="2421EE9C" w14:paraId="615CAC52" w14:textId="783FDF2D">
      <w:pPr>
        <w:spacing w:line="360" w:lineRule="auto"/>
      </w:pPr>
      <w:r w:rsidRPr="58DDAAEF">
        <w:rPr>
          <w:rFonts w:ascii="Arial" w:hAnsi="Arial" w:eastAsia="Arial" w:cs="Arial"/>
          <w:sz w:val="22"/>
          <w:szCs w:val="22"/>
        </w:rPr>
        <w:t>Deep learning algorithms and AI were introduced in medical imaging to improve diagnostic speed and accuracy as an innovative healthcare strategy</w:t>
      </w:r>
      <w:r w:rsidRPr="58DDAAEF" w:rsidR="0B21A506">
        <w:rPr>
          <w:rFonts w:ascii="Arial" w:hAnsi="Arial" w:eastAsia="Arial" w:cs="Arial"/>
          <w:sz w:val="22"/>
          <w:szCs w:val="22"/>
        </w:rPr>
        <w:t xml:space="preserve"> (</w:t>
      </w:r>
      <w:r w:rsidRPr="58DDAAEF" w:rsidR="0585E449">
        <w:rPr>
          <w:rFonts w:ascii="Arial" w:hAnsi="Arial" w:eastAsia="Arial" w:cs="Arial"/>
          <w:sz w:val="22"/>
          <w:szCs w:val="22"/>
        </w:rPr>
        <w:t xml:space="preserve">Lundervold and Lundervold, 2019; </w:t>
      </w:r>
      <w:r w:rsidRPr="58DDAAEF" w:rsidR="0B21A506">
        <w:rPr>
          <w:rFonts w:ascii="Arial" w:hAnsi="Arial" w:eastAsia="Arial" w:cs="Arial"/>
          <w:sz w:val="22"/>
          <w:szCs w:val="22"/>
        </w:rPr>
        <w:t xml:space="preserve">Aggarwal et al., 2021). </w:t>
      </w:r>
      <w:r w:rsidRPr="58DDAAEF" w:rsidR="35DF10EB">
        <w:rPr>
          <w:rFonts w:ascii="Arial" w:hAnsi="Arial" w:eastAsia="Arial" w:cs="Arial"/>
          <w:sz w:val="22"/>
          <w:szCs w:val="22"/>
        </w:rPr>
        <w:t xml:space="preserve">Traditional image reviews can be time-consuming, whereas AI can speed up scan analysis, and help radiologists manage growing workloads more effectively (NHS England Digital, 2026). </w:t>
      </w:r>
      <w:r w:rsidRPr="58DDAAEF" w:rsidR="2F9B9A2E">
        <w:rPr>
          <w:rFonts w:ascii="Arial" w:hAnsi="Arial" w:eastAsia="Arial" w:cs="Arial"/>
          <w:sz w:val="22"/>
          <w:szCs w:val="22"/>
        </w:rPr>
        <w:t xml:space="preserve">AI </w:t>
      </w:r>
      <w:r w:rsidRPr="58DDAAEF" w:rsidR="38A857BD">
        <w:rPr>
          <w:rFonts w:ascii="Arial" w:hAnsi="Arial" w:eastAsia="Arial" w:cs="Arial"/>
          <w:sz w:val="22"/>
          <w:szCs w:val="22"/>
        </w:rPr>
        <w:t>helped overcome these barriers by</w:t>
      </w:r>
      <w:r w:rsidRPr="58DDAAEF" w:rsidR="2F9B9A2E">
        <w:rPr>
          <w:rFonts w:ascii="Arial" w:hAnsi="Arial" w:eastAsia="Arial" w:cs="Arial"/>
          <w:sz w:val="22"/>
          <w:szCs w:val="22"/>
        </w:rPr>
        <w:t xml:space="preserve"> integrat</w:t>
      </w:r>
      <w:r w:rsidRPr="58DDAAEF" w:rsidR="4CF3D6B9">
        <w:rPr>
          <w:rFonts w:ascii="Arial" w:hAnsi="Arial" w:eastAsia="Arial" w:cs="Arial"/>
          <w:sz w:val="22"/>
          <w:szCs w:val="22"/>
        </w:rPr>
        <w:t>ing</w:t>
      </w:r>
      <w:r w:rsidRPr="58DDAAEF" w:rsidR="2F9B9A2E">
        <w:rPr>
          <w:rFonts w:ascii="Arial" w:hAnsi="Arial" w:eastAsia="Arial" w:cs="Arial"/>
          <w:sz w:val="22"/>
          <w:szCs w:val="22"/>
        </w:rPr>
        <w:t xml:space="preserve"> into radiology workflows to process scans</w:t>
      </w:r>
      <w:r w:rsidRPr="58DDAAEF" w:rsidR="35B0CE58">
        <w:rPr>
          <w:rFonts w:ascii="Arial" w:hAnsi="Arial" w:eastAsia="Arial" w:cs="Arial"/>
          <w:sz w:val="22"/>
          <w:szCs w:val="22"/>
        </w:rPr>
        <w:t xml:space="preserve"> faster</w:t>
      </w:r>
      <w:r w:rsidRPr="58DDAAEF" w:rsidR="2F9B9A2E">
        <w:rPr>
          <w:rFonts w:ascii="Arial" w:hAnsi="Arial" w:eastAsia="Arial" w:cs="Arial"/>
          <w:sz w:val="22"/>
          <w:szCs w:val="22"/>
        </w:rPr>
        <w:t>, triage cases, an</w:t>
      </w:r>
      <w:r w:rsidRPr="58DDAAEF" w:rsidR="6A01681B">
        <w:rPr>
          <w:rFonts w:ascii="Arial" w:hAnsi="Arial" w:eastAsia="Arial" w:cs="Arial"/>
          <w:sz w:val="22"/>
          <w:szCs w:val="22"/>
        </w:rPr>
        <w:t>d</w:t>
      </w:r>
      <w:r w:rsidRPr="58DDAAEF" w:rsidR="2F9B9A2E">
        <w:rPr>
          <w:rFonts w:ascii="Arial" w:hAnsi="Arial" w:eastAsia="Arial" w:cs="Arial"/>
          <w:sz w:val="22"/>
          <w:szCs w:val="22"/>
        </w:rPr>
        <w:t xml:space="preserve"> support radiologists in managing increasing demand and workforce pressures, as part of a reimagined service delivery model (Momin et al., 2025).</w:t>
      </w:r>
      <w:r w:rsidRPr="58DDAAEF" w:rsidR="31CEF8F0">
        <w:rPr>
          <w:rFonts w:ascii="Arial" w:hAnsi="Arial" w:eastAsia="Arial" w:cs="Arial"/>
          <w:sz w:val="22"/>
          <w:szCs w:val="22"/>
        </w:rPr>
        <w:t xml:space="preserve"> </w:t>
      </w:r>
      <w:r w:rsidRPr="58DDAAEF" w:rsidR="73CC60DF">
        <w:rPr>
          <w:rFonts w:ascii="Arial" w:hAnsi="Arial" w:eastAsia="Arial" w:cs="Arial"/>
          <w:sz w:val="22"/>
          <w:szCs w:val="22"/>
        </w:rPr>
        <w:t>Collaboration between clinicians, data scientists, and developers ensured AI supported decisions without replacing human expertise in healthcare</w:t>
      </w:r>
      <w:r w:rsidRPr="58DDAAEF" w:rsidR="73CC60DF">
        <w:rPr>
          <w:rFonts w:ascii="Arial" w:hAnsi="Arial" w:eastAsia="Arial" w:cs="Arial"/>
          <w:b/>
          <w:bCs/>
          <w:sz w:val="22"/>
          <w:szCs w:val="22"/>
        </w:rPr>
        <w:t xml:space="preserve"> </w:t>
      </w:r>
      <w:r w:rsidRPr="58DDAAEF" w:rsidR="7CFFF031">
        <w:rPr>
          <w:rFonts w:ascii="Arial" w:hAnsi="Arial" w:eastAsia="Arial" w:cs="Arial"/>
          <w:sz w:val="22"/>
          <w:szCs w:val="22"/>
        </w:rPr>
        <w:t>(Reverberi et al., 2022; Ye, Ma and Abuhashish, 2026).</w:t>
      </w:r>
    </w:p>
    <w:p w:rsidR="737AF616" w:rsidP="58DDAAEF" w:rsidRDefault="737AF616" w14:paraId="7E804AA2" w14:textId="127B47F2">
      <w:pPr>
        <w:spacing w:line="360" w:lineRule="auto"/>
        <w:rPr>
          <w:rFonts w:ascii="Arial" w:hAnsi="Arial" w:eastAsia="Arial" w:cs="Arial"/>
          <w:sz w:val="22"/>
          <w:szCs w:val="22"/>
        </w:rPr>
      </w:pPr>
      <w:r w:rsidRPr="277A409A">
        <w:rPr>
          <w:rFonts w:ascii="Arial" w:hAnsi="Arial" w:eastAsia="Arial" w:cs="Arial"/>
          <w:sz w:val="22"/>
          <w:szCs w:val="22"/>
        </w:rPr>
        <w:t xml:space="preserve">AI-driven tailored risk assessment transformed screening from a broad strategy to a targeted, patient-centred model (Maleyeff and Chen, 2020; Sharma, Davies and Ainsworth, 2021). </w:t>
      </w:r>
      <w:r w:rsidRPr="277A409A" w:rsidR="2F5BD959">
        <w:rPr>
          <w:rFonts w:ascii="Arial" w:hAnsi="Arial" w:eastAsia="Arial" w:cs="Arial"/>
          <w:sz w:val="22"/>
          <w:szCs w:val="22"/>
        </w:rPr>
        <w:t xml:space="preserve">By analysing patient data, including previous medical records, AI enabled earlier identification of high-risk individuals and enhanced healthcare decision-making and efficiency through continuous learning from </w:t>
      </w:r>
      <w:r w:rsidRPr="277A409A" w:rsidR="0EBF226C">
        <w:rPr>
          <w:rFonts w:ascii="Arial" w:hAnsi="Arial" w:eastAsia="Arial" w:cs="Arial"/>
          <w:sz w:val="22"/>
          <w:szCs w:val="22"/>
        </w:rPr>
        <w:t>available</w:t>
      </w:r>
      <w:r w:rsidRPr="277A409A" w:rsidR="2F5BD959">
        <w:rPr>
          <w:rFonts w:ascii="Arial" w:hAnsi="Arial" w:eastAsia="Arial" w:cs="Arial"/>
          <w:sz w:val="22"/>
          <w:szCs w:val="22"/>
        </w:rPr>
        <w:t xml:space="preserve"> data (Niu et al., 2024).</w:t>
      </w:r>
    </w:p>
    <w:p w:rsidR="4C393D61" w:rsidP="277A409A" w:rsidRDefault="4C393D61" w14:paraId="5D75B7FF" w14:textId="5911EDEE">
      <w:pPr>
        <w:spacing w:line="360" w:lineRule="auto"/>
        <w:rPr>
          <w:rFonts w:ascii="Arial" w:hAnsi="Arial" w:eastAsia="Arial" w:cs="Arial"/>
          <w:sz w:val="22"/>
          <w:szCs w:val="22"/>
        </w:rPr>
      </w:pPr>
      <w:r w:rsidRPr="277A409A">
        <w:rPr>
          <w:rFonts w:ascii="Arial" w:hAnsi="Arial" w:eastAsia="Arial" w:cs="Arial"/>
          <w:sz w:val="22"/>
          <w:szCs w:val="22"/>
        </w:rPr>
        <w:t>The innovation created significant value for patients, service users, and the healthcare system</w:t>
      </w:r>
      <w:r w:rsidRPr="277A409A" w:rsidR="673DCB21">
        <w:rPr>
          <w:rFonts w:ascii="Arial" w:hAnsi="Arial" w:eastAsia="Arial" w:cs="Arial"/>
          <w:sz w:val="22"/>
          <w:szCs w:val="22"/>
        </w:rPr>
        <w:t xml:space="preserve"> by enabling </w:t>
      </w:r>
      <w:r w:rsidRPr="277A409A" w:rsidR="003C4683">
        <w:rPr>
          <w:rFonts w:ascii="Arial" w:hAnsi="Arial" w:eastAsia="Arial" w:cs="Arial"/>
          <w:sz w:val="22"/>
          <w:szCs w:val="22"/>
        </w:rPr>
        <w:t>cancer detection earlier</w:t>
      </w:r>
      <w:r w:rsidRPr="277A409A" w:rsidR="673DCB21">
        <w:rPr>
          <w:rFonts w:ascii="Arial" w:hAnsi="Arial" w:eastAsia="Arial" w:cs="Arial"/>
          <w:sz w:val="22"/>
          <w:szCs w:val="22"/>
        </w:rPr>
        <w:t xml:space="preserve">, </w:t>
      </w:r>
      <w:r w:rsidRPr="277A409A" w:rsidR="61D87825">
        <w:rPr>
          <w:rFonts w:ascii="Arial" w:hAnsi="Arial" w:eastAsia="Arial" w:cs="Arial"/>
          <w:sz w:val="22"/>
          <w:szCs w:val="22"/>
        </w:rPr>
        <w:t xml:space="preserve">facilitating </w:t>
      </w:r>
      <w:r w:rsidRPr="277A409A" w:rsidR="673DCB21">
        <w:rPr>
          <w:rFonts w:ascii="Arial" w:hAnsi="Arial" w:eastAsia="Arial" w:cs="Arial"/>
          <w:sz w:val="22"/>
          <w:szCs w:val="22"/>
        </w:rPr>
        <w:t>timely treatment, and</w:t>
      </w:r>
      <w:r w:rsidRPr="277A409A" w:rsidR="7ECC1D6D">
        <w:rPr>
          <w:rFonts w:ascii="Arial" w:hAnsi="Arial" w:eastAsia="Arial" w:cs="Arial"/>
          <w:sz w:val="22"/>
          <w:szCs w:val="22"/>
        </w:rPr>
        <w:t xml:space="preserve"> improving survival rates (</w:t>
      </w:r>
      <w:r w:rsidRPr="277A409A" w:rsidR="7F02689D">
        <w:rPr>
          <w:rFonts w:ascii="Arial" w:hAnsi="Arial" w:eastAsia="Arial" w:cs="Arial"/>
          <w:sz w:val="22"/>
          <w:szCs w:val="22"/>
        </w:rPr>
        <w:t xml:space="preserve">Neal et al., 2015). </w:t>
      </w:r>
      <w:r w:rsidRPr="277A409A" w:rsidR="5EAAE04D">
        <w:rPr>
          <w:rFonts w:ascii="Arial" w:hAnsi="Arial" w:eastAsia="Arial" w:cs="Arial"/>
          <w:sz w:val="22"/>
          <w:szCs w:val="22"/>
        </w:rPr>
        <w:t>Faster image analysis reduced waiting times</w:t>
      </w:r>
      <w:r w:rsidRPr="277A409A" w:rsidR="4F2232C6">
        <w:rPr>
          <w:rFonts w:ascii="Arial" w:hAnsi="Arial" w:eastAsia="Arial" w:cs="Arial"/>
          <w:sz w:val="22"/>
          <w:szCs w:val="22"/>
        </w:rPr>
        <w:t>, improv</w:t>
      </w:r>
      <w:r w:rsidRPr="277A409A" w:rsidR="57988821">
        <w:rPr>
          <w:rFonts w:ascii="Arial" w:hAnsi="Arial" w:eastAsia="Arial" w:cs="Arial"/>
          <w:sz w:val="22"/>
          <w:szCs w:val="22"/>
        </w:rPr>
        <w:t>ed patient experiences</w:t>
      </w:r>
      <w:r w:rsidRPr="277A409A" w:rsidR="7029A658">
        <w:rPr>
          <w:rFonts w:ascii="Arial" w:hAnsi="Arial" w:eastAsia="Arial" w:cs="Arial"/>
          <w:sz w:val="22"/>
          <w:szCs w:val="22"/>
        </w:rPr>
        <w:t>, and increased satisfaction</w:t>
      </w:r>
      <w:r w:rsidRPr="277A409A" w:rsidR="57988821">
        <w:rPr>
          <w:rFonts w:ascii="Arial" w:hAnsi="Arial" w:eastAsia="Arial" w:cs="Arial"/>
          <w:sz w:val="22"/>
          <w:szCs w:val="22"/>
        </w:rPr>
        <w:t xml:space="preserve"> (Momin et al., 2025).</w:t>
      </w:r>
      <w:r w:rsidRPr="277A409A" w:rsidR="1B31B196">
        <w:rPr>
          <w:rFonts w:ascii="Arial" w:hAnsi="Arial" w:eastAsia="Arial" w:cs="Arial"/>
          <w:sz w:val="22"/>
          <w:szCs w:val="22"/>
        </w:rPr>
        <w:t xml:space="preserve"> Research shows that AI-supported </w:t>
      </w:r>
      <w:r w:rsidRPr="277A409A" w:rsidR="7468F019">
        <w:rPr>
          <w:rFonts w:ascii="Arial" w:hAnsi="Arial" w:eastAsia="Arial" w:cs="Arial"/>
          <w:sz w:val="22"/>
          <w:szCs w:val="22"/>
        </w:rPr>
        <w:t>breast cancer screening i</w:t>
      </w:r>
      <w:r w:rsidRPr="277A409A" w:rsidR="70A75849">
        <w:rPr>
          <w:rFonts w:ascii="Arial" w:hAnsi="Arial" w:eastAsia="Arial" w:cs="Arial"/>
          <w:sz w:val="22"/>
          <w:szCs w:val="22"/>
        </w:rPr>
        <w:t>mproves</w:t>
      </w:r>
      <w:r w:rsidRPr="277A409A" w:rsidR="7468F019">
        <w:rPr>
          <w:rFonts w:ascii="Arial" w:hAnsi="Arial" w:eastAsia="Arial" w:cs="Arial"/>
          <w:sz w:val="22"/>
          <w:szCs w:val="22"/>
        </w:rPr>
        <w:t xml:space="preserve"> early cancer </w:t>
      </w:r>
      <w:r w:rsidRPr="277A409A" w:rsidR="5E617EC5">
        <w:rPr>
          <w:rFonts w:ascii="Arial" w:hAnsi="Arial" w:eastAsia="Arial" w:cs="Arial"/>
          <w:sz w:val="22"/>
          <w:szCs w:val="22"/>
        </w:rPr>
        <w:t xml:space="preserve">detection </w:t>
      </w:r>
      <w:r w:rsidRPr="277A409A" w:rsidR="6409C8B9">
        <w:rPr>
          <w:rFonts w:ascii="Arial" w:hAnsi="Arial" w:eastAsia="Arial" w:cs="Arial"/>
          <w:sz w:val="22"/>
          <w:szCs w:val="22"/>
        </w:rPr>
        <w:t xml:space="preserve">by 15.2% </w:t>
      </w:r>
      <w:r w:rsidRPr="277A409A" w:rsidR="5E617EC5">
        <w:rPr>
          <w:rFonts w:ascii="Arial" w:hAnsi="Arial" w:eastAsia="Arial" w:cs="Arial"/>
          <w:sz w:val="22"/>
          <w:szCs w:val="22"/>
        </w:rPr>
        <w:t>while reducing radiologists' workload</w:t>
      </w:r>
      <w:r w:rsidRPr="277A409A" w:rsidR="3E6B5CE8">
        <w:rPr>
          <w:rFonts w:ascii="Arial" w:hAnsi="Arial" w:eastAsia="Arial" w:cs="Arial"/>
          <w:sz w:val="22"/>
          <w:szCs w:val="22"/>
        </w:rPr>
        <w:t xml:space="preserve"> </w:t>
      </w:r>
      <w:r w:rsidRPr="277A409A" w:rsidR="12752797">
        <w:rPr>
          <w:rFonts w:ascii="Arial" w:hAnsi="Arial" w:eastAsia="Arial" w:cs="Arial"/>
          <w:sz w:val="22"/>
          <w:szCs w:val="22"/>
        </w:rPr>
        <w:t>by 63.6%</w:t>
      </w:r>
      <w:r w:rsidRPr="277A409A" w:rsidR="4F12CAF7">
        <w:rPr>
          <w:rFonts w:ascii="Arial" w:hAnsi="Arial" w:eastAsia="Arial" w:cs="Arial"/>
          <w:sz w:val="22"/>
          <w:szCs w:val="22"/>
        </w:rPr>
        <w:t xml:space="preserve"> (Elias-Cabot et al., 2026). </w:t>
      </w:r>
      <w:r w:rsidRPr="277A409A" w:rsidR="003C4683">
        <w:rPr>
          <w:rFonts w:ascii="Arial" w:hAnsi="Arial" w:eastAsia="Arial" w:cs="Arial"/>
          <w:sz w:val="22"/>
          <w:szCs w:val="22"/>
        </w:rPr>
        <w:t>Technology</w:t>
      </w:r>
      <w:r w:rsidRPr="277A409A" w:rsidR="3F49070D">
        <w:rPr>
          <w:rFonts w:ascii="Arial" w:hAnsi="Arial" w:eastAsia="Arial" w:cs="Arial"/>
          <w:sz w:val="22"/>
          <w:szCs w:val="22"/>
        </w:rPr>
        <w:t xml:space="preserve"> also improved resource utilisation, increased accessibility, and contributed to long-term cost savings by reducing diagnostic delays </w:t>
      </w:r>
      <w:r w:rsidRPr="277A409A" w:rsidR="64748EC0">
        <w:rPr>
          <w:rFonts w:ascii="Arial" w:hAnsi="Arial" w:eastAsia="Arial" w:cs="Arial"/>
          <w:sz w:val="22"/>
          <w:szCs w:val="22"/>
        </w:rPr>
        <w:t>(van Leeuwen et al., 2021).</w:t>
      </w:r>
    </w:p>
    <w:p w:rsidR="58DDAAEF" w:rsidP="58DDAAEF" w:rsidRDefault="58DDAAEF" w14:paraId="10A97BC1" w14:textId="60BAB9E4">
      <w:pPr>
        <w:spacing w:line="360" w:lineRule="auto"/>
        <w:rPr>
          <w:rFonts w:ascii="Arial" w:hAnsi="Arial" w:eastAsia="Arial" w:cs="Arial"/>
          <w:sz w:val="22"/>
          <w:szCs w:val="22"/>
        </w:rPr>
      </w:pPr>
    </w:p>
    <w:p w:rsidR="58DDAAEF" w:rsidP="58DDAAEF" w:rsidRDefault="58DDAAEF" w14:paraId="29DCA378" w14:textId="4424164D">
      <w:pPr>
        <w:spacing w:line="360" w:lineRule="auto"/>
        <w:rPr>
          <w:rFonts w:ascii="Arial" w:hAnsi="Arial" w:eastAsia="Arial" w:cs="Arial"/>
          <w:sz w:val="22"/>
          <w:szCs w:val="22"/>
        </w:rPr>
      </w:pPr>
    </w:p>
    <w:p w:rsidR="00563EB8" w:rsidP="021F216E" w:rsidRDefault="00563EB8" w14:paraId="21433688" w14:textId="77777777">
      <w:pPr>
        <w:rPr>
          <w:rFonts w:ascii="Arial Nova" w:hAnsi="Arial Nova" w:eastAsia="Arial Nova" w:cs="Arial Nova"/>
          <w:color w:val="000000" w:themeColor="text1"/>
        </w:rPr>
      </w:pPr>
    </w:p>
    <w:p w:rsidR="00563EB8" w:rsidP="021F216E" w:rsidRDefault="00563EB8" w14:paraId="65F3B817" w14:textId="77777777">
      <w:pPr>
        <w:rPr>
          <w:rFonts w:ascii="Arial Nova" w:hAnsi="Arial Nova" w:eastAsia="Arial Nova" w:cs="Arial Nova"/>
          <w:color w:val="000000" w:themeColor="text1"/>
        </w:rPr>
      </w:pPr>
    </w:p>
    <w:p w:rsidR="00563EB8" w:rsidP="021F216E" w:rsidRDefault="00563EB8" w14:paraId="21E25CA7" w14:textId="77777777">
      <w:pPr>
        <w:rPr>
          <w:rFonts w:ascii="Arial Nova" w:hAnsi="Arial Nova" w:eastAsia="Arial Nova" w:cs="Arial Nova"/>
          <w:color w:val="000000" w:themeColor="text1"/>
        </w:rPr>
      </w:pPr>
    </w:p>
    <w:p w:rsidR="00563EB8" w:rsidP="021F216E" w:rsidRDefault="00563EB8" w14:paraId="708FEE03" w14:textId="77777777">
      <w:pPr>
        <w:rPr>
          <w:rFonts w:ascii="Arial Nova" w:hAnsi="Arial Nova" w:eastAsia="Arial Nova" w:cs="Arial Nova"/>
          <w:color w:val="000000" w:themeColor="text1"/>
        </w:rPr>
      </w:pPr>
    </w:p>
    <w:p w:rsidR="00563EB8" w:rsidP="021F216E" w:rsidRDefault="00563EB8" w14:paraId="22B96019" w14:textId="77777777">
      <w:pPr>
        <w:rPr>
          <w:rFonts w:ascii="Arial Nova" w:hAnsi="Arial Nova" w:eastAsia="Arial Nova" w:cs="Arial Nova"/>
          <w:color w:val="000000" w:themeColor="text1"/>
        </w:rPr>
      </w:pPr>
    </w:p>
    <w:p w:rsidR="00563EB8" w:rsidP="021F216E" w:rsidRDefault="00563EB8" w14:paraId="226B12FE" w14:textId="77777777">
      <w:pPr>
        <w:rPr>
          <w:rFonts w:ascii="Arial Nova" w:hAnsi="Arial Nova" w:eastAsia="Arial Nova" w:cs="Arial Nova"/>
          <w:color w:val="000000" w:themeColor="text1"/>
        </w:rPr>
      </w:pPr>
    </w:p>
    <w:p w:rsidR="00563EB8" w:rsidP="021F216E" w:rsidRDefault="00563EB8" w14:paraId="06FE63E2" w14:textId="77777777">
      <w:pPr>
        <w:rPr>
          <w:rFonts w:ascii="Arial Nova" w:hAnsi="Arial Nova" w:eastAsia="Arial Nova" w:cs="Arial Nova"/>
          <w:color w:val="000000" w:themeColor="text1"/>
        </w:rPr>
      </w:pPr>
    </w:p>
    <w:p w:rsidR="00563EB8" w:rsidP="021F216E" w:rsidRDefault="00563EB8" w14:paraId="0BEB2F86" w14:textId="77777777">
      <w:pPr>
        <w:rPr>
          <w:rFonts w:ascii="Arial Nova" w:hAnsi="Arial Nova" w:eastAsia="Arial Nova" w:cs="Arial Nova"/>
          <w:color w:val="000000" w:themeColor="text1"/>
        </w:rPr>
      </w:pPr>
    </w:p>
    <w:p w:rsidR="00563EB8" w:rsidP="021F216E" w:rsidRDefault="00563EB8" w14:paraId="62AA37D4" w14:textId="77777777">
      <w:pPr>
        <w:rPr>
          <w:rFonts w:ascii="Arial Nova" w:hAnsi="Arial Nova" w:eastAsia="Arial Nova" w:cs="Arial Nova"/>
          <w:color w:val="000000" w:themeColor="text1"/>
        </w:rPr>
      </w:pPr>
    </w:p>
    <w:p w:rsidR="00563EB8" w:rsidP="277A409A" w:rsidRDefault="00563EB8" w14:paraId="5A17BA9D" w14:textId="2AAFB88D">
      <w:pPr>
        <w:rPr>
          <w:rFonts w:ascii="Arial Nova" w:hAnsi="Arial Nova" w:eastAsia="Arial Nova" w:cs="Arial Nova"/>
          <w:color w:val="000000" w:themeColor="text1"/>
        </w:rPr>
      </w:pPr>
    </w:p>
    <w:p w:rsidR="00563EB8" w:rsidP="021F216E" w:rsidRDefault="00563EB8" w14:paraId="668C768B" w14:textId="77777777">
      <w:pPr>
        <w:rPr>
          <w:rFonts w:ascii="Arial Nova" w:hAnsi="Arial Nova" w:eastAsia="Arial Nova" w:cs="Arial Nova"/>
          <w:color w:val="000000" w:themeColor="text1"/>
        </w:rPr>
      </w:pPr>
    </w:p>
    <w:p w:rsidR="00563EB8" w:rsidP="021F216E" w:rsidRDefault="00563EB8" w14:paraId="39457D42" w14:textId="77777777">
      <w:pPr>
        <w:rPr>
          <w:rFonts w:ascii="Arial Nova" w:hAnsi="Arial Nova" w:eastAsia="Arial Nova" w:cs="Arial Nova"/>
          <w:color w:val="000000" w:themeColor="text1"/>
        </w:rPr>
      </w:pPr>
    </w:p>
    <w:p w:rsidR="277A409A" w:rsidP="277A409A" w:rsidRDefault="277A409A" w14:paraId="364967B7" w14:textId="0F190D60">
      <w:pPr>
        <w:rPr>
          <w:rFonts w:ascii="Arial Nova" w:hAnsi="Arial Nova" w:eastAsia="Arial Nova" w:cs="Arial Nova"/>
          <w:color w:val="000000" w:themeColor="text1"/>
          <w:sz w:val="44"/>
          <w:szCs w:val="44"/>
        </w:rPr>
      </w:pPr>
    </w:p>
    <w:p w:rsidRPr="00034CEB" w:rsidR="79E626CA" w:rsidP="4E0129CF" w:rsidRDefault="11DCB36E" w14:paraId="7E7EEBF1" w14:textId="58733FEF">
      <w:pPr>
        <w:pStyle w:val="Heading1"/>
        <w:rPr>
          <w:rFonts w:ascii="Arial" w:hAnsi="Arial" w:eastAsia="Arial" w:cs="Arial"/>
          <w:sz w:val="32"/>
          <w:szCs w:val="32"/>
        </w:rPr>
      </w:pPr>
      <w:bookmarkStart w:name="_Toc234161986" w:id="4"/>
      <w:r w:rsidRPr="4E0129CF" w:rsidR="11DCB36E">
        <w:rPr>
          <w:rFonts w:ascii="Arial" w:hAnsi="Arial" w:eastAsia="Arial" w:cs="Arial"/>
          <w:sz w:val="32"/>
          <w:szCs w:val="32"/>
        </w:rPr>
        <w:t xml:space="preserve">Task 4 - </w:t>
      </w:r>
      <w:r w:rsidRPr="4E0129CF" w:rsidR="79E626CA">
        <w:rPr>
          <w:rFonts w:ascii="Arial" w:hAnsi="Arial" w:eastAsia="Arial" w:cs="Arial"/>
          <w:sz w:val="32"/>
          <w:szCs w:val="32"/>
        </w:rPr>
        <w:t>Research Task</w:t>
      </w:r>
      <w:bookmarkEnd w:id="4"/>
    </w:p>
    <w:p w:rsidR="79E626CA" w:rsidP="58DDAAEF" w:rsidRDefault="79E626CA" w14:paraId="6153600B" w14:textId="4724925D">
      <w:pPr>
        <w:rPr>
          <w:rFonts w:ascii="Arial Nova" w:hAnsi="Arial Nova" w:eastAsia="Arial Nova" w:cs="Arial Nova"/>
          <w:i/>
          <w:iCs/>
          <w:color w:val="000000" w:themeColor="text1"/>
        </w:rPr>
      </w:pPr>
      <w:r w:rsidRPr="58DDAAEF">
        <w:rPr>
          <w:rFonts w:ascii="Arial Nova" w:hAnsi="Arial Nova" w:eastAsia="Arial Nova" w:cs="Arial Nova"/>
          <w:i/>
          <w:iCs/>
          <w:color w:val="000000" w:themeColor="text1"/>
        </w:rPr>
        <w:t xml:space="preserve">Identify a current issue in health and social care </w:t>
      </w:r>
      <w:r w:rsidRPr="58DDAAEF" w:rsidR="0A5FEEA6">
        <w:rPr>
          <w:rFonts w:ascii="Arial Nova" w:hAnsi="Arial Nova" w:eastAsia="Arial Nova" w:cs="Arial Nova"/>
          <w:i/>
          <w:iCs/>
          <w:color w:val="000000" w:themeColor="text1"/>
        </w:rPr>
        <w:t>(</w:t>
      </w:r>
      <w:r w:rsidRPr="58DDAAEF" w:rsidR="00337274">
        <w:rPr>
          <w:rFonts w:ascii="Arial Nova" w:hAnsi="Arial Nova" w:eastAsia="Arial Nova" w:cs="Arial Nova"/>
          <w:i/>
          <w:iCs/>
          <w:color w:val="000000" w:themeColor="text1"/>
        </w:rPr>
        <w:t>e.g., mental health stigma, access to care for vulnerable populations</w:t>
      </w:r>
      <w:r w:rsidRPr="58DDAAEF">
        <w:rPr>
          <w:rFonts w:ascii="Arial Nova" w:hAnsi="Arial Nova" w:eastAsia="Arial Nova" w:cs="Arial Nova"/>
          <w:i/>
          <w:iCs/>
          <w:color w:val="000000" w:themeColor="text1"/>
        </w:rPr>
        <w:t xml:space="preserve">). Find two pieces of </w:t>
      </w:r>
      <w:r w:rsidRPr="58DDAAEF" w:rsidR="00255A0D">
        <w:rPr>
          <w:rFonts w:ascii="Arial Nova" w:hAnsi="Arial Nova" w:eastAsia="Arial Nova" w:cs="Arial Nova"/>
          <w:i/>
          <w:iCs/>
          <w:color w:val="000000" w:themeColor="text1"/>
        </w:rPr>
        <w:t xml:space="preserve">academic </w:t>
      </w:r>
      <w:r w:rsidRPr="58DDAAEF">
        <w:rPr>
          <w:rFonts w:ascii="Arial Nova" w:hAnsi="Arial Nova" w:eastAsia="Arial Nova" w:cs="Arial Nova"/>
          <w:i/>
          <w:iCs/>
          <w:color w:val="000000" w:themeColor="text1"/>
        </w:rPr>
        <w:t>research</w:t>
      </w:r>
      <w:r w:rsidRPr="58DDAAEF" w:rsidR="00255A0D">
        <w:rPr>
          <w:rFonts w:ascii="Arial Nova" w:hAnsi="Arial Nova" w:eastAsia="Arial Nova" w:cs="Arial Nova"/>
          <w:i/>
          <w:iCs/>
          <w:color w:val="000000" w:themeColor="text1"/>
        </w:rPr>
        <w:t xml:space="preserve"> (journal articles)</w:t>
      </w:r>
      <w:r w:rsidRPr="58DDAAEF">
        <w:rPr>
          <w:rFonts w:ascii="Arial Nova" w:hAnsi="Arial Nova" w:eastAsia="Arial Nova" w:cs="Arial Nova"/>
          <w:i/>
          <w:iCs/>
          <w:color w:val="000000" w:themeColor="text1"/>
        </w:rPr>
        <w:t xml:space="preserve"> that explain the reason for this problem. Paraphrase the findings of each article (300 words, 2 sources).</w:t>
      </w:r>
    </w:p>
    <w:p w:rsidR="240D90F5" w:rsidP="47853A3C" w:rsidRDefault="240D90F5" w14:paraId="5DA34871" w14:textId="06DC8183">
      <w:pPr>
        <w:rPr>
          <w:rFonts w:ascii="Arial Nova" w:hAnsi="Arial Nova" w:eastAsia="Arial Nova" w:cs="Arial Nova"/>
          <w:i/>
          <w:iCs/>
          <w:color w:val="FF0000"/>
        </w:rPr>
      </w:pPr>
      <w:r w:rsidRPr="7D01D353">
        <w:rPr>
          <w:rFonts w:ascii="Arial Nova" w:hAnsi="Arial Nova" w:eastAsia="Arial Nova" w:cs="Arial Nova"/>
          <w:i/>
          <w:iCs/>
          <w:color w:val="FF0000"/>
        </w:rPr>
        <w:t>Please refer to week 4 content.</w:t>
      </w:r>
    </w:p>
    <w:p w:rsidR="021F216E" w:rsidP="7D01D353" w:rsidRDefault="0C67C5D2" w14:paraId="0A496E4E" w14:textId="1382D8FA">
      <w:pPr>
        <w:spacing w:line="360" w:lineRule="auto"/>
      </w:pPr>
      <w:r w:rsidRPr="7D01D353">
        <w:rPr>
          <w:rFonts w:ascii="Arial" w:hAnsi="Arial" w:eastAsia="Arial" w:cs="Arial"/>
          <w:sz w:val="22"/>
          <w:szCs w:val="22"/>
        </w:rPr>
        <w:t>A major current issue in health and social care is workforce shortages. These shortages affect the accessibility, safety, and quality of care services (Drennan et al., 2024</w:t>
      </w:r>
      <w:r w:rsidRPr="7D01D353" w:rsidR="5AB2312A">
        <w:rPr>
          <w:rFonts w:ascii="Arial" w:hAnsi="Arial" w:eastAsia="Arial" w:cs="Arial"/>
          <w:sz w:val="22"/>
          <w:szCs w:val="22"/>
        </w:rPr>
        <w:t>; Michaeli et al., 2024</w:t>
      </w:r>
      <w:r w:rsidRPr="7D01D353">
        <w:rPr>
          <w:rFonts w:ascii="Arial" w:hAnsi="Arial" w:eastAsia="Arial" w:cs="Arial"/>
          <w:sz w:val="22"/>
          <w:szCs w:val="22"/>
        </w:rPr>
        <w:t>). According to NHS England Digital (2025), there were 27,452 registered nursing vacancies in England in December 2024, equivalent to a 6.4% vacancy rate. The UK’s ageing population, staff recruitment and retention challenges are increasing pressure on health and social care (Morris et al., 2023). This has resulted in longer waiting times</w:t>
      </w:r>
      <w:r w:rsidRPr="7D01D353" w:rsidR="1301F9A4">
        <w:rPr>
          <w:rFonts w:ascii="Arial" w:hAnsi="Arial" w:eastAsia="Arial" w:cs="Arial"/>
          <w:sz w:val="22"/>
          <w:szCs w:val="22"/>
        </w:rPr>
        <w:t xml:space="preserve"> </w:t>
      </w:r>
      <w:r w:rsidRPr="7D01D353">
        <w:rPr>
          <w:rFonts w:ascii="Arial" w:hAnsi="Arial" w:eastAsia="Arial" w:cs="Arial"/>
          <w:sz w:val="22"/>
          <w:szCs w:val="22"/>
        </w:rPr>
        <w:t>and difficulties in providing consistent care for patients.</w:t>
      </w:r>
    </w:p>
    <w:p w:rsidR="00337274" w:rsidP="7D01D353" w:rsidRDefault="5349C00F" w14:paraId="3EC18A2C" w14:textId="10A18F13">
      <w:pPr>
        <w:spacing w:line="360" w:lineRule="auto"/>
      </w:pPr>
      <w:r w:rsidRPr="7210C54F">
        <w:rPr>
          <w:rFonts w:ascii="Arial" w:hAnsi="Arial" w:eastAsia="Arial" w:cs="Arial"/>
          <w:sz w:val="22"/>
          <w:szCs w:val="22"/>
        </w:rPr>
        <w:t xml:space="preserve">Several factors contribute to this problem. First, work-related stress and burnout are major reasons for staff leaving the profession (Halter et al., 2017). Research shows that excessive workloads, demands, and inadequate staffing levels increase burnout among nurses, reduce job satisfaction, and increase staff turnover (Dall’Ora et al., 2020). This increases workloads for remaining </w:t>
      </w:r>
      <w:r w:rsidRPr="7210C54F" w:rsidR="4B791F41">
        <w:rPr>
          <w:rFonts w:ascii="Arial" w:hAnsi="Arial" w:eastAsia="Arial" w:cs="Arial"/>
          <w:sz w:val="22"/>
          <w:szCs w:val="22"/>
        </w:rPr>
        <w:t>staff and</w:t>
      </w:r>
      <w:r w:rsidRPr="7210C54F" w:rsidR="003C4683">
        <w:rPr>
          <w:rFonts w:ascii="Arial" w:hAnsi="Arial" w:eastAsia="Arial" w:cs="Arial"/>
          <w:sz w:val="22"/>
          <w:szCs w:val="22"/>
        </w:rPr>
        <w:t xml:space="preserve"> further</w:t>
      </w:r>
      <w:r w:rsidRPr="7210C54F">
        <w:rPr>
          <w:rFonts w:ascii="Arial" w:hAnsi="Arial" w:eastAsia="Arial" w:cs="Arial"/>
          <w:sz w:val="22"/>
          <w:szCs w:val="22"/>
        </w:rPr>
        <w:t xml:space="preserve"> </w:t>
      </w:r>
      <w:r w:rsidRPr="7210C54F" w:rsidR="0E4FDBA8">
        <w:rPr>
          <w:rFonts w:ascii="Arial" w:hAnsi="Arial" w:eastAsia="Arial" w:cs="Arial"/>
          <w:sz w:val="22"/>
          <w:szCs w:val="22"/>
        </w:rPr>
        <w:t>worsens</w:t>
      </w:r>
      <w:r w:rsidRPr="7210C54F">
        <w:rPr>
          <w:rFonts w:ascii="Arial" w:hAnsi="Arial" w:eastAsia="Arial" w:cs="Arial"/>
          <w:sz w:val="22"/>
          <w:szCs w:val="22"/>
        </w:rPr>
        <w:t xml:space="preserve"> retention issues.</w:t>
      </w:r>
    </w:p>
    <w:p w:rsidR="00337274" w:rsidP="7D01D353" w:rsidRDefault="5E7BAD6A" w14:paraId="62F67778" w14:textId="02404B6F">
      <w:pPr>
        <w:spacing w:line="360" w:lineRule="auto"/>
      </w:pPr>
      <w:r w:rsidRPr="7D01D353">
        <w:rPr>
          <w:rFonts w:ascii="Arial" w:hAnsi="Arial" w:eastAsia="Arial" w:cs="Arial"/>
          <w:sz w:val="22"/>
          <w:szCs w:val="22"/>
        </w:rPr>
        <w:t>Second, inadequate career support and poor working conditions encourage healthcare professionals to leave (Care Quality Commission, 2023). Senek et al. (2023) found that community nurses in the UK often leave the profession due to heavy workloads, limited resources, and inadequate management support. These factors affect staff wellbeing, create difficulties with recruitment and retention, increase risks to patient safety, and reduce the quality of care delivered (NHS England, 2023).</w:t>
      </w:r>
    </w:p>
    <w:p w:rsidR="00337274" w:rsidP="7D01D353" w:rsidRDefault="70CBCCE5" w14:paraId="661C501D" w14:textId="0E83522B">
      <w:pPr>
        <w:spacing w:line="360" w:lineRule="auto"/>
      </w:pPr>
      <w:r w:rsidRPr="7D01D353">
        <w:rPr>
          <w:rFonts w:ascii="Arial" w:hAnsi="Arial" w:eastAsia="Arial" w:cs="Arial"/>
          <w:sz w:val="22"/>
          <w:szCs w:val="22"/>
        </w:rPr>
        <w:t>Overall, workforce shortages remain a significant challenge in health and social care. Staff shortages can delay hospital discharges, which may affect patient outcomes and the efficiency of healthcare services (NHS England, 2023). Addressing issues such as burnout, poor working conditions, work-related stress, and inadequate support systems through better staffing levels, improved work environments, and career development opportunities could strengthen staff retention and enhance the quality of care provided (Halter et al., 2017).</w:t>
      </w:r>
    </w:p>
    <w:p w:rsidR="00337274" w:rsidP="7D01D353" w:rsidRDefault="00337274" w14:paraId="4A6C480A" w14:textId="7BF1CE63">
      <w:pPr>
        <w:spacing w:line="360" w:lineRule="auto"/>
        <w:rPr>
          <w:rFonts w:ascii="Arial" w:hAnsi="Arial" w:eastAsia="Arial" w:cs="Arial"/>
          <w:sz w:val="22"/>
          <w:szCs w:val="22"/>
        </w:rPr>
      </w:pPr>
    </w:p>
    <w:p w:rsidR="6D65878B" w:rsidP="4E0129CF" w:rsidRDefault="72B6EECC" w14:paraId="443966C0" w14:textId="7ED24183">
      <w:pPr>
        <w:pStyle w:val="Heading1"/>
        <w:rPr>
          <w:rFonts w:ascii="Arial" w:hAnsi="Arial" w:eastAsia="Arial" w:cs="Arial"/>
          <w:sz w:val="32"/>
          <w:szCs w:val="32"/>
        </w:rPr>
      </w:pPr>
      <w:bookmarkStart w:name="_Toc234161987" w:id="5"/>
      <w:r w:rsidRPr="4E0129CF" w:rsidR="72B6EECC">
        <w:rPr>
          <w:rFonts w:ascii="Arial" w:hAnsi="Arial" w:eastAsia="Arial" w:cs="Arial"/>
          <w:sz w:val="32"/>
          <w:szCs w:val="32"/>
        </w:rPr>
        <w:t xml:space="preserve">Task </w:t>
      </w:r>
      <w:r w:rsidRPr="4E0129CF" w:rsidR="00563EB8">
        <w:rPr>
          <w:rFonts w:ascii="Arial" w:hAnsi="Arial" w:eastAsia="Arial" w:cs="Arial"/>
          <w:sz w:val="32"/>
          <w:szCs w:val="32"/>
        </w:rPr>
        <w:t>5</w:t>
      </w:r>
      <w:r w:rsidRPr="4E0129CF" w:rsidR="72B6EECC">
        <w:rPr>
          <w:rFonts w:ascii="Arial" w:hAnsi="Arial" w:eastAsia="Arial" w:cs="Arial"/>
          <w:sz w:val="32"/>
          <w:szCs w:val="32"/>
        </w:rPr>
        <w:t xml:space="preserve"> - </w:t>
      </w:r>
      <w:r w:rsidRPr="4E0129CF" w:rsidR="6D65878B">
        <w:rPr>
          <w:rFonts w:ascii="Arial" w:hAnsi="Arial" w:eastAsia="Arial" w:cs="Arial"/>
          <w:sz w:val="32"/>
          <w:szCs w:val="32"/>
        </w:rPr>
        <w:t>Podcast</w:t>
      </w:r>
      <w:bookmarkEnd w:id="5"/>
    </w:p>
    <w:p w:rsidR="6D65878B" w:rsidP="47853A3C" w:rsidRDefault="6D65878B" w14:paraId="11129455" w14:textId="2A9BB9A0">
      <w:pPr>
        <w:rPr>
          <w:rFonts w:ascii="Arial Nova" w:hAnsi="Arial Nova" w:eastAsia="Arial Nova" w:cs="Arial Nova"/>
          <w:i/>
          <w:iCs/>
        </w:rPr>
      </w:pPr>
      <w:r w:rsidRPr="47853A3C">
        <w:rPr>
          <w:rFonts w:ascii="Arial Nova" w:hAnsi="Arial Nova" w:eastAsia="Arial Nova" w:cs="Arial Nova"/>
          <w:i/>
          <w:iCs/>
          <w:color w:val="000000" w:themeColor="text1"/>
        </w:rPr>
        <w:t xml:space="preserve">Record a two-minute Podcast introducing your idea for component 2 using </w:t>
      </w:r>
      <w:hyperlink r:id="rId9">
        <w:r w:rsidRPr="47853A3C">
          <w:rPr>
            <w:rStyle w:val="Hyperlink"/>
            <w:rFonts w:ascii="Arial Nova" w:hAnsi="Arial Nova" w:eastAsia="Arial Nova" w:cs="Arial Nova"/>
            <w:i/>
            <w:iCs/>
          </w:rPr>
          <w:t>https://www.rev.com/onlinevoicerecorder</w:t>
        </w:r>
      </w:hyperlink>
      <w:r w:rsidRPr="47853A3C">
        <w:rPr>
          <w:rFonts w:ascii="Arial Nova" w:hAnsi="Arial Nova" w:eastAsia="Arial Nova" w:cs="Arial Nova"/>
          <w:i/>
          <w:iCs/>
        </w:rPr>
        <w:t xml:space="preserve"> The MP3 audio must be downloaded and embedded as a file</w:t>
      </w:r>
      <w:r w:rsidRPr="47853A3C" w:rsidR="3299FD2E">
        <w:rPr>
          <w:rFonts w:ascii="Arial Nova" w:hAnsi="Arial Nova" w:eastAsia="Arial Nova" w:cs="Arial Nova"/>
          <w:i/>
          <w:iCs/>
        </w:rPr>
        <w:t xml:space="preserve"> (see guidance </w:t>
      </w:r>
      <w:r w:rsidRPr="47853A3C" w:rsidR="4CDDFD23">
        <w:rPr>
          <w:rFonts w:ascii="Arial Nova" w:hAnsi="Arial Nova" w:eastAsia="Arial Nova" w:cs="Arial Nova"/>
          <w:i/>
          <w:iCs/>
        </w:rPr>
        <w:t>video</w:t>
      </w:r>
      <w:r w:rsidRPr="47853A3C" w:rsidR="3299FD2E">
        <w:rPr>
          <w:rFonts w:ascii="Arial Nova" w:hAnsi="Arial Nova" w:eastAsia="Arial Nova" w:cs="Arial Nova"/>
          <w:i/>
          <w:iCs/>
        </w:rPr>
        <w:t xml:space="preserve"> on how to do this</w:t>
      </w:r>
      <w:r w:rsidRPr="47853A3C" w:rsidR="5D1B1139">
        <w:rPr>
          <w:rFonts w:ascii="Arial Nova" w:hAnsi="Arial Nova" w:eastAsia="Arial Nova" w:cs="Arial Nova"/>
          <w:i/>
          <w:iCs/>
        </w:rPr>
        <w:t xml:space="preserve"> here: https://www.youtube.com/watch?v=D21isId0agw</w:t>
      </w:r>
      <w:r w:rsidRPr="47853A3C" w:rsidR="3299FD2E">
        <w:rPr>
          <w:rFonts w:ascii="Arial Nova" w:hAnsi="Arial Nova" w:eastAsia="Arial Nova" w:cs="Arial Nova"/>
          <w:i/>
          <w:iCs/>
        </w:rPr>
        <w:t>)</w:t>
      </w:r>
      <w:r w:rsidRPr="47853A3C">
        <w:rPr>
          <w:rFonts w:ascii="Arial Nova" w:hAnsi="Arial Nova" w:eastAsia="Arial Nova" w:cs="Arial Nova"/>
          <w:i/>
          <w:iCs/>
        </w:rPr>
        <w:t xml:space="preserve"> or </w:t>
      </w:r>
      <w:r w:rsidRPr="47853A3C" w:rsidR="04D995C7">
        <w:rPr>
          <w:rFonts w:ascii="Arial Nova" w:hAnsi="Arial Nova" w:eastAsia="Arial Nova" w:cs="Arial Nova"/>
          <w:i/>
          <w:iCs/>
        </w:rPr>
        <w:t>an accessible OneDrive link</w:t>
      </w:r>
      <w:r w:rsidRPr="47853A3C" w:rsidR="02449CD0">
        <w:rPr>
          <w:rFonts w:ascii="Arial Nova" w:hAnsi="Arial Nova" w:eastAsia="Arial Nova" w:cs="Arial Nova"/>
          <w:i/>
          <w:iCs/>
        </w:rPr>
        <w:t xml:space="preserve"> if using a chromebook</w:t>
      </w:r>
      <w:r w:rsidRPr="47853A3C" w:rsidR="04D995C7">
        <w:rPr>
          <w:rFonts w:ascii="Arial Nova" w:hAnsi="Arial Nova" w:eastAsia="Arial Nova" w:cs="Arial Nova"/>
          <w:i/>
          <w:iCs/>
        </w:rPr>
        <w:t xml:space="preserve"> (make accessibility – anybody) before inserting</w:t>
      </w:r>
      <w:r w:rsidRPr="47853A3C" w:rsidR="4D842DEF">
        <w:rPr>
          <w:rFonts w:ascii="Arial Nova" w:hAnsi="Arial Nova" w:eastAsia="Arial Nova" w:cs="Arial Nova"/>
          <w:i/>
          <w:iCs/>
        </w:rPr>
        <w:t xml:space="preserve"> into your portfolio</w:t>
      </w:r>
      <w:r w:rsidRPr="47853A3C" w:rsidR="04D995C7">
        <w:rPr>
          <w:rFonts w:ascii="Arial Nova" w:hAnsi="Arial Nova" w:eastAsia="Arial Nova" w:cs="Arial Nova"/>
          <w:i/>
          <w:iCs/>
        </w:rPr>
        <w:t>. Check the accessibility of the link before submitting.</w:t>
      </w:r>
    </w:p>
    <w:p w:rsidR="118E4763" w:rsidP="47853A3C" w:rsidRDefault="118E4763" w14:paraId="4372D88E" w14:textId="49093957">
      <w:pPr>
        <w:rPr>
          <w:rFonts w:ascii="Arial Nova" w:hAnsi="Arial Nova" w:eastAsia="Arial Nova" w:cs="Arial Nova"/>
          <w:i/>
          <w:iCs/>
          <w:color w:val="FF0000"/>
        </w:rPr>
      </w:pPr>
      <w:r w:rsidRPr="47853A3C">
        <w:rPr>
          <w:rFonts w:ascii="Arial Nova" w:hAnsi="Arial Nova" w:eastAsia="Arial Nova" w:cs="Arial Nova"/>
          <w:i/>
          <w:iCs/>
          <w:color w:val="FF0000"/>
        </w:rPr>
        <w:t>Please refer to week 4 &amp; 6 content.</w:t>
      </w:r>
    </w:p>
    <w:p w:rsidR="021F216E" w:rsidP="021F216E" w:rsidRDefault="021F216E" w14:paraId="296C1697" w14:textId="44B1716F">
      <w:pPr>
        <w:rPr>
          <w:rFonts w:ascii="Arial Nova" w:hAnsi="Arial Nova" w:eastAsia="Arial Nova" w:cs="Arial Nova"/>
          <w:i/>
          <w:iCs/>
        </w:rPr>
      </w:pPr>
    </w:p>
    <w:p w:rsidR="17E92B46" w:rsidP="7D01D353" w:rsidRDefault="723804E2" w14:paraId="643159B4" w14:textId="7FC6C817">
      <w:pPr>
        <w:rPr>
          <w:rFonts w:ascii="Arial Nova" w:hAnsi="Arial Nova" w:eastAsia="Arial Nova" w:cs="Arial Nova"/>
          <w:color w:val="000000" w:themeColor="text1"/>
          <w:sz w:val="44"/>
          <w:szCs w:val="44"/>
        </w:rPr>
      </w:pPr>
      <w:r w:rsidRPr="7D01D353">
        <w:rPr>
          <w:rFonts w:ascii="Arial Nova" w:hAnsi="Arial Nova" w:eastAsia="Arial Nova" w:cs="Arial Nova"/>
          <w:i/>
          <w:iCs/>
          <w:color w:val="FF0000"/>
        </w:rPr>
        <w:t>[please insert file</w:t>
      </w:r>
      <w:r w:rsidRPr="7D01D353" w:rsidR="284F49DD">
        <w:rPr>
          <w:rFonts w:ascii="Arial Nova" w:hAnsi="Arial Nova" w:eastAsia="Arial Nova" w:cs="Arial Nova"/>
          <w:i/>
          <w:iCs/>
          <w:color w:val="FF0000"/>
        </w:rPr>
        <w:t xml:space="preserve"> or link</w:t>
      </w:r>
      <w:r w:rsidRPr="7D01D353">
        <w:rPr>
          <w:rFonts w:ascii="Arial Nova" w:hAnsi="Arial Nova" w:eastAsia="Arial Nova" w:cs="Arial Nova"/>
          <w:i/>
          <w:iCs/>
          <w:color w:val="FF0000"/>
        </w:rPr>
        <w:t xml:space="preserve"> here]</w:t>
      </w:r>
    </w:p>
    <w:p w:rsidR="005C6767" w:rsidP="7D01D353" w:rsidRDefault="005C6767" w14:paraId="46CE6B9C" w14:textId="6C2D7FDA">
      <w:pPr>
        <w:rPr>
          <w:rFonts w:ascii="Arial Nova" w:hAnsi="Arial Nova" w:eastAsia="Arial Nova" w:cs="Arial Nova"/>
          <w:color w:val="000000" w:themeColor="text1"/>
          <w:sz w:val="44"/>
          <w:szCs w:val="44"/>
        </w:rPr>
      </w:pPr>
      <w:r w:rsidRPr="005C6767">
        <w:rPr>
          <w:rFonts w:ascii="Arial Nova" w:hAnsi="Arial Nova" w:eastAsia="Arial Nova" w:cs="Arial Nova"/>
          <w:noProof/>
          <w:color w:val="000000" w:themeColor="text1"/>
          <w:sz w:val="44"/>
          <w:szCs w:val="44"/>
        </w:rPr>
        <mc:AlternateContent>
          <mc:Choice Requires="wps">
            <w:drawing>
              <wp:anchor distT="45720" distB="45720" distL="114300" distR="114300" simplePos="0" relativeHeight="251658240" behindDoc="0" locked="0" layoutInCell="1" allowOverlap="1" wp14:anchorId="70D91EC9" wp14:editId="7F250C88">
                <wp:simplePos x="0" y="0"/>
                <wp:positionH relativeFrom="column">
                  <wp:posOffset>85090</wp:posOffset>
                </wp:positionH>
                <wp:positionV relativeFrom="paragraph">
                  <wp:posOffset>198755</wp:posOffset>
                </wp:positionV>
                <wp:extent cx="2371725" cy="12192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1219200"/>
                        </a:xfrm>
                        <a:prstGeom prst="rect">
                          <a:avLst/>
                        </a:prstGeom>
                        <a:solidFill>
                          <a:srgbClr val="FFFFFF"/>
                        </a:solidFill>
                        <a:ln w="9525">
                          <a:solidFill>
                            <a:srgbClr val="000000"/>
                          </a:solidFill>
                          <a:miter lim="800000"/>
                          <a:headEnd/>
                          <a:tailEnd/>
                        </a:ln>
                      </wps:spPr>
                      <wps:txbx>
                        <w:txbxContent>
                          <w:p w:rsidR="005C6767" w:rsidRDefault="003D4425" w14:paraId="65DB710B" w14:textId="555D6331">
                            <w:r>
                              <w:rPr>
                                <w:rFonts w:ascii="Arial Nova" w:hAnsi="Arial Nova" w:eastAsia="Arial Nova" w:cs="Arial Nova"/>
                                <w:color w:val="000000" w:themeColor="text1"/>
                                <w:sz w:val="44"/>
                                <w:szCs w:val="44"/>
                              </w:rPr>
                              <w:object w:dxaOrig="1223" w:dyaOrig="523" w14:anchorId="7B389068">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194.25pt;height:64.5pt" type="#_x0000_t75">
                                  <v:imagedata o:title="" r:id="rId10"/>
                                </v:shape>
                                <o:OLEObject Type="Embed" ProgID="Package" ShapeID="_x0000_i1025" DrawAspect="Content" ObjectID="_1844746506" r:id="rId11"/>
                              </w:object>
                            </w:r>
                          </w:p>
                        </w:txbxContent>
                      </wps:txbx>
                      <wps:bodyPr rot="0" vert="horz" wrap="non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a16="http://schemas.microsoft.com/office/drawing/2014/main" xmlns:pic="http://schemas.openxmlformats.org/drawingml/2006/picture" xmlns:a14="http://schemas.microsoft.com/office/drawing/2010/main" xmlns:arto="http://schemas.microsoft.com/office/word/2006/arto">
            <w:pict>
              <v:shapetype id="_x0000_t202" coordsize="21600,21600" o:spt="202" path="m,l,21600r21600,l21600,xe" w14:anchorId="70D91EC9">
                <v:stroke joinstyle="miter"/>
                <v:path gradientshapeok="t" o:connecttype="rect"/>
              </v:shapetype>
              <v:shape id="Text Box 2" style="position:absolute;margin-left:6.7pt;margin-top:15.65pt;width:186.75pt;height:96pt;z-index:251658240;visibility:visible;mso-wrap-style:non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54"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">
                <v:textbox style="mso-fit-shape-to-text:t">
                  <w:txbxContent>
                    <w:p w:rsidR="005C6767" w:rsidRDefault="003D4425" w14:paraId="65DB710B" w14:textId="555D6331">
                      <w:r>
                        <w:rPr>
                          <w:rFonts w:ascii="Arial Nova" w:hAnsi="Arial Nova" w:eastAsia="Arial Nova" w:cs="Arial Nova"/>
                          <w:color w:val="000000" w:themeColor="text1"/>
                          <w:sz w:val="44"/>
                          <w:szCs w:val="44"/>
                        </w:rPr>
                        <w:object w:dxaOrig="1223" w:dyaOrig="523" w14:anchorId="7B389068">
                          <v:shape id="_x0000_i1025" style="width:194.25pt;height:64.5pt" type="#_x0000_t75">
                            <v:imagedata o:title="" r:id="rId12"/>
                          </v:shape>
                          <o:OLEObject Type="Embed" ProgID="Package" ShapeID="_x0000_i1025" DrawAspect="Content" ObjectID="_1844746362" r:id="rId13"/>
                        </w:object>
                      </w:r>
                    </w:p>
                  </w:txbxContent>
                </v:textbox>
                <w10:wrap type="square"/>
              </v:shape>
            </w:pict>
          </mc:Fallback>
        </mc:AlternateContent>
      </w:r>
    </w:p>
    <w:p w:rsidR="17E92B46" w:rsidP="7D01D353" w:rsidRDefault="17E92B46" w14:paraId="1D1ABFB9" w14:textId="7872EE51">
      <w:pPr>
        <w:rPr>
          <w:rFonts w:ascii="Arial Nova" w:hAnsi="Arial Nova" w:eastAsia="Arial Nova" w:cs="Arial Nova"/>
          <w:color w:val="000000" w:themeColor="text1"/>
          <w:sz w:val="44"/>
          <w:szCs w:val="44"/>
        </w:rPr>
      </w:pPr>
    </w:p>
    <w:p w:rsidR="17E92B46" w:rsidP="7D01D353" w:rsidRDefault="17E92B46" w14:paraId="31A8DCD2" w14:textId="4190E407">
      <w:pPr>
        <w:rPr>
          <w:rFonts w:ascii="Arial Nova" w:hAnsi="Arial Nova" w:eastAsia="Arial Nova" w:cs="Arial Nova"/>
          <w:color w:val="000000" w:themeColor="text1"/>
          <w:sz w:val="44"/>
          <w:szCs w:val="44"/>
        </w:rPr>
      </w:pPr>
    </w:p>
    <w:p w:rsidR="17E92B46" w:rsidP="7D01D353" w:rsidRDefault="17E92B46" w14:paraId="4C0A298C" w14:textId="146C04BF">
      <w:pPr>
        <w:rPr>
          <w:rFonts w:ascii="Arial Nova" w:hAnsi="Arial Nova" w:eastAsia="Arial Nova" w:cs="Arial Nova"/>
          <w:color w:val="000000" w:themeColor="text1"/>
          <w:sz w:val="44"/>
          <w:szCs w:val="44"/>
        </w:rPr>
      </w:pPr>
    </w:p>
    <w:p w:rsidR="17E92B46" w:rsidP="7D01D353" w:rsidRDefault="17E92B46" w14:paraId="0782C217" w14:textId="7B0F3936">
      <w:pPr>
        <w:rPr>
          <w:rFonts w:ascii="Arial Nova" w:hAnsi="Arial Nova" w:eastAsia="Arial Nova" w:cs="Arial Nova"/>
          <w:color w:val="000000" w:themeColor="text1"/>
          <w:sz w:val="44"/>
          <w:szCs w:val="44"/>
        </w:rPr>
      </w:pPr>
    </w:p>
    <w:p w:rsidR="17E92B46" w:rsidP="7D01D353" w:rsidRDefault="17E92B46" w14:paraId="783B9324" w14:textId="599BFC53">
      <w:pPr>
        <w:rPr>
          <w:rFonts w:ascii="Arial Nova" w:hAnsi="Arial Nova" w:eastAsia="Arial Nova" w:cs="Arial Nova"/>
          <w:color w:val="000000" w:themeColor="text1"/>
          <w:sz w:val="44"/>
          <w:szCs w:val="44"/>
        </w:rPr>
      </w:pPr>
    </w:p>
    <w:p w:rsidR="17E92B46" w:rsidP="7D01D353" w:rsidRDefault="17E92B46" w14:paraId="4E76E9D2" w14:textId="590B41F9">
      <w:pPr>
        <w:rPr>
          <w:rFonts w:ascii="Arial Nova" w:hAnsi="Arial Nova" w:eastAsia="Arial Nova" w:cs="Arial Nova"/>
          <w:color w:val="000000" w:themeColor="text1"/>
          <w:sz w:val="44"/>
          <w:szCs w:val="44"/>
        </w:rPr>
      </w:pPr>
    </w:p>
    <w:p w:rsidR="17E92B46" w:rsidP="7D01D353" w:rsidRDefault="17E92B46" w14:paraId="4031D358" w14:textId="7B1FDAD1">
      <w:pPr>
        <w:rPr>
          <w:rFonts w:ascii="Arial Nova" w:hAnsi="Arial Nova" w:eastAsia="Arial Nova" w:cs="Arial Nova"/>
          <w:color w:val="000000" w:themeColor="text1"/>
          <w:sz w:val="44"/>
          <w:szCs w:val="44"/>
        </w:rPr>
      </w:pPr>
    </w:p>
    <w:p w:rsidR="00034CEB" w:rsidP="7210C54F" w:rsidRDefault="00034CEB" w14:paraId="71ED448A" w14:textId="1743D6AF">
      <w:pPr>
        <w:rPr>
          <w:rFonts w:ascii="Arial Nova" w:hAnsi="Arial Nova" w:eastAsia="Arial Nova" w:cs="Arial Nova"/>
          <w:color w:val="000000" w:themeColor="text1"/>
          <w:sz w:val="44"/>
          <w:szCs w:val="44"/>
        </w:rPr>
      </w:pPr>
    </w:p>
    <w:p w:rsidR="17E92B46" w:rsidP="4E0129CF" w:rsidRDefault="21B62BFC" w14:paraId="58A63EFA" w14:textId="10BB3DD0">
      <w:pPr>
        <w:pStyle w:val="Heading1"/>
        <w:rPr>
          <w:rFonts w:ascii="Arial" w:hAnsi="Arial" w:eastAsia="Arial" w:cs="Arial"/>
          <w:sz w:val="32"/>
          <w:szCs w:val="32"/>
        </w:rPr>
      </w:pPr>
      <w:bookmarkStart w:name="_Toc234161988" w:id="6"/>
      <w:r w:rsidRPr="4E0129CF" w:rsidR="21B62BFC">
        <w:rPr>
          <w:rFonts w:ascii="Arial" w:hAnsi="Arial" w:eastAsia="Arial" w:cs="Arial"/>
          <w:sz w:val="32"/>
          <w:szCs w:val="32"/>
        </w:rPr>
        <w:t xml:space="preserve">Task </w:t>
      </w:r>
      <w:r w:rsidRPr="4E0129CF" w:rsidR="00563EB8">
        <w:rPr>
          <w:rFonts w:ascii="Arial" w:hAnsi="Arial" w:eastAsia="Arial" w:cs="Arial"/>
          <w:sz w:val="32"/>
          <w:szCs w:val="32"/>
        </w:rPr>
        <w:t>6</w:t>
      </w:r>
      <w:r w:rsidRPr="4E0129CF" w:rsidR="21B62BFC">
        <w:rPr>
          <w:rFonts w:ascii="Arial" w:hAnsi="Arial" w:eastAsia="Arial" w:cs="Arial"/>
          <w:sz w:val="32"/>
          <w:szCs w:val="32"/>
        </w:rPr>
        <w:t xml:space="preserve"> - </w:t>
      </w:r>
      <w:r w:rsidRPr="4E0129CF" w:rsidR="17E92B46">
        <w:rPr>
          <w:rFonts w:ascii="Arial" w:hAnsi="Arial" w:eastAsia="Arial" w:cs="Arial"/>
          <w:sz w:val="32"/>
          <w:szCs w:val="32"/>
        </w:rPr>
        <w:t>NHS Leadership Framework Analysis</w:t>
      </w:r>
      <w:bookmarkEnd w:id="6"/>
    </w:p>
    <w:p w:rsidR="17E92B46" w:rsidP="58DDAAEF" w:rsidRDefault="17E92B46" w14:paraId="3C1485BD" w14:textId="7AE0F664">
      <w:pPr>
        <w:rPr>
          <w:rFonts w:ascii="Arial Nova" w:hAnsi="Arial Nova" w:eastAsia="Arial Nova" w:cs="Arial Nova"/>
          <w:i/>
          <w:iCs/>
          <w:color w:val="000000" w:themeColor="text1"/>
        </w:rPr>
      </w:pPr>
      <w:r w:rsidRPr="58DDAAEF">
        <w:rPr>
          <w:rFonts w:ascii="Arial Nova" w:hAnsi="Arial Nova" w:eastAsia="Arial Nova" w:cs="Arial Nova"/>
          <w:i/>
          <w:iCs/>
          <w:color w:val="000000" w:themeColor="text1"/>
        </w:rPr>
        <w:t>Write a short summary (</w:t>
      </w:r>
      <w:r w:rsidRPr="58DDAAEF" w:rsidR="00563EB8">
        <w:rPr>
          <w:rFonts w:ascii="Arial Nova" w:hAnsi="Arial Nova" w:eastAsia="Arial Nova" w:cs="Arial Nova"/>
          <w:i/>
          <w:iCs/>
          <w:color w:val="000000" w:themeColor="text1"/>
        </w:rPr>
        <w:t>200</w:t>
      </w:r>
      <w:r w:rsidRPr="58DDAAEF">
        <w:rPr>
          <w:rFonts w:ascii="Arial Nova" w:hAnsi="Arial Nova" w:eastAsia="Arial Nova" w:cs="Arial Nova"/>
          <w:i/>
          <w:iCs/>
          <w:color w:val="000000" w:themeColor="text1"/>
        </w:rPr>
        <w:t xml:space="preserve"> words) explaining the key components of the NHS Leadership Framework. Then, choose one component and describe (1</w:t>
      </w:r>
      <w:r w:rsidRPr="58DDAAEF" w:rsidR="00563EB8">
        <w:rPr>
          <w:rFonts w:ascii="Arial Nova" w:hAnsi="Arial Nova" w:eastAsia="Arial Nova" w:cs="Arial Nova"/>
          <w:i/>
          <w:iCs/>
          <w:color w:val="000000" w:themeColor="text1"/>
        </w:rPr>
        <w:t>50</w:t>
      </w:r>
      <w:r w:rsidRPr="58DDAAEF">
        <w:rPr>
          <w:rFonts w:ascii="Arial Nova" w:hAnsi="Arial Nova" w:eastAsia="Arial Nova" w:cs="Arial Nova"/>
          <w:i/>
          <w:iCs/>
          <w:color w:val="000000" w:themeColor="text1"/>
        </w:rPr>
        <w:t xml:space="preserve"> words) how a leader might use it to encourage creativity and improve care in the NHS (2 sources).</w:t>
      </w:r>
    </w:p>
    <w:p w:rsidR="021F216E" w:rsidP="7D01D353" w:rsidRDefault="38F3069B" w14:paraId="115B1318" w14:textId="527F9F65">
      <w:pPr>
        <w:rPr>
          <w:rFonts w:ascii="Arial Nova" w:hAnsi="Arial Nova" w:eastAsia="Arial Nova" w:cs="Arial Nova"/>
          <w:i/>
          <w:iCs/>
          <w:color w:val="000000" w:themeColor="text1"/>
        </w:rPr>
      </w:pPr>
      <w:r w:rsidRPr="57F1DD04">
        <w:rPr>
          <w:rFonts w:ascii="Arial Nova" w:hAnsi="Arial Nova" w:eastAsia="Arial Nova" w:cs="Arial Nova"/>
          <w:i/>
          <w:iCs/>
          <w:color w:val="FF0000"/>
        </w:rPr>
        <w:t>Please refer to week 7 content.</w:t>
      </w:r>
    </w:p>
    <w:p w:rsidR="021F216E" w:rsidP="57F1DD04" w:rsidRDefault="76C220AE" w14:paraId="2702B5E4" w14:textId="2DD8C6EB">
      <w:pPr>
        <w:spacing w:line="360" w:lineRule="auto"/>
      </w:pPr>
      <w:r w:rsidRPr="57F1DD04">
        <w:rPr>
          <w:rFonts w:ascii="Arial" w:hAnsi="Arial" w:eastAsia="Arial" w:cs="Arial"/>
          <w:sz w:val="22"/>
          <w:szCs w:val="22"/>
        </w:rPr>
        <w:t>The NHS Leadership Framework outlines the leadership behaviours, skills and qualities required to support effective leadership and deliver high-quality, patient-centred care across health and social care settings</w:t>
      </w:r>
      <w:r w:rsidRPr="57F1DD04" w:rsidR="5D5B81EF">
        <w:rPr>
          <w:rFonts w:ascii="Arial" w:hAnsi="Arial" w:eastAsia="Arial" w:cs="Arial"/>
          <w:sz w:val="22"/>
          <w:szCs w:val="22"/>
        </w:rPr>
        <w:t xml:space="preserve"> (NHS Leadership Academy, 2011).</w:t>
      </w:r>
      <w:r w:rsidRPr="57F1DD04" w:rsidR="1314F457">
        <w:rPr>
          <w:rFonts w:ascii="Arial" w:hAnsi="Arial" w:eastAsia="Arial" w:cs="Arial"/>
          <w:sz w:val="22"/>
          <w:szCs w:val="22"/>
        </w:rPr>
        <w:t xml:space="preserve"> </w:t>
      </w:r>
      <w:r w:rsidRPr="57F1DD04" w:rsidR="5D5B81EF">
        <w:rPr>
          <w:rFonts w:ascii="Arial" w:hAnsi="Arial" w:eastAsia="Arial" w:cs="Arial"/>
          <w:sz w:val="22"/>
          <w:szCs w:val="22"/>
        </w:rPr>
        <w:t>The framework consists of seven key domains: Demonstrating Personal Qualities, Working with Others, Managing Services, Improving Services, Setting Direction, Creating the Vision, and Delivering the Strategy (NHS Leadership Academy, 2011). The first five domains are relevant to all NHS staff, while Creating the Vision and Delivering the Strategy are mainly focused on senior leaders.</w:t>
      </w:r>
    </w:p>
    <w:p w:rsidR="021F216E" w:rsidP="57F1DD04" w:rsidRDefault="5D5B81EF" w14:paraId="32BD070B" w14:textId="4FBFFB6E">
      <w:pPr>
        <w:spacing w:line="360" w:lineRule="auto"/>
      </w:pPr>
      <w:r w:rsidRPr="57F1DD04">
        <w:rPr>
          <w:rFonts w:ascii="Arial" w:hAnsi="Arial" w:eastAsia="Arial" w:cs="Arial"/>
          <w:sz w:val="22"/>
          <w:szCs w:val="22"/>
        </w:rPr>
        <w:t>The framework encourages leaders to demonstrate integrity, communicate effectively, collaborate across professional boundaries, use resources efficiently, and continuously improve services through innovation and evidence-based practices (NHS Leadership Academy, 2011). It also highlights the importance of involving patients, carers and staff in decision-making to help improve health outcomes and the quality of services provided. Although the NHS Leadership Framework has been replaced by the Healthcare Leadership Model, its values still shape leadership practice and professional development across the NHS by encouraging accountability, patient safety, teamwork and ongoing learning (NHS Leadership Academy, 2011; NHS Leadership Academy, 2026). Overall, the framework helps leaders build a culture of high-quality care, learning, and continuous improvement across the NHS.</w:t>
      </w:r>
    </w:p>
    <w:p w:rsidR="021F216E" w:rsidP="57F1DD04" w:rsidRDefault="71D78F6B" w14:paraId="6D56D4BF" w14:textId="314CDC8D">
      <w:pPr>
        <w:spacing w:line="360" w:lineRule="auto"/>
      </w:pPr>
      <w:r w:rsidRPr="6CBAD0A6">
        <w:rPr>
          <w:rFonts w:ascii="Arial" w:hAnsi="Arial" w:eastAsia="Arial" w:cs="Arial"/>
          <w:sz w:val="22"/>
          <w:szCs w:val="22"/>
        </w:rPr>
        <w:t xml:space="preserve">The Improving Services component of the NHS Leadership Framework develops leaders who enhance healthcare quality, safety and effectiveness through prioritising patient safety, critically evaluating practices, encouraging innovation and leading transformational change (NHS Leadership Academy, 2011; Erskine et al., 2013). </w:t>
      </w:r>
      <w:r w:rsidRPr="6CBAD0A6" w:rsidR="38CD421F">
        <w:rPr>
          <w:rFonts w:ascii="Arial" w:hAnsi="Arial" w:eastAsia="Arial" w:cs="Arial"/>
          <w:sz w:val="22"/>
          <w:szCs w:val="22"/>
        </w:rPr>
        <w:t xml:space="preserve">The NHS Patient Safety Strategy supports continuous learning and improvement, with implementation expected to save nearly 1,000 lives and £100 million in care costs annually (NHS England, 2026). </w:t>
      </w:r>
      <w:r w:rsidRPr="6CBAD0A6" w:rsidR="61D8AE84">
        <w:rPr>
          <w:rFonts w:ascii="Arial" w:hAnsi="Arial" w:eastAsia="Arial" w:cs="Arial"/>
          <w:sz w:val="22"/>
          <w:szCs w:val="22"/>
        </w:rPr>
        <w:t xml:space="preserve">Medication errors remain a major patient safety concern in England, with an estimated 237 million errors occurring each year, including 66 million potentially clinically significant errors, highlighting the need for leaders to critically evaluate practice and implement safer systems (Elliott et al., 2021). </w:t>
      </w:r>
      <w:r w:rsidRPr="6CBAD0A6" w:rsidR="70085B6C">
        <w:rPr>
          <w:rFonts w:ascii="Arial" w:hAnsi="Arial" w:eastAsia="Arial" w:cs="Arial"/>
          <w:sz w:val="22"/>
          <w:szCs w:val="22"/>
        </w:rPr>
        <w:t>For example, a clinical leader may use patient feedback and quality data to identify improvements, such as reducing medication errors and improving infection prevention.</w:t>
      </w:r>
    </w:p>
    <w:p w:rsidR="668D70F6" w:rsidP="6CBAD0A6" w:rsidRDefault="668D70F6" w14:paraId="6EEE0AC5" w14:textId="57F54057">
      <w:pPr>
        <w:spacing w:line="360" w:lineRule="auto"/>
      </w:pPr>
      <w:r w:rsidRPr="6CBAD0A6">
        <w:rPr>
          <w:rFonts w:ascii="Arial" w:hAnsi="Arial" w:eastAsia="Arial" w:cs="Arial"/>
          <w:sz w:val="22"/>
          <w:szCs w:val="22"/>
        </w:rPr>
        <w:t xml:space="preserve">Several leadership models are used in healthcare, including Situational Leadership, Transformational Leadership, Transactional Leadership, and Contingency Leadership. Among these, transformational leadership is particularly relevant to the Improving Services component because it supports innovation and service </w:t>
      </w:r>
      <w:r w:rsidRPr="6CBAD0A6" w:rsidR="004E1E96">
        <w:rPr>
          <w:rFonts w:ascii="Arial" w:hAnsi="Arial" w:eastAsia="Arial" w:cs="Arial"/>
          <w:sz w:val="22"/>
          <w:szCs w:val="22"/>
        </w:rPr>
        <w:t>redesigning</w:t>
      </w:r>
      <w:r w:rsidRPr="6CBAD0A6">
        <w:rPr>
          <w:rFonts w:ascii="Arial" w:hAnsi="Arial" w:eastAsia="Arial" w:cs="Arial"/>
          <w:sz w:val="22"/>
          <w:szCs w:val="22"/>
        </w:rPr>
        <w:t xml:space="preserve"> by engaging healthcare staff in continuous quality improvement and organisational change (Erskine et al., 2013).</w:t>
      </w:r>
    </w:p>
    <w:p w:rsidR="021F216E" w:rsidP="57F1DD04" w:rsidRDefault="7AB020BD" w14:paraId="47D93216" w14:textId="2986833F">
      <w:pPr>
        <w:spacing w:line="360" w:lineRule="auto"/>
      </w:pPr>
      <w:r w:rsidRPr="250F3627">
        <w:rPr>
          <w:rFonts w:ascii="Arial" w:hAnsi="Arial" w:eastAsia="Arial" w:cs="Arial"/>
          <w:sz w:val="22"/>
          <w:szCs w:val="22"/>
        </w:rPr>
        <w:t>Leaders encourage creativity by fostering supportive environments where staff share ideas and adopt digital innovations to improve patient records (Arabi et al., 2022). Leading transformation involves multidisciplinary teams redesigning services and evaluating outcomes to improve patient experiences (Corner et al., 2022).</w:t>
      </w:r>
      <w:r w:rsidRPr="250F3627" w:rsidR="5E3A9625">
        <w:rPr>
          <w:rFonts w:ascii="Arial" w:hAnsi="Arial" w:eastAsia="Arial" w:cs="Arial"/>
          <w:sz w:val="22"/>
          <w:szCs w:val="22"/>
        </w:rPr>
        <w:t xml:space="preserve"> However, leaders must critically evaluate innovations to ensure they are safe, evidence-</w:t>
      </w:r>
      <w:r w:rsidRPr="250F3627" w:rsidR="6C3B9EB1">
        <w:rPr>
          <w:rFonts w:ascii="Arial" w:hAnsi="Arial" w:eastAsia="Arial" w:cs="Arial"/>
          <w:sz w:val="22"/>
          <w:szCs w:val="22"/>
        </w:rPr>
        <w:t>based,</w:t>
      </w:r>
      <w:r w:rsidRPr="250F3627" w:rsidR="5E3A9625">
        <w:rPr>
          <w:rFonts w:ascii="Arial" w:hAnsi="Arial" w:eastAsia="Arial" w:cs="Arial"/>
          <w:sz w:val="22"/>
          <w:szCs w:val="22"/>
        </w:rPr>
        <w:t xml:space="preserve"> and sustainable in NHS practice.</w:t>
      </w:r>
    </w:p>
    <w:p w:rsidR="021F216E" w:rsidP="5D448D7F" w:rsidRDefault="021F216E" w14:paraId="79F9679D" w14:textId="50C4B383">
      <w:pPr>
        <w:rPr>
          <w:rFonts w:ascii="Arial Nova" w:hAnsi="Arial Nova" w:eastAsia="Arial Nova" w:cs="Arial Nova"/>
          <w:i/>
          <w:iCs/>
          <w:color w:val="000000" w:themeColor="text1"/>
        </w:rPr>
      </w:pPr>
    </w:p>
    <w:p w:rsidR="021F216E" w:rsidP="021F216E" w:rsidRDefault="021F216E" w14:paraId="182BB54A" w14:textId="55D8424E">
      <w:pPr>
        <w:rPr>
          <w:rFonts w:ascii="Arial Nova" w:hAnsi="Arial Nova" w:eastAsia="Arial Nova" w:cs="Arial Nova"/>
          <w:i/>
          <w:iCs/>
          <w:color w:val="000000" w:themeColor="text1"/>
        </w:rPr>
      </w:pPr>
    </w:p>
    <w:p w:rsidR="58DDAAEF" w:rsidP="58DDAAEF" w:rsidRDefault="58DDAAEF" w14:paraId="44F21DAB" w14:textId="728BAAD0">
      <w:pPr>
        <w:rPr>
          <w:rFonts w:ascii="Arial Nova" w:hAnsi="Arial Nova" w:eastAsia="Arial Nova" w:cs="Arial Nova"/>
          <w:color w:val="000000" w:themeColor="text1"/>
          <w:sz w:val="44"/>
          <w:szCs w:val="44"/>
        </w:rPr>
      </w:pPr>
    </w:p>
    <w:p w:rsidR="7D01D353" w:rsidP="7D01D353" w:rsidRDefault="7D01D353" w14:paraId="3547B83A" w14:textId="51AC5C69">
      <w:pPr>
        <w:rPr>
          <w:rFonts w:ascii="Arial Nova" w:hAnsi="Arial Nova" w:eastAsia="Arial Nova" w:cs="Arial Nova"/>
          <w:color w:val="000000" w:themeColor="text1"/>
          <w:sz w:val="44"/>
          <w:szCs w:val="44"/>
        </w:rPr>
      </w:pPr>
    </w:p>
    <w:p w:rsidR="7D01D353" w:rsidP="7D01D353" w:rsidRDefault="7D01D353" w14:paraId="7E249BB5" w14:textId="769661BF">
      <w:pPr>
        <w:rPr>
          <w:rFonts w:ascii="Arial Nova" w:hAnsi="Arial Nova" w:eastAsia="Arial Nova" w:cs="Arial Nova"/>
          <w:color w:val="000000" w:themeColor="text1"/>
          <w:sz w:val="44"/>
          <w:szCs w:val="44"/>
        </w:rPr>
      </w:pPr>
    </w:p>
    <w:p w:rsidR="7D01D353" w:rsidP="7D01D353" w:rsidRDefault="7D01D353" w14:paraId="1C8C7A82" w14:textId="3C2742E0">
      <w:pPr>
        <w:rPr>
          <w:rFonts w:ascii="Arial Nova" w:hAnsi="Arial Nova" w:eastAsia="Arial Nova" w:cs="Arial Nova"/>
          <w:color w:val="000000" w:themeColor="text1"/>
          <w:sz w:val="44"/>
          <w:szCs w:val="44"/>
        </w:rPr>
      </w:pPr>
    </w:p>
    <w:p w:rsidR="7D01D353" w:rsidP="7D01D353" w:rsidRDefault="7D01D353" w14:paraId="5BF85B3B" w14:textId="2A3D9181">
      <w:pPr>
        <w:rPr>
          <w:rFonts w:ascii="Arial Nova" w:hAnsi="Arial Nova" w:eastAsia="Arial Nova" w:cs="Arial Nova"/>
          <w:color w:val="000000" w:themeColor="text1"/>
          <w:sz w:val="44"/>
          <w:szCs w:val="44"/>
        </w:rPr>
      </w:pPr>
    </w:p>
    <w:p w:rsidR="7D01D353" w:rsidP="7D01D353" w:rsidRDefault="7D01D353" w14:paraId="7F09C43F" w14:textId="3FBD7961">
      <w:pPr>
        <w:rPr>
          <w:rFonts w:ascii="Arial Nova" w:hAnsi="Arial Nova" w:eastAsia="Arial Nova" w:cs="Arial Nova"/>
          <w:color w:val="000000" w:themeColor="text1"/>
          <w:sz w:val="44"/>
          <w:szCs w:val="44"/>
        </w:rPr>
      </w:pPr>
    </w:p>
    <w:p w:rsidR="7D01D353" w:rsidP="6CBAD0A6" w:rsidRDefault="7D01D353" w14:paraId="4EBF177C" w14:textId="211195D9">
      <w:pPr>
        <w:rPr>
          <w:rFonts w:ascii="Arial Nova" w:hAnsi="Arial Nova" w:eastAsia="Arial Nova" w:cs="Arial Nova"/>
          <w:color w:val="000000" w:themeColor="text1"/>
          <w:sz w:val="44"/>
          <w:szCs w:val="44"/>
        </w:rPr>
      </w:pPr>
    </w:p>
    <w:p w:rsidR="6CBAD0A6" w:rsidP="6CBAD0A6" w:rsidRDefault="6CBAD0A6" w14:paraId="00C144C1" w14:textId="2E828A1A">
      <w:pPr>
        <w:rPr>
          <w:rFonts w:ascii="Arial Nova" w:hAnsi="Arial Nova" w:eastAsia="Arial Nova" w:cs="Arial Nova"/>
          <w:color w:val="000000" w:themeColor="text1"/>
          <w:sz w:val="44"/>
          <w:szCs w:val="44"/>
        </w:rPr>
      </w:pPr>
    </w:p>
    <w:p w:rsidR="7D01D353" w:rsidP="57F1DD04" w:rsidRDefault="7D01D353" w14:paraId="1D497F70" w14:textId="5E542815">
      <w:pPr>
        <w:rPr>
          <w:rFonts w:ascii="Arial Nova" w:hAnsi="Arial Nova" w:eastAsia="Arial Nova" w:cs="Arial Nova"/>
          <w:color w:val="000000" w:themeColor="text1"/>
          <w:sz w:val="44"/>
          <w:szCs w:val="44"/>
        </w:rPr>
      </w:pPr>
    </w:p>
    <w:p w:rsidR="17E92B46" w:rsidP="4E0129CF" w:rsidRDefault="38F3069B" w14:paraId="743C7137" w14:textId="376E5415">
      <w:pPr>
        <w:pStyle w:val="Heading1"/>
        <w:rPr>
          <w:rFonts w:ascii="Arial" w:hAnsi="Arial" w:eastAsia="Arial" w:cs="Arial"/>
          <w:sz w:val="32"/>
          <w:szCs w:val="32"/>
        </w:rPr>
      </w:pPr>
      <w:bookmarkStart w:name="_Toc234161989" w:id="7"/>
      <w:r w:rsidRPr="4E0129CF" w:rsidR="38F3069B">
        <w:rPr>
          <w:rFonts w:ascii="Arial" w:hAnsi="Arial" w:eastAsia="Arial" w:cs="Arial"/>
          <w:sz w:val="32"/>
          <w:szCs w:val="32"/>
        </w:rPr>
        <w:t xml:space="preserve">Task </w:t>
      </w:r>
      <w:r w:rsidRPr="4E0129CF" w:rsidR="00563EB8">
        <w:rPr>
          <w:rFonts w:ascii="Arial" w:hAnsi="Arial" w:eastAsia="Arial" w:cs="Arial"/>
          <w:sz w:val="32"/>
          <w:szCs w:val="32"/>
        </w:rPr>
        <w:t>7</w:t>
      </w:r>
      <w:r w:rsidRPr="4E0129CF" w:rsidR="38F3069B">
        <w:rPr>
          <w:rFonts w:ascii="Arial" w:hAnsi="Arial" w:eastAsia="Arial" w:cs="Arial"/>
          <w:sz w:val="32"/>
          <w:szCs w:val="32"/>
        </w:rPr>
        <w:t xml:space="preserve"> - </w:t>
      </w:r>
      <w:r w:rsidRPr="4E0129CF" w:rsidR="17E92B46">
        <w:rPr>
          <w:rFonts w:ascii="Arial" w:hAnsi="Arial" w:eastAsia="Arial" w:cs="Arial"/>
          <w:sz w:val="32"/>
          <w:szCs w:val="32"/>
        </w:rPr>
        <w:t>Self-Reflection Journal Entry</w:t>
      </w:r>
      <w:bookmarkEnd w:id="7"/>
    </w:p>
    <w:p w:rsidR="17E92B46" w:rsidP="021F216E" w:rsidRDefault="17E92B46" w14:paraId="5040CF5E" w14:textId="215BFBEF">
      <w:pPr>
        <w:rPr>
          <w:rFonts w:ascii="Arial Nova" w:hAnsi="Arial Nova" w:eastAsia="Arial Nova" w:cs="Arial Nova"/>
          <w:i/>
          <w:iCs/>
          <w:color w:val="000000" w:themeColor="text1"/>
        </w:rPr>
      </w:pPr>
      <w:r w:rsidRPr="47853A3C">
        <w:rPr>
          <w:rFonts w:ascii="Arial Nova" w:hAnsi="Arial Nova" w:eastAsia="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hAnsi="Arial Nova" w:eastAsia="Arial Nova" w:cs="Arial Nova"/>
          <w:i/>
          <w:iCs/>
          <w:color w:val="000000" w:themeColor="text1"/>
        </w:rPr>
        <w:t>20</w:t>
      </w:r>
      <w:r w:rsidRPr="47853A3C">
        <w:rPr>
          <w:rFonts w:ascii="Arial Nova" w:hAnsi="Arial Nova" w:eastAsia="Arial Nova" w:cs="Arial Nova"/>
          <w:i/>
          <w:iCs/>
          <w:color w:val="000000" w:themeColor="text1"/>
        </w:rPr>
        <w:t>0 words).</w:t>
      </w:r>
    </w:p>
    <w:p w:rsidR="5D448D7F" w:rsidP="58DDAAEF" w:rsidRDefault="1D4C7ABC" w14:paraId="3005A9FB" w14:textId="27F715A3">
      <w:pPr>
        <w:rPr>
          <w:rFonts w:ascii="Arial Nova" w:hAnsi="Arial Nova" w:eastAsia="Arial Nova" w:cs="Arial Nova"/>
          <w:i/>
          <w:iCs/>
          <w:color w:val="000000" w:themeColor="text1"/>
        </w:rPr>
      </w:pPr>
      <w:r w:rsidRPr="58DDAAEF">
        <w:rPr>
          <w:rFonts w:ascii="Arial Nova" w:hAnsi="Arial Nova" w:eastAsia="Arial Nova" w:cs="Arial Nova"/>
          <w:i/>
          <w:iCs/>
          <w:color w:val="FF0000"/>
        </w:rPr>
        <w:t>Please refer to week 9 content</w:t>
      </w:r>
    </w:p>
    <w:p w:rsidR="5D448D7F" w:rsidP="6CBAD0A6" w:rsidRDefault="12F8B704" w14:paraId="70EF84DE" w14:textId="5C59CA5A">
      <w:pPr>
        <w:spacing w:line="360" w:lineRule="auto"/>
        <w:rPr>
          <w:rFonts w:ascii="Arial" w:hAnsi="Arial" w:eastAsia="Arial" w:cs="Arial"/>
          <w:sz w:val="22"/>
          <w:szCs w:val="22"/>
        </w:rPr>
      </w:pPr>
      <w:r w:rsidRPr="6CBAD0A6">
        <w:rPr>
          <w:rFonts w:ascii="Arial" w:hAnsi="Arial" w:eastAsia="Arial" w:cs="Arial"/>
          <w:color w:val="000000" w:themeColor="text1"/>
          <w:sz w:val="22"/>
          <w:szCs w:val="22"/>
        </w:rPr>
        <w:t xml:space="preserve">In this module, </w:t>
      </w:r>
      <w:r w:rsidRPr="6CBAD0A6">
        <w:rPr>
          <w:rFonts w:ascii="Arial" w:hAnsi="Arial" w:eastAsia="Arial" w:cs="Arial"/>
          <w:sz w:val="22"/>
          <w:szCs w:val="22"/>
        </w:rPr>
        <w:t xml:space="preserve">I have developed a deeper understanding of creativity and value creation within Health and Social Care </w:t>
      </w:r>
      <w:r w:rsidRPr="6CBAD0A6" w:rsidR="6F58EB6C">
        <w:rPr>
          <w:rFonts w:ascii="Arial" w:hAnsi="Arial" w:eastAsia="Arial" w:cs="Arial"/>
          <w:sz w:val="22"/>
          <w:szCs w:val="22"/>
        </w:rPr>
        <w:t xml:space="preserve">practice. </w:t>
      </w:r>
      <w:r w:rsidRPr="6CBAD0A6" w:rsidR="6C818D11">
        <w:rPr>
          <w:rFonts w:ascii="Arial" w:hAnsi="Arial" w:eastAsia="Arial" w:cs="Arial"/>
          <w:sz w:val="22"/>
          <w:szCs w:val="22"/>
        </w:rPr>
        <w:t>Previously, I viewed creativity as an individual skill,</w:t>
      </w:r>
      <w:r w:rsidRPr="6CBAD0A6" w:rsidR="6C818D11">
        <w:rPr>
          <w:rFonts w:ascii="Arial" w:hAnsi="Arial" w:eastAsia="Arial" w:cs="Arial"/>
          <w:b/>
          <w:bCs/>
          <w:sz w:val="22"/>
          <w:szCs w:val="22"/>
        </w:rPr>
        <w:t xml:space="preserve"> </w:t>
      </w:r>
      <w:r w:rsidRPr="6CBAD0A6" w:rsidR="45227E4F">
        <w:rPr>
          <w:rFonts w:ascii="Arial" w:hAnsi="Arial" w:eastAsia="Arial" w:cs="Arial"/>
          <w:sz w:val="22"/>
          <w:szCs w:val="22"/>
        </w:rPr>
        <w:t>linked to innovation in practice.</w:t>
      </w:r>
      <w:r w:rsidRPr="6CBAD0A6" w:rsidR="3B26F041">
        <w:rPr>
          <w:rFonts w:ascii="Arial" w:hAnsi="Arial" w:eastAsia="Arial" w:cs="Arial"/>
          <w:sz w:val="22"/>
          <w:szCs w:val="22"/>
        </w:rPr>
        <w:t xml:space="preserve"> But now I understand it as a relational</w:t>
      </w:r>
      <w:r w:rsidRPr="6CBAD0A6" w:rsidR="409C636B">
        <w:rPr>
          <w:rFonts w:ascii="Arial" w:hAnsi="Arial" w:eastAsia="Arial" w:cs="Arial"/>
          <w:sz w:val="22"/>
          <w:szCs w:val="22"/>
        </w:rPr>
        <w:t xml:space="preserve"> and collaborative</w:t>
      </w:r>
      <w:r w:rsidRPr="6CBAD0A6" w:rsidR="3B26F041">
        <w:rPr>
          <w:rFonts w:ascii="Arial" w:hAnsi="Arial" w:eastAsia="Arial" w:cs="Arial"/>
          <w:sz w:val="22"/>
          <w:szCs w:val="22"/>
        </w:rPr>
        <w:t xml:space="preserve"> process </w:t>
      </w:r>
      <w:r w:rsidRPr="6CBAD0A6" w:rsidR="04E9E712">
        <w:rPr>
          <w:rFonts w:ascii="Arial" w:hAnsi="Arial" w:eastAsia="Arial" w:cs="Arial"/>
          <w:sz w:val="22"/>
          <w:szCs w:val="22"/>
        </w:rPr>
        <w:t xml:space="preserve">integrated </w:t>
      </w:r>
      <w:r w:rsidRPr="6CBAD0A6" w:rsidR="3B26F041">
        <w:rPr>
          <w:rFonts w:ascii="Arial" w:hAnsi="Arial" w:eastAsia="Arial" w:cs="Arial"/>
          <w:sz w:val="22"/>
          <w:szCs w:val="22"/>
        </w:rPr>
        <w:t>in</w:t>
      </w:r>
      <w:r w:rsidRPr="6CBAD0A6" w:rsidR="1F32381B">
        <w:rPr>
          <w:rFonts w:ascii="Arial" w:hAnsi="Arial" w:eastAsia="Arial" w:cs="Arial"/>
          <w:sz w:val="22"/>
          <w:szCs w:val="22"/>
        </w:rPr>
        <w:t>to</w:t>
      </w:r>
      <w:r w:rsidRPr="6CBAD0A6" w:rsidR="3B26F041">
        <w:rPr>
          <w:rFonts w:ascii="Arial" w:hAnsi="Arial" w:eastAsia="Arial" w:cs="Arial"/>
          <w:sz w:val="22"/>
          <w:szCs w:val="22"/>
        </w:rPr>
        <w:t xml:space="preserve"> care delivery, where professionals </w:t>
      </w:r>
      <w:r w:rsidRPr="6CBAD0A6" w:rsidR="24AB2F17">
        <w:rPr>
          <w:rFonts w:ascii="Arial" w:hAnsi="Arial" w:eastAsia="Arial" w:cs="Arial"/>
          <w:sz w:val="22"/>
          <w:szCs w:val="22"/>
        </w:rPr>
        <w:t xml:space="preserve">and service users </w:t>
      </w:r>
      <w:r w:rsidRPr="6CBAD0A6" w:rsidR="3B26F041">
        <w:rPr>
          <w:rFonts w:ascii="Arial" w:hAnsi="Arial" w:eastAsia="Arial" w:cs="Arial"/>
          <w:sz w:val="22"/>
          <w:szCs w:val="22"/>
        </w:rPr>
        <w:t xml:space="preserve">co-create value </w:t>
      </w:r>
      <w:r w:rsidRPr="6CBAD0A6" w:rsidR="68D2F38F">
        <w:rPr>
          <w:rFonts w:ascii="Arial" w:hAnsi="Arial" w:eastAsia="Arial" w:cs="Arial"/>
          <w:sz w:val="22"/>
          <w:szCs w:val="22"/>
        </w:rPr>
        <w:t>through</w:t>
      </w:r>
      <w:r w:rsidRPr="6CBAD0A6" w:rsidR="3B26F041">
        <w:rPr>
          <w:rFonts w:ascii="Arial" w:hAnsi="Arial" w:eastAsia="Arial" w:cs="Arial"/>
          <w:sz w:val="22"/>
          <w:szCs w:val="22"/>
        </w:rPr>
        <w:t xml:space="preserve"> communication, </w:t>
      </w:r>
      <w:r w:rsidRPr="6CBAD0A6" w:rsidR="6EB64A38">
        <w:rPr>
          <w:rFonts w:ascii="Arial" w:hAnsi="Arial" w:eastAsia="Arial" w:cs="Arial"/>
          <w:sz w:val="22"/>
          <w:szCs w:val="22"/>
        </w:rPr>
        <w:t xml:space="preserve">interaction </w:t>
      </w:r>
      <w:r w:rsidRPr="6CBAD0A6" w:rsidR="3B26F041">
        <w:rPr>
          <w:rFonts w:ascii="Arial" w:hAnsi="Arial" w:eastAsia="Arial" w:cs="Arial"/>
          <w:sz w:val="22"/>
          <w:szCs w:val="22"/>
        </w:rPr>
        <w:t>and shared decision-making</w:t>
      </w:r>
      <w:r w:rsidRPr="6CBAD0A6" w:rsidR="186FB754">
        <w:rPr>
          <w:rFonts w:ascii="Arial" w:hAnsi="Arial" w:eastAsia="Arial" w:cs="Arial"/>
          <w:sz w:val="22"/>
          <w:szCs w:val="22"/>
        </w:rPr>
        <w:t xml:space="preserve"> (Amorim and Ventura, 2023). </w:t>
      </w:r>
    </w:p>
    <w:p w:rsidR="7BB37B36" w:rsidP="6CBAD0A6" w:rsidRDefault="7BB37B36" w14:paraId="5A95B712" w14:textId="2E39D1B3">
      <w:pPr>
        <w:spacing w:line="360" w:lineRule="auto"/>
      </w:pPr>
      <w:r w:rsidRPr="6CBAD0A6">
        <w:rPr>
          <w:rFonts w:ascii="Arial" w:hAnsi="Arial" w:eastAsia="Arial" w:cs="Arial"/>
          <w:sz w:val="22"/>
          <w:szCs w:val="22"/>
        </w:rPr>
        <w:t xml:space="preserve">Using Gibbs' Reflective Cycle (Adeani, Febriani and Syafryadin, 2020), I described my experiences, explored my feelings about implementing creative approaches, evaluated their effectiveness, analysed how collaboration improved care outcomes, concluded that creativity enhances person-centred practice, and developed an action plan to apply these strategies consistently in future practice. </w:t>
      </w:r>
      <w:r w:rsidRPr="6CBAD0A6" w:rsidR="3FE647EC">
        <w:rPr>
          <w:rFonts w:ascii="Arial" w:hAnsi="Arial" w:eastAsia="Arial" w:cs="Arial"/>
          <w:sz w:val="22"/>
          <w:szCs w:val="22"/>
        </w:rPr>
        <w:t xml:space="preserve">Additionally, it has inspired me to use co-production concepts in professional settings to enhance communication, trust, and holistic care results. </w:t>
      </w:r>
      <w:r w:rsidRPr="6CBAD0A6" w:rsidR="54D48DA2">
        <w:rPr>
          <w:rFonts w:ascii="Arial" w:hAnsi="Arial" w:eastAsia="Arial" w:cs="Arial"/>
          <w:sz w:val="22"/>
          <w:szCs w:val="22"/>
        </w:rPr>
        <w:t>Research shows that rather than practitioner-led delivery, value creation in healthcare depends on collaborative interaction (Peng et al., 2022).</w:t>
      </w:r>
      <w:r w:rsidRPr="6CBAD0A6" w:rsidR="0F5EFF4E">
        <w:rPr>
          <w:rFonts w:ascii="Arial" w:hAnsi="Arial" w:eastAsia="Arial" w:cs="Arial"/>
          <w:sz w:val="22"/>
          <w:szCs w:val="22"/>
        </w:rPr>
        <w:t xml:space="preserve"> I have also learned that creativity in H&amp;SC is strongly linked to reflective practice, emotional intelligence, and empathy—all of which enhance wellbeing and service outcomes (Munt and Hargreaves, 2009). </w:t>
      </w:r>
    </w:p>
    <w:p w:rsidR="180DE3A0" w:rsidP="6CBAD0A6" w:rsidRDefault="180DE3A0" w14:paraId="19969DCD" w14:textId="26EA783E">
      <w:pPr>
        <w:spacing w:line="360" w:lineRule="auto"/>
        <w:rPr>
          <w:rFonts w:ascii="Arial" w:hAnsi="Arial" w:eastAsia="Arial" w:cs="Arial"/>
          <w:sz w:val="22"/>
          <w:szCs w:val="22"/>
        </w:rPr>
      </w:pPr>
      <w:r w:rsidRPr="6CBAD0A6">
        <w:rPr>
          <w:rFonts w:ascii="Arial" w:hAnsi="Arial" w:eastAsia="Arial" w:cs="Arial"/>
          <w:sz w:val="22"/>
          <w:szCs w:val="22"/>
        </w:rPr>
        <w:t>In my professional practice, this understanding has encouraged me to prioritise person-centred approaches</w:t>
      </w:r>
      <w:r w:rsidRPr="6CBAD0A6" w:rsidR="6E9BDC54">
        <w:rPr>
          <w:rFonts w:ascii="Arial" w:hAnsi="Arial" w:eastAsia="Arial" w:cs="Arial"/>
          <w:sz w:val="22"/>
          <w:szCs w:val="22"/>
        </w:rPr>
        <w:t xml:space="preserve"> by involving service users in decisions about their care. I now recognise that fostering trust and teamwork enhances both professional effectiveness and the quality of care.</w:t>
      </w:r>
      <w:r w:rsidRPr="6CBAD0A6" w:rsidR="1F4665D0">
        <w:rPr>
          <w:rFonts w:ascii="Arial" w:hAnsi="Arial" w:eastAsia="Arial" w:cs="Arial"/>
          <w:sz w:val="22"/>
          <w:szCs w:val="22"/>
        </w:rPr>
        <w:t xml:space="preserve"> Moving forward, I will apply this perspective by promoting co-production and reflective practice in everyday care settings. </w:t>
      </w:r>
    </w:p>
    <w:p w:rsidR="58DDAAEF" w:rsidP="58DDAAEF" w:rsidRDefault="58DDAAEF" w14:paraId="5F8180EE" w14:textId="4B043EF4">
      <w:pPr>
        <w:rPr>
          <w:rFonts w:ascii="Arial" w:hAnsi="Arial" w:eastAsia="Arial" w:cs="Arial"/>
          <w:b/>
          <w:bCs/>
          <w:color w:val="000000" w:themeColor="text1"/>
          <w:sz w:val="22"/>
          <w:szCs w:val="22"/>
        </w:rPr>
      </w:pPr>
    </w:p>
    <w:p w:rsidR="58DDAAEF" w:rsidP="58DDAAEF" w:rsidRDefault="58DDAAEF" w14:paraId="28BACE71" w14:textId="394451C0">
      <w:pPr>
        <w:rPr>
          <w:rFonts w:ascii="Arial" w:hAnsi="Arial" w:eastAsia="Arial" w:cs="Arial"/>
          <w:b/>
          <w:bCs/>
          <w:color w:val="000000" w:themeColor="text1"/>
          <w:sz w:val="22"/>
          <w:szCs w:val="22"/>
        </w:rPr>
      </w:pPr>
    </w:p>
    <w:p w:rsidR="6CBAD0A6" w:rsidP="6CBAD0A6" w:rsidRDefault="6CBAD0A6" w14:paraId="5EC93556" w14:textId="170239A2">
      <w:pPr>
        <w:rPr>
          <w:rFonts w:ascii="Arial" w:hAnsi="Arial" w:eastAsia="Arial" w:cs="Arial"/>
          <w:b/>
          <w:bCs/>
          <w:color w:val="000000" w:themeColor="text1"/>
          <w:sz w:val="22"/>
          <w:szCs w:val="22"/>
        </w:rPr>
      </w:pPr>
    </w:p>
    <w:p w:rsidR="6CBAD0A6" w:rsidP="6CBAD0A6" w:rsidRDefault="6CBAD0A6" w14:paraId="2AFE41D5" w14:textId="13D8FADC">
      <w:pPr>
        <w:rPr>
          <w:rFonts w:ascii="Arial" w:hAnsi="Arial" w:eastAsia="Arial" w:cs="Arial"/>
          <w:b/>
          <w:bCs/>
          <w:color w:val="000000" w:themeColor="text1"/>
          <w:sz w:val="22"/>
          <w:szCs w:val="22"/>
        </w:rPr>
      </w:pPr>
    </w:p>
    <w:p w:rsidR="7D01D353" w:rsidP="7D01D353" w:rsidRDefault="7D01D353" w14:paraId="4B9AF329" w14:textId="5CA44853">
      <w:pPr>
        <w:spacing w:line="360" w:lineRule="auto"/>
        <w:rPr>
          <w:rFonts w:ascii="Arial" w:hAnsi="Arial" w:eastAsia="Arial" w:cs="Arial"/>
          <w:b/>
          <w:bCs/>
          <w:color w:val="000000" w:themeColor="text1"/>
          <w:sz w:val="22"/>
          <w:szCs w:val="22"/>
        </w:rPr>
      </w:pPr>
    </w:p>
    <w:p w:rsidR="3EA1690F" w:rsidP="4E0129CF" w:rsidRDefault="15E34DBD" w14:paraId="5E2803DD" w14:textId="7BF9CA91">
      <w:pPr>
        <w:pStyle w:val="Heading1"/>
        <w:rPr>
          <w:rFonts w:ascii="Arial" w:hAnsi="Arial" w:eastAsia="Arial" w:cs="Arial"/>
          <w:sz w:val="32"/>
          <w:szCs w:val="32"/>
        </w:rPr>
      </w:pPr>
      <w:bookmarkStart w:name="_Toc234161990" w:id="8"/>
      <w:r w:rsidRPr="4E0129CF" w:rsidR="15E34DBD">
        <w:rPr>
          <w:rFonts w:ascii="Arial" w:hAnsi="Arial" w:eastAsia="Arial" w:cs="Arial"/>
          <w:sz w:val="32"/>
          <w:szCs w:val="32"/>
        </w:rPr>
        <w:t>Reference List</w:t>
      </w:r>
      <w:bookmarkEnd w:id="8"/>
    </w:p>
    <w:p w:rsidR="3E6B8552" w:rsidP="6CBAD0A6" w:rsidRDefault="3E6B8552" w14:paraId="7E151846" w14:textId="1B06F123">
      <w:pPr>
        <w:spacing w:line="360" w:lineRule="auto"/>
        <w:rPr>
          <w:rFonts w:ascii="Arial" w:hAnsi="Arial" w:eastAsia="Arial" w:cs="Arial"/>
          <w:sz w:val="22"/>
          <w:szCs w:val="22"/>
        </w:rPr>
      </w:pPr>
      <w:r w:rsidRPr="6CBAD0A6">
        <w:rPr>
          <w:rFonts w:ascii="Arial" w:hAnsi="Arial" w:eastAsia="Arial" w:cs="Arial"/>
          <w:sz w:val="22"/>
          <w:szCs w:val="22"/>
        </w:rPr>
        <w:t xml:space="preserve">Adeani, I.S., Febriani, R.B. and Syafryadin, S. (2020) ‘Using Gibbs’ Reflective Cycle in making reflections of literary analysis’, </w:t>
      </w:r>
      <w:r w:rsidRPr="6CBAD0A6">
        <w:rPr>
          <w:rFonts w:ascii="Arial" w:hAnsi="Arial" w:eastAsia="Arial" w:cs="Arial"/>
          <w:i/>
          <w:iCs/>
          <w:sz w:val="22"/>
          <w:szCs w:val="22"/>
        </w:rPr>
        <w:t>Indonesian EFL Journal</w:t>
      </w:r>
      <w:r w:rsidRPr="6CBAD0A6">
        <w:rPr>
          <w:rFonts w:ascii="Arial" w:hAnsi="Arial" w:eastAsia="Arial" w:cs="Arial"/>
          <w:sz w:val="22"/>
          <w:szCs w:val="22"/>
        </w:rPr>
        <w:t xml:space="preserve">, 6(2), pp. 139 - 148, Available at: </w:t>
      </w:r>
      <w:hyperlink r:id="rId14">
        <w:r w:rsidRPr="6CBAD0A6">
          <w:rPr>
            <w:rStyle w:val="Hyperlink"/>
            <w:rFonts w:ascii="Arial" w:hAnsi="Arial" w:eastAsia="Arial" w:cs="Arial"/>
            <w:color w:val="467886"/>
            <w:sz w:val="22"/>
            <w:szCs w:val="22"/>
          </w:rPr>
          <w:t>https://doi.org/10.25134/ieflj.v6i2.3382</w:t>
        </w:r>
      </w:hyperlink>
    </w:p>
    <w:p w:rsidR="15DF09F8" w:rsidP="58DDAAEF" w:rsidRDefault="1A189F13" w14:paraId="748950DF" w14:textId="0699A0F8">
      <w:pPr>
        <w:spacing w:line="360" w:lineRule="auto"/>
        <w:rPr>
          <w:rFonts w:ascii="Arial" w:hAnsi="Arial" w:eastAsia="Arial" w:cs="Arial"/>
          <w:sz w:val="22"/>
          <w:szCs w:val="22"/>
        </w:rPr>
      </w:pPr>
      <w:r w:rsidRPr="58DDAAEF">
        <w:rPr>
          <w:rFonts w:ascii="Arial" w:hAnsi="Arial" w:eastAsia="Arial" w:cs="Arial"/>
          <w:sz w:val="22"/>
          <w:szCs w:val="22"/>
        </w:rPr>
        <w:t xml:space="preserve">Aggarwal, R., Sounderajah, V., Martin, G., Ting, D.S.W., Karthikesalingam, A., King, D., Ashrafian, H. and Darzi, A. (2021) ‘Diagnostic accuracy of deep learning in medical imaging: a systematic review and meta-analysis’, </w:t>
      </w:r>
      <w:r w:rsidRPr="58DDAAEF">
        <w:rPr>
          <w:rFonts w:ascii="Arial" w:hAnsi="Arial" w:eastAsia="Arial" w:cs="Arial"/>
          <w:i/>
          <w:iCs/>
          <w:sz w:val="22"/>
          <w:szCs w:val="22"/>
        </w:rPr>
        <w:t>npj Digital Medicine</w:t>
      </w:r>
      <w:r w:rsidRPr="58DDAAEF">
        <w:rPr>
          <w:rFonts w:ascii="Arial" w:hAnsi="Arial" w:eastAsia="Arial" w:cs="Arial"/>
          <w:sz w:val="22"/>
          <w:szCs w:val="22"/>
        </w:rPr>
        <w:t xml:space="preserve">, 4(65), Available at: </w:t>
      </w:r>
      <w:hyperlink r:id="rId15">
        <w:r w:rsidRPr="58DDAAEF">
          <w:rPr>
            <w:rStyle w:val="Hyperlink"/>
            <w:rFonts w:ascii="Arial" w:hAnsi="Arial" w:eastAsia="Arial" w:cs="Arial"/>
            <w:color w:val="467886"/>
            <w:sz w:val="22"/>
            <w:szCs w:val="22"/>
          </w:rPr>
          <w:t>https://doi.org/10.1038/s41746-021-00438-z</w:t>
        </w:r>
      </w:hyperlink>
    </w:p>
    <w:p w:rsidR="15DF09F8" w:rsidP="58DDAAEF" w:rsidRDefault="2DA976FE" w14:paraId="6F4ADA0F" w14:textId="59AA312B">
      <w:pPr>
        <w:spacing w:line="360" w:lineRule="auto"/>
        <w:rPr>
          <w:rFonts w:ascii="Arial" w:hAnsi="Arial" w:eastAsia="Arial" w:cs="Arial"/>
          <w:sz w:val="22"/>
          <w:szCs w:val="22"/>
        </w:rPr>
      </w:pPr>
      <w:r w:rsidRPr="6CBAD0A6">
        <w:rPr>
          <w:rFonts w:ascii="Arial" w:hAnsi="Arial" w:eastAsia="Arial" w:cs="Arial"/>
          <w:sz w:val="22"/>
          <w:szCs w:val="22"/>
        </w:rPr>
        <w:t>Ahmed, A., Muijsenbergh, M.E.T.C. van den and Vrijhoef, H.J.M. (</w:t>
      </w:r>
      <w:r w:rsidRPr="6CBAD0A6" w:rsidR="004E1E96">
        <w:rPr>
          <w:rFonts w:ascii="Arial" w:hAnsi="Arial" w:eastAsia="Arial" w:cs="Arial"/>
          <w:sz w:val="22"/>
          <w:szCs w:val="22"/>
        </w:rPr>
        <w:t xml:space="preserve">2022) </w:t>
      </w:r>
      <w:r w:rsidR="004A5234">
        <w:rPr>
          <w:rFonts w:ascii="Arial" w:hAnsi="Arial" w:eastAsia="Arial" w:cs="Arial"/>
          <w:sz w:val="22"/>
          <w:szCs w:val="22"/>
        </w:rPr>
        <w:t>‘</w:t>
      </w:r>
      <w:r w:rsidRPr="6CBAD0A6">
        <w:rPr>
          <w:rFonts w:ascii="Arial" w:hAnsi="Arial" w:eastAsia="Arial" w:cs="Arial"/>
          <w:sz w:val="22"/>
          <w:szCs w:val="22"/>
        </w:rPr>
        <w:t xml:space="preserve">Person-centred care in primary care: What works for whom, how and in what circumstances?’ </w:t>
      </w:r>
      <w:r w:rsidRPr="6CBAD0A6">
        <w:rPr>
          <w:rFonts w:ascii="Arial" w:hAnsi="Arial" w:eastAsia="Arial" w:cs="Arial"/>
          <w:i/>
          <w:iCs/>
          <w:sz w:val="22"/>
          <w:szCs w:val="22"/>
        </w:rPr>
        <w:t>Health and Social Care in the community</w:t>
      </w:r>
      <w:r w:rsidRPr="6CBAD0A6">
        <w:rPr>
          <w:rFonts w:ascii="Arial" w:hAnsi="Arial" w:eastAsia="Arial" w:cs="Arial"/>
          <w:sz w:val="22"/>
          <w:szCs w:val="22"/>
        </w:rPr>
        <w:t xml:space="preserve">, 30, pp. e3328 - e3341, Available at: </w:t>
      </w:r>
      <w:hyperlink r:id="rId16">
        <w:r w:rsidRPr="6CBAD0A6">
          <w:rPr>
            <w:rStyle w:val="Hyperlink"/>
            <w:rFonts w:ascii="Arial" w:hAnsi="Arial" w:eastAsia="Arial" w:cs="Arial"/>
            <w:color w:val="467886"/>
            <w:sz w:val="22"/>
            <w:szCs w:val="22"/>
          </w:rPr>
          <w:t>https://doi.org/10.1111/hsc.13913</w:t>
        </w:r>
      </w:hyperlink>
    </w:p>
    <w:p w:rsidR="4B751834" w:rsidP="6CBAD0A6" w:rsidRDefault="4B751834" w14:paraId="5BAF5DFB" w14:textId="5D50C6F0">
      <w:pPr>
        <w:spacing w:line="360" w:lineRule="auto"/>
        <w:rPr>
          <w:rFonts w:ascii="Arial" w:hAnsi="Arial" w:eastAsia="Arial" w:cs="Arial"/>
          <w:sz w:val="22"/>
          <w:szCs w:val="22"/>
        </w:rPr>
      </w:pPr>
      <w:r w:rsidRPr="6CBAD0A6">
        <w:rPr>
          <w:rFonts w:ascii="Arial" w:hAnsi="Arial" w:eastAsia="Arial" w:cs="Arial"/>
          <w:sz w:val="22"/>
          <w:szCs w:val="22"/>
        </w:rPr>
        <w:t xml:space="preserve">Amorim, J. and Ventura, A.C. (2023) 'Co-created decision-making: From co-production to value co-creation in health care', </w:t>
      </w:r>
      <w:r w:rsidRPr="6CBAD0A6">
        <w:rPr>
          <w:rFonts w:ascii="Arial" w:hAnsi="Arial" w:eastAsia="Arial" w:cs="Arial"/>
          <w:i/>
          <w:iCs/>
          <w:sz w:val="22"/>
          <w:szCs w:val="22"/>
        </w:rPr>
        <w:t>Journal of Medicine Access</w:t>
      </w:r>
      <w:r w:rsidRPr="6CBAD0A6">
        <w:rPr>
          <w:rFonts w:ascii="Arial" w:hAnsi="Arial" w:eastAsia="Arial" w:cs="Arial"/>
          <w:sz w:val="22"/>
          <w:szCs w:val="22"/>
        </w:rPr>
        <w:t xml:space="preserve">, 7, Available at: </w:t>
      </w:r>
      <w:hyperlink r:id="rId17">
        <w:r w:rsidRPr="6CBAD0A6">
          <w:rPr>
            <w:rStyle w:val="Hyperlink"/>
            <w:rFonts w:ascii="Arial" w:hAnsi="Arial" w:eastAsia="Arial" w:cs="Arial"/>
            <w:color w:val="467886"/>
            <w:sz w:val="22"/>
            <w:szCs w:val="22"/>
          </w:rPr>
          <w:t>https://doi.org/10.1177/27550834231177503</w:t>
        </w:r>
      </w:hyperlink>
    </w:p>
    <w:p w:rsidR="67A5B0A8" w:rsidP="57F1DD04" w:rsidRDefault="67A5B0A8" w14:paraId="7E19D89D" w14:textId="5BD2ABC2">
      <w:pPr>
        <w:spacing w:line="360" w:lineRule="auto"/>
        <w:rPr>
          <w:rFonts w:ascii="Arial" w:hAnsi="Arial" w:eastAsia="Arial" w:cs="Arial"/>
          <w:sz w:val="22"/>
          <w:szCs w:val="22"/>
        </w:rPr>
      </w:pPr>
      <w:r w:rsidRPr="57F1DD04">
        <w:rPr>
          <w:rFonts w:ascii="Arial" w:hAnsi="Arial" w:eastAsia="Arial" w:cs="Arial"/>
          <w:sz w:val="22"/>
          <w:szCs w:val="22"/>
        </w:rPr>
        <w:t xml:space="preserve">Arabi, Y.M., Al Ghamdi, A.A., Al-Moamary, M., Al Mutrafy, A., AlHazme, R.H. and Al Knawy, B.A. (2022) ‘Electronic medical record implementation in a large healthcare system from a leadership perspective’, </w:t>
      </w:r>
      <w:r w:rsidRPr="57F1DD04">
        <w:rPr>
          <w:rFonts w:ascii="Arial" w:hAnsi="Arial" w:eastAsia="Arial" w:cs="Arial"/>
          <w:i/>
          <w:iCs/>
          <w:sz w:val="22"/>
          <w:szCs w:val="22"/>
        </w:rPr>
        <w:t>BMC Medical Informatics and Decision Making</w:t>
      </w:r>
      <w:r w:rsidRPr="57F1DD04">
        <w:rPr>
          <w:rFonts w:ascii="Arial" w:hAnsi="Arial" w:eastAsia="Arial" w:cs="Arial"/>
          <w:sz w:val="22"/>
          <w:szCs w:val="22"/>
        </w:rPr>
        <w:t xml:space="preserve">, 22(66), Available at: </w:t>
      </w:r>
      <w:hyperlink r:id="rId18">
        <w:r w:rsidRPr="57F1DD04">
          <w:rPr>
            <w:rStyle w:val="Hyperlink"/>
            <w:rFonts w:ascii="Arial" w:hAnsi="Arial" w:eastAsia="Arial" w:cs="Arial"/>
            <w:color w:val="467886"/>
            <w:sz w:val="22"/>
            <w:szCs w:val="22"/>
          </w:rPr>
          <w:t>https://doi.org/10.1186/s12911-022-01801-0</w:t>
        </w:r>
      </w:hyperlink>
    </w:p>
    <w:p w:rsidR="6F1CFCA0" w:rsidP="219B2947" w:rsidRDefault="3965B97D" w14:paraId="176D1CE4" w14:textId="59E23A72">
      <w:pPr>
        <w:spacing w:line="360" w:lineRule="auto"/>
        <w:rPr>
          <w:rFonts w:ascii="Arial" w:hAnsi="Arial" w:eastAsia="Arial" w:cs="Arial"/>
          <w:sz w:val="22"/>
          <w:szCs w:val="22"/>
        </w:rPr>
      </w:pPr>
      <w:r w:rsidRPr="6CBAD0A6">
        <w:rPr>
          <w:rFonts w:ascii="Arial" w:hAnsi="Arial" w:eastAsia="Arial" w:cs="Arial"/>
          <w:sz w:val="22"/>
          <w:szCs w:val="22"/>
        </w:rPr>
        <w:t xml:space="preserve">Arora, A., Wright, A., Cheng, T.K.M., Khwaja, Z. and Seah, M. (2021) ‘Innovation Pathways in the NHS: An Introductory Review’, </w:t>
      </w:r>
      <w:r w:rsidRPr="6CBAD0A6">
        <w:rPr>
          <w:rFonts w:ascii="Arial" w:hAnsi="Arial" w:eastAsia="Arial" w:cs="Arial"/>
          <w:i/>
          <w:iCs/>
          <w:sz w:val="22"/>
          <w:szCs w:val="22"/>
        </w:rPr>
        <w:t>Therapeutic Innovation and Regulatory Science,</w:t>
      </w:r>
      <w:r w:rsidRPr="6CBAD0A6">
        <w:rPr>
          <w:rFonts w:ascii="Arial" w:hAnsi="Arial" w:eastAsia="Arial" w:cs="Arial"/>
          <w:sz w:val="22"/>
          <w:szCs w:val="22"/>
        </w:rPr>
        <w:t xml:space="preserve"> 55, pp. 1045–1058, Available at: </w:t>
      </w:r>
      <w:hyperlink r:id="rId19">
        <w:r w:rsidRPr="6CBAD0A6">
          <w:rPr>
            <w:rStyle w:val="Hyperlink"/>
            <w:rFonts w:ascii="Arial" w:hAnsi="Arial" w:eastAsia="Arial" w:cs="Arial"/>
            <w:color w:val="467886"/>
            <w:sz w:val="22"/>
            <w:szCs w:val="22"/>
          </w:rPr>
          <w:t>https://doi.org/10.1007/s43441-021-00304-w</w:t>
        </w:r>
      </w:hyperlink>
    </w:p>
    <w:p w:rsidR="6D245D0C" w:rsidP="6CBAD0A6" w:rsidRDefault="6D245D0C" w14:paraId="57CC2AF7" w14:textId="40EB5F99">
      <w:pPr>
        <w:spacing w:line="360" w:lineRule="auto"/>
        <w:rPr>
          <w:rFonts w:ascii="Arial" w:hAnsi="Arial" w:eastAsia="Arial" w:cs="Arial"/>
          <w:sz w:val="22"/>
          <w:szCs w:val="22"/>
        </w:rPr>
      </w:pPr>
      <w:r w:rsidRPr="6CBAD0A6">
        <w:rPr>
          <w:rFonts w:ascii="Arial" w:hAnsi="Arial" w:eastAsia="Arial" w:cs="Arial"/>
          <w:sz w:val="22"/>
          <w:szCs w:val="22"/>
        </w:rPr>
        <w:t xml:space="preserve">Batalden, P.B. and Davidoff, F. (2007) 'What is "quality improvement" and how can it transform healthcare?', </w:t>
      </w:r>
      <w:r w:rsidRPr="6CBAD0A6">
        <w:rPr>
          <w:rFonts w:ascii="Arial" w:hAnsi="Arial" w:eastAsia="Arial" w:cs="Arial"/>
          <w:i/>
          <w:iCs/>
          <w:sz w:val="22"/>
          <w:szCs w:val="22"/>
        </w:rPr>
        <w:t>Quality and Safety in Health Care</w:t>
      </w:r>
      <w:r w:rsidRPr="6CBAD0A6">
        <w:rPr>
          <w:rFonts w:ascii="Arial" w:hAnsi="Arial" w:eastAsia="Arial" w:cs="Arial"/>
          <w:sz w:val="22"/>
          <w:szCs w:val="22"/>
        </w:rPr>
        <w:t xml:space="preserve">, 16(1), pp. 2 - 3, Available at: </w:t>
      </w:r>
      <w:hyperlink r:id="rId20">
        <w:r w:rsidRPr="6CBAD0A6">
          <w:rPr>
            <w:rStyle w:val="Hyperlink"/>
            <w:rFonts w:ascii="Arial" w:hAnsi="Arial" w:eastAsia="Arial" w:cs="Arial"/>
            <w:color w:val="467886"/>
            <w:sz w:val="22"/>
            <w:szCs w:val="22"/>
          </w:rPr>
          <w:t>https://doi.org/10.1136/qshc.2006.022046</w:t>
        </w:r>
      </w:hyperlink>
    </w:p>
    <w:p w:rsidR="6CBAD0A6" w:rsidP="4E0129CF" w:rsidRDefault="6CBAD0A6" w14:paraId="795BD575" w14:textId="6DD68609">
      <w:pPr>
        <w:spacing w:line="360" w:lineRule="auto"/>
        <w:rPr>
          <w:rFonts w:ascii="Arial" w:hAnsi="Arial" w:eastAsia="Arial" w:cs="Arial"/>
          <w:sz w:val="22"/>
          <w:szCs w:val="22"/>
        </w:rPr>
      </w:pPr>
      <w:r w:rsidRPr="4E0129CF" w:rsidR="1D186544">
        <w:rPr>
          <w:rFonts w:ascii="Arial" w:hAnsi="Arial" w:eastAsia="Arial" w:cs="Arial"/>
          <w:sz w:val="22"/>
          <w:szCs w:val="22"/>
        </w:rPr>
        <w:t>Borycki</w:t>
      </w:r>
      <w:r w:rsidRPr="4E0129CF" w:rsidR="1D186544">
        <w:rPr>
          <w:rFonts w:ascii="Arial" w:hAnsi="Arial" w:eastAsia="Arial" w:cs="Arial"/>
          <w:sz w:val="22"/>
          <w:szCs w:val="22"/>
        </w:rPr>
        <w:t>, E.M. and Kushniruk, A.W. (2022). ‘Health technology, quality and safety in a learning health system</w:t>
      </w:r>
      <w:r w:rsidRPr="4E0129CF" w:rsidR="1D186544">
        <w:rPr>
          <w:rFonts w:ascii="Arial" w:hAnsi="Arial" w:eastAsia="Arial" w:cs="Arial"/>
          <w:sz w:val="22"/>
          <w:szCs w:val="22"/>
        </w:rPr>
        <w:t>’,</w:t>
      </w:r>
      <w:r w:rsidRPr="4E0129CF" w:rsidR="1D186544">
        <w:rPr>
          <w:rFonts w:ascii="Arial" w:hAnsi="Arial" w:eastAsia="Arial" w:cs="Arial"/>
          <w:sz w:val="22"/>
          <w:szCs w:val="22"/>
        </w:rPr>
        <w:t xml:space="preserve"> </w:t>
      </w:r>
      <w:r w:rsidRPr="4E0129CF" w:rsidR="1D186544">
        <w:rPr>
          <w:rFonts w:ascii="Arial" w:hAnsi="Arial" w:eastAsia="Arial" w:cs="Arial"/>
          <w:i w:val="1"/>
          <w:iCs w:val="1"/>
          <w:sz w:val="22"/>
          <w:szCs w:val="22"/>
        </w:rPr>
        <w:t>Healthcare Management Forum</w:t>
      </w:r>
      <w:r w:rsidRPr="4E0129CF" w:rsidR="1D186544">
        <w:rPr>
          <w:rFonts w:ascii="Arial" w:hAnsi="Arial" w:eastAsia="Arial" w:cs="Arial"/>
          <w:sz w:val="22"/>
          <w:szCs w:val="22"/>
        </w:rPr>
        <w:t xml:space="preserve">, 36(2), pp. 79–85, Available at: </w:t>
      </w:r>
      <w:hyperlink r:id="Rc583aef32a07480d">
        <w:r w:rsidRPr="4E0129CF" w:rsidR="1D186544">
          <w:rPr>
            <w:rStyle w:val="Hyperlink"/>
            <w:rFonts w:ascii="Arial" w:hAnsi="Arial" w:eastAsia="Arial" w:cs="Arial"/>
            <w:color w:val="467886"/>
            <w:sz w:val="22"/>
            <w:szCs w:val="22"/>
          </w:rPr>
          <w:t>https://doi.org/10.1177/08404704221139383</w:t>
        </w:r>
      </w:hyperlink>
    </w:p>
    <w:p w:rsidR="4E0129CF" w:rsidP="4E0129CF" w:rsidRDefault="4E0129CF" w14:paraId="0E0B8685" w14:textId="6F980C05">
      <w:pPr>
        <w:spacing w:line="360" w:lineRule="auto"/>
        <w:rPr>
          <w:rFonts w:ascii="Arial" w:hAnsi="Arial" w:eastAsia="Arial" w:cs="Arial"/>
          <w:color w:val="000000" w:themeColor="text1" w:themeTint="FF" w:themeShade="FF"/>
          <w:sz w:val="22"/>
          <w:szCs w:val="22"/>
        </w:rPr>
      </w:pPr>
    </w:p>
    <w:p w:rsidR="4E0129CF" w:rsidP="4E0129CF" w:rsidRDefault="4E0129CF" w14:paraId="1C7C1083" w14:textId="360D727B">
      <w:pPr>
        <w:spacing w:line="360" w:lineRule="auto"/>
        <w:rPr>
          <w:rFonts w:ascii="Arial" w:hAnsi="Arial" w:eastAsia="Arial" w:cs="Arial"/>
          <w:color w:val="000000" w:themeColor="text1" w:themeTint="FF" w:themeShade="FF"/>
          <w:sz w:val="22"/>
          <w:szCs w:val="22"/>
        </w:rPr>
      </w:pPr>
    </w:p>
    <w:p w:rsidR="60ED5096" w:rsidP="58DDAAEF" w:rsidRDefault="60ED5096" w14:paraId="2AF97744" w14:textId="6B52C3BE">
      <w:pPr>
        <w:spacing w:line="360" w:lineRule="auto"/>
        <w:rPr>
          <w:rFonts w:ascii="Arial" w:hAnsi="Arial" w:eastAsia="Arial" w:cs="Arial"/>
          <w:color w:val="000000" w:themeColor="text1"/>
          <w:sz w:val="22"/>
          <w:szCs w:val="22"/>
        </w:rPr>
      </w:pPr>
      <w:r w:rsidRPr="7D01D353">
        <w:rPr>
          <w:rFonts w:ascii="Arial" w:hAnsi="Arial" w:eastAsia="Arial" w:cs="Arial"/>
          <w:color w:val="000000" w:themeColor="text1"/>
          <w:sz w:val="22"/>
          <w:szCs w:val="22"/>
        </w:rPr>
        <w:t xml:space="preserve">Care Quality Commission (2021) </w:t>
      </w:r>
      <w:r w:rsidRPr="7D01D353">
        <w:rPr>
          <w:rFonts w:ascii="Arial" w:hAnsi="Arial" w:eastAsia="Arial" w:cs="Arial"/>
          <w:i/>
          <w:iCs/>
          <w:color w:val="000000" w:themeColor="text1"/>
          <w:sz w:val="22"/>
          <w:szCs w:val="22"/>
        </w:rPr>
        <w:t>Enabling Innovation and Adoption in Health and Social Care Developing a Shared View</w:t>
      </w:r>
      <w:r w:rsidRPr="7D01D353">
        <w:rPr>
          <w:rFonts w:ascii="Arial" w:hAnsi="Arial" w:eastAsia="Arial" w:cs="Arial"/>
          <w:color w:val="000000" w:themeColor="text1"/>
          <w:sz w:val="22"/>
          <w:szCs w:val="22"/>
        </w:rPr>
        <w:t xml:space="preserve">. Available at: </w:t>
      </w:r>
      <w:hyperlink r:id="rId22">
        <w:r w:rsidRPr="7D01D353">
          <w:rPr>
            <w:rStyle w:val="Hyperlink"/>
            <w:rFonts w:ascii="Arial" w:hAnsi="Arial" w:eastAsia="Arial" w:cs="Arial"/>
            <w:sz w:val="22"/>
            <w:szCs w:val="22"/>
          </w:rPr>
          <w:t>https://www.cqc.org.uk/sites/default/files/20210208_InnovationPrinciples_report.pdf</w:t>
        </w:r>
      </w:hyperlink>
      <w:r w:rsidRPr="7D01D353">
        <w:rPr>
          <w:rFonts w:ascii="Arial" w:hAnsi="Arial" w:eastAsia="Arial" w:cs="Arial"/>
          <w:color w:val="000000" w:themeColor="text1"/>
          <w:sz w:val="22"/>
          <w:szCs w:val="22"/>
        </w:rPr>
        <w:t xml:space="preserve"> (Accessed: 14 June 2026)</w:t>
      </w:r>
    </w:p>
    <w:p w:rsidR="78195954" w:rsidP="7D01D353" w:rsidRDefault="78195954" w14:paraId="6BAFC3E0" w14:textId="0CA5F9DD">
      <w:pPr>
        <w:spacing w:line="360" w:lineRule="auto"/>
        <w:rPr>
          <w:rFonts w:ascii="Arial" w:hAnsi="Arial" w:eastAsia="Arial" w:cs="Arial"/>
          <w:sz w:val="22"/>
          <w:szCs w:val="22"/>
        </w:rPr>
      </w:pPr>
      <w:r w:rsidRPr="7D01D353">
        <w:rPr>
          <w:rFonts w:ascii="Arial" w:hAnsi="Arial" w:eastAsia="Arial" w:cs="Arial"/>
          <w:sz w:val="22"/>
          <w:szCs w:val="22"/>
        </w:rPr>
        <w:t xml:space="preserve">Care Quality Commission (2023) </w:t>
      </w:r>
      <w:r w:rsidRPr="7D01D353">
        <w:rPr>
          <w:rFonts w:ascii="Arial" w:hAnsi="Arial" w:eastAsia="Arial" w:cs="Arial"/>
          <w:i/>
          <w:iCs/>
          <w:sz w:val="22"/>
          <w:szCs w:val="22"/>
        </w:rPr>
        <w:t>The health and care workforce</w:t>
      </w:r>
      <w:r w:rsidRPr="7D01D353">
        <w:rPr>
          <w:rFonts w:ascii="Arial" w:hAnsi="Arial" w:eastAsia="Arial" w:cs="Arial"/>
          <w:sz w:val="22"/>
          <w:szCs w:val="22"/>
        </w:rPr>
        <w:t xml:space="preserve">. Available at: </w:t>
      </w:r>
      <w:hyperlink w:anchor="wellbeing" r:id="rId23">
        <w:r w:rsidRPr="7D01D353">
          <w:rPr>
            <w:rStyle w:val="Hyperlink"/>
            <w:rFonts w:ascii="Arial" w:hAnsi="Arial" w:eastAsia="Arial" w:cs="Arial"/>
            <w:color w:val="467886"/>
            <w:sz w:val="22"/>
            <w:szCs w:val="22"/>
          </w:rPr>
          <w:t>https://www.cqc.org.uk/publications/major-report/state-care/2022-2023/workforce#wellbeing</w:t>
        </w:r>
      </w:hyperlink>
      <w:r w:rsidRPr="7D01D353">
        <w:rPr>
          <w:rFonts w:ascii="Arial" w:hAnsi="Arial" w:eastAsia="Arial" w:cs="Arial"/>
          <w:sz w:val="22"/>
          <w:szCs w:val="22"/>
        </w:rPr>
        <w:t xml:space="preserve"> (Accessed: 20 June 2026)</w:t>
      </w:r>
    </w:p>
    <w:p w:rsidR="0C6E7982" w:rsidP="58DDAAEF" w:rsidRDefault="0C6E7982" w14:paraId="79F7E9BD" w14:textId="4EDD8907">
      <w:pPr>
        <w:spacing w:line="360" w:lineRule="auto"/>
        <w:rPr>
          <w:rFonts w:ascii="Arial" w:hAnsi="Arial" w:eastAsia="Arial" w:cs="Arial"/>
          <w:color w:val="000000" w:themeColor="text1"/>
          <w:sz w:val="22"/>
          <w:szCs w:val="22"/>
        </w:rPr>
      </w:pPr>
      <w:r w:rsidRPr="58DDAAEF">
        <w:rPr>
          <w:rFonts w:ascii="Arial" w:hAnsi="Arial" w:eastAsia="Arial" w:cs="Arial"/>
          <w:sz w:val="22"/>
          <w:szCs w:val="22"/>
        </w:rPr>
        <w:t xml:space="preserve">Care Quality Commission (2024) </w:t>
      </w:r>
      <w:r w:rsidRPr="58DDAAEF" w:rsidR="2B8DE591">
        <w:rPr>
          <w:rFonts w:ascii="Arial" w:hAnsi="Arial" w:eastAsia="Arial" w:cs="Arial"/>
          <w:i/>
          <w:iCs/>
          <w:sz w:val="22"/>
          <w:szCs w:val="22"/>
        </w:rPr>
        <w:t>Learning, improvement and innovation</w:t>
      </w:r>
      <w:r w:rsidRPr="58DDAAEF" w:rsidR="17F8E4F1">
        <w:rPr>
          <w:rFonts w:ascii="Arial" w:hAnsi="Arial" w:eastAsia="Arial" w:cs="Arial"/>
          <w:i/>
          <w:iCs/>
          <w:sz w:val="22"/>
          <w:szCs w:val="22"/>
        </w:rPr>
        <w:t xml:space="preserve">: </w:t>
      </w:r>
      <w:r w:rsidRPr="58DDAAEF">
        <w:rPr>
          <w:rFonts w:ascii="Arial" w:hAnsi="Arial" w:eastAsia="Arial" w:cs="Arial"/>
          <w:i/>
          <w:iCs/>
          <w:sz w:val="22"/>
          <w:szCs w:val="22"/>
        </w:rPr>
        <w:t>Guidance for NHS trusts and foundation trusts: assessing the well-led key question</w:t>
      </w:r>
      <w:r w:rsidRPr="58DDAAEF">
        <w:rPr>
          <w:rFonts w:ascii="Arial" w:hAnsi="Arial" w:eastAsia="Arial" w:cs="Arial"/>
          <w:sz w:val="22"/>
          <w:szCs w:val="22"/>
        </w:rPr>
        <w:t>,</w:t>
      </w:r>
      <w:r w:rsidRPr="58DDAAEF" w:rsidR="5DB5E0D1">
        <w:rPr>
          <w:rFonts w:ascii="Arial" w:hAnsi="Arial" w:eastAsia="Arial" w:cs="Arial"/>
          <w:sz w:val="22"/>
          <w:szCs w:val="22"/>
        </w:rPr>
        <w:t xml:space="preserve"> </w:t>
      </w:r>
      <w:r w:rsidRPr="58DDAAEF">
        <w:rPr>
          <w:rFonts w:ascii="Arial" w:hAnsi="Arial" w:eastAsia="Arial" w:cs="Arial"/>
          <w:sz w:val="22"/>
          <w:szCs w:val="22"/>
        </w:rPr>
        <w:t xml:space="preserve">Available at: </w:t>
      </w:r>
      <w:hyperlink r:id="rId24">
        <w:r w:rsidRPr="58DDAAEF">
          <w:rPr>
            <w:rStyle w:val="Hyperlink"/>
            <w:rFonts w:ascii="Arial" w:hAnsi="Arial" w:eastAsia="Arial" w:cs="Arial"/>
            <w:color w:val="467886"/>
            <w:sz w:val="22"/>
            <w:szCs w:val="22"/>
          </w:rPr>
          <w:t>https://www.cqc.org.uk/guidance-regulation-nhs-key-question-well-led-learning</w:t>
        </w:r>
      </w:hyperlink>
      <w:r w:rsidRPr="58DDAAEF">
        <w:rPr>
          <w:rFonts w:ascii="Arial" w:hAnsi="Arial" w:eastAsia="Arial" w:cs="Arial"/>
          <w:color w:val="467886"/>
          <w:sz w:val="22"/>
          <w:szCs w:val="22"/>
          <w:u w:val="single"/>
        </w:rPr>
        <w:t xml:space="preserve"> </w:t>
      </w:r>
      <w:r w:rsidRPr="58DDAAEF">
        <w:rPr>
          <w:rFonts w:ascii="Arial" w:hAnsi="Arial" w:eastAsia="Arial" w:cs="Arial"/>
          <w:color w:val="000000" w:themeColor="text1"/>
          <w:sz w:val="22"/>
          <w:szCs w:val="22"/>
        </w:rPr>
        <w:t>(Accessed: 23 May 2026)</w:t>
      </w:r>
    </w:p>
    <w:p w:rsidR="43677091" w:rsidP="5D448D7F" w:rsidRDefault="43677091" w14:paraId="2F15B446" w14:textId="7CDE38DA">
      <w:pPr>
        <w:spacing w:line="360" w:lineRule="auto"/>
        <w:rPr>
          <w:rFonts w:ascii="Arial" w:hAnsi="Arial" w:eastAsia="Arial" w:cs="Arial"/>
          <w:sz w:val="22"/>
          <w:szCs w:val="22"/>
        </w:rPr>
      </w:pPr>
      <w:r w:rsidRPr="57F1DD04">
        <w:rPr>
          <w:rFonts w:ascii="Arial" w:hAnsi="Arial" w:eastAsia="Arial" w:cs="Arial"/>
          <w:sz w:val="22"/>
          <w:szCs w:val="22"/>
        </w:rPr>
        <w:t xml:space="preserve">Chattergoon, S., Darling, S., Devitt, R. and Klassen, W. (2014) ‘Creating and Sustaining Value: Building a Culture of Continuous Improvement’, </w:t>
      </w:r>
      <w:r w:rsidRPr="57F1DD04">
        <w:rPr>
          <w:rFonts w:ascii="Arial" w:hAnsi="Arial" w:eastAsia="Arial" w:cs="Arial"/>
          <w:i/>
          <w:iCs/>
          <w:sz w:val="22"/>
          <w:szCs w:val="22"/>
        </w:rPr>
        <w:t>Healthcare Management Forum</w:t>
      </w:r>
      <w:r w:rsidRPr="57F1DD04">
        <w:rPr>
          <w:rFonts w:ascii="Arial" w:hAnsi="Arial" w:eastAsia="Arial" w:cs="Arial"/>
          <w:sz w:val="22"/>
          <w:szCs w:val="22"/>
        </w:rPr>
        <w:t xml:space="preserve">, 27(1), pp.5 - 9, Available at: </w:t>
      </w:r>
      <w:hyperlink r:id="rId25">
        <w:r w:rsidRPr="57F1DD04">
          <w:rPr>
            <w:rStyle w:val="Hyperlink"/>
            <w:rFonts w:ascii="Arial" w:hAnsi="Arial" w:eastAsia="Arial" w:cs="Arial"/>
            <w:color w:val="467886"/>
            <w:sz w:val="22"/>
            <w:szCs w:val="22"/>
          </w:rPr>
          <w:t>https://doi.org/10.1016/j.hcmf.2013.12.002</w:t>
        </w:r>
      </w:hyperlink>
    </w:p>
    <w:p w:rsidR="200D4D93" w:rsidP="57F1DD04" w:rsidRDefault="200D4D93" w14:paraId="1893BB38" w14:textId="12884AFA">
      <w:pPr>
        <w:spacing w:line="360" w:lineRule="auto"/>
        <w:rPr>
          <w:rFonts w:ascii="Arial" w:hAnsi="Arial" w:eastAsia="Arial" w:cs="Arial"/>
          <w:sz w:val="22"/>
          <w:szCs w:val="22"/>
        </w:rPr>
      </w:pPr>
      <w:r w:rsidRPr="57F1DD04">
        <w:rPr>
          <w:rFonts w:ascii="Arial" w:hAnsi="Arial" w:eastAsia="Arial" w:cs="Arial"/>
          <w:sz w:val="22"/>
          <w:szCs w:val="22"/>
        </w:rPr>
        <w:t xml:space="preserve">Corner, E.J., Camilleri, M., Dholakia, S., Gredal, C., Hansen, T., Jeans, J., LeNovere, M., Mallender, J., Monkhouse, A., Purkiss, C., Ting, T.K., Vindrola-Padros, C., Welfare, S., Wood, D. and Wood, J. (2022) ‘The clinically led worforcE and activity redesign (CLEAR) programme: a novel data-driven healthcare improvement methodology’, </w:t>
      </w:r>
      <w:r w:rsidRPr="57F1DD04">
        <w:rPr>
          <w:rFonts w:ascii="Arial" w:hAnsi="Arial" w:eastAsia="Arial" w:cs="Arial"/>
          <w:i/>
          <w:iCs/>
          <w:sz w:val="22"/>
          <w:szCs w:val="22"/>
        </w:rPr>
        <w:t>BMC Health Services Research</w:t>
      </w:r>
      <w:r w:rsidRPr="57F1DD04">
        <w:rPr>
          <w:rFonts w:ascii="Arial" w:hAnsi="Arial" w:eastAsia="Arial" w:cs="Arial"/>
          <w:sz w:val="22"/>
          <w:szCs w:val="22"/>
        </w:rPr>
        <w:t xml:space="preserve">, 22(366), Available at: </w:t>
      </w:r>
      <w:hyperlink r:id="rId26">
        <w:r w:rsidRPr="57F1DD04">
          <w:rPr>
            <w:rStyle w:val="Hyperlink"/>
            <w:rFonts w:ascii="Arial" w:hAnsi="Arial" w:eastAsia="Arial" w:cs="Arial"/>
            <w:color w:val="467886"/>
            <w:sz w:val="22"/>
            <w:szCs w:val="22"/>
          </w:rPr>
          <w:t>https://doi.org/10.1186/s12913-022-07757-1</w:t>
        </w:r>
      </w:hyperlink>
    </w:p>
    <w:p w:rsidR="00444DC7" w:rsidP="58DDAAEF" w:rsidRDefault="0C762FB8" w14:paraId="301B55FE" w14:textId="2E5A4252">
      <w:pPr>
        <w:spacing w:line="360" w:lineRule="auto"/>
        <w:rPr>
          <w:rFonts w:ascii="Arial" w:hAnsi="Arial" w:eastAsia="Arial" w:cs="Arial"/>
          <w:sz w:val="22"/>
          <w:szCs w:val="22"/>
        </w:rPr>
      </w:pPr>
      <w:r w:rsidRPr="54888381" w:rsidR="0C762FB8">
        <w:rPr>
          <w:rFonts w:ascii="Arial" w:hAnsi="Arial" w:eastAsia="Arial" w:cs="Arial"/>
          <w:sz w:val="22"/>
          <w:szCs w:val="22"/>
        </w:rPr>
        <w:t xml:space="preserve">Coskun, H. (2005) ‘Cognitive Stimulation with Convergent and Divergent Thinking Exercises in Brainwriting: Incubation, Sequence Priming, and Group Context’, </w:t>
      </w:r>
      <w:r w:rsidRPr="54888381" w:rsidR="0C762FB8">
        <w:rPr>
          <w:rFonts w:ascii="Arial" w:hAnsi="Arial" w:eastAsia="Arial" w:cs="Arial"/>
          <w:i w:val="1"/>
          <w:iCs w:val="1"/>
          <w:sz w:val="22"/>
          <w:szCs w:val="22"/>
        </w:rPr>
        <w:t>Small Group Research, 36</w:t>
      </w:r>
      <w:r w:rsidRPr="54888381" w:rsidR="0C762FB8">
        <w:rPr>
          <w:rFonts w:ascii="Arial" w:hAnsi="Arial" w:eastAsia="Arial" w:cs="Arial"/>
          <w:sz w:val="22"/>
          <w:szCs w:val="22"/>
        </w:rPr>
        <w:t xml:space="preserve">(4), pp. 466 - 498, Available at: </w:t>
      </w:r>
      <w:hyperlink r:id="R27311a04e3254e47">
        <w:r w:rsidRPr="54888381" w:rsidR="0C762FB8">
          <w:rPr>
            <w:rStyle w:val="Hyperlink"/>
            <w:rFonts w:ascii="Arial" w:hAnsi="Arial" w:eastAsia="Arial" w:cs="Arial"/>
            <w:color w:val="467886"/>
            <w:sz w:val="22"/>
            <w:szCs w:val="22"/>
          </w:rPr>
          <w:t>https://doi.org/10.1177/1046496405276475</w:t>
        </w:r>
      </w:hyperlink>
    </w:p>
    <w:p w:rsidR="62846188" w:rsidP="54888381" w:rsidRDefault="62846188" w14:paraId="0D2F967E" w14:textId="5EB554B6">
      <w:pPr>
        <w:spacing w:after="160" w:afterAutospacing="off" w:line="360" w:lineRule="auto"/>
        <w:rPr>
          <w:rFonts w:ascii="Arial" w:hAnsi="Arial" w:eastAsia="Arial" w:cs="Arial"/>
          <w:sz w:val="22"/>
          <w:szCs w:val="22"/>
        </w:rPr>
      </w:pPr>
      <w:r w:rsidRPr="54888381" w:rsidR="62846188">
        <w:rPr>
          <w:rFonts w:ascii="Arial" w:hAnsi="Arial" w:eastAsia="Arial" w:cs="Arial"/>
          <w:noProof w:val="0"/>
          <w:sz w:val="22"/>
          <w:szCs w:val="22"/>
          <w:lang w:val="en-US"/>
        </w:rPr>
        <w:t>Dall’Ora</w:t>
      </w:r>
      <w:r w:rsidRPr="54888381" w:rsidR="62846188">
        <w:rPr>
          <w:rFonts w:ascii="Arial" w:hAnsi="Arial" w:eastAsia="Arial" w:cs="Arial"/>
          <w:noProof w:val="0"/>
          <w:sz w:val="22"/>
          <w:szCs w:val="22"/>
          <w:lang w:val="en-US"/>
        </w:rPr>
        <w:t xml:space="preserve">, C., Ball, J., </w:t>
      </w:r>
      <w:r w:rsidRPr="54888381" w:rsidR="62846188">
        <w:rPr>
          <w:rFonts w:ascii="Arial" w:hAnsi="Arial" w:eastAsia="Arial" w:cs="Arial"/>
          <w:noProof w:val="0"/>
          <w:sz w:val="22"/>
          <w:szCs w:val="22"/>
          <w:lang w:val="en-US"/>
        </w:rPr>
        <w:t>Reinius</w:t>
      </w:r>
      <w:r w:rsidRPr="54888381" w:rsidR="62846188">
        <w:rPr>
          <w:rFonts w:ascii="Arial" w:hAnsi="Arial" w:eastAsia="Arial" w:cs="Arial"/>
          <w:noProof w:val="0"/>
          <w:sz w:val="22"/>
          <w:szCs w:val="22"/>
          <w:lang w:val="en-US"/>
        </w:rPr>
        <w:t xml:space="preserve">, M. and Griffiths, P. (2020) ‘Burnout in nursing: a theoretical review’, </w:t>
      </w:r>
      <w:r w:rsidRPr="54888381" w:rsidR="62846188">
        <w:rPr>
          <w:rFonts w:ascii="Arial" w:hAnsi="Arial" w:eastAsia="Arial" w:cs="Arial"/>
          <w:i w:val="1"/>
          <w:iCs w:val="1"/>
          <w:noProof w:val="0"/>
          <w:sz w:val="22"/>
          <w:szCs w:val="22"/>
          <w:lang w:val="en-US"/>
        </w:rPr>
        <w:t>Human Resources for Health</w:t>
      </w:r>
      <w:r w:rsidRPr="54888381" w:rsidR="62846188">
        <w:rPr>
          <w:rFonts w:ascii="Arial" w:hAnsi="Arial" w:eastAsia="Arial" w:cs="Arial"/>
          <w:noProof w:val="0"/>
          <w:sz w:val="22"/>
          <w:szCs w:val="22"/>
          <w:lang w:val="en-US"/>
        </w:rPr>
        <w:t xml:space="preserve">, 18(41), Available at: </w:t>
      </w:r>
      <w:hyperlink r:id="Rcab7301f88d0411d">
        <w:r w:rsidRPr="54888381" w:rsidR="62846188">
          <w:rPr>
            <w:rStyle w:val="Hyperlink"/>
            <w:rFonts w:ascii="Arial" w:hAnsi="Arial" w:eastAsia="Arial" w:cs="Arial"/>
            <w:strike w:val="0"/>
            <w:dstrike w:val="0"/>
            <w:noProof w:val="0"/>
            <w:color w:val="467886"/>
            <w:sz w:val="22"/>
            <w:szCs w:val="22"/>
            <w:u w:val="single"/>
            <w:lang w:val="en-US"/>
          </w:rPr>
          <w:t>https://doi.org/10.1186/s12960-020-00469-9</w:t>
        </w:r>
      </w:hyperlink>
    </w:p>
    <w:p w:rsidR="0437261F" w:rsidP="6CBAD0A6" w:rsidRDefault="668B412D" w14:paraId="110B90CF" w14:textId="0E15E157">
      <w:pPr>
        <w:spacing w:line="360" w:lineRule="auto"/>
        <w:rPr>
          <w:rFonts w:ascii="Arial" w:hAnsi="Arial" w:eastAsia="Arial" w:cs="Arial"/>
          <w:sz w:val="22"/>
          <w:szCs w:val="22"/>
        </w:rPr>
      </w:pPr>
      <w:r w:rsidRPr="54888381" w:rsidR="668B412D">
        <w:rPr>
          <w:rFonts w:ascii="Arial" w:hAnsi="Arial" w:eastAsia="Arial" w:cs="Arial"/>
          <w:sz w:val="22"/>
          <w:szCs w:val="22"/>
        </w:rPr>
        <w:t xml:space="preserve">Department of Health and Social Care (2025) </w:t>
      </w:r>
      <w:r w:rsidRPr="54888381" w:rsidR="668B412D">
        <w:rPr>
          <w:rFonts w:ascii="Arial" w:hAnsi="Arial" w:eastAsia="Arial" w:cs="Arial"/>
          <w:i w:val="1"/>
          <w:iCs w:val="1"/>
          <w:sz w:val="22"/>
          <w:szCs w:val="22"/>
        </w:rPr>
        <w:t>Major NHS App expansion cuts waiting times</w:t>
      </w:r>
      <w:r w:rsidRPr="54888381" w:rsidR="668B412D">
        <w:rPr>
          <w:rFonts w:ascii="Arial" w:hAnsi="Arial" w:eastAsia="Arial" w:cs="Arial"/>
          <w:sz w:val="22"/>
          <w:szCs w:val="22"/>
        </w:rPr>
        <w:t xml:space="preserve">. Available at: </w:t>
      </w:r>
      <w:hyperlink r:id="R64e330e286b94fa3">
        <w:r w:rsidRPr="54888381" w:rsidR="668B412D">
          <w:rPr>
            <w:rStyle w:val="Hyperlink"/>
            <w:rFonts w:ascii="Arial" w:hAnsi="Arial" w:eastAsia="Arial" w:cs="Arial"/>
            <w:color w:val="467886"/>
            <w:sz w:val="22"/>
            <w:szCs w:val="22"/>
          </w:rPr>
          <w:t>https://www.gov.uk/government/news/major-nhs-app-expansion-cuts-waiting-times</w:t>
        </w:r>
      </w:hyperlink>
      <w:r w:rsidRPr="54888381" w:rsidR="668B412D">
        <w:rPr>
          <w:rFonts w:ascii="Arial" w:hAnsi="Arial" w:eastAsia="Arial" w:cs="Arial"/>
          <w:sz w:val="22"/>
          <w:szCs w:val="22"/>
        </w:rPr>
        <w:t xml:space="preserve"> (Accessed: 23 May 2026)</w:t>
      </w:r>
    </w:p>
    <w:p w:rsidR="54888381" w:rsidP="54888381" w:rsidRDefault="54888381" w14:paraId="1CD5EB5D" w14:textId="2F8E3CCB">
      <w:pPr>
        <w:spacing w:line="360" w:lineRule="auto"/>
        <w:rPr>
          <w:rFonts w:ascii="Arial" w:hAnsi="Arial" w:eastAsia="Arial" w:cs="Arial"/>
          <w:sz w:val="22"/>
          <w:szCs w:val="22"/>
        </w:rPr>
      </w:pPr>
    </w:p>
    <w:p w:rsidR="72C0946C" w:rsidP="7D01D353" w:rsidRDefault="72C0946C" w14:paraId="3095EB46" w14:textId="1E1F7DD6">
      <w:pPr>
        <w:spacing w:line="360" w:lineRule="auto"/>
        <w:rPr>
          <w:rFonts w:ascii="Arial" w:hAnsi="Arial" w:eastAsia="Arial" w:cs="Arial"/>
          <w:sz w:val="22"/>
          <w:szCs w:val="22"/>
        </w:rPr>
      </w:pPr>
      <w:r w:rsidRPr="7D01D353">
        <w:rPr>
          <w:rFonts w:ascii="Arial" w:hAnsi="Arial" w:eastAsia="Arial" w:cs="Arial"/>
          <w:sz w:val="22"/>
          <w:szCs w:val="22"/>
        </w:rPr>
        <w:t xml:space="preserve">Drennan, J., Murphy, A., McCarthy, V.J.C., Ball, J., Duffield, C., Crouch, R., Kelly, G., Loughnane, C., Murphy, A., Hegarty, J., Brady, N., Scott, A. and Griffiths, P. (2024) 'The association between nurse staffing and quality of care in emergency departments: A systematic review', </w:t>
      </w:r>
      <w:r w:rsidRPr="7D01D353">
        <w:rPr>
          <w:rFonts w:ascii="Arial" w:hAnsi="Arial" w:eastAsia="Arial" w:cs="Arial"/>
          <w:i/>
          <w:iCs/>
          <w:sz w:val="22"/>
          <w:szCs w:val="22"/>
        </w:rPr>
        <w:t>International Journal of Nursing Studies</w:t>
      </w:r>
      <w:r w:rsidRPr="7D01D353">
        <w:rPr>
          <w:rFonts w:ascii="Arial" w:hAnsi="Arial" w:eastAsia="Arial" w:cs="Arial"/>
          <w:sz w:val="22"/>
          <w:szCs w:val="22"/>
        </w:rPr>
        <w:t xml:space="preserve">, 153(104706), Available at: </w:t>
      </w:r>
      <w:hyperlink r:id="rId29">
        <w:r w:rsidRPr="7D01D353">
          <w:rPr>
            <w:rStyle w:val="Hyperlink"/>
            <w:rFonts w:ascii="Arial" w:hAnsi="Arial" w:eastAsia="Arial" w:cs="Arial"/>
            <w:color w:val="467886"/>
            <w:sz w:val="22"/>
            <w:szCs w:val="22"/>
          </w:rPr>
          <w:t>https://doi.org/10.1016/j.ijnurstu.2024.104706</w:t>
        </w:r>
      </w:hyperlink>
    </w:p>
    <w:p w:rsidR="00444DC7" w:rsidP="58DDAAEF" w:rsidRDefault="29E9261B" w14:paraId="1BB4DD1F" w14:textId="7F71CB74">
      <w:pPr>
        <w:spacing w:line="360" w:lineRule="auto"/>
        <w:rPr>
          <w:rFonts w:ascii="Arial" w:hAnsi="Arial" w:eastAsia="Arial" w:cs="Arial"/>
          <w:sz w:val="22"/>
          <w:szCs w:val="22"/>
        </w:rPr>
      </w:pPr>
      <w:r w:rsidRPr="7D01D353">
        <w:rPr>
          <w:rFonts w:ascii="Arial" w:hAnsi="Arial" w:eastAsia="Arial" w:cs="Arial"/>
          <w:sz w:val="22"/>
          <w:szCs w:val="22"/>
        </w:rPr>
        <w:t xml:space="preserve">East London NHS Foundation Trust (2026) </w:t>
      </w:r>
      <w:r w:rsidRPr="7D01D353">
        <w:rPr>
          <w:rFonts w:ascii="Arial" w:hAnsi="Arial" w:eastAsia="Arial" w:cs="Arial"/>
          <w:i/>
          <w:iCs/>
          <w:sz w:val="22"/>
          <w:szCs w:val="22"/>
        </w:rPr>
        <w:t>Divergent convergent thinking</w:t>
      </w:r>
      <w:r w:rsidRPr="7D01D353">
        <w:rPr>
          <w:rFonts w:ascii="Arial" w:hAnsi="Arial" w:eastAsia="Arial" w:cs="Arial"/>
          <w:sz w:val="22"/>
          <w:szCs w:val="22"/>
        </w:rPr>
        <w:t xml:space="preserve">, Available at: </w:t>
      </w:r>
      <w:hyperlink r:id="rId30">
        <w:r w:rsidRPr="7D01D353">
          <w:rPr>
            <w:rStyle w:val="Hyperlink"/>
            <w:rFonts w:ascii="Arial" w:hAnsi="Arial" w:eastAsia="Arial" w:cs="Arial"/>
            <w:color w:val="467886"/>
            <w:sz w:val="22"/>
            <w:szCs w:val="22"/>
          </w:rPr>
          <w:t>https://qi.elft.nhs.uk/resource/divergent-convergent-thinking-3</w:t>
        </w:r>
      </w:hyperlink>
      <w:r w:rsidRPr="7D01D353">
        <w:rPr>
          <w:rFonts w:ascii="Arial" w:hAnsi="Arial" w:eastAsia="Arial" w:cs="Arial"/>
          <w:sz w:val="22"/>
          <w:szCs w:val="22"/>
        </w:rPr>
        <w:t xml:space="preserve"> (Accessed: 29 May 2026)</w:t>
      </w:r>
    </w:p>
    <w:p w:rsidR="2067A690" w:rsidP="7D01D353" w:rsidRDefault="2067A690" w14:paraId="6B2BC149" w14:textId="24CD3838">
      <w:pPr>
        <w:spacing w:line="360" w:lineRule="auto"/>
        <w:rPr>
          <w:rFonts w:ascii="Arial" w:hAnsi="Arial" w:eastAsia="Arial" w:cs="Arial"/>
          <w:sz w:val="22"/>
          <w:szCs w:val="22"/>
        </w:rPr>
      </w:pPr>
      <w:r w:rsidRPr="57F1DD04">
        <w:rPr>
          <w:rFonts w:ascii="Arial" w:hAnsi="Arial" w:eastAsia="Arial" w:cs="Arial"/>
          <w:sz w:val="22"/>
          <w:szCs w:val="22"/>
        </w:rPr>
        <w:t xml:space="preserve">Elias-Cabot, E., Romero-Martin, S., Raya-Povedano, J.L., Rodríguez-Ruiz, A. and Alvarez-Benito, M. (2026) ‘AI-based triage and decision support in mammography and digital tomosynthesis for breast cancer screening: a paired, noninferiority trial’, </w:t>
      </w:r>
      <w:r w:rsidRPr="57F1DD04">
        <w:rPr>
          <w:rFonts w:ascii="Arial" w:hAnsi="Arial" w:eastAsia="Arial" w:cs="Arial"/>
          <w:i/>
          <w:iCs/>
          <w:sz w:val="22"/>
          <w:szCs w:val="22"/>
        </w:rPr>
        <w:t xml:space="preserve">Nature Medicine, </w:t>
      </w:r>
      <w:r w:rsidRPr="57F1DD04">
        <w:rPr>
          <w:rFonts w:ascii="Arial" w:hAnsi="Arial" w:eastAsia="Arial" w:cs="Arial"/>
          <w:sz w:val="22"/>
          <w:szCs w:val="22"/>
        </w:rPr>
        <w:t xml:space="preserve">32, pp. 1296 – 1305, Available at: </w:t>
      </w:r>
      <w:hyperlink r:id="rId31">
        <w:r w:rsidRPr="57F1DD04">
          <w:rPr>
            <w:rStyle w:val="Hyperlink"/>
            <w:rFonts w:ascii="Arial" w:hAnsi="Arial" w:eastAsia="Arial" w:cs="Arial"/>
            <w:color w:val="467886"/>
            <w:sz w:val="22"/>
            <w:szCs w:val="22"/>
          </w:rPr>
          <w:t>https://doi.org/10.1038/s41591-026-04277-x</w:t>
        </w:r>
      </w:hyperlink>
    </w:p>
    <w:p w:rsidR="229079CF" w:rsidP="6CBAD0A6" w:rsidRDefault="229079CF" w14:paraId="53D01B15" w14:textId="3EA7F6D1">
      <w:pPr>
        <w:spacing w:line="360" w:lineRule="auto"/>
        <w:rPr>
          <w:rFonts w:ascii="Arial" w:hAnsi="Arial" w:eastAsia="Arial" w:cs="Arial"/>
          <w:sz w:val="22"/>
          <w:szCs w:val="22"/>
        </w:rPr>
      </w:pPr>
      <w:r w:rsidRPr="6CBAD0A6">
        <w:rPr>
          <w:rFonts w:ascii="Arial" w:hAnsi="Arial" w:eastAsia="Arial" w:cs="Arial"/>
          <w:sz w:val="22"/>
          <w:szCs w:val="22"/>
        </w:rPr>
        <w:t xml:space="preserve">Elliott, R.A., Camacho, E., Jankovic, D., Sculpher, M.J. and Faria, R. (2021) 'Economic analysis of the prevalence and clinical and economic burden of medication error in England', </w:t>
      </w:r>
      <w:r w:rsidRPr="6CBAD0A6">
        <w:rPr>
          <w:rFonts w:ascii="Arial" w:hAnsi="Arial" w:eastAsia="Arial" w:cs="Arial"/>
          <w:i/>
          <w:iCs/>
          <w:sz w:val="22"/>
          <w:szCs w:val="22"/>
        </w:rPr>
        <w:t>BMJ Quality &amp; Safety</w:t>
      </w:r>
      <w:r w:rsidRPr="6CBAD0A6">
        <w:rPr>
          <w:rFonts w:ascii="Arial" w:hAnsi="Arial" w:eastAsia="Arial" w:cs="Arial"/>
          <w:sz w:val="22"/>
          <w:szCs w:val="22"/>
        </w:rPr>
        <w:t xml:space="preserve">, 30(2), pp. 96 - 105, Available at: </w:t>
      </w:r>
      <w:hyperlink r:id="rId32">
        <w:r w:rsidRPr="6CBAD0A6">
          <w:rPr>
            <w:rStyle w:val="Hyperlink"/>
            <w:rFonts w:ascii="Arial" w:hAnsi="Arial" w:eastAsia="Arial" w:cs="Arial"/>
            <w:color w:val="467886"/>
            <w:sz w:val="22"/>
            <w:szCs w:val="22"/>
          </w:rPr>
          <w:t>https://doi.org/10.1136/bmjqs-2019-010206</w:t>
        </w:r>
      </w:hyperlink>
    </w:p>
    <w:p w:rsidR="5CC39ECD" w:rsidP="57F1DD04" w:rsidRDefault="5CC39ECD" w14:paraId="041B96AC" w14:textId="36C701F7">
      <w:pPr>
        <w:spacing w:line="360" w:lineRule="auto"/>
        <w:rPr>
          <w:rFonts w:ascii="Arial" w:hAnsi="Arial" w:eastAsia="Arial" w:cs="Arial"/>
          <w:sz w:val="22"/>
          <w:szCs w:val="22"/>
        </w:rPr>
      </w:pPr>
      <w:r w:rsidRPr="54888381" w:rsidR="5CC39ECD">
        <w:rPr>
          <w:rFonts w:ascii="Arial" w:hAnsi="Arial" w:eastAsia="Arial" w:cs="Arial"/>
          <w:sz w:val="22"/>
          <w:szCs w:val="22"/>
        </w:rPr>
        <w:t xml:space="preserve">Erskine, J., Hunter, D.J., Small, A., Hicks, C., McGovern, T., Lugsden, E., Whitty, P., Steen, N. and Eccles, M.P. (2013) ‘Leadership and transformational change in healthcare organisations: A qualitative analysis of the </w:t>
      </w:r>
      <w:r w:rsidRPr="54888381" w:rsidR="5CC39ECD">
        <w:rPr>
          <w:rFonts w:ascii="Arial" w:hAnsi="Arial" w:eastAsia="Arial" w:cs="Arial"/>
          <w:sz w:val="22"/>
          <w:szCs w:val="22"/>
        </w:rPr>
        <w:t>North East</w:t>
      </w:r>
      <w:r w:rsidRPr="54888381" w:rsidR="5CC39ECD">
        <w:rPr>
          <w:rFonts w:ascii="Arial" w:hAnsi="Arial" w:eastAsia="Arial" w:cs="Arial"/>
          <w:sz w:val="22"/>
          <w:szCs w:val="22"/>
        </w:rPr>
        <w:t xml:space="preserve"> Transformation System’, </w:t>
      </w:r>
      <w:r w:rsidRPr="54888381" w:rsidR="5CC39ECD">
        <w:rPr>
          <w:rFonts w:ascii="Arial" w:hAnsi="Arial" w:eastAsia="Arial" w:cs="Arial"/>
          <w:i w:val="1"/>
          <w:iCs w:val="1"/>
          <w:sz w:val="22"/>
          <w:szCs w:val="22"/>
        </w:rPr>
        <w:t xml:space="preserve">Health Services Management Research, </w:t>
      </w:r>
      <w:r w:rsidRPr="54888381" w:rsidR="5CC39ECD">
        <w:rPr>
          <w:rFonts w:ascii="Arial" w:hAnsi="Arial" w:eastAsia="Arial" w:cs="Arial"/>
          <w:sz w:val="22"/>
          <w:szCs w:val="22"/>
        </w:rPr>
        <w:t xml:space="preserve">26(1), pp. 29 – 37, Available at: </w:t>
      </w:r>
      <w:hyperlink r:id="R959681f1c2b647ea">
        <w:r w:rsidRPr="54888381" w:rsidR="5CC39ECD">
          <w:rPr>
            <w:rStyle w:val="Hyperlink"/>
            <w:rFonts w:ascii="Arial" w:hAnsi="Arial" w:eastAsia="Arial" w:cs="Arial"/>
            <w:color w:val="467886"/>
            <w:sz w:val="22"/>
            <w:szCs w:val="22"/>
          </w:rPr>
          <w:t>https://doi.org/10.1177/0951484813481589</w:t>
        </w:r>
      </w:hyperlink>
    </w:p>
    <w:p w:rsidR="00444DC7" w:rsidP="219B2947" w:rsidRDefault="00444DC7" w14:paraId="53CB0084" w14:textId="4EC5AB7F">
      <w:pPr>
        <w:spacing w:line="360" w:lineRule="auto"/>
        <w:rPr>
          <w:rFonts w:ascii="Arial" w:hAnsi="Arial" w:eastAsia="Arial" w:cs="Arial"/>
          <w:sz w:val="22"/>
          <w:szCs w:val="22"/>
        </w:rPr>
      </w:pPr>
      <w:r w:rsidRPr="7D01D353">
        <w:rPr>
          <w:rFonts w:ascii="Arial" w:hAnsi="Arial" w:eastAsia="Arial" w:cs="Arial"/>
          <w:sz w:val="22"/>
          <w:szCs w:val="22"/>
        </w:rPr>
        <w:t xml:space="preserve">Free, C., Phillips, G., Watson, L., Galli, L., Felix, L., Edwards, P., Patel, V. and Haines, A. (2013) ‘The Effectiveness of Mobile-Health Technologies to Improve Health Care Service Delivery Processes: A Systematic Review and Meta-Analysis’, </w:t>
      </w:r>
      <w:r w:rsidRPr="7D01D353">
        <w:rPr>
          <w:rFonts w:ascii="Arial" w:hAnsi="Arial" w:eastAsia="Arial" w:cs="Arial"/>
          <w:i/>
          <w:iCs/>
          <w:sz w:val="22"/>
          <w:szCs w:val="22"/>
        </w:rPr>
        <w:t>PLOS Medicine</w:t>
      </w:r>
      <w:r w:rsidRPr="7D01D353">
        <w:rPr>
          <w:rFonts w:ascii="Arial" w:hAnsi="Arial" w:eastAsia="Arial" w:cs="Arial"/>
          <w:sz w:val="22"/>
          <w:szCs w:val="22"/>
        </w:rPr>
        <w:t xml:space="preserve">, Available at: </w:t>
      </w:r>
      <w:hyperlink r:id="rId34">
        <w:r w:rsidRPr="7D01D353">
          <w:rPr>
            <w:rStyle w:val="Hyperlink"/>
            <w:rFonts w:ascii="Arial" w:hAnsi="Arial" w:eastAsia="Arial" w:cs="Arial"/>
            <w:color w:val="467886"/>
            <w:sz w:val="22"/>
            <w:szCs w:val="22"/>
          </w:rPr>
          <w:t>https://doi.org/10.1371/journal.pmed.1001363</w:t>
        </w:r>
      </w:hyperlink>
    </w:p>
    <w:p w:rsidR="0123CAD4" w:rsidP="5D448D7F" w:rsidRDefault="537C9969" w14:paraId="4DCD623F" w14:textId="01F97A9F">
      <w:pPr>
        <w:spacing w:line="360" w:lineRule="auto"/>
        <w:rPr>
          <w:rFonts w:ascii="Arial" w:hAnsi="Arial" w:eastAsia="Arial" w:cs="Arial"/>
          <w:sz w:val="22"/>
          <w:szCs w:val="22"/>
        </w:rPr>
      </w:pPr>
      <w:r w:rsidRPr="54888381" w:rsidR="537C9969">
        <w:rPr>
          <w:rFonts w:ascii="Arial" w:hAnsi="Arial" w:eastAsia="Arial" w:cs="Arial"/>
          <w:sz w:val="22"/>
          <w:szCs w:val="22"/>
        </w:rPr>
        <w:t xml:space="preserve">Garcia, D., Jedel, I., Rapp-Ricciardi, M., Lindskar, E., Molander-Soderholm, K., Fagerstrom, C. and Sikstrom, S. (2019) ‘Creative utterances about person-centered care among future health care professionals are related to reward dependence rather than to a creative personality profile’, </w:t>
      </w:r>
      <w:r w:rsidRPr="54888381" w:rsidR="537C9969">
        <w:rPr>
          <w:rFonts w:ascii="Arial" w:hAnsi="Arial" w:eastAsia="Arial" w:cs="Arial"/>
          <w:i w:val="1"/>
          <w:iCs w:val="1"/>
          <w:sz w:val="22"/>
          <w:szCs w:val="22"/>
        </w:rPr>
        <w:t xml:space="preserve">Heliyon, </w:t>
      </w:r>
      <w:r w:rsidRPr="54888381" w:rsidR="537C9969">
        <w:rPr>
          <w:rFonts w:ascii="Arial" w:hAnsi="Arial" w:eastAsia="Arial" w:cs="Arial"/>
          <w:sz w:val="22"/>
          <w:szCs w:val="22"/>
        </w:rPr>
        <w:t>5(3),</w:t>
      </w:r>
      <w:r w:rsidRPr="54888381" w:rsidR="537C9969">
        <w:rPr>
          <w:rFonts w:ascii="Arial" w:hAnsi="Arial" w:eastAsia="Arial" w:cs="Arial"/>
          <w:i w:val="1"/>
          <w:iCs w:val="1"/>
          <w:sz w:val="22"/>
          <w:szCs w:val="22"/>
        </w:rPr>
        <w:t xml:space="preserve"> </w:t>
      </w:r>
      <w:r w:rsidRPr="54888381" w:rsidR="537C9969">
        <w:rPr>
          <w:rFonts w:ascii="Arial" w:hAnsi="Arial" w:eastAsia="Arial" w:cs="Arial"/>
          <w:sz w:val="22"/>
          <w:szCs w:val="22"/>
        </w:rPr>
        <w:t>pp.</w:t>
      </w:r>
      <w:r w:rsidRPr="54888381" w:rsidR="537C9969">
        <w:rPr>
          <w:rFonts w:ascii="Arial" w:hAnsi="Arial" w:eastAsia="Arial" w:cs="Arial"/>
          <w:i w:val="1"/>
          <w:iCs w:val="1"/>
          <w:sz w:val="22"/>
          <w:szCs w:val="22"/>
        </w:rPr>
        <w:t xml:space="preserve"> </w:t>
      </w:r>
      <w:r w:rsidRPr="54888381" w:rsidR="537C9969">
        <w:rPr>
          <w:rFonts w:ascii="Arial" w:hAnsi="Arial" w:eastAsia="Arial" w:cs="Arial"/>
          <w:sz w:val="22"/>
          <w:szCs w:val="22"/>
        </w:rPr>
        <w:t xml:space="preserve">e01389, Available at: </w:t>
      </w:r>
      <w:hyperlink r:id="Rdc4566269066486b">
        <w:r w:rsidRPr="54888381" w:rsidR="537C9969">
          <w:rPr>
            <w:rStyle w:val="Hyperlink"/>
            <w:rFonts w:ascii="Arial" w:hAnsi="Arial" w:eastAsia="Arial" w:cs="Arial"/>
            <w:color w:val="467886"/>
            <w:sz w:val="22"/>
            <w:szCs w:val="22"/>
          </w:rPr>
          <w:t>https://doi.org/10.1016/j.heliyon.2019.e01389</w:t>
        </w:r>
      </w:hyperlink>
    </w:p>
    <w:p w:rsidR="1F703F43" w:rsidP="54888381" w:rsidRDefault="1F703F43" w14:paraId="37B4A839" w14:textId="31A3DAAB">
      <w:pPr>
        <w:spacing w:after="160" w:afterAutospacing="off" w:line="360" w:lineRule="auto"/>
        <w:rPr>
          <w:rFonts w:ascii="Arial" w:hAnsi="Arial" w:eastAsia="Arial" w:cs="Arial"/>
          <w:sz w:val="22"/>
          <w:szCs w:val="22"/>
        </w:rPr>
      </w:pPr>
      <w:r w:rsidRPr="54888381" w:rsidR="1F703F43">
        <w:rPr>
          <w:rFonts w:ascii="Arial" w:hAnsi="Arial" w:eastAsia="Arial" w:cs="Arial"/>
          <w:noProof w:val="0"/>
          <w:sz w:val="22"/>
          <w:szCs w:val="22"/>
          <w:lang w:val="en-US"/>
        </w:rPr>
        <w:t xml:space="preserve">Halter, M., Boiko, O., </w:t>
      </w:r>
      <w:r w:rsidRPr="54888381" w:rsidR="1F703F43">
        <w:rPr>
          <w:rFonts w:ascii="Arial" w:hAnsi="Arial" w:eastAsia="Arial" w:cs="Arial"/>
          <w:noProof w:val="0"/>
          <w:sz w:val="22"/>
          <w:szCs w:val="22"/>
          <w:lang w:val="en-US"/>
        </w:rPr>
        <w:t>Pelone</w:t>
      </w:r>
      <w:r w:rsidRPr="54888381" w:rsidR="1F703F43">
        <w:rPr>
          <w:rFonts w:ascii="Arial" w:hAnsi="Arial" w:eastAsia="Arial" w:cs="Arial"/>
          <w:noProof w:val="0"/>
          <w:sz w:val="22"/>
          <w:szCs w:val="22"/>
          <w:lang w:val="en-US"/>
        </w:rPr>
        <w:t xml:space="preserve">, F., Beighton, C., Harris, R., Gale, J., Gourlay, S. and Drennan, V. (2017) ‘The determinants and consequences of adult nursing staff turnover: a systematic review of systematic reviews’, </w:t>
      </w:r>
      <w:r w:rsidRPr="54888381" w:rsidR="1F703F43">
        <w:rPr>
          <w:rFonts w:ascii="Arial" w:hAnsi="Arial" w:eastAsia="Arial" w:cs="Arial"/>
          <w:i w:val="1"/>
          <w:iCs w:val="1"/>
          <w:noProof w:val="0"/>
          <w:sz w:val="22"/>
          <w:szCs w:val="22"/>
          <w:lang w:val="en-US"/>
        </w:rPr>
        <w:t>BMC Health Services Research</w:t>
      </w:r>
      <w:r w:rsidRPr="54888381" w:rsidR="1F703F43">
        <w:rPr>
          <w:rFonts w:ascii="Arial" w:hAnsi="Arial" w:eastAsia="Arial" w:cs="Arial"/>
          <w:noProof w:val="0"/>
          <w:sz w:val="22"/>
          <w:szCs w:val="22"/>
          <w:lang w:val="en-US"/>
        </w:rPr>
        <w:t xml:space="preserve">, 17(824), Available at: </w:t>
      </w:r>
      <w:hyperlink r:id="Rf152c39933b043ce">
        <w:r w:rsidRPr="54888381" w:rsidR="1F703F43">
          <w:rPr>
            <w:rStyle w:val="Hyperlink"/>
            <w:rFonts w:ascii="Arial" w:hAnsi="Arial" w:eastAsia="Arial" w:cs="Arial"/>
            <w:strike w:val="0"/>
            <w:dstrike w:val="0"/>
            <w:noProof w:val="0"/>
            <w:color w:val="467886"/>
            <w:sz w:val="22"/>
            <w:szCs w:val="22"/>
            <w:u w:val="single"/>
            <w:lang w:val="en-US"/>
          </w:rPr>
          <w:t>https://doi.org/10.1186/s12913-017-2707-0</w:t>
        </w:r>
      </w:hyperlink>
    </w:p>
    <w:p w:rsidR="0123CAD4" w:rsidP="5D448D7F" w:rsidRDefault="3E4DA2BE" w14:paraId="1A6E650C" w14:textId="625EC234">
      <w:pPr>
        <w:spacing w:line="360" w:lineRule="auto"/>
        <w:rPr>
          <w:rFonts w:ascii="Arial" w:hAnsi="Arial" w:eastAsia="Arial" w:cs="Arial"/>
          <w:sz w:val="22"/>
          <w:szCs w:val="22"/>
        </w:rPr>
      </w:pPr>
      <w:r w:rsidRPr="58DDAAEF">
        <w:rPr>
          <w:rFonts w:ascii="Arial" w:hAnsi="Arial" w:eastAsia="Arial" w:cs="Arial"/>
          <w:sz w:val="22"/>
          <w:szCs w:val="22"/>
        </w:rPr>
        <w:t xml:space="preserve">Harvey, S. and Kou, C.-Y. (2013) ‘Collective </w:t>
      </w:r>
      <w:r w:rsidRPr="58DDAAEF" w:rsidR="11E4AF43">
        <w:rPr>
          <w:rFonts w:ascii="Arial" w:hAnsi="Arial" w:eastAsia="Arial" w:cs="Arial"/>
          <w:sz w:val="22"/>
          <w:szCs w:val="22"/>
        </w:rPr>
        <w:t>E</w:t>
      </w:r>
      <w:r w:rsidRPr="58DDAAEF">
        <w:rPr>
          <w:rFonts w:ascii="Arial" w:hAnsi="Arial" w:eastAsia="Arial" w:cs="Arial"/>
          <w:sz w:val="22"/>
          <w:szCs w:val="22"/>
        </w:rPr>
        <w:t xml:space="preserve">ngagement in </w:t>
      </w:r>
      <w:r w:rsidRPr="58DDAAEF" w:rsidR="1B6CC740">
        <w:rPr>
          <w:rFonts w:ascii="Arial" w:hAnsi="Arial" w:eastAsia="Arial" w:cs="Arial"/>
          <w:sz w:val="22"/>
          <w:szCs w:val="22"/>
        </w:rPr>
        <w:t>C</w:t>
      </w:r>
      <w:r w:rsidRPr="58DDAAEF">
        <w:rPr>
          <w:rFonts w:ascii="Arial" w:hAnsi="Arial" w:eastAsia="Arial" w:cs="Arial"/>
          <w:sz w:val="22"/>
          <w:szCs w:val="22"/>
        </w:rPr>
        <w:t xml:space="preserve">reative </w:t>
      </w:r>
      <w:r w:rsidRPr="58DDAAEF" w:rsidR="34AF1C31">
        <w:rPr>
          <w:rFonts w:ascii="Arial" w:hAnsi="Arial" w:eastAsia="Arial" w:cs="Arial"/>
          <w:sz w:val="22"/>
          <w:szCs w:val="22"/>
        </w:rPr>
        <w:t>T</w:t>
      </w:r>
      <w:r w:rsidRPr="58DDAAEF">
        <w:rPr>
          <w:rFonts w:ascii="Arial" w:hAnsi="Arial" w:eastAsia="Arial" w:cs="Arial"/>
          <w:sz w:val="22"/>
          <w:szCs w:val="22"/>
        </w:rPr>
        <w:t xml:space="preserve">asks: The </w:t>
      </w:r>
      <w:r w:rsidRPr="58DDAAEF" w:rsidR="2584D185">
        <w:rPr>
          <w:rFonts w:ascii="Arial" w:hAnsi="Arial" w:eastAsia="Arial" w:cs="Arial"/>
          <w:sz w:val="22"/>
          <w:szCs w:val="22"/>
        </w:rPr>
        <w:t>R</w:t>
      </w:r>
      <w:r w:rsidRPr="58DDAAEF">
        <w:rPr>
          <w:rFonts w:ascii="Arial" w:hAnsi="Arial" w:eastAsia="Arial" w:cs="Arial"/>
          <w:sz w:val="22"/>
          <w:szCs w:val="22"/>
        </w:rPr>
        <w:t xml:space="preserve">ole of </w:t>
      </w:r>
      <w:r w:rsidRPr="58DDAAEF" w:rsidR="7A5F4C8C">
        <w:rPr>
          <w:rFonts w:ascii="Arial" w:hAnsi="Arial" w:eastAsia="Arial" w:cs="Arial"/>
          <w:sz w:val="22"/>
          <w:szCs w:val="22"/>
        </w:rPr>
        <w:t>E</w:t>
      </w:r>
      <w:r w:rsidRPr="58DDAAEF">
        <w:rPr>
          <w:rFonts w:ascii="Arial" w:hAnsi="Arial" w:eastAsia="Arial" w:cs="Arial"/>
          <w:sz w:val="22"/>
          <w:szCs w:val="22"/>
        </w:rPr>
        <w:t xml:space="preserve">valuation in the </w:t>
      </w:r>
      <w:r w:rsidRPr="58DDAAEF" w:rsidR="2BCA4B4B">
        <w:rPr>
          <w:rFonts w:ascii="Arial" w:hAnsi="Arial" w:eastAsia="Arial" w:cs="Arial"/>
          <w:sz w:val="22"/>
          <w:szCs w:val="22"/>
        </w:rPr>
        <w:t>C</w:t>
      </w:r>
      <w:r w:rsidRPr="58DDAAEF">
        <w:rPr>
          <w:rFonts w:ascii="Arial" w:hAnsi="Arial" w:eastAsia="Arial" w:cs="Arial"/>
          <w:sz w:val="22"/>
          <w:szCs w:val="22"/>
        </w:rPr>
        <w:t xml:space="preserve">reative </w:t>
      </w:r>
      <w:r w:rsidRPr="58DDAAEF" w:rsidR="6695AA58">
        <w:rPr>
          <w:rFonts w:ascii="Arial" w:hAnsi="Arial" w:eastAsia="Arial" w:cs="Arial"/>
          <w:sz w:val="22"/>
          <w:szCs w:val="22"/>
        </w:rPr>
        <w:t>P</w:t>
      </w:r>
      <w:r w:rsidRPr="58DDAAEF">
        <w:rPr>
          <w:rFonts w:ascii="Arial" w:hAnsi="Arial" w:eastAsia="Arial" w:cs="Arial"/>
          <w:sz w:val="22"/>
          <w:szCs w:val="22"/>
        </w:rPr>
        <w:t xml:space="preserve">rocess in </w:t>
      </w:r>
      <w:r w:rsidRPr="58DDAAEF" w:rsidR="77BF0E45">
        <w:rPr>
          <w:rFonts w:ascii="Arial" w:hAnsi="Arial" w:eastAsia="Arial" w:cs="Arial"/>
          <w:sz w:val="22"/>
          <w:szCs w:val="22"/>
        </w:rPr>
        <w:t>G</w:t>
      </w:r>
      <w:r w:rsidRPr="58DDAAEF">
        <w:rPr>
          <w:rFonts w:ascii="Arial" w:hAnsi="Arial" w:eastAsia="Arial" w:cs="Arial"/>
          <w:sz w:val="22"/>
          <w:szCs w:val="22"/>
        </w:rPr>
        <w:t xml:space="preserve">roups’, </w:t>
      </w:r>
      <w:r w:rsidRPr="58DDAAEF">
        <w:rPr>
          <w:rFonts w:ascii="Arial" w:hAnsi="Arial" w:eastAsia="Arial" w:cs="Arial"/>
          <w:i/>
          <w:iCs/>
          <w:sz w:val="22"/>
          <w:szCs w:val="22"/>
        </w:rPr>
        <w:t>Administrative Science Quarterly</w:t>
      </w:r>
      <w:r w:rsidRPr="58DDAAEF">
        <w:rPr>
          <w:rFonts w:ascii="Arial" w:hAnsi="Arial" w:eastAsia="Arial" w:cs="Arial"/>
          <w:sz w:val="22"/>
          <w:szCs w:val="22"/>
        </w:rPr>
        <w:t xml:space="preserve">, 58(3), pp. 346 - 386, Available at: </w:t>
      </w:r>
      <w:hyperlink r:id="rId36">
        <w:r w:rsidRPr="58DDAAEF">
          <w:rPr>
            <w:rStyle w:val="Hyperlink"/>
            <w:rFonts w:ascii="Arial" w:hAnsi="Arial" w:eastAsia="Arial" w:cs="Arial"/>
            <w:color w:val="467886"/>
            <w:sz w:val="22"/>
            <w:szCs w:val="22"/>
          </w:rPr>
          <w:t>https://doi.org/10.1177/0001839213498591</w:t>
        </w:r>
      </w:hyperlink>
    </w:p>
    <w:p w:rsidR="1946C547" w:rsidP="58DDAAEF" w:rsidRDefault="1946C547" w14:paraId="3EE070AF" w14:textId="1432BFDA">
      <w:pPr>
        <w:spacing w:line="360" w:lineRule="auto"/>
        <w:rPr>
          <w:rFonts w:ascii="Arial" w:hAnsi="Arial" w:eastAsia="Arial" w:cs="Arial"/>
          <w:sz w:val="22"/>
          <w:szCs w:val="22"/>
        </w:rPr>
      </w:pPr>
      <w:r w:rsidRPr="277A409A">
        <w:rPr>
          <w:rFonts w:ascii="Arial" w:hAnsi="Arial" w:eastAsia="Arial" w:cs="Arial"/>
          <w:sz w:val="22"/>
          <w:szCs w:val="22"/>
        </w:rPr>
        <w:t xml:space="preserve">Hosny, A., Parmar, C., Quackenbush, J., Schwartz, L.H. and Aerts, H.J.W.L. (2018) ‘Artificial intelligence in radiology’, </w:t>
      </w:r>
      <w:r w:rsidRPr="277A409A">
        <w:rPr>
          <w:rFonts w:ascii="Arial" w:hAnsi="Arial" w:eastAsia="Arial" w:cs="Arial"/>
          <w:i/>
          <w:iCs/>
          <w:sz w:val="22"/>
          <w:szCs w:val="22"/>
        </w:rPr>
        <w:t>Nature Reviews Cancer</w:t>
      </w:r>
      <w:r w:rsidRPr="277A409A">
        <w:rPr>
          <w:rFonts w:ascii="Arial" w:hAnsi="Arial" w:eastAsia="Arial" w:cs="Arial"/>
          <w:sz w:val="22"/>
          <w:szCs w:val="22"/>
        </w:rPr>
        <w:t xml:space="preserve">, 18(8), pp. </w:t>
      </w:r>
      <w:r w:rsidRPr="277A409A" w:rsidR="14FED36E">
        <w:rPr>
          <w:rFonts w:ascii="Arial" w:hAnsi="Arial" w:eastAsia="Arial" w:cs="Arial"/>
          <w:sz w:val="22"/>
          <w:szCs w:val="22"/>
        </w:rPr>
        <w:t>500-</w:t>
      </w:r>
      <w:r w:rsidRPr="277A409A">
        <w:rPr>
          <w:rFonts w:ascii="Arial" w:hAnsi="Arial" w:eastAsia="Arial" w:cs="Arial"/>
          <w:sz w:val="22"/>
          <w:szCs w:val="22"/>
        </w:rPr>
        <w:t xml:space="preserve">510. Available at: </w:t>
      </w:r>
      <w:hyperlink r:id="rId37">
        <w:r w:rsidRPr="277A409A">
          <w:rPr>
            <w:rStyle w:val="Hyperlink"/>
            <w:rFonts w:ascii="Arial" w:hAnsi="Arial" w:eastAsia="Arial" w:cs="Arial"/>
            <w:color w:val="467886"/>
            <w:sz w:val="22"/>
            <w:szCs w:val="22"/>
          </w:rPr>
          <w:t>https://doi.org/10.1038/s41568-018-0016-5</w:t>
        </w:r>
      </w:hyperlink>
    </w:p>
    <w:p w:rsidR="0123CAD4" w:rsidP="5D448D7F" w:rsidRDefault="479C61AB" w14:paraId="55F2CF45" w14:textId="5B19301F">
      <w:pPr>
        <w:spacing w:line="360" w:lineRule="auto"/>
        <w:rPr>
          <w:rFonts w:ascii="Arial" w:hAnsi="Arial" w:eastAsia="Arial" w:cs="Arial"/>
          <w:sz w:val="22"/>
          <w:szCs w:val="22"/>
        </w:rPr>
      </w:pPr>
      <w:r w:rsidRPr="58DDAAEF">
        <w:rPr>
          <w:rFonts w:ascii="Arial" w:hAnsi="Arial" w:eastAsia="Arial" w:cs="Arial"/>
          <w:sz w:val="22"/>
          <w:szCs w:val="22"/>
        </w:rPr>
        <w:t xml:space="preserve">Huang, C.-C. and Hsieh, P.-N. (2017) ‘Inspiring Creativity in Teams: Perspectives of Transactive Memory Systems’, </w:t>
      </w:r>
      <w:r w:rsidRPr="58DDAAEF">
        <w:rPr>
          <w:rFonts w:ascii="Arial" w:hAnsi="Arial" w:eastAsia="Arial" w:cs="Arial"/>
          <w:i/>
          <w:iCs/>
          <w:sz w:val="22"/>
          <w:szCs w:val="22"/>
        </w:rPr>
        <w:t>Journal of Pacific Rim Psychology,</w:t>
      </w:r>
      <w:r w:rsidRPr="58DDAAEF">
        <w:rPr>
          <w:rFonts w:ascii="Arial" w:hAnsi="Arial" w:eastAsia="Arial" w:cs="Arial"/>
          <w:sz w:val="22"/>
          <w:szCs w:val="22"/>
        </w:rPr>
        <w:t xml:space="preserve"> 11, Available at: </w:t>
      </w:r>
      <w:hyperlink r:id="rId38">
        <w:r w:rsidRPr="58DDAAEF">
          <w:rPr>
            <w:rStyle w:val="Hyperlink"/>
            <w:rFonts w:ascii="Arial" w:hAnsi="Arial" w:eastAsia="Arial" w:cs="Arial"/>
            <w:color w:val="467886"/>
            <w:sz w:val="22"/>
            <w:szCs w:val="22"/>
          </w:rPr>
          <w:t>https://doi.org/10.1017/prp.2017.6</w:t>
        </w:r>
      </w:hyperlink>
    </w:p>
    <w:p w:rsidR="16D90C26" w:rsidP="58DDAAEF" w:rsidRDefault="0123CAD4" w14:paraId="39F0E40C" w14:textId="2842EEE6">
      <w:pPr>
        <w:spacing w:line="360" w:lineRule="auto"/>
        <w:rPr>
          <w:rFonts w:ascii="Arial" w:hAnsi="Arial" w:eastAsia="Arial" w:cs="Arial"/>
          <w:sz w:val="22"/>
          <w:szCs w:val="22"/>
        </w:rPr>
      </w:pPr>
      <w:r w:rsidRPr="58DDAAEF">
        <w:rPr>
          <w:rFonts w:ascii="Arial" w:hAnsi="Arial" w:eastAsia="Arial" w:cs="Arial"/>
          <w:sz w:val="22"/>
          <w:szCs w:val="22"/>
        </w:rPr>
        <w:t xml:space="preserve">Johannessen, K.A. and Alexandersen, N. (2018) ‘Improving accessibility for outpatients in specialist clinics: reducing long waiting times and waiting lists with a simple analytic approach’, </w:t>
      </w:r>
      <w:r w:rsidRPr="58DDAAEF">
        <w:rPr>
          <w:rFonts w:ascii="Arial" w:hAnsi="Arial" w:eastAsia="Arial" w:cs="Arial"/>
          <w:i/>
          <w:iCs/>
          <w:sz w:val="22"/>
          <w:szCs w:val="22"/>
        </w:rPr>
        <w:t>BMC Health Services Research</w:t>
      </w:r>
      <w:r w:rsidRPr="58DDAAEF">
        <w:rPr>
          <w:rFonts w:ascii="Arial" w:hAnsi="Arial" w:eastAsia="Arial" w:cs="Arial"/>
          <w:sz w:val="22"/>
          <w:szCs w:val="22"/>
        </w:rPr>
        <w:t xml:space="preserve">, 18(827), Available at: </w:t>
      </w:r>
      <w:hyperlink r:id="rId39">
        <w:r w:rsidRPr="58DDAAEF">
          <w:rPr>
            <w:rStyle w:val="Hyperlink"/>
            <w:rFonts w:ascii="Arial" w:hAnsi="Arial" w:eastAsia="Arial" w:cs="Arial"/>
            <w:color w:val="467886"/>
            <w:sz w:val="22"/>
            <w:szCs w:val="22"/>
          </w:rPr>
          <w:t>https://link.springer.com/article/10.1186/s12913-018-3635-3</w:t>
        </w:r>
      </w:hyperlink>
      <w:r w:rsidRPr="58DDAAEF">
        <w:rPr>
          <w:rFonts w:ascii="Arial" w:hAnsi="Arial" w:eastAsia="Arial" w:cs="Arial"/>
          <w:sz w:val="22"/>
          <w:szCs w:val="22"/>
        </w:rPr>
        <w:t xml:space="preserve"> (Accessed: 23 May 2026)</w:t>
      </w:r>
    </w:p>
    <w:p w:rsidR="31C20DCD" w:rsidP="6CBAD0A6" w:rsidRDefault="31C20DCD" w14:paraId="453A0D67" w14:textId="2A6DD7F4">
      <w:pPr>
        <w:spacing w:line="360" w:lineRule="auto"/>
        <w:rPr>
          <w:rFonts w:ascii="Arial" w:hAnsi="Arial" w:eastAsia="Arial" w:cs="Arial"/>
          <w:sz w:val="22"/>
          <w:szCs w:val="22"/>
        </w:rPr>
      </w:pPr>
      <w:r w:rsidRPr="6CBAD0A6">
        <w:rPr>
          <w:rFonts w:ascii="Arial" w:hAnsi="Arial" w:eastAsia="Arial" w:cs="Arial"/>
          <w:sz w:val="22"/>
          <w:szCs w:val="22"/>
        </w:rPr>
        <w:t xml:space="preserve">Kelly, C.J., Karthikesalingam, A., Suleyman, M., Corrado, G. and King, D. (2019) ‘Key challenges for delivering clinical impact with artificial intelligence’, </w:t>
      </w:r>
      <w:r w:rsidRPr="6CBAD0A6">
        <w:rPr>
          <w:rFonts w:ascii="Arial" w:hAnsi="Arial" w:eastAsia="Arial" w:cs="Arial"/>
          <w:i/>
          <w:iCs/>
          <w:sz w:val="22"/>
          <w:szCs w:val="22"/>
        </w:rPr>
        <w:t>BMC Medicine</w:t>
      </w:r>
      <w:r w:rsidRPr="6CBAD0A6">
        <w:rPr>
          <w:rFonts w:ascii="Arial" w:hAnsi="Arial" w:eastAsia="Arial" w:cs="Arial"/>
          <w:sz w:val="22"/>
          <w:szCs w:val="22"/>
        </w:rPr>
        <w:t xml:space="preserve">, 17(195), Available at: </w:t>
      </w:r>
      <w:hyperlink r:id="rId40">
        <w:r w:rsidRPr="6CBAD0A6">
          <w:rPr>
            <w:rStyle w:val="Hyperlink"/>
            <w:rFonts w:ascii="Arial" w:hAnsi="Arial" w:eastAsia="Arial" w:cs="Arial"/>
            <w:color w:val="467886"/>
            <w:sz w:val="22"/>
            <w:szCs w:val="22"/>
          </w:rPr>
          <w:t>https://doi.org/10.1186/s12916-019-1426-2</w:t>
        </w:r>
      </w:hyperlink>
    </w:p>
    <w:p w:rsidR="16D90C26" w:rsidP="58DDAAEF" w:rsidRDefault="256418FE" w14:paraId="5773FE77" w14:textId="32FD41AC">
      <w:pPr>
        <w:spacing w:line="360" w:lineRule="auto"/>
        <w:rPr>
          <w:rFonts w:ascii="Arial" w:hAnsi="Arial" w:eastAsia="Arial" w:cs="Arial"/>
          <w:sz w:val="22"/>
          <w:szCs w:val="22"/>
        </w:rPr>
      </w:pPr>
      <w:r w:rsidRPr="54888381" w:rsidR="256418FE">
        <w:rPr>
          <w:rFonts w:ascii="Arial" w:hAnsi="Arial" w:eastAsia="Arial" w:cs="Arial"/>
          <w:sz w:val="22"/>
          <w:szCs w:val="22"/>
        </w:rPr>
        <w:t>Litjens</w:t>
      </w:r>
      <w:r w:rsidRPr="54888381" w:rsidR="256418FE">
        <w:rPr>
          <w:rFonts w:ascii="Arial" w:hAnsi="Arial" w:eastAsia="Arial" w:cs="Arial"/>
          <w:sz w:val="22"/>
          <w:szCs w:val="22"/>
        </w:rPr>
        <w:t xml:space="preserve">, G., Kooi, T., </w:t>
      </w:r>
      <w:r w:rsidRPr="54888381" w:rsidR="256418FE">
        <w:rPr>
          <w:rFonts w:ascii="Arial" w:hAnsi="Arial" w:eastAsia="Arial" w:cs="Arial"/>
          <w:sz w:val="22"/>
          <w:szCs w:val="22"/>
        </w:rPr>
        <w:t>Bejnordi</w:t>
      </w:r>
      <w:r w:rsidRPr="54888381" w:rsidR="256418FE">
        <w:rPr>
          <w:rFonts w:ascii="Arial" w:hAnsi="Arial" w:eastAsia="Arial" w:cs="Arial"/>
          <w:sz w:val="22"/>
          <w:szCs w:val="22"/>
        </w:rPr>
        <w:t xml:space="preserve">, B.E., </w:t>
      </w:r>
      <w:r w:rsidRPr="54888381" w:rsidR="256418FE">
        <w:rPr>
          <w:rFonts w:ascii="Arial" w:hAnsi="Arial" w:eastAsia="Arial" w:cs="Arial"/>
          <w:sz w:val="22"/>
          <w:szCs w:val="22"/>
        </w:rPr>
        <w:t>Setio</w:t>
      </w:r>
      <w:r w:rsidRPr="54888381" w:rsidR="256418FE">
        <w:rPr>
          <w:rFonts w:ascii="Arial" w:hAnsi="Arial" w:eastAsia="Arial" w:cs="Arial"/>
          <w:sz w:val="22"/>
          <w:szCs w:val="22"/>
        </w:rPr>
        <w:t xml:space="preserve">, A.A.A., </w:t>
      </w:r>
      <w:r w:rsidRPr="54888381" w:rsidR="256418FE">
        <w:rPr>
          <w:rFonts w:ascii="Arial" w:hAnsi="Arial" w:eastAsia="Arial" w:cs="Arial"/>
          <w:sz w:val="22"/>
          <w:szCs w:val="22"/>
        </w:rPr>
        <w:t>Ciompi</w:t>
      </w:r>
      <w:r w:rsidRPr="54888381" w:rsidR="256418FE">
        <w:rPr>
          <w:rFonts w:ascii="Arial" w:hAnsi="Arial" w:eastAsia="Arial" w:cs="Arial"/>
          <w:sz w:val="22"/>
          <w:szCs w:val="22"/>
        </w:rPr>
        <w:t xml:space="preserve">, F., </w:t>
      </w:r>
      <w:r w:rsidRPr="54888381" w:rsidR="256418FE">
        <w:rPr>
          <w:rFonts w:ascii="Arial" w:hAnsi="Arial" w:eastAsia="Arial" w:cs="Arial"/>
          <w:sz w:val="22"/>
          <w:szCs w:val="22"/>
        </w:rPr>
        <w:t>Ghafoorian</w:t>
      </w:r>
      <w:r w:rsidRPr="54888381" w:rsidR="256418FE">
        <w:rPr>
          <w:rFonts w:ascii="Arial" w:hAnsi="Arial" w:eastAsia="Arial" w:cs="Arial"/>
          <w:sz w:val="22"/>
          <w:szCs w:val="22"/>
        </w:rPr>
        <w:t>, M., van der Laak, J.A.W.M., van Ginneken, B. and S</w:t>
      </w:r>
      <w:r w:rsidRPr="54888381" w:rsidR="10840B7E">
        <w:rPr>
          <w:rFonts w:ascii="Arial" w:hAnsi="Arial" w:eastAsia="Arial" w:cs="Arial"/>
          <w:sz w:val="22"/>
          <w:szCs w:val="22"/>
        </w:rPr>
        <w:t>a</w:t>
      </w:r>
      <w:r w:rsidRPr="54888381" w:rsidR="256418FE">
        <w:rPr>
          <w:rFonts w:ascii="Arial" w:hAnsi="Arial" w:eastAsia="Arial" w:cs="Arial"/>
          <w:sz w:val="22"/>
          <w:szCs w:val="22"/>
        </w:rPr>
        <w:t xml:space="preserve">nchez, C.I. (2017) ‘A Survey on Deep Learning in Medical Image Analysis’, </w:t>
      </w:r>
      <w:r w:rsidRPr="54888381" w:rsidR="256418FE">
        <w:rPr>
          <w:rFonts w:ascii="Arial" w:hAnsi="Arial" w:eastAsia="Arial" w:cs="Arial"/>
          <w:i w:val="1"/>
          <w:iCs w:val="1"/>
          <w:sz w:val="22"/>
          <w:szCs w:val="22"/>
        </w:rPr>
        <w:t>Medical Image Analysis</w:t>
      </w:r>
      <w:r w:rsidRPr="54888381" w:rsidR="256418FE">
        <w:rPr>
          <w:rFonts w:ascii="Arial" w:hAnsi="Arial" w:eastAsia="Arial" w:cs="Arial"/>
          <w:sz w:val="22"/>
          <w:szCs w:val="22"/>
        </w:rPr>
        <w:t xml:space="preserve">, 42(1), pp.60–88, Available at: </w:t>
      </w:r>
      <w:hyperlink r:id="R68fd756a74c64333">
        <w:r w:rsidRPr="54888381" w:rsidR="256418FE">
          <w:rPr>
            <w:rStyle w:val="Hyperlink"/>
            <w:rFonts w:ascii="Arial" w:hAnsi="Arial" w:eastAsia="Arial" w:cs="Arial"/>
            <w:color w:val="467886"/>
            <w:sz w:val="22"/>
            <w:szCs w:val="22"/>
          </w:rPr>
          <w:t>https://doi.org/10.1016/j.media.2017.07.005</w:t>
        </w:r>
      </w:hyperlink>
    </w:p>
    <w:p w:rsidR="16D90C26" w:rsidP="58DDAAEF" w:rsidRDefault="0F916293" w14:paraId="09EB3E3E" w14:textId="1166EDE0">
      <w:pPr>
        <w:spacing w:line="360" w:lineRule="auto"/>
        <w:rPr>
          <w:rFonts w:ascii="Arial" w:hAnsi="Arial" w:eastAsia="Arial" w:cs="Arial"/>
          <w:sz w:val="22"/>
          <w:szCs w:val="22"/>
        </w:rPr>
      </w:pPr>
      <w:r w:rsidRPr="58DDAAEF">
        <w:rPr>
          <w:rFonts w:ascii="Arial" w:hAnsi="Arial" w:eastAsia="Arial" w:cs="Arial"/>
          <w:sz w:val="22"/>
          <w:szCs w:val="22"/>
        </w:rPr>
        <w:t xml:space="preserve">Lundervold, A.S. and Lundervold, A. (2019) ‘An overview of deep learning in medical imaging focusing on MRI’, </w:t>
      </w:r>
      <w:r w:rsidRPr="58DDAAEF">
        <w:rPr>
          <w:rFonts w:ascii="Arial" w:hAnsi="Arial" w:eastAsia="Arial" w:cs="Arial"/>
          <w:i/>
          <w:iCs/>
          <w:sz w:val="22"/>
          <w:szCs w:val="22"/>
        </w:rPr>
        <w:t>Zeitschrift für Medizinische Physik</w:t>
      </w:r>
      <w:r w:rsidRPr="58DDAAEF">
        <w:rPr>
          <w:rFonts w:ascii="Arial" w:hAnsi="Arial" w:eastAsia="Arial" w:cs="Arial"/>
          <w:sz w:val="22"/>
          <w:szCs w:val="22"/>
        </w:rPr>
        <w:t xml:space="preserve">, 29(2), pp. 102 - 127, Available at: </w:t>
      </w:r>
      <w:hyperlink r:id="rId42">
        <w:r w:rsidRPr="58DDAAEF">
          <w:rPr>
            <w:rStyle w:val="Hyperlink"/>
            <w:rFonts w:ascii="Arial" w:hAnsi="Arial" w:eastAsia="Arial" w:cs="Arial"/>
            <w:color w:val="467886"/>
            <w:sz w:val="22"/>
            <w:szCs w:val="22"/>
          </w:rPr>
          <w:t>https://doi.org/10.1016/j.zemedi.2018.11.002</w:t>
        </w:r>
      </w:hyperlink>
    </w:p>
    <w:p w:rsidR="16D90C26" w:rsidP="58DDAAEF" w:rsidRDefault="16DD72C7" w14:paraId="7FF68F77" w14:textId="12353514">
      <w:pPr>
        <w:spacing w:line="360" w:lineRule="auto"/>
        <w:rPr>
          <w:rFonts w:ascii="Arial" w:hAnsi="Arial" w:eastAsia="Arial" w:cs="Arial"/>
          <w:sz w:val="22"/>
          <w:szCs w:val="22"/>
        </w:rPr>
      </w:pPr>
      <w:r w:rsidRPr="58DDAAEF">
        <w:rPr>
          <w:rFonts w:ascii="Arial" w:hAnsi="Arial" w:eastAsia="Arial" w:cs="Arial"/>
          <w:sz w:val="22"/>
          <w:szCs w:val="22"/>
        </w:rPr>
        <w:t xml:space="preserve">Maleyeff, J. and Chen, D. (2020) ‘Consumer health informatics approach for personalised cancer screening decisions using utility functions’, </w:t>
      </w:r>
      <w:r w:rsidRPr="58DDAAEF">
        <w:rPr>
          <w:rFonts w:ascii="Arial" w:hAnsi="Arial" w:eastAsia="Arial" w:cs="Arial"/>
          <w:i/>
          <w:iCs/>
          <w:sz w:val="22"/>
          <w:szCs w:val="22"/>
        </w:rPr>
        <w:t>Health Informatics Journal</w:t>
      </w:r>
      <w:r w:rsidRPr="58DDAAEF">
        <w:rPr>
          <w:rFonts w:ascii="Arial" w:hAnsi="Arial" w:eastAsia="Arial" w:cs="Arial"/>
          <w:sz w:val="22"/>
          <w:szCs w:val="22"/>
        </w:rPr>
        <w:t xml:space="preserve">, </w:t>
      </w:r>
      <w:r w:rsidRPr="58DDAAEF" w:rsidR="74BBF10E">
        <w:rPr>
          <w:rFonts w:ascii="Arial" w:hAnsi="Arial" w:eastAsia="Arial" w:cs="Arial"/>
          <w:sz w:val="22"/>
          <w:szCs w:val="22"/>
        </w:rPr>
        <w:t>26(4),</w:t>
      </w:r>
      <w:r w:rsidRPr="58DDAAEF" w:rsidR="5E62323B">
        <w:rPr>
          <w:rFonts w:ascii="Arial" w:hAnsi="Arial" w:eastAsia="Arial" w:cs="Arial"/>
          <w:sz w:val="22"/>
          <w:szCs w:val="22"/>
        </w:rPr>
        <w:t xml:space="preserve"> pp. 2877 – 2891,</w:t>
      </w:r>
      <w:r w:rsidRPr="58DDAAEF">
        <w:rPr>
          <w:rFonts w:ascii="Arial" w:hAnsi="Arial" w:eastAsia="Arial" w:cs="Arial"/>
          <w:sz w:val="22"/>
          <w:szCs w:val="22"/>
        </w:rPr>
        <w:t xml:space="preserve"> Available at</w:t>
      </w:r>
      <w:r w:rsidRPr="58DDAAEF" w:rsidR="2590DB1C">
        <w:rPr>
          <w:rFonts w:ascii="Arial" w:hAnsi="Arial" w:eastAsia="Arial" w:cs="Arial"/>
          <w:sz w:val="22"/>
          <w:szCs w:val="22"/>
        </w:rPr>
        <w:t>:</w:t>
      </w:r>
      <w:r w:rsidRPr="58DDAAEF">
        <w:rPr>
          <w:rFonts w:ascii="Arial" w:hAnsi="Arial" w:eastAsia="Arial" w:cs="Arial"/>
          <w:sz w:val="22"/>
          <w:szCs w:val="22"/>
        </w:rPr>
        <w:t xml:space="preserve"> </w:t>
      </w:r>
      <w:hyperlink r:id="rId43">
        <w:r w:rsidRPr="58DDAAEF">
          <w:rPr>
            <w:rStyle w:val="Hyperlink"/>
            <w:rFonts w:ascii="Arial" w:hAnsi="Arial" w:eastAsia="Arial" w:cs="Arial"/>
            <w:color w:val="467886"/>
            <w:sz w:val="22"/>
            <w:szCs w:val="22"/>
          </w:rPr>
          <w:t>https://doi.org/10.1177/1460458220949484</w:t>
        </w:r>
      </w:hyperlink>
    </w:p>
    <w:p w:rsidR="16D90C26" w:rsidP="58DDAAEF" w:rsidRDefault="00CDEFA3" w14:paraId="5B7F0281" w14:textId="572C8187">
      <w:pPr>
        <w:spacing w:line="360" w:lineRule="auto"/>
        <w:rPr>
          <w:rFonts w:ascii="Arial" w:hAnsi="Arial" w:eastAsia="Arial" w:cs="Arial"/>
          <w:sz w:val="22"/>
          <w:szCs w:val="22"/>
        </w:rPr>
      </w:pPr>
      <w:r w:rsidRPr="58DDAAEF">
        <w:rPr>
          <w:rFonts w:ascii="Arial" w:hAnsi="Arial" w:eastAsia="Arial" w:cs="Arial"/>
          <w:sz w:val="22"/>
          <w:szCs w:val="22"/>
        </w:rPr>
        <w:t xml:space="preserve">McGlynn, R.P., McGurk, D., Effland, V.S., Johll, N.L. and Harding, D.J. (2004) ‘Brainstorming and task performance in groups constrained by evidence’, </w:t>
      </w:r>
      <w:r w:rsidRPr="58DDAAEF">
        <w:rPr>
          <w:rFonts w:ascii="Arial" w:hAnsi="Arial" w:eastAsia="Arial" w:cs="Arial"/>
          <w:i/>
          <w:iCs/>
          <w:sz w:val="22"/>
          <w:szCs w:val="22"/>
        </w:rPr>
        <w:t>Organisational Behavior and Human Decision Processes</w:t>
      </w:r>
      <w:r w:rsidRPr="58DDAAEF">
        <w:rPr>
          <w:rFonts w:ascii="Arial" w:hAnsi="Arial" w:eastAsia="Arial" w:cs="Arial"/>
          <w:sz w:val="22"/>
          <w:szCs w:val="22"/>
        </w:rPr>
        <w:t xml:space="preserve">, 93(1), pp. 75 – 87, Available at: </w:t>
      </w:r>
      <w:hyperlink r:id="rId44">
        <w:r w:rsidRPr="58DDAAEF">
          <w:rPr>
            <w:rStyle w:val="Hyperlink"/>
            <w:rFonts w:ascii="Arial" w:hAnsi="Arial" w:eastAsia="Arial" w:cs="Arial"/>
            <w:color w:val="467886"/>
            <w:sz w:val="22"/>
            <w:szCs w:val="22"/>
          </w:rPr>
          <w:t>https://doi.org/10.1016/j.obhdp.2003.09.003</w:t>
        </w:r>
      </w:hyperlink>
    </w:p>
    <w:p w:rsidR="7D01D353" w:rsidP="7D01D353" w:rsidRDefault="04FC2B13" w14:paraId="5D50B319" w14:textId="753D289C">
      <w:pPr>
        <w:spacing w:line="360" w:lineRule="auto"/>
        <w:rPr>
          <w:rFonts w:ascii="Arial" w:hAnsi="Arial" w:eastAsia="Arial" w:cs="Arial"/>
          <w:sz w:val="22"/>
          <w:szCs w:val="22"/>
        </w:rPr>
      </w:pPr>
      <w:r w:rsidRPr="57F1DD04">
        <w:rPr>
          <w:rFonts w:ascii="Arial" w:hAnsi="Arial" w:eastAsia="Arial" w:cs="Arial"/>
          <w:sz w:val="22"/>
          <w:szCs w:val="22"/>
        </w:rPr>
        <w:t xml:space="preserve">Mello, L.V. and Wattret, G. (2021) ‘Developing transferable skills through embedding reflection in the science curriculum’, </w:t>
      </w:r>
      <w:r w:rsidRPr="57F1DD04">
        <w:rPr>
          <w:rFonts w:ascii="Arial" w:hAnsi="Arial" w:eastAsia="Arial" w:cs="Arial"/>
          <w:i/>
          <w:iCs/>
          <w:sz w:val="22"/>
          <w:szCs w:val="22"/>
        </w:rPr>
        <w:t>Biophysical Reviews</w:t>
      </w:r>
      <w:r w:rsidRPr="57F1DD04">
        <w:rPr>
          <w:rFonts w:ascii="Arial" w:hAnsi="Arial" w:eastAsia="Arial" w:cs="Arial"/>
          <w:sz w:val="22"/>
          <w:szCs w:val="22"/>
        </w:rPr>
        <w:t xml:space="preserve">, 13, pp. 897 – 903, Available at: </w:t>
      </w:r>
      <w:hyperlink r:id="rId45">
        <w:r w:rsidRPr="57F1DD04">
          <w:rPr>
            <w:rStyle w:val="Hyperlink"/>
            <w:rFonts w:ascii="Arial" w:hAnsi="Arial" w:eastAsia="Arial" w:cs="Arial"/>
            <w:color w:val="467886"/>
            <w:sz w:val="22"/>
            <w:szCs w:val="22"/>
          </w:rPr>
          <w:t>https://doi.org/10.1007/s12551-021-00852-3</w:t>
        </w:r>
      </w:hyperlink>
    </w:p>
    <w:p w:rsidR="6CBAD0A6" w:rsidP="6CBAD0A6" w:rsidRDefault="6CBAD0A6" w14:paraId="1A79F213" w14:textId="1DB2B838">
      <w:pPr>
        <w:spacing w:line="360" w:lineRule="auto"/>
        <w:rPr>
          <w:rFonts w:ascii="Arial" w:hAnsi="Arial" w:eastAsia="Arial" w:cs="Arial"/>
          <w:sz w:val="22"/>
          <w:szCs w:val="22"/>
        </w:rPr>
      </w:pPr>
      <w:r w:rsidRPr="54888381" w:rsidR="1AA1B840">
        <w:rPr>
          <w:rFonts w:ascii="Arial" w:hAnsi="Arial" w:eastAsia="Arial" w:cs="Arial"/>
          <w:sz w:val="22"/>
          <w:szCs w:val="22"/>
        </w:rPr>
        <w:t xml:space="preserve">Michaeli, D.T., Michaeli, J.C., Albers, S. and Michaeli, T. (2024) ‘The healthcare workforce shortage of nurses and physicians: Practice, theory, evidence, and ways forward’, </w:t>
      </w:r>
      <w:r w:rsidRPr="54888381" w:rsidR="1AA1B840">
        <w:rPr>
          <w:rFonts w:ascii="Arial" w:hAnsi="Arial" w:eastAsia="Arial" w:cs="Arial"/>
          <w:i w:val="1"/>
          <w:iCs w:val="1"/>
          <w:sz w:val="22"/>
          <w:szCs w:val="22"/>
        </w:rPr>
        <w:t>Policy Politics &amp; Nursing Practice</w:t>
      </w:r>
      <w:r w:rsidRPr="54888381" w:rsidR="1AA1B840">
        <w:rPr>
          <w:rFonts w:ascii="Arial" w:hAnsi="Arial" w:eastAsia="Arial" w:cs="Arial"/>
          <w:sz w:val="22"/>
          <w:szCs w:val="22"/>
        </w:rPr>
        <w:t xml:space="preserve">, 25(4), pp. 216 - 227, Available at: </w:t>
      </w:r>
      <w:hyperlink r:id="R29850b80531743a3">
        <w:r w:rsidRPr="54888381" w:rsidR="1AA1B840">
          <w:rPr>
            <w:rStyle w:val="Hyperlink"/>
            <w:rFonts w:ascii="Arial" w:hAnsi="Arial" w:eastAsia="Arial" w:cs="Arial"/>
            <w:color w:val="467886"/>
            <w:sz w:val="22"/>
            <w:szCs w:val="22"/>
          </w:rPr>
          <w:t>https://doi.org/10.1177/15271544241286083</w:t>
        </w:r>
      </w:hyperlink>
    </w:p>
    <w:p w:rsidR="57F1DD04" w:rsidP="6CBAD0A6" w:rsidRDefault="6435165C" w14:paraId="748F80E6" w14:textId="4BE44757">
      <w:pPr>
        <w:spacing w:line="360" w:lineRule="auto"/>
        <w:rPr>
          <w:rFonts w:ascii="Arial" w:hAnsi="Arial" w:eastAsia="Arial" w:cs="Arial"/>
          <w:sz w:val="22"/>
          <w:szCs w:val="22"/>
        </w:rPr>
      </w:pPr>
      <w:r w:rsidRPr="6CBAD0A6">
        <w:rPr>
          <w:rFonts w:ascii="Arial" w:hAnsi="Arial" w:eastAsia="Arial" w:cs="Arial"/>
          <w:sz w:val="22"/>
          <w:szCs w:val="22"/>
        </w:rPr>
        <w:t xml:space="preserve">Momin, E., Cook, T., Gershon, G., Barr, J., De Cecco, C.N. and van Assen, M. (2025) ‘Systematic review on the impact of deep learning-driven worklist triage on radiology workflow and clinical outcomes’, </w:t>
      </w:r>
      <w:r w:rsidRPr="6CBAD0A6">
        <w:rPr>
          <w:rFonts w:ascii="Arial" w:hAnsi="Arial" w:eastAsia="Arial" w:cs="Arial"/>
          <w:i/>
          <w:iCs/>
          <w:sz w:val="22"/>
          <w:szCs w:val="22"/>
        </w:rPr>
        <w:t>European Radiology</w:t>
      </w:r>
      <w:r w:rsidRPr="6CBAD0A6">
        <w:rPr>
          <w:rFonts w:ascii="Arial" w:hAnsi="Arial" w:eastAsia="Arial" w:cs="Arial"/>
          <w:sz w:val="22"/>
          <w:szCs w:val="22"/>
        </w:rPr>
        <w:t xml:space="preserve">, 35, pp. 6879 - 6893, Available at: </w:t>
      </w:r>
      <w:hyperlink r:id="rId47">
        <w:r w:rsidRPr="6CBAD0A6">
          <w:rPr>
            <w:rStyle w:val="Hyperlink"/>
            <w:rFonts w:ascii="Arial" w:hAnsi="Arial" w:eastAsia="Arial" w:cs="Arial"/>
            <w:color w:val="467886"/>
            <w:sz w:val="22"/>
            <w:szCs w:val="22"/>
          </w:rPr>
          <w:t>https://doi.org/10.1007/s00330-025-11674-2</w:t>
        </w:r>
      </w:hyperlink>
    </w:p>
    <w:p w:rsidR="57F1DD04" w:rsidP="6CBAD0A6" w:rsidRDefault="676F2584" w14:paraId="32F05B2A" w14:textId="33F00A3B">
      <w:pPr>
        <w:spacing w:line="360" w:lineRule="auto"/>
        <w:rPr>
          <w:rFonts w:ascii="Arial" w:hAnsi="Arial" w:eastAsia="Arial" w:cs="Arial"/>
          <w:sz w:val="22"/>
          <w:szCs w:val="22"/>
        </w:rPr>
      </w:pPr>
      <w:r w:rsidRPr="6CBAD0A6">
        <w:rPr>
          <w:rFonts w:ascii="Arial" w:hAnsi="Arial" w:eastAsia="Arial" w:cs="Arial"/>
          <w:sz w:val="22"/>
          <w:szCs w:val="22"/>
        </w:rPr>
        <w:t xml:space="preserve">Morris, M.E., Brusco, N.K., McAleer, R., Billett, S., Brophy, L., Bryant, R., Carey, L., Conley Wright, A., East, C., Eckert, M., Edvardsson, K., Fetherstonhaugh, D., Fowler-Davis, S., Frederico, M., Gray, R., McCaskie, D., McKinstry, C., Mitchell, R., Oldenburg, B., Shields, N., Smith, K., Spelten, E., Taylor, N., Thwaites, C., Young, S. and Blackberry, I. (2023) ‘Professional care workforce: A rapid review of evidence supporting methods of recruitment, retention, safety, and education’, </w:t>
      </w:r>
      <w:r w:rsidRPr="6CBAD0A6">
        <w:rPr>
          <w:rFonts w:ascii="Arial" w:hAnsi="Arial" w:eastAsia="Arial" w:cs="Arial"/>
          <w:i/>
          <w:iCs/>
          <w:sz w:val="22"/>
          <w:szCs w:val="22"/>
        </w:rPr>
        <w:t>Human Resources for Health</w:t>
      </w:r>
      <w:r w:rsidRPr="6CBAD0A6">
        <w:rPr>
          <w:rFonts w:ascii="Arial" w:hAnsi="Arial" w:eastAsia="Arial" w:cs="Arial"/>
          <w:sz w:val="22"/>
          <w:szCs w:val="22"/>
        </w:rPr>
        <w:t xml:space="preserve">, 21(95), Available at: </w:t>
      </w:r>
      <w:hyperlink r:id="rId48">
        <w:r w:rsidRPr="6CBAD0A6">
          <w:rPr>
            <w:rStyle w:val="Hyperlink"/>
            <w:rFonts w:ascii="Arial" w:hAnsi="Arial" w:eastAsia="Arial" w:cs="Arial"/>
            <w:color w:val="467886"/>
            <w:sz w:val="22"/>
            <w:szCs w:val="22"/>
          </w:rPr>
          <w:t>https://doi.org/10.1186/s12960-023-00879-5</w:t>
        </w:r>
      </w:hyperlink>
    </w:p>
    <w:p w:rsidR="3957946E" w:rsidP="6CBAD0A6" w:rsidRDefault="3957946E" w14:paraId="28CE5E7C" w14:textId="117ED876">
      <w:pPr>
        <w:spacing w:line="360" w:lineRule="auto"/>
        <w:rPr>
          <w:rFonts w:ascii="Arial" w:hAnsi="Arial" w:eastAsia="Arial" w:cs="Arial"/>
          <w:sz w:val="22"/>
          <w:szCs w:val="22"/>
        </w:rPr>
      </w:pPr>
      <w:r w:rsidRPr="6CBAD0A6">
        <w:rPr>
          <w:rFonts w:ascii="Arial" w:hAnsi="Arial" w:eastAsia="Arial" w:cs="Arial"/>
          <w:sz w:val="22"/>
          <w:szCs w:val="22"/>
        </w:rPr>
        <w:t xml:space="preserve">Munt, D. and Hargreaves, J. (2009) ‘Aesthetic, emotion and empathetic imagination: beyond innovation to creativity in the health and social care workforce’, </w:t>
      </w:r>
      <w:r w:rsidRPr="6CBAD0A6">
        <w:rPr>
          <w:rFonts w:ascii="Arial" w:hAnsi="Arial" w:eastAsia="Arial" w:cs="Arial"/>
          <w:i/>
          <w:iCs/>
          <w:sz w:val="22"/>
          <w:szCs w:val="22"/>
        </w:rPr>
        <w:t>Health Care Analysis</w:t>
      </w:r>
      <w:r w:rsidRPr="6CBAD0A6">
        <w:rPr>
          <w:rFonts w:ascii="Arial" w:hAnsi="Arial" w:eastAsia="Arial" w:cs="Arial"/>
          <w:sz w:val="22"/>
          <w:szCs w:val="22"/>
        </w:rPr>
        <w:t xml:space="preserve">, 17, pp. 285 - 295, Available at: </w:t>
      </w:r>
      <w:hyperlink r:id="rId49">
        <w:r w:rsidRPr="6CBAD0A6">
          <w:rPr>
            <w:rStyle w:val="Hyperlink"/>
            <w:rFonts w:ascii="Arial" w:hAnsi="Arial" w:eastAsia="Arial" w:cs="Arial"/>
            <w:color w:val="467886"/>
            <w:sz w:val="22"/>
            <w:szCs w:val="22"/>
          </w:rPr>
          <w:t>https://doi.org/10.1007/s10728-009-0131-2</w:t>
        </w:r>
      </w:hyperlink>
    </w:p>
    <w:p w:rsidR="16D90C26" w:rsidP="7D01D353" w:rsidRDefault="6FE6BA53" w14:paraId="7ADEB16D" w14:textId="314A2916">
      <w:pPr>
        <w:spacing w:line="360" w:lineRule="auto"/>
        <w:rPr>
          <w:rFonts w:ascii="Arial" w:hAnsi="Arial" w:eastAsia="Arial" w:cs="Arial"/>
          <w:sz w:val="22"/>
          <w:szCs w:val="22"/>
        </w:rPr>
      </w:pPr>
      <w:r w:rsidRPr="57F1DD04">
        <w:rPr>
          <w:rFonts w:ascii="Arial" w:hAnsi="Arial" w:eastAsia="Arial" w:cs="Arial"/>
          <w:sz w:val="22"/>
          <w:szCs w:val="22"/>
        </w:rPr>
        <w:t xml:space="preserve">Neal, R.D., Tharmanathan, P., France, B., Din, N.U., Cotton, S., Fallon-Ferguson, J., Hamilton, W., Hendry, A., Hendry, M., Lewis, R., Macleod, U., Mitchell, E.D., Pickett, M., Rai, T., Shaw, K., Stuart, N., Torring, M.L., Wilkinson, C., Williams, B., Williams, N. and Amery, J. (2015) </w:t>
      </w:r>
      <w:r w:rsidRPr="57F1DD04" w:rsidR="5890E003">
        <w:rPr>
          <w:rFonts w:ascii="Arial" w:hAnsi="Arial" w:eastAsia="Arial" w:cs="Arial"/>
          <w:sz w:val="22"/>
          <w:szCs w:val="22"/>
        </w:rPr>
        <w:t>'</w:t>
      </w:r>
      <w:r w:rsidRPr="57F1DD04">
        <w:rPr>
          <w:rFonts w:ascii="Arial" w:hAnsi="Arial" w:eastAsia="Arial" w:cs="Arial"/>
          <w:sz w:val="22"/>
          <w:szCs w:val="22"/>
        </w:rPr>
        <w:t>Is increased time to diagnosis and treatment in symptomatic cancer associated with poorer outcomes? Systematic review</w:t>
      </w:r>
      <w:r w:rsidRPr="57F1DD04" w:rsidR="66548CCD">
        <w:rPr>
          <w:rFonts w:ascii="Arial" w:hAnsi="Arial" w:eastAsia="Arial" w:cs="Arial"/>
          <w:sz w:val="22"/>
          <w:szCs w:val="22"/>
        </w:rPr>
        <w:t>'</w:t>
      </w:r>
      <w:r w:rsidRPr="57F1DD04">
        <w:rPr>
          <w:rFonts w:ascii="Arial" w:hAnsi="Arial" w:eastAsia="Arial" w:cs="Arial"/>
          <w:sz w:val="22"/>
          <w:szCs w:val="22"/>
        </w:rPr>
        <w:t xml:space="preserve">, </w:t>
      </w:r>
      <w:r w:rsidRPr="57F1DD04">
        <w:rPr>
          <w:rFonts w:ascii="Arial" w:hAnsi="Arial" w:eastAsia="Arial" w:cs="Arial"/>
          <w:i/>
          <w:iCs/>
          <w:sz w:val="22"/>
          <w:szCs w:val="22"/>
        </w:rPr>
        <w:t>British Journal of Cancer</w:t>
      </w:r>
      <w:r w:rsidRPr="57F1DD04">
        <w:rPr>
          <w:rFonts w:ascii="Arial" w:hAnsi="Arial" w:eastAsia="Arial" w:cs="Arial"/>
          <w:sz w:val="22"/>
          <w:szCs w:val="22"/>
        </w:rPr>
        <w:t xml:space="preserve">, 112(Suppl1), pp. S92 </w:t>
      </w:r>
      <w:r w:rsidRPr="57F1DD04" w:rsidR="42DE58E6">
        <w:rPr>
          <w:rFonts w:ascii="Arial" w:hAnsi="Arial" w:eastAsia="Arial" w:cs="Arial"/>
          <w:sz w:val="22"/>
          <w:szCs w:val="22"/>
        </w:rPr>
        <w:t xml:space="preserve">- </w:t>
      </w:r>
      <w:r w:rsidRPr="57F1DD04">
        <w:rPr>
          <w:rFonts w:ascii="Arial" w:hAnsi="Arial" w:eastAsia="Arial" w:cs="Arial"/>
          <w:sz w:val="22"/>
          <w:szCs w:val="22"/>
        </w:rPr>
        <w:t xml:space="preserve">S107, Available at: </w:t>
      </w:r>
      <w:hyperlink r:id="rId50">
        <w:r w:rsidRPr="57F1DD04">
          <w:rPr>
            <w:rStyle w:val="Hyperlink"/>
            <w:rFonts w:ascii="Arial" w:hAnsi="Arial" w:eastAsia="Arial" w:cs="Arial"/>
            <w:color w:val="467886"/>
            <w:sz w:val="22"/>
            <w:szCs w:val="22"/>
          </w:rPr>
          <w:t>https://doi.org/10.1038/bjc.2015.48</w:t>
        </w:r>
      </w:hyperlink>
    </w:p>
    <w:p w:rsidR="240BD318" w:rsidP="57F1DD04" w:rsidRDefault="07D86AF1" w14:paraId="23BE3D2A" w14:textId="5D062786">
      <w:pPr>
        <w:spacing w:line="360" w:lineRule="auto"/>
        <w:rPr>
          <w:rFonts w:ascii="Arial" w:hAnsi="Arial" w:eastAsia="Arial" w:cs="Arial"/>
          <w:sz w:val="22"/>
          <w:szCs w:val="22"/>
        </w:rPr>
      </w:pPr>
      <w:r w:rsidRPr="54888381" w:rsidR="07D86AF1">
        <w:rPr>
          <w:rFonts w:ascii="Arial" w:hAnsi="Arial" w:eastAsia="Arial" w:cs="Arial"/>
          <w:sz w:val="22"/>
          <w:szCs w:val="22"/>
        </w:rPr>
        <w:t xml:space="preserve">NHS Leadership Academy (2011) </w:t>
      </w:r>
      <w:r w:rsidRPr="54888381" w:rsidR="592E06E7">
        <w:rPr>
          <w:rFonts w:ascii="Arial" w:hAnsi="Arial" w:eastAsia="Arial" w:cs="Arial"/>
          <w:i w:val="1"/>
          <w:iCs w:val="1"/>
          <w:sz w:val="22"/>
          <w:szCs w:val="22"/>
        </w:rPr>
        <w:t>The Leadership Framework,</w:t>
      </w:r>
      <w:r w:rsidRPr="54888381" w:rsidR="592E06E7">
        <w:rPr>
          <w:rFonts w:ascii="Arial" w:hAnsi="Arial" w:eastAsia="Arial" w:cs="Arial"/>
          <w:sz w:val="22"/>
          <w:szCs w:val="22"/>
        </w:rPr>
        <w:t xml:space="preserve"> </w:t>
      </w:r>
      <w:r w:rsidRPr="54888381" w:rsidR="07D86AF1">
        <w:rPr>
          <w:rFonts w:ascii="Arial" w:hAnsi="Arial" w:eastAsia="Arial" w:cs="Arial"/>
          <w:sz w:val="22"/>
          <w:szCs w:val="22"/>
        </w:rPr>
        <w:t xml:space="preserve">Available at: </w:t>
      </w:r>
      <w:hyperlink r:id="Ra8b23cd5b9f44a13">
        <w:r w:rsidRPr="54888381" w:rsidR="07D86AF1">
          <w:rPr>
            <w:rStyle w:val="Hyperlink"/>
            <w:rFonts w:ascii="Arial" w:hAnsi="Arial" w:eastAsia="Arial" w:cs="Arial"/>
            <w:color w:val="467886"/>
            <w:sz w:val="22"/>
            <w:szCs w:val="22"/>
          </w:rPr>
          <w:t>https://www.nwpgmd.nhs.uk/sites/default/files/NHSLeadership-Framework.pdf</w:t>
        </w:r>
      </w:hyperlink>
      <w:r w:rsidRPr="54888381" w:rsidR="051F7B45">
        <w:rPr>
          <w:rFonts w:ascii="Arial" w:hAnsi="Arial" w:eastAsia="Arial" w:cs="Arial"/>
          <w:color w:val="467886"/>
          <w:sz w:val="22"/>
          <w:szCs w:val="22"/>
          <w:u w:val="single"/>
        </w:rPr>
        <w:t xml:space="preserve"> </w:t>
      </w:r>
      <w:r w:rsidRPr="54888381" w:rsidR="051F7B45">
        <w:rPr>
          <w:rFonts w:ascii="Arial" w:hAnsi="Arial" w:eastAsia="Arial" w:cs="Arial"/>
          <w:sz w:val="22"/>
          <w:szCs w:val="22"/>
        </w:rPr>
        <w:t>(Accessed: 28 June 2026)</w:t>
      </w:r>
    </w:p>
    <w:p w:rsidR="240BD318" w:rsidP="57F1DD04" w:rsidRDefault="240BD318" w14:paraId="43A4D094" w14:textId="21D67F8D">
      <w:pPr>
        <w:spacing w:line="360" w:lineRule="auto"/>
        <w:rPr>
          <w:rFonts w:ascii="Arial" w:hAnsi="Arial" w:eastAsia="Arial" w:cs="Arial"/>
          <w:sz w:val="22"/>
          <w:szCs w:val="22"/>
        </w:rPr>
      </w:pPr>
      <w:r w:rsidRPr="54888381" w:rsidR="240BD318">
        <w:rPr>
          <w:rFonts w:ascii="Arial" w:hAnsi="Arial" w:eastAsia="Arial" w:cs="Arial"/>
          <w:sz w:val="22"/>
          <w:szCs w:val="22"/>
        </w:rPr>
        <w:t xml:space="preserve">NHS England (2023) </w:t>
      </w:r>
      <w:r w:rsidRPr="54888381" w:rsidR="240BD318">
        <w:rPr>
          <w:rFonts w:ascii="Arial" w:hAnsi="Arial" w:eastAsia="Arial" w:cs="Arial"/>
          <w:i w:val="1"/>
          <w:iCs w:val="1"/>
          <w:sz w:val="22"/>
          <w:szCs w:val="22"/>
        </w:rPr>
        <w:t>NHS Long Term Workforce Plan</w:t>
      </w:r>
      <w:r w:rsidRPr="54888381" w:rsidR="43320D70">
        <w:rPr>
          <w:rFonts w:ascii="Arial" w:hAnsi="Arial" w:eastAsia="Arial" w:cs="Arial"/>
          <w:i w:val="1"/>
          <w:iCs w:val="1"/>
          <w:sz w:val="22"/>
          <w:szCs w:val="22"/>
        </w:rPr>
        <w:t>,</w:t>
      </w:r>
      <w:r w:rsidRPr="54888381" w:rsidR="240BD318">
        <w:rPr>
          <w:rFonts w:ascii="Arial" w:hAnsi="Arial" w:eastAsia="Arial" w:cs="Arial"/>
          <w:sz w:val="22"/>
          <w:szCs w:val="22"/>
        </w:rPr>
        <w:t xml:space="preserve"> Available at: </w:t>
      </w:r>
      <w:hyperlink r:id="R0e96b0d05a59426f">
        <w:r w:rsidRPr="54888381" w:rsidR="240BD318">
          <w:rPr>
            <w:rStyle w:val="Hyperlink"/>
            <w:rFonts w:ascii="Arial" w:hAnsi="Arial" w:eastAsia="Arial" w:cs="Arial"/>
            <w:color w:val="467886"/>
            <w:sz w:val="22"/>
            <w:szCs w:val="22"/>
          </w:rPr>
          <w:t>https://www.england.nhs.uk/long-read/nhs-long-term-workforce-plan-2/</w:t>
        </w:r>
      </w:hyperlink>
      <w:r w:rsidRPr="54888381" w:rsidR="240BD318">
        <w:rPr>
          <w:rFonts w:ascii="Arial" w:hAnsi="Arial" w:eastAsia="Arial" w:cs="Arial"/>
          <w:sz w:val="22"/>
          <w:szCs w:val="22"/>
        </w:rPr>
        <w:t xml:space="preserve"> (Accessed: 20 June 2026)</w:t>
      </w:r>
    </w:p>
    <w:p w:rsidR="16D90C26" w:rsidP="219B2947" w:rsidRDefault="16D90C26" w14:paraId="3A65BB59" w14:textId="22A5911F">
      <w:pPr>
        <w:spacing w:line="360" w:lineRule="auto"/>
        <w:rPr>
          <w:rFonts w:ascii="Arial" w:hAnsi="Arial" w:eastAsia="Arial" w:cs="Arial"/>
          <w:sz w:val="22"/>
          <w:szCs w:val="22"/>
        </w:rPr>
      </w:pPr>
      <w:r w:rsidRPr="7D01D353">
        <w:rPr>
          <w:rFonts w:ascii="Arial" w:hAnsi="Arial" w:eastAsia="Arial" w:cs="Arial"/>
          <w:sz w:val="22"/>
          <w:szCs w:val="22"/>
        </w:rPr>
        <w:t xml:space="preserve">NHS England (2023) </w:t>
      </w:r>
      <w:r w:rsidRPr="7D01D353">
        <w:rPr>
          <w:rFonts w:ascii="Arial" w:hAnsi="Arial" w:eastAsia="Arial" w:cs="Arial"/>
          <w:i/>
          <w:iCs/>
          <w:sz w:val="22"/>
          <w:szCs w:val="22"/>
        </w:rPr>
        <w:t>The national context for digital primary care</w:t>
      </w:r>
      <w:r w:rsidRPr="7D01D353" w:rsidR="303E065F">
        <w:rPr>
          <w:rFonts w:ascii="Arial" w:hAnsi="Arial" w:eastAsia="Arial" w:cs="Arial"/>
          <w:i/>
          <w:iCs/>
          <w:sz w:val="22"/>
          <w:szCs w:val="22"/>
        </w:rPr>
        <w:t>,</w:t>
      </w:r>
      <w:r w:rsidRPr="7D01D353">
        <w:rPr>
          <w:rFonts w:ascii="Arial" w:hAnsi="Arial" w:eastAsia="Arial" w:cs="Arial"/>
          <w:i/>
          <w:iCs/>
          <w:sz w:val="22"/>
          <w:szCs w:val="22"/>
        </w:rPr>
        <w:t xml:space="preserve"> </w:t>
      </w:r>
      <w:r w:rsidRPr="7D01D353">
        <w:rPr>
          <w:rFonts w:ascii="Arial" w:hAnsi="Arial" w:eastAsia="Arial" w:cs="Arial"/>
          <w:sz w:val="22"/>
          <w:szCs w:val="22"/>
        </w:rPr>
        <w:t xml:space="preserve">Available at: </w:t>
      </w:r>
      <w:hyperlink r:id="rId53">
        <w:r w:rsidRPr="7D01D353">
          <w:rPr>
            <w:rStyle w:val="Hyperlink"/>
            <w:rFonts w:ascii="Arial" w:hAnsi="Arial" w:eastAsia="Arial" w:cs="Arial"/>
            <w:color w:val="467886"/>
            <w:sz w:val="22"/>
            <w:szCs w:val="22"/>
          </w:rPr>
          <w:t>https://www.england.nhs.uk/long-read/the-national-context-for-digital-primary-care/</w:t>
        </w:r>
      </w:hyperlink>
      <w:r w:rsidRPr="7D01D353">
        <w:rPr>
          <w:rFonts w:ascii="Arial" w:hAnsi="Arial" w:eastAsia="Arial" w:cs="Arial"/>
          <w:sz w:val="22"/>
          <w:szCs w:val="22"/>
        </w:rPr>
        <w:t xml:space="preserve"> (Accessed: 23 May 2026)</w:t>
      </w:r>
    </w:p>
    <w:p w:rsidR="60D155E6" w:rsidP="6CBAD0A6" w:rsidRDefault="60D155E6" w14:paraId="73FD3E4C" w14:textId="2BBF32F1">
      <w:pPr>
        <w:spacing w:line="360" w:lineRule="auto"/>
        <w:rPr>
          <w:rFonts w:ascii="Arial" w:hAnsi="Arial" w:eastAsia="Arial" w:cs="Arial"/>
          <w:sz w:val="22"/>
          <w:szCs w:val="22"/>
        </w:rPr>
      </w:pPr>
      <w:r w:rsidRPr="54888381" w:rsidR="60D155E6">
        <w:rPr>
          <w:rFonts w:ascii="Arial" w:hAnsi="Arial" w:eastAsia="Arial" w:cs="Arial"/>
          <w:sz w:val="22"/>
          <w:szCs w:val="22"/>
        </w:rPr>
        <w:t xml:space="preserve">NHS England (2024) </w:t>
      </w:r>
      <w:r w:rsidRPr="54888381" w:rsidR="60D155E6">
        <w:rPr>
          <w:rFonts w:ascii="Arial" w:hAnsi="Arial" w:eastAsia="Arial" w:cs="Arial"/>
          <w:i w:val="1"/>
          <w:iCs w:val="1"/>
          <w:sz w:val="22"/>
          <w:szCs w:val="22"/>
        </w:rPr>
        <w:t>Cancer – Diagnosis and Treatment</w:t>
      </w:r>
      <w:r w:rsidRPr="54888381" w:rsidR="3E38040F">
        <w:rPr>
          <w:rFonts w:ascii="Arial" w:hAnsi="Arial" w:eastAsia="Arial" w:cs="Arial"/>
          <w:i w:val="1"/>
          <w:iCs w:val="1"/>
          <w:sz w:val="22"/>
          <w:szCs w:val="22"/>
        </w:rPr>
        <w:t>,</w:t>
      </w:r>
      <w:r w:rsidRPr="54888381" w:rsidR="60D155E6">
        <w:rPr>
          <w:rFonts w:ascii="Arial" w:hAnsi="Arial" w:eastAsia="Arial" w:cs="Arial"/>
          <w:sz w:val="22"/>
          <w:szCs w:val="22"/>
        </w:rPr>
        <w:t xml:space="preserve"> Available at: </w:t>
      </w:r>
      <w:hyperlink r:id="R96a06ebf703f4da4">
        <w:r w:rsidRPr="54888381" w:rsidR="60D155E6">
          <w:rPr>
            <w:rStyle w:val="Hyperlink"/>
            <w:rFonts w:ascii="Arial" w:hAnsi="Arial" w:eastAsia="Arial" w:cs="Arial"/>
            <w:color w:val="467886"/>
            <w:sz w:val="22"/>
            <w:szCs w:val="22"/>
          </w:rPr>
          <w:t>https://www.england.nhs.uk/long-read/cancer-diagnosis-and-treatment</w:t>
        </w:r>
      </w:hyperlink>
      <w:r w:rsidRPr="54888381" w:rsidR="60D155E6">
        <w:rPr>
          <w:rFonts w:ascii="Arial" w:hAnsi="Arial" w:eastAsia="Arial" w:cs="Arial"/>
          <w:sz w:val="22"/>
          <w:szCs w:val="22"/>
        </w:rPr>
        <w:t xml:space="preserve"> (Accessed: 14 June 2026)</w:t>
      </w:r>
    </w:p>
    <w:p w:rsidR="766688F3" w:rsidP="7D01D353" w:rsidRDefault="766688F3" w14:paraId="4F2A34B8" w14:textId="78BAE35D">
      <w:pPr>
        <w:spacing w:line="360" w:lineRule="auto"/>
        <w:rPr>
          <w:rFonts w:ascii="Arial" w:hAnsi="Arial" w:eastAsia="Arial" w:cs="Arial"/>
          <w:sz w:val="22"/>
          <w:szCs w:val="22"/>
        </w:rPr>
      </w:pPr>
      <w:r w:rsidRPr="7D01D353">
        <w:rPr>
          <w:rFonts w:ascii="Arial" w:hAnsi="Arial" w:eastAsia="Arial" w:cs="Arial"/>
          <w:sz w:val="22"/>
          <w:szCs w:val="22"/>
        </w:rPr>
        <w:t xml:space="preserve">NHS England Digital (2025) </w:t>
      </w:r>
      <w:r w:rsidRPr="7D01D353">
        <w:rPr>
          <w:rFonts w:ascii="Arial" w:hAnsi="Arial" w:eastAsia="Arial" w:cs="Arial"/>
          <w:i/>
          <w:iCs/>
          <w:sz w:val="22"/>
          <w:szCs w:val="22"/>
        </w:rPr>
        <w:t>NHS Vacancy Statistics, England, April 2015 - December 2024, Experimental Statistics</w:t>
      </w:r>
      <w:r w:rsidRPr="7D01D353">
        <w:rPr>
          <w:rFonts w:ascii="Arial" w:hAnsi="Arial" w:eastAsia="Arial" w:cs="Arial"/>
          <w:sz w:val="22"/>
          <w:szCs w:val="22"/>
        </w:rPr>
        <w:t xml:space="preserve">, Available at: </w:t>
      </w:r>
      <w:hyperlink r:id="rId55">
        <w:r w:rsidRPr="7D01D353">
          <w:rPr>
            <w:rStyle w:val="Hyperlink"/>
            <w:rFonts w:ascii="Arial" w:hAnsi="Arial" w:eastAsia="Arial" w:cs="Arial"/>
            <w:color w:val="467886"/>
            <w:sz w:val="22"/>
            <w:szCs w:val="22"/>
          </w:rPr>
          <w:t>https://digital.nhs.uk/data-and-information/publications/statistical/nhs-vacancies-survey/april-2015---december-2024-experimental-statistics</w:t>
        </w:r>
      </w:hyperlink>
      <w:r w:rsidRPr="7D01D353">
        <w:rPr>
          <w:rFonts w:ascii="Arial" w:hAnsi="Arial" w:eastAsia="Arial" w:cs="Arial"/>
          <w:sz w:val="22"/>
          <w:szCs w:val="22"/>
        </w:rPr>
        <w:t xml:space="preserve"> (Accessed: 20 June 2026)</w:t>
      </w:r>
    </w:p>
    <w:p w:rsidR="2A8F7A23" w:rsidP="219B2947" w:rsidRDefault="2A8F7A23" w14:paraId="057B7220" w14:textId="72EFFE62">
      <w:pPr>
        <w:spacing w:line="360" w:lineRule="auto"/>
        <w:rPr>
          <w:rFonts w:ascii="Arial" w:hAnsi="Arial" w:eastAsia="Arial" w:cs="Arial"/>
          <w:sz w:val="22"/>
          <w:szCs w:val="22"/>
        </w:rPr>
      </w:pPr>
      <w:r w:rsidRPr="58DDAAEF">
        <w:rPr>
          <w:rFonts w:ascii="Arial" w:hAnsi="Arial" w:eastAsia="Arial" w:cs="Arial"/>
          <w:sz w:val="22"/>
          <w:szCs w:val="22"/>
        </w:rPr>
        <w:t xml:space="preserve">NHS England (2026) </w:t>
      </w:r>
      <w:r w:rsidRPr="58DDAAEF" w:rsidR="526D9B15">
        <w:rPr>
          <w:rFonts w:ascii="Arial" w:hAnsi="Arial" w:eastAsia="Arial" w:cs="Arial"/>
          <w:i/>
          <w:iCs/>
          <w:sz w:val="22"/>
          <w:szCs w:val="22"/>
        </w:rPr>
        <w:t>Digital transformation</w:t>
      </w:r>
      <w:r w:rsidRPr="58DDAAEF" w:rsidR="526D9B15">
        <w:rPr>
          <w:rFonts w:ascii="Arial" w:hAnsi="Arial" w:eastAsia="Arial" w:cs="Arial"/>
          <w:sz w:val="22"/>
          <w:szCs w:val="22"/>
        </w:rPr>
        <w:t xml:space="preserve">, Available at: </w:t>
      </w:r>
      <w:hyperlink r:id="rId56">
        <w:r w:rsidRPr="58DDAAEF" w:rsidR="526D9B15">
          <w:rPr>
            <w:rStyle w:val="Hyperlink"/>
            <w:rFonts w:ascii="Arial" w:hAnsi="Arial" w:eastAsia="Arial" w:cs="Arial"/>
            <w:sz w:val="22"/>
            <w:szCs w:val="22"/>
          </w:rPr>
          <w:t>https://www.england.nhs.uk/digitaltechnology</w:t>
        </w:r>
      </w:hyperlink>
      <w:r w:rsidRPr="58DDAAEF" w:rsidR="526D9B15">
        <w:rPr>
          <w:rFonts w:ascii="Arial" w:hAnsi="Arial" w:eastAsia="Arial" w:cs="Arial"/>
          <w:sz w:val="22"/>
          <w:szCs w:val="22"/>
        </w:rPr>
        <w:t xml:space="preserve"> (Accessed: 23 May 2026)</w:t>
      </w:r>
    </w:p>
    <w:p w:rsidR="13BA8949" w:rsidP="58DDAAEF" w:rsidRDefault="13BA8949" w14:paraId="32EECE10" w14:textId="503ECCA3">
      <w:pPr>
        <w:spacing w:line="360" w:lineRule="auto"/>
        <w:rPr>
          <w:rFonts w:ascii="Arial" w:hAnsi="Arial" w:eastAsia="Arial" w:cs="Arial"/>
          <w:sz w:val="22"/>
          <w:szCs w:val="22"/>
        </w:rPr>
      </w:pPr>
      <w:r w:rsidRPr="54888381" w:rsidR="13BA8949">
        <w:rPr>
          <w:rFonts w:ascii="Arial" w:hAnsi="Arial" w:eastAsia="Arial" w:cs="Arial"/>
          <w:sz w:val="22"/>
          <w:szCs w:val="22"/>
        </w:rPr>
        <w:t xml:space="preserve">NHS England Digital (2026) </w:t>
      </w:r>
      <w:r w:rsidRPr="54888381" w:rsidR="13BA8949">
        <w:rPr>
          <w:rFonts w:ascii="Arial" w:hAnsi="Arial" w:eastAsia="Arial" w:cs="Arial"/>
          <w:i w:val="1"/>
          <w:iCs w:val="1"/>
          <w:sz w:val="22"/>
          <w:szCs w:val="22"/>
        </w:rPr>
        <w:t>AI knowledge repository</w:t>
      </w:r>
      <w:r w:rsidRPr="54888381" w:rsidR="660D9464">
        <w:rPr>
          <w:rFonts w:ascii="Arial" w:hAnsi="Arial" w:eastAsia="Arial" w:cs="Arial"/>
          <w:i w:val="1"/>
          <w:iCs w:val="1"/>
          <w:sz w:val="22"/>
          <w:szCs w:val="22"/>
        </w:rPr>
        <w:t>,</w:t>
      </w:r>
      <w:r w:rsidRPr="54888381" w:rsidR="13BA8949">
        <w:rPr>
          <w:rFonts w:ascii="Arial" w:hAnsi="Arial" w:eastAsia="Arial" w:cs="Arial"/>
          <w:sz w:val="22"/>
          <w:szCs w:val="22"/>
        </w:rPr>
        <w:t xml:space="preserve"> Available at: </w:t>
      </w:r>
      <w:hyperlink r:id="R8225a7ef6b5d46b5">
        <w:r w:rsidRPr="54888381" w:rsidR="13BA8949">
          <w:rPr>
            <w:rStyle w:val="Hyperlink"/>
            <w:rFonts w:ascii="Arial" w:hAnsi="Arial" w:eastAsia="Arial" w:cs="Arial"/>
            <w:color w:val="467886"/>
            <w:sz w:val="22"/>
            <w:szCs w:val="22"/>
          </w:rPr>
          <w:t>https://digital.nhs.uk/services/ai-knowledge-repository</w:t>
        </w:r>
      </w:hyperlink>
      <w:r w:rsidRPr="54888381" w:rsidR="13BA8949">
        <w:rPr>
          <w:rFonts w:ascii="Arial" w:hAnsi="Arial" w:eastAsia="Arial" w:cs="Arial"/>
          <w:sz w:val="22"/>
          <w:szCs w:val="22"/>
        </w:rPr>
        <w:t xml:space="preserve"> (Accessed: 14 June 2026)</w:t>
      </w:r>
    </w:p>
    <w:p w:rsidR="49E204BB" w:rsidP="57F1DD04" w:rsidRDefault="62838356" w14:paraId="02FFDEBF" w14:textId="7EF5C0C6">
      <w:pPr>
        <w:spacing w:line="360" w:lineRule="auto"/>
        <w:rPr>
          <w:rFonts w:ascii="Arial" w:hAnsi="Arial" w:eastAsia="Arial" w:cs="Arial"/>
          <w:sz w:val="22"/>
          <w:szCs w:val="22"/>
        </w:rPr>
      </w:pPr>
      <w:r w:rsidRPr="54888381" w:rsidR="62838356">
        <w:rPr>
          <w:rFonts w:ascii="Arial" w:hAnsi="Arial" w:eastAsia="Arial" w:cs="Arial"/>
          <w:sz w:val="22"/>
          <w:szCs w:val="22"/>
        </w:rPr>
        <w:t xml:space="preserve">NHS Leadership Academy (2026) </w:t>
      </w:r>
      <w:r w:rsidRPr="54888381" w:rsidR="0D29919B">
        <w:rPr>
          <w:rFonts w:ascii="Arial" w:hAnsi="Arial" w:eastAsia="Arial" w:cs="Arial"/>
          <w:i w:val="1"/>
          <w:iCs w:val="1"/>
          <w:sz w:val="22"/>
          <w:szCs w:val="22"/>
        </w:rPr>
        <w:t>Explore the Healthcare Leadership Model</w:t>
      </w:r>
      <w:r w:rsidRPr="54888381" w:rsidR="0D29919B">
        <w:rPr>
          <w:rFonts w:ascii="Arial" w:hAnsi="Arial" w:eastAsia="Arial" w:cs="Arial"/>
          <w:sz w:val="22"/>
          <w:szCs w:val="22"/>
        </w:rPr>
        <w:t xml:space="preserve">, </w:t>
      </w:r>
      <w:r w:rsidRPr="54888381" w:rsidR="62838356">
        <w:rPr>
          <w:rFonts w:ascii="Arial" w:hAnsi="Arial" w:eastAsia="Arial" w:cs="Arial"/>
          <w:sz w:val="22"/>
          <w:szCs w:val="22"/>
        </w:rPr>
        <w:t xml:space="preserve">Available at: </w:t>
      </w:r>
      <w:hyperlink r:id="Rb97b7929c6ff4390">
        <w:r w:rsidRPr="54888381" w:rsidR="62838356">
          <w:rPr>
            <w:rStyle w:val="Hyperlink"/>
            <w:rFonts w:ascii="Arial" w:hAnsi="Arial" w:eastAsia="Arial" w:cs="Arial"/>
            <w:color w:val="467886"/>
            <w:sz w:val="22"/>
            <w:szCs w:val="22"/>
          </w:rPr>
          <w:t>https://www.leadershipacademy.nhs.uk/healthcare-leadership-model/explore-the-healthcare-leadership-model/</w:t>
        </w:r>
      </w:hyperlink>
      <w:r w:rsidRPr="54888381" w:rsidR="62838356">
        <w:rPr>
          <w:rFonts w:ascii="Arial" w:hAnsi="Arial" w:eastAsia="Arial" w:cs="Arial"/>
          <w:sz w:val="22"/>
          <w:szCs w:val="22"/>
        </w:rPr>
        <w:t xml:space="preserve"> (Accessed: 28 June 2026)</w:t>
      </w:r>
    </w:p>
    <w:p w:rsidR="49E204BB" w:rsidP="57F1DD04" w:rsidRDefault="298923A0" w14:paraId="338DF705" w14:textId="2C99F13E">
      <w:pPr>
        <w:spacing w:line="360" w:lineRule="auto"/>
        <w:rPr>
          <w:rFonts w:ascii="Arial" w:hAnsi="Arial" w:eastAsia="Arial" w:cs="Arial"/>
          <w:sz w:val="22"/>
          <w:szCs w:val="22"/>
        </w:rPr>
      </w:pPr>
      <w:r w:rsidRPr="57F1DD04">
        <w:rPr>
          <w:rFonts w:ascii="Arial" w:hAnsi="Arial" w:eastAsia="Arial" w:cs="Arial"/>
          <w:sz w:val="22"/>
          <w:szCs w:val="22"/>
        </w:rPr>
        <w:t xml:space="preserve">NHS England (2026) </w:t>
      </w:r>
      <w:r w:rsidRPr="57F1DD04">
        <w:rPr>
          <w:rFonts w:ascii="Arial" w:hAnsi="Arial" w:eastAsia="Arial" w:cs="Arial"/>
          <w:i/>
          <w:iCs/>
          <w:sz w:val="22"/>
          <w:szCs w:val="22"/>
        </w:rPr>
        <w:t xml:space="preserve">The NHS Patient Safety Strategy, </w:t>
      </w:r>
      <w:r w:rsidRPr="57F1DD04">
        <w:rPr>
          <w:rFonts w:ascii="Arial" w:hAnsi="Arial" w:eastAsia="Arial" w:cs="Arial"/>
          <w:sz w:val="22"/>
          <w:szCs w:val="22"/>
        </w:rPr>
        <w:t xml:space="preserve">Available at: </w:t>
      </w:r>
      <w:hyperlink r:id="rId59">
        <w:r w:rsidRPr="57F1DD04">
          <w:rPr>
            <w:rStyle w:val="Hyperlink"/>
            <w:rFonts w:ascii="Arial" w:hAnsi="Arial" w:eastAsia="Arial" w:cs="Arial"/>
            <w:color w:val="467886"/>
            <w:sz w:val="22"/>
            <w:szCs w:val="22"/>
          </w:rPr>
          <w:t>https://www.england.nhs.uk/patient-safety/the-nhs-patient-safety-strategy/</w:t>
        </w:r>
      </w:hyperlink>
      <w:r w:rsidRPr="57F1DD04">
        <w:rPr>
          <w:rFonts w:ascii="Arial" w:hAnsi="Arial" w:eastAsia="Arial" w:cs="Arial"/>
          <w:sz w:val="22"/>
          <w:szCs w:val="22"/>
        </w:rPr>
        <w:t xml:space="preserve"> (Accessed: 28 June 2026)</w:t>
      </w:r>
    </w:p>
    <w:p w:rsidR="49E204BB" w:rsidP="57F1DD04" w:rsidRDefault="09DAA6F9" w14:paraId="6C33BCB7" w14:textId="1B4C79F8">
      <w:pPr>
        <w:spacing w:line="360" w:lineRule="auto"/>
        <w:rPr>
          <w:rFonts w:ascii="Arial" w:hAnsi="Arial" w:eastAsia="Arial" w:cs="Arial"/>
          <w:sz w:val="22"/>
          <w:szCs w:val="22"/>
        </w:rPr>
      </w:pPr>
      <w:r w:rsidRPr="6CBAD0A6">
        <w:rPr>
          <w:rFonts w:ascii="Arial" w:hAnsi="Arial" w:eastAsia="Arial" w:cs="Arial"/>
          <w:sz w:val="22"/>
          <w:szCs w:val="22"/>
        </w:rPr>
        <w:t xml:space="preserve">Niu, S., Yin, Q., Ma, J., Song, Y., Xu, Y., Bai, L., Pan, W. and Yang, X. (2024) ‘Enhancing healthcare decision support through explainable AI models for risk prediction’, </w:t>
      </w:r>
      <w:r w:rsidRPr="6CBAD0A6">
        <w:rPr>
          <w:rFonts w:ascii="Arial" w:hAnsi="Arial" w:eastAsia="Arial" w:cs="Arial"/>
          <w:i/>
          <w:iCs/>
          <w:sz w:val="22"/>
          <w:szCs w:val="22"/>
        </w:rPr>
        <w:t>Decision Support Systems</w:t>
      </w:r>
      <w:r w:rsidRPr="6CBAD0A6">
        <w:rPr>
          <w:rFonts w:ascii="Arial" w:hAnsi="Arial" w:eastAsia="Arial" w:cs="Arial"/>
          <w:sz w:val="22"/>
          <w:szCs w:val="22"/>
        </w:rPr>
        <w:t xml:space="preserve">, 181, pp.114228, Available at: </w:t>
      </w:r>
      <w:hyperlink r:id="rId60">
        <w:r w:rsidRPr="6CBAD0A6">
          <w:rPr>
            <w:rStyle w:val="Hyperlink"/>
            <w:rFonts w:ascii="Arial" w:hAnsi="Arial" w:eastAsia="Arial" w:cs="Arial"/>
            <w:color w:val="467886"/>
            <w:sz w:val="22"/>
            <w:szCs w:val="22"/>
          </w:rPr>
          <w:t>https://doi.org/10.1016/j.dss.2024.114228</w:t>
        </w:r>
      </w:hyperlink>
    </w:p>
    <w:p w:rsidR="78F66E0C" w:rsidP="6CBAD0A6" w:rsidRDefault="78F66E0C" w14:paraId="7C97538F" w14:textId="3BDB1E4C">
      <w:pPr>
        <w:spacing w:line="360" w:lineRule="auto"/>
        <w:rPr>
          <w:rFonts w:ascii="Arial" w:hAnsi="Arial" w:eastAsia="Arial" w:cs="Arial"/>
          <w:sz w:val="22"/>
          <w:szCs w:val="22"/>
        </w:rPr>
      </w:pPr>
      <w:r w:rsidRPr="6CBAD0A6">
        <w:rPr>
          <w:rFonts w:ascii="Arial" w:hAnsi="Arial" w:eastAsia="Arial" w:cs="Arial"/>
          <w:sz w:val="22"/>
          <w:szCs w:val="22"/>
        </w:rPr>
        <w:t xml:space="preserve">Oppert, M.L., O’Keeffe, V., Bensnes, M.S., Grecu, A.L. and Cropley, D.H. (2023) ‘The value of creativity: A scoping review’, </w:t>
      </w:r>
      <w:r w:rsidRPr="6CBAD0A6">
        <w:rPr>
          <w:rFonts w:ascii="Arial" w:hAnsi="Arial" w:eastAsia="Arial" w:cs="Arial"/>
          <w:i/>
          <w:iCs/>
          <w:sz w:val="22"/>
          <w:szCs w:val="22"/>
        </w:rPr>
        <w:t>Journal of Creativity</w:t>
      </w:r>
      <w:r w:rsidRPr="6CBAD0A6">
        <w:rPr>
          <w:rFonts w:ascii="Arial" w:hAnsi="Arial" w:eastAsia="Arial" w:cs="Arial"/>
          <w:sz w:val="22"/>
          <w:szCs w:val="22"/>
        </w:rPr>
        <w:t xml:space="preserve">, 33(2), p.100059. Available at: </w:t>
      </w:r>
      <w:hyperlink r:id="rId61">
        <w:r w:rsidRPr="6CBAD0A6">
          <w:rPr>
            <w:rStyle w:val="Hyperlink"/>
            <w:rFonts w:ascii="Arial" w:hAnsi="Arial" w:eastAsia="Arial" w:cs="Arial"/>
            <w:color w:val="467886"/>
            <w:sz w:val="22"/>
            <w:szCs w:val="22"/>
          </w:rPr>
          <w:t>https://doi.org/10.1016/j.yjoc.2023.100059</w:t>
        </w:r>
      </w:hyperlink>
    </w:p>
    <w:p w:rsidR="015C0D78" w:rsidP="5D448D7F" w:rsidRDefault="585D68E9" w14:paraId="4A2C5C4E" w14:textId="4FFAA43B">
      <w:pPr>
        <w:spacing w:line="360" w:lineRule="auto"/>
        <w:rPr>
          <w:rFonts w:ascii="Arial" w:hAnsi="Arial" w:eastAsia="Arial" w:cs="Arial"/>
          <w:sz w:val="22"/>
          <w:szCs w:val="22"/>
        </w:rPr>
      </w:pPr>
      <w:r w:rsidRPr="6CBAD0A6">
        <w:rPr>
          <w:rFonts w:ascii="Arial" w:hAnsi="Arial" w:eastAsia="Arial" w:cs="Arial"/>
          <w:sz w:val="22"/>
          <w:szCs w:val="22"/>
        </w:rPr>
        <w:t xml:space="preserve">Paulus, P.B., Baruah, J. and </w:t>
      </w:r>
      <w:r w:rsidRPr="6CBAD0A6" w:rsidR="101E99DC">
        <w:rPr>
          <w:rFonts w:ascii="Arial" w:hAnsi="Arial" w:eastAsia="Arial" w:cs="Arial"/>
          <w:sz w:val="22"/>
          <w:szCs w:val="22"/>
        </w:rPr>
        <w:t xml:space="preserve">Kenworthy, J.B. (2018) </w:t>
      </w:r>
      <w:r w:rsidRPr="6CBAD0A6" w:rsidR="1CC1F15C">
        <w:rPr>
          <w:rFonts w:ascii="Arial" w:hAnsi="Arial" w:eastAsia="Arial" w:cs="Arial"/>
          <w:sz w:val="22"/>
          <w:szCs w:val="22"/>
        </w:rPr>
        <w:t xml:space="preserve">‘Enhancing collaborative ideation in organizations’, </w:t>
      </w:r>
      <w:r w:rsidRPr="6CBAD0A6" w:rsidR="1CC1F15C">
        <w:rPr>
          <w:rFonts w:ascii="Arial" w:hAnsi="Arial" w:eastAsia="Arial" w:cs="Arial"/>
          <w:i/>
          <w:iCs/>
          <w:sz w:val="22"/>
          <w:szCs w:val="22"/>
        </w:rPr>
        <w:t xml:space="preserve">Frontiers in Psychology, </w:t>
      </w:r>
      <w:r w:rsidRPr="6CBAD0A6" w:rsidR="1CC1F15C">
        <w:rPr>
          <w:rFonts w:ascii="Arial" w:hAnsi="Arial" w:eastAsia="Arial" w:cs="Arial"/>
          <w:sz w:val="22"/>
          <w:szCs w:val="22"/>
        </w:rPr>
        <w:t xml:space="preserve">9, Available at: </w:t>
      </w:r>
      <w:hyperlink r:id="rId62">
        <w:r w:rsidRPr="6CBAD0A6" w:rsidR="1CC1F15C">
          <w:rPr>
            <w:rStyle w:val="Hyperlink"/>
            <w:rFonts w:ascii="Arial" w:hAnsi="Arial" w:eastAsia="Arial" w:cs="Arial"/>
            <w:color w:val="467886"/>
            <w:sz w:val="22"/>
            <w:szCs w:val="22"/>
          </w:rPr>
          <w:t>https://doi.org/10.3389/fpsyg.2018.02024</w:t>
        </w:r>
      </w:hyperlink>
      <w:r w:rsidRPr="6CBAD0A6" w:rsidR="1CC1F15C">
        <w:rPr>
          <w:rFonts w:ascii="Arial" w:hAnsi="Arial" w:eastAsia="Arial" w:cs="Arial"/>
          <w:color w:val="467886"/>
          <w:sz w:val="22"/>
          <w:szCs w:val="22"/>
          <w:u w:val="single"/>
        </w:rPr>
        <w:t xml:space="preserve"> </w:t>
      </w:r>
    </w:p>
    <w:p w:rsidR="2C051C99" w:rsidP="6CBAD0A6" w:rsidRDefault="2C051C99" w14:paraId="5B4CAE7A" w14:textId="5E0BC503">
      <w:pPr>
        <w:spacing w:line="360" w:lineRule="auto"/>
        <w:rPr>
          <w:rFonts w:ascii="Arial" w:hAnsi="Arial" w:eastAsia="Arial" w:cs="Arial"/>
          <w:sz w:val="22"/>
          <w:szCs w:val="22"/>
        </w:rPr>
      </w:pPr>
      <w:r w:rsidRPr="6CBAD0A6">
        <w:rPr>
          <w:rFonts w:ascii="Arial" w:hAnsi="Arial" w:eastAsia="Arial" w:cs="Arial"/>
          <w:sz w:val="22"/>
          <w:szCs w:val="22"/>
        </w:rPr>
        <w:t xml:space="preserve">Peng, Y., Wu, T., Chen, Z. and Deng, Z. (2022) 'Value Cocreation in Health Care: Systematic Review', </w:t>
      </w:r>
      <w:r w:rsidRPr="6CBAD0A6">
        <w:rPr>
          <w:rFonts w:ascii="Arial" w:hAnsi="Arial" w:eastAsia="Arial" w:cs="Arial"/>
          <w:i/>
          <w:iCs/>
          <w:sz w:val="22"/>
          <w:szCs w:val="22"/>
        </w:rPr>
        <w:t>Journal of Medical Internet Research</w:t>
      </w:r>
      <w:r w:rsidRPr="6CBAD0A6">
        <w:rPr>
          <w:rFonts w:ascii="Arial" w:hAnsi="Arial" w:eastAsia="Arial" w:cs="Arial"/>
          <w:sz w:val="22"/>
          <w:szCs w:val="22"/>
        </w:rPr>
        <w:t xml:space="preserve">, 24(3), e33061, Available at: </w:t>
      </w:r>
      <w:hyperlink r:id="rId63">
        <w:r w:rsidRPr="6CBAD0A6">
          <w:rPr>
            <w:rStyle w:val="Hyperlink"/>
            <w:rFonts w:ascii="Arial" w:hAnsi="Arial" w:eastAsia="Arial" w:cs="Arial"/>
            <w:color w:val="467886"/>
            <w:sz w:val="22"/>
            <w:szCs w:val="22"/>
          </w:rPr>
          <w:t>https://doi.org/10.2196/33061</w:t>
        </w:r>
      </w:hyperlink>
    </w:p>
    <w:p w:rsidR="015C0D78" w:rsidP="58DDAAEF" w:rsidRDefault="2FB47FDF" w14:paraId="4A1A75D3" w14:textId="06E3AB43">
      <w:pPr>
        <w:spacing w:line="360" w:lineRule="auto"/>
        <w:rPr>
          <w:rFonts w:ascii="Arial" w:hAnsi="Arial" w:eastAsia="Arial" w:cs="Arial"/>
          <w:sz w:val="22"/>
          <w:szCs w:val="22"/>
        </w:rPr>
      </w:pPr>
      <w:r w:rsidRPr="58DDAAEF">
        <w:rPr>
          <w:rFonts w:ascii="Arial" w:hAnsi="Arial" w:eastAsia="Arial" w:cs="Arial"/>
          <w:sz w:val="22"/>
          <w:szCs w:val="22"/>
        </w:rPr>
        <w:t xml:space="preserve">Rawlings, B.S., Chetwynd-Talbot, D., Husband, E., Nuttall, A., Quinn, E., Taggart, R. and Roome, H.E. (2025) ‘Divergent thinking is linked with convergent thinking; implications for models of creativity’, </w:t>
      </w:r>
      <w:r w:rsidRPr="58DDAAEF">
        <w:rPr>
          <w:rFonts w:ascii="Arial" w:hAnsi="Arial" w:eastAsia="Arial" w:cs="Arial"/>
          <w:i/>
          <w:iCs/>
          <w:sz w:val="22"/>
          <w:szCs w:val="22"/>
        </w:rPr>
        <w:t>Thinking &amp; Reasoning</w:t>
      </w:r>
      <w:r w:rsidRPr="58DDAAEF">
        <w:rPr>
          <w:rFonts w:ascii="Arial" w:hAnsi="Arial" w:eastAsia="Arial" w:cs="Arial"/>
          <w:sz w:val="22"/>
          <w:szCs w:val="22"/>
        </w:rPr>
        <w:t xml:space="preserve">, 31(4), pp. 586–608, Available at: </w:t>
      </w:r>
      <w:hyperlink r:id="rId64">
        <w:r w:rsidRPr="58DDAAEF">
          <w:rPr>
            <w:rStyle w:val="Hyperlink"/>
            <w:rFonts w:ascii="Arial" w:hAnsi="Arial" w:eastAsia="Arial" w:cs="Arial"/>
            <w:color w:val="467886"/>
            <w:sz w:val="22"/>
            <w:szCs w:val="22"/>
          </w:rPr>
          <w:t>https://doi.org/10.1080/13546783.2025.2485059</w:t>
        </w:r>
      </w:hyperlink>
    </w:p>
    <w:p w:rsidR="01C57106" w:rsidP="58DDAAEF" w:rsidRDefault="01C57106" w14:paraId="5F40B366" w14:textId="47DDB5BB">
      <w:pPr>
        <w:spacing w:line="360" w:lineRule="auto"/>
        <w:rPr>
          <w:rFonts w:ascii="Arial" w:hAnsi="Arial" w:eastAsia="Arial" w:cs="Arial"/>
          <w:sz w:val="22"/>
          <w:szCs w:val="22"/>
        </w:rPr>
      </w:pPr>
      <w:r w:rsidRPr="2AAAC866" w:rsidR="01C57106">
        <w:rPr>
          <w:rFonts w:ascii="Arial" w:hAnsi="Arial" w:eastAsia="Arial" w:cs="Arial"/>
          <w:sz w:val="22"/>
          <w:szCs w:val="22"/>
          <w:lang w:val="it-IT"/>
        </w:rPr>
        <w:t xml:space="preserve">Reverberi, C., Rigon, T., Solari, A., Hassan, C., Cherubini, P. and Cherubini, A. (2022). </w:t>
      </w:r>
      <w:r w:rsidRPr="2AAAC866" w:rsidR="7421ECC9">
        <w:rPr>
          <w:rFonts w:ascii="Arial" w:hAnsi="Arial" w:eastAsia="Arial" w:cs="Arial"/>
          <w:sz w:val="22"/>
          <w:szCs w:val="22"/>
          <w:lang w:val="it-IT"/>
        </w:rPr>
        <w:t>'</w:t>
      </w:r>
      <w:r w:rsidRPr="2AAAC866" w:rsidR="01C57106">
        <w:rPr>
          <w:rFonts w:ascii="Arial" w:hAnsi="Arial" w:eastAsia="Arial" w:cs="Arial"/>
          <w:sz w:val="22"/>
          <w:szCs w:val="22"/>
        </w:rPr>
        <w:t>Experimental evidence of effective human–AI collaboration in medical decision-making</w:t>
      </w:r>
      <w:r w:rsidRPr="2AAAC866" w:rsidR="7106A50B">
        <w:rPr>
          <w:rFonts w:ascii="Arial" w:hAnsi="Arial" w:eastAsia="Arial" w:cs="Arial"/>
          <w:sz w:val="22"/>
          <w:szCs w:val="22"/>
        </w:rPr>
        <w:t>',</w:t>
      </w:r>
      <w:r w:rsidRPr="2AAAC866" w:rsidR="01C57106">
        <w:rPr>
          <w:rFonts w:ascii="Arial" w:hAnsi="Arial" w:eastAsia="Arial" w:cs="Arial"/>
          <w:sz w:val="22"/>
          <w:szCs w:val="22"/>
        </w:rPr>
        <w:t xml:space="preserve"> </w:t>
      </w:r>
      <w:r w:rsidRPr="2AAAC866" w:rsidR="01C57106">
        <w:rPr>
          <w:rFonts w:ascii="Arial" w:hAnsi="Arial" w:eastAsia="Arial" w:cs="Arial"/>
          <w:i w:val="1"/>
          <w:iCs w:val="1"/>
          <w:sz w:val="22"/>
          <w:szCs w:val="22"/>
        </w:rPr>
        <w:t>Scientific Reports</w:t>
      </w:r>
      <w:r w:rsidRPr="2AAAC866" w:rsidR="01C57106">
        <w:rPr>
          <w:rFonts w:ascii="Arial" w:hAnsi="Arial" w:eastAsia="Arial" w:cs="Arial"/>
          <w:sz w:val="22"/>
          <w:szCs w:val="22"/>
        </w:rPr>
        <w:t>, 12</w:t>
      </w:r>
      <w:r w:rsidRPr="2AAAC866" w:rsidR="24069A2C">
        <w:rPr>
          <w:rFonts w:ascii="Arial" w:hAnsi="Arial" w:eastAsia="Arial" w:cs="Arial"/>
          <w:sz w:val="22"/>
          <w:szCs w:val="22"/>
        </w:rPr>
        <w:t>(</w:t>
      </w:r>
      <w:r w:rsidRPr="2AAAC866" w:rsidR="01C57106">
        <w:rPr>
          <w:rFonts w:ascii="Arial" w:hAnsi="Arial" w:eastAsia="Arial" w:cs="Arial"/>
          <w:sz w:val="22"/>
          <w:szCs w:val="22"/>
        </w:rPr>
        <w:t>14952</w:t>
      </w:r>
      <w:r w:rsidRPr="2AAAC866" w:rsidR="01C65E35">
        <w:rPr>
          <w:rFonts w:ascii="Arial" w:hAnsi="Arial" w:eastAsia="Arial" w:cs="Arial"/>
          <w:sz w:val="22"/>
          <w:szCs w:val="22"/>
        </w:rPr>
        <w:t>)</w:t>
      </w:r>
      <w:r w:rsidRPr="2AAAC866" w:rsidR="01C57106">
        <w:rPr>
          <w:rFonts w:ascii="Arial" w:hAnsi="Arial" w:eastAsia="Arial" w:cs="Arial"/>
          <w:sz w:val="22"/>
          <w:szCs w:val="22"/>
        </w:rPr>
        <w:t xml:space="preserve">, Available at: </w:t>
      </w:r>
      <w:hyperlink r:id="Rf03ca4baba784807">
        <w:r w:rsidRPr="2AAAC866" w:rsidR="01C57106">
          <w:rPr>
            <w:rStyle w:val="Hyperlink"/>
            <w:rFonts w:ascii="Arial" w:hAnsi="Arial" w:eastAsia="Arial" w:cs="Arial"/>
            <w:color w:val="467886"/>
            <w:sz w:val="22"/>
            <w:szCs w:val="22"/>
          </w:rPr>
          <w:t>https://doi.org/10.1038/s41598-022-18751-2</w:t>
        </w:r>
      </w:hyperlink>
    </w:p>
    <w:p w:rsidR="180CDD4D" w:rsidP="2AAAC866" w:rsidRDefault="180CDD4D" w14:paraId="2EAEEE43" w14:textId="0252C547">
      <w:pPr>
        <w:pStyle w:val="Normal"/>
        <w:spacing w:line="360" w:lineRule="auto"/>
        <w:rPr>
          <w:rFonts w:ascii="Arial" w:hAnsi="Arial" w:eastAsia="Arial" w:cs="Arial"/>
          <w:sz w:val="22"/>
          <w:szCs w:val="22"/>
        </w:rPr>
      </w:pPr>
      <w:r w:rsidRPr="2AAAC866" w:rsidR="015C0D78">
        <w:rPr>
          <w:rFonts w:ascii="Arial" w:hAnsi="Arial" w:eastAsia="Arial" w:cs="Arial"/>
          <w:sz w:val="22"/>
          <w:szCs w:val="22"/>
        </w:rPr>
        <w:t xml:space="preserve">Roth, M., </w:t>
      </w:r>
      <w:r w:rsidRPr="2AAAC866" w:rsidR="015C0D78">
        <w:rPr>
          <w:rFonts w:ascii="Arial" w:hAnsi="Arial" w:eastAsia="Arial" w:cs="Arial"/>
          <w:sz w:val="22"/>
          <w:szCs w:val="22"/>
        </w:rPr>
        <w:t>Vakkuri</w:t>
      </w:r>
      <w:r w:rsidRPr="2AAAC866" w:rsidR="015C0D78">
        <w:rPr>
          <w:rFonts w:ascii="Arial" w:hAnsi="Arial" w:eastAsia="Arial" w:cs="Arial"/>
          <w:sz w:val="22"/>
          <w:szCs w:val="22"/>
        </w:rPr>
        <w:t>, J. and Johanson, J.E. (2024)</w:t>
      </w:r>
      <w:r w:rsidRPr="2AAAC866" w:rsidR="2BE91A53">
        <w:rPr>
          <w:rFonts w:ascii="Arial" w:hAnsi="Arial" w:eastAsia="Arial" w:cs="Arial"/>
          <w:sz w:val="22"/>
          <w:szCs w:val="22"/>
        </w:rPr>
        <w:t xml:space="preserve"> </w:t>
      </w:r>
      <w:r w:rsidRPr="2AAAC866" w:rsidR="7DA864BD">
        <w:rPr>
          <w:rFonts w:ascii="Arial" w:hAnsi="Arial" w:eastAsia="Arial" w:cs="Arial"/>
          <w:sz w:val="22"/>
          <w:szCs w:val="22"/>
        </w:rPr>
        <w:t xml:space="preserve">‘Value creation mechanisms in a social and health care innovation ecosystem – an institutional perspective’, </w:t>
      </w:r>
      <w:r w:rsidRPr="2AAAC866" w:rsidR="7DA864BD">
        <w:rPr>
          <w:rFonts w:ascii="Arial" w:hAnsi="Arial" w:eastAsia="Arial" w:cs="Arial"/>
          <w:i w:val="1"/>
          <w:iCs w:val="1"/>
          <w:sz w:val="22"/>
          <w:szCs w:val="22"/>
        </w:rPr>
        <w:t xml:space="preserve">Journal of Management &amp; Governance, </w:t>
      </w:r>
      <w:r w:rsidRPr="2AAAC866" w:rsidR="7DA864BD">
        <w:rPr>
          <w:rFonts w:ascii="Arial" w:hAnsi="Arial" w:eastAsia="Arial" w:cs="Arial"/>
          <w:sz w:val="22"/>
          <w:szCs w:val="22"/>
        </w:rPr>
        <w:t xml:space="preserve">28, pp. 1017 – 1048, Available at: </w:t>
      </w:r>
      <w:hyperlink r:id="Ra822881eeaa04f1c">
        <w:r w:rsidRPr="2AAAC866" w:rsidR="03D850AC">
          <w:rPr>
            <w:rStyle w:val="Hyperlink"/>
            <w:rFonts w:ascii="Arial" w:hAnsi="Arial" w:eastAsia="Arial" w:cs="Arial"/>
            <w:b w:val="0"/>
            <w:bCs w:val="0"/>
            <w:i w:val="0"/>
            <w:iCs w:val="0"/>
            <w:caps w:val="0"/>
            <w:smallCaps w:val="0"/>
            <w:noProof w:val="0"/>
            <w:sz w:val="22"/>
            <w:szCs w:val="22"/>
            <w:lang w:val="en-US"/>
          </w:rPr>
          <w:t>https://doi.org/10.1007/s10997-024-09696-x</w:t>
        </w:r>
      </w:hyperlink>
    </w:p>
    <w:p w:rsidR="180CDD4D" w:rsidP="2AAAC866" w:rsidRDefault="180CDD4D" w14:paraId="2F6FE6F2" w14:textId="36847453">
      <w:pPr>
        <w:pStyle w:val="Normal"/>
        <w:spacing w:line="360" w:lineRule="auto"/>
        <w:rPr>
          <w:rFonts w:ascii="Arial" w:hAnsi="Arial" w:eastAsia="Arial" w:cs="Arial"/>
          <w:sz w:val="22"/>
          <w:szCs w:val="22"/>
        </w:rPr>
      </w:pPr>
      <w:r w:rsidRPr="2AAAC866" w:rsidR="180CDD4D">
        <w:rPr>
          <w:rFonts w:ascii="Arial" w:hAnsi="Arial" w:eastAsia="Arial" w:cs="Arial"/>
          <w:sz w:val="22"/>
          <w:szCs w:val="22"/>
        </w:rPr>
        <w:t xml:space="preserve">Runco, M.A. and Acar, S. (2012) ‘Divergent thinking as an indicator of creative potential’, </w:t>
      </w:r>
      <w:r w:rsidRPr="2AAAC866" w:rsidR="180CDD4D">
        <w:rPr>
          <w:rFonts w:ascii="Arial" w:hAnsi="Arial" w:eastAsia="Arial" w:cs="Arial"/>
          <w:i w:val="1"/>
          <w:iCs w:val="1"/>
          <w:sz w:val="22"/>
          <w:szCs w:val="22"/>
        </w:rPr>
        <w:t>Creativity Research Journal</w:t>
      </w:r>
      <w:r w:rsidRPr="2AAAC866" w:rsidR="180CDD4D">
        <w:rPr>
          <w:rFonts w:ascii="Arial" w:hAnsi="Arial" w:eastAsia="Arial" w:cs="Arial"/>
          <w:sz w:val="22"/>
          <w:szCs w:val="22"/>
        </w:rPr>
        <w:t xml:space="preserve">, 24, pp. 66–75, Available at: </w:t>
      </w:r>
      <w:hyperlink r:id="R9a375c8879e44de6">
        <w:r w:rsidRPr="2AAAC866" w:rsidR="180CDD4D">
          <w:rPr>
            <w:rStyle w:val="Hyperlink"/>
            <w:rFonts w:ascii="Arial" w:hAnsi="Arial" w:eastAsia="Arial" w:cs="Arial"/>
            <w:color w:val="467886"/>
            <w:sz w:val="22"/>
            <w:szCs w:val="22"/>
          </w:rPr>
          <w:t>https://doi.org/10.1080/10400419.2012.652929</w:t>
        </w:r>
      </w:hyperlink>
    </w:p>
    <w:p w:rsidR="361EDBC4" w:rsidP="7D01D353" w:rsidRDefault="361EDBC4" w14:paraId="15C9A398" w14:textId="632D5C63">
      <w:pPr>
        <w:spacing w:line="360" w:lineRule="auto"/>
        <w:rPr>
          <w:rFonts w:ascii="Arial" w:hAnsi="Arial" w:eastAsia="Arial" w:cs="Arial"/>
          <w:sz w:val="22"/>
          <w:szCs w:val="22"/>
        </w:rPr>
      </w:pPr>
      <w:r w:rsidRPr="7D01D353">
        <w:rPr>
          <w:rFonts w:ascii="Arial" w:hAnsi="Arial" w:eastAsia="Arial" w:cs="Arial"/>
          <w:sz w:val="22"/>
          <w:szCs w:val="22"/>
        </w:rPr>
        <w:t xml:space="preserve">Senek, M., Robertson, S., King, R., Wood, E. and Ryan, T. (2023) ‘Should I stay or should I go? Why nurses are leaving community nursing in the UK’, </w:t>
      </w:r>
      <w:r w:rsidRPr="7D01D353">
        <w:rPr>
          <w:rFonts w:ascii="Arial" w:hAnsi="Arial" w:eastAsia="Arial" w:cs="Arial"/>
          <w:i/>
          <w:iCs/>
          <w:sz w:val="22"/>
          <w:szCs w:val="22"/>
        </w:rPr>
        <w:t>BMC Health Services Research</w:t>
      </w:r>
      <w:r w:rsidRPr="7D01D353">
        <w:rPr>
          <w:rFonts w:ascii="Arial" w:hAnsi="Arial" w:eastAsia="Arial" w:cs="Arial"/>
          <w:sz w:val="22"/>
          <w:szCs w:val="22"/>
        </w:rPr>
        <w:t xml:space="preserve">, 23(164), Available at: </w:t>
      </w:r>
      <w:hyperlink r:id="rId68">
        <w:r w:rsidRPr="7D01D353">
          <w:rPr>
            <w:rStyle w:val="Hyperlink"/>
            <w:rFonts w:ascii="Arial" w:hAnsi="Arial" w:eastAsia="Arial" w:cs="Arial"/>
            <w:color w:val="467886"/>
            <w:sz w:val="22"/>
            <w:szCs w:val="22"/>
          </w:rPr>
          <w:t>https://doi.org/10.1186/s12913-023-09163-7</w:t>
        </w:r>
      </w:hyperlink>
    </w:p>
    <w:p w:rsidR="021F216E" w:rsidP="58DDAAEF" w:rsidRDefault="7003929F" w14:paraId="19F4C36A" w14:textId="70DB2F61">
      <w:pPr>
        <w:spacing w:line="360" w:lineRule="auto"/>
        <w:rPr>
          <w:rFonts w:ascii="Arial" w:hAnsi="Arial" w:eastAsia="Arial" w:cs="Arial"/>
          <w:sz w:val="22"/>
          <w:szCs w:val="22"/>
        </w:rPr>
      </w:pPr>
      <w:r w:rsidRPr="6CBAD0A6">
        <w:rPr>
          <w:rFonts w:ascii="Arial" w:hAnsi="Arial" w:eastAsia="Arial" w:cs="Arial"/>
          <w:sz w:val="22"/>
          <w:szCs w:val="22"/>
        </w:rPr>
        <w:t xml:space="preserve">Sharma, V., Davies, A. and Ainsworth, J. (2021) ‘Clinical risk prediction models: the canary in the coalmine for artificial intelligence in healthcare?’, </w:t>
      </w:r>
      <w:r w:rsidRPr="6CBAD0A6">
        <w:rPr>
          <w:rFonts w:ascii="Arial" w:hAnsi="Arial" w:eastAsia="Arial" w:cs="Arial"/>
          <w:i/>
          <w:iCs/>
          <w:sz w:val="22"/>
          <w:szCs w:val="22"/>
        </w:rPr>
        <w:t xml:space="preserve">BMJ Health &amp; Care Informatics, </w:t>
      </w:r>
      <w:r w:rsidRPr="6CBAD0A6">
        <w:rPr>
          <w:rFonts w:ascii="Arial" w:hAnsi="Arial" w:eastAsia="Arial" w:cs="Arial"/>
          <w:sz w:val="22"/>
          <w:szCs w:val="22"/>
        </w:rPr>
        <w:t xml:space="preserve">28(1), pp. e100421, Available at: </w:t>
      </w:r>
      <w:hyperlink r:id="rId69">
        <w:r w:rsidRPr="6CBAD0A6">
          <w:rPr>
            <w:rStyle w:val="Hyperlink"/>
            <w:rFonts w:ascii="Arial" w:hAnsi="Arial" w:eastAsia="Arial" w:cs="Arial"/>
            <w:color w:val="467886"/>
            <w:sz w:val="22"/>
            <w:szCs w:val="22"/>
          </w:rPr>
          <w:t>https://doi.org/10.1136/bmjhci-2021-100421</w:t>
        </w:r>
      </w:hyperlink>
    </w:p>
    <w:p w:rsidR="374E2EC3" w:rsidP="6CBAD0A6" w:rsidRDefault="374E2EC3" w14:paraId="03197B3E" w14:textId="40C7F5C5">
      <w:pPr>
        <w:spacing w:line="360" w:lineRule="auto"/>
        <w:rPr>
          <w:rFonts w:ascii="Arial" w:hAnsi="Arial" w:eastAsia="Arial" w:cs="Arial"/>
          <w:sz w:val="22"/>
          <w:szCs w:val="22"/>
        </w:rPr>
      </w:pPr>
      <w:r w:rsidRPr="6CBAD0A6">
        <w:rPr>
          <w:rFonts w:ascii="Arial" w:hAnsi="Arial" w:eastAsia="Arial" w:cs="Arial"/>
          <w:sz w:val="22"/>
          <w:szCs w:val="22"/>
        </w:rPr>
        <w:t xml:space="preserve">Spano, R., Di Paola, N., Bova, M., Barbarino, A. </w:t>
      </w:r>
      <w:r w:rsidRPr="6CBAD0A6">
        <w:rPr>
          <w:rFonts w:ascii="Arial" w:hAnsi="Arial" w:eastAsia="Arial" w:cs="Arial"/>
          <w:i/>
          <w:iCs/>
          <w:sz w:val="22"/>
          <w:szCs w:val="22"/>
        </w:rPr>
        <w:t>et al.</w:t>
      </w:r>
      <w:r w:rsidRPr="6CBAD0A6">
        <w:rPr>
          <w:rFonts w:ascii="Arial" w:hAnsi="Arial" w:eastAsia="Arial" w:cs="Arial"/>
          <w:sz w:val="22"/>
          <w:szCs w:val="22"/>
        </w:rPr>
        <w:t xml:space="preserve"> (2018) 'Value co-creation in healthcare: evidence from innovative therapeutic alternatives for hereditary angioedema', </w:t>
      </w:r>
      <w:r w:rsidRPr="6CBAD0A6">
        <w:rPr>
          <w:rFonts w:ascii="Arial" w:hAnsi="Arial" w:eastAsia="Arial" w:cs="Arial"/>
          <w:i/>
          <w:iCs/>
          <w:sz w:val="22"/>
          <w:szCs w:val="22"/>
        </w:rPr>
        <w:t>BMC Health Services Research</w:t>
      </w:r>
      <w:r w:rsidRPr="6CBAD0A6">
        <w:rPr>
          <w:rFonts w:ascii="Arial" w:hAnsi="Arial" w:eastAsia="Arial" w:cs="Arial"/>
          <w:sz w:val="22"/>
          <w:szCs w:val="22"/>
        </w:rPr>
        <w:t xml:space="preserve">, 18(571), Available at: </w:t>
      </w:r>
      <w:hyperlink r:id="rId70">
        <w:r w:rsidRPr="6CBAD0A6">
          <w:rPr>
            <w:rStyle w:val="Hyperlink"/>
            <w:rFonts w:ascii="Arial" w:hAnsi="Arial" w:eastAsia="Arial" w:cs="Arial"/>
            <w:color w:val="467886"/>
            <w:sz w:val="22"/>
            <w:szCs w:val="22"/>
          </w:rPr>
          <w:t>https://doi.org/10.1186/s12913-018-3389-y</w:t>
        </w:r>
      </w:hyperlink>
    </w:p>
    <w:p w:rsidR="021F216E" w:rsidP="58DDAAEF" w:rsidRDefault="390D1EA6" w14:paraId="45701BE0" w14:textId="2B3D9C2E">
      <w:pPr>
        <w:spacing w:line="360" w:lineRule="auto"/>
        <w:rPr>
          <w:rFonts w:ascii="Arial" w:hAnsi="Arial" w:eastAsia="Arial" w:cs="Arial"/>
          <w:sz w:val="22"/>
          <w:szCs w:val="22"/>
        </w:rPr>
      </w:pPr>
      <w:r w:rsidRPr="7D01D353">
        <w:rPr>
          <w:rFonts w:ascii="Arial" w:hAnsi="Arial" w:eastAsia="Arial" w:cs="Arial"/>
          <w:sz w:val="22"/>
          <w:szCs w:val="22"/>
        </w:rPr>
        <w:t xml:space="preserve">Tan, S.E. and Jung, I. (2024) ‘Unveiling the dynamics and impact of emotional presence in collaborative learning’, </w:t>
      </w:r>
      <w:r w:rsidRPr="7D01D353">
        <w:rPr>
          <w:rFonts w:ascii="Arial" w:hAnsi="Arial" w:eastAsia="Arial" w:cs="Arial"/>
          <w:i/>
          <w:iCs/>
          <w:sz w:val="22"/>
          <w:szCs w:val="22"/>
        </w:rPr>
        <w:t>International Journal of Educational Technology in Higher Education</w:t>
      </w:r>
      <w:r w:rsidRPr="7D01D353">
        <w:rPr>
          <w:rFonts w:ascii="Arial" w:hAnsi="Arial" w:eastAsia="Arial" w:cs="Arial"/>
          <w:sz w:val="22"/>
          <w:szCs w:val="22"/>
        </w:rPr>
        <w:t xml:space="preserve">, 21(44), Available at: </w:t>
      </w:r>
      <w:hyperlink r:id="rId71">
        <w:r w:rsidRPr="7D01D353">
          <w:rPr>
            <w:rStyle w:val="Hyperlink"/>
            <w:rFonts w:ascii="Arial" w:hAnsi="Arial" w:eastAsia="Arial" w:cs="Arial"/>
            <w:color w:val="467886"/>
            <w:sz w:val="22"/>
            <w:szCs w:val="22"/>
          </w:rPr>
          <w:t>https://doi.org/10.1186/s41239-024-00477-y</w:t>
        </w:r>
      </w:hyperlink>
    </w:p>
    <w:p w:rsidR="56576F9B" w:rsidP="7D01D353" w:rsidRDefault="56576F9B" w14:paraId="6F83378B" w14:textId="146E88F8">
      <w:pPr>
        <w:spacing w:line="360" w:lineRule="auto"/>
        <w:rPr>
          <w:rFonts w:ascii="Arial" w:hAnsi="Arial" w:eastAsia="Arial" w:cs="Arial"/>
          <w:sz w:val="22"/>
          <w:szCs w:val="22"/>
        </w:rPr>
      </w:pPr>
      <w:r w:rsidRPr="7D01D353">
        <w:rPr>
          <w:rFonts w:ascii="Arial" w:hAnsi="Arial" w:eastAsia="Arial" w:cs="Arial"/>
          <w:sz w:val="22"/>
          <w:szCs w:val="22"/>
        </w:rPr>
        <w:t xml:space="preserve">van Leeuwen, K.G., de Rooij, M., Schalekamp, S., van Ginneken, B. and Rutten, M.J.C.M. (2021) ‘How does artificial intelligence in radiology improve efficiency and health outcomes?’, </w:t>
      </w:r>
      <w:r w:rsidRPr="7D01D353">
        <w:rPr>
          <w:rFonts w:ascii="Arial" w:hAnsi="Arial" w:eastAsia="Arial" w:cs="Arial"/>
          <w:i/>
          <w:iCs/>
          <w:sz w:val="22"/>
          <w:szCs w:val="22"/>
        </w:rPr>
        <w:t>Pediatric Radiology</w:t>
      </w:r>
      <w:r w:rsidRPr="7D01D353">
        <w:rPr>
          <w:rFonts w:ascii="Arial" w:hAnsi="Arial" w:eastAsia="Arial" w:cs="Arial"/>
          <w:sz w:val="22"/>
          <w:szCs w:val="22"/>
        </w:rPr>
        <w:t xml:space="preserve">, 52, pp. 2087 - 2093. Available at: </w:t>
      </w:r>
      <w:hyperlink r:id="rId72">
        <w:r w:rsidRPr="7D01D353">
          <w:rPr>
            <w:rStyle w:val="Hyperlink"/>
            <w:rFonts w:ascii="Arial" w:hAnsi="Arial" w:eastAsia="Arial" w:cs="Arial"/>
            <w:color w:val="467886"/>
            <w:sz w:val="22"/>
            <w:szCs w:val="22"/>
          </w:rPr>
          <w:t>https://doi.org/10.1007/s00247-021-05114-8</w:t>
        </w:r>
      </w:hyperlink>
    </w:p>
    <w:p w:rsidR="23D83B3F" w:rsidP="58DDAAEF" w:rsidRDefault="23D83B3F" w14:paraId="0D60B3E8" w14:textId="4FEB9ED9">
      <w:pPr>
        <w:spacing w:line="360" w:lineRule="auto"/>
        <w:rPr>
          <w:rFonts w:ascii="Arial" w:hAnsi="Arial" w:eastAsia="Arial" w:cs="Arial"/>
          <w:sz w:val="22"/>
          <w:szCs w:val="22"/>
        </w:rPr>
      </w:pPr>
      <w:r w:rsidRPr="7D01D353">
        <w:rPr>
          <w:rFonts w:ascii="Arial" w:hAnsi="Arial" w:eastAsia="Arial" w:cs="Arial"/>
          <w:sz w:val="22"/>
          <w:szCs w:val="22"/>
        </w:rPr>
        <w:t xml:space="preserve">Ye, J., Ma, M. and Abuhashish, M. (2026) ‘The collaborations among healthcare systems, research institutions, and industry on artificial intelligence research and development’, </w:t>
      </w:r>
      <w:r w:rsidRPr="7D01D353">
        <w:rPr>
          <w:rFonts w:ascii="Arial" w:hAnsi="Arial" w:eastAsia="Arial" w:cs="Arial"/>
          <w:i/>
          <w:iCs/>
          <w:sz w:val="22"/>
          <w:szCs w:val="22"/>
        </w:rPr>
        <w:t>Frontiers in Artificial Intelligence</w:t>
      </w:r>
      <w:r w:rsidRPr="7D01D353">
        <w:rPr>
          <w:rFonts w:ascii="Arial" w:hAnsi="Arial" w:eastAsia="Arial" w:cs="Arial"/>
          <w:sz w:val="22"/>
          <w:szCs w:val="22"/>
        </w:rPr>
        <w:t xml:space="preserve">, 8, Available at: </w:t>
      </w:r>
      <w:hyperlink r:id="rId73">
        <w:r w:rsidRPr="7D01D353">
          <w:rPr>
            <w:rStyle w:val="Hyperlink"/>
            <w:rFonts w:ascii="Arial" w:hAnsi="Arial" w:eastAsia="Arial" w:cs="Arial"/>
            <w:color w:val="467886"/>
            <w:sz w:val="22"/>
            <w:szCs w:val="22"/>
          </w:rPr>
          <w:t>https://doi.org/10.3389/frai.2025.1694145</w:t>
        </w:r>
      </w:hyperlink>
    </w:p>
    <w:p w:rsidR="021F216E" w:rsidP="021F216E" w:rsidRDefault="021F216E" w14:paraId="6D72AE3F" w14:textId="0C24E00A">
      <w:pPr>
        <w:rPr>
          <w:rFonts w:ascii="Aptos" w:hAnsi="Aptos" w:eastAsia="Aptos" w:cs="Aptos"/>
          <w:color w:val="000000" w:themeColor="text1"/>
          <w:sz w:val="44"/>
          <w:szCs w:val="44"/>
        </w:rPr>
      </w:pPr>
    </w:p>
    <w:p w:rsidR="021F216E" w:rsidP="021F216E" w:rsidRDefault="021F216E" w14:paraId="6BB25047" w14:textId="766DBABD">
      <w:pPr>
        <w:rPr>
          <w:rFonts w:ascii="Aptos" w:hAnsi="Aptos" w:eastAsia="Aptos" w:cs="Aptos"/>
          <w:color w:val="000000" w:themeColor="text1"/>
        </w:rPr>
      </w:pPr>
    </w:p>
    <w:p w:rsidR="021F216E" w:rsidP="021F216E" w:rsidRDefault="021F216E" w14:paraId="3974B5FE" w14:textId="736421FC">
      <w:pPr>
        <w:rPr>
          <w:rFonts w:ascii="Aptos" w:hAnsi="Aptos" w:eastAsia="Aptos" w:cs="Aptos"/>
          <w:color w:val="000000" w:themeColor="text1"/>
        </w:rPr>
      </w:pPr>
    </w:p>
    <w:p w:rsidR="021F216E" w:rsidP="021F216E" w:rsidRDefault="021F216E" w14:paraId="39D61FC0" w14:textId="2F10F095">
      <w:pPr>
        <w:rPr>
          <w:rFonts w:ascii="Aptos" w:hAnsi="Aptos" w:eastAsia="Aptos" w:cs="Aptos"/>
          <w:color w:val="000000" w:themeColor="text1"/>
        </w:rPr>
      </w:pPr>
    </w:p>
    <w:p w:rsidR="021F216E" w:rsidP="021F216E" w:rsidRDefault="021F216E" w14:paraId="1AB1E2C7" w14:textId="5F54C5AD">
      <w:pPr>
        <w:rPr>
          <w:rFonts w:ascii="Aptos" w:hAnsi="Aptos" w:eastAsia="Aptos" w:cs="Aptos"/>
          <w:color w:val="000000" w:themeColor="text1"/>
        </w:rPr>
      </w:pPr>
    </w:p>
    <w:p w:rsidR="021F216E" w:rsidP="021F216E" w:rsidRDefault="021F216E" w14:paraId="6BB63F87" w14:textId="72FB10C2">
      <w:pPr>
        <w:rPr>
          <w:rFonts w:ascii="Aptos" w:hAnsi="Aptos" w:eastAsia="Aptos" w:cs="Aptos"/>
          <w:color w:val="000000" w:themeColor="text1"/>
        </w:rPr>
      </w:pPr>
    </w:p>
    <w:p w:rsidR="021F216E" w:rsidP="021F216E" w:rsidRDefault="021F216E" w14:paraId="7978F55E" w14:textId="54439AB5">
      <w:pPr>
        <w:rPr>
          <w:rFonts w:ascii="Aptos" w:hAnsi="Aptos" w:eastAsia="Aptos" w:cs="Aptos"/>
          <w:color w:val="000000" w:themeColor="text1"/>
        </w:rPr>
      </w:pPr>
    </w:p>
    <w:p w:rsidR="021F216E" w:rsidP="021F216E" w:rsidRDefault="021F216E" w14:paraId="47E96089" w14:textId="62FF98E7">
      <w:pPr>
        <w:rPr>
          <w:rFonts w:ascii="Aptos" w:hAnsi="Aptos" w:eastAsia="Aptos" w:cs="Aptos"/>
          <w:color w:val="000000" w:themeColor="text1"/>
        </w:rPr>
      </w:pPr>
    </w:p>
    <w:p w:rsidR="021F216E" w:rsidP="021F216E" w:rsidRDefault="021F216E" w14:paraId="5838B94D" w14:textId="325CE51E">
      <w:pPr>
        <w:rPr>
          <w:rFonts w:ascii="Aptos" w:hAnsi="Aptos" w:eastAsia="Aptos" w:cs="Aptos"/>
          <w:color w:val="000000" w:themeColor="text1"/>
        </w:rPr>
      </w:pPr>
    </w:p>
    <w:p w:rsidR="021F216E" w:rsidP="021F216E" w:rsidRDefault="021F216E" w14:paraId="42B9099D" w14:textId="61B09283">
      <w:pPr>
        <w:rPr>
          <w:rFonts w:ascii="Aptos" w:hAnsi="Aptos" w:eastAsia="Aptos" w:cs="Aptos"/>
          <w:color w:val="000000" w:themeColor="text1"/>
        </w:rPr>
      </w:pPr>
    </w:p>
    <w:p w:rsidR="021F216E" w:rsidP="021F216E" w:rsidRDefault="021F216E" w14:paraId="5ADAB55E" w14:textId="2D018DD8">
      <w:pPr>
        <w:rPr>
          <w:rFonts w:ascii="Aptos" w:hAnsi="Aptos" w:eastAsia="Aptos" w:cs="Aptos"/>
          <w:color w:val="000000" w:themeColor="text1"/>
        </w:rPr>
      </w:pPr>
    </w:p>
    <w:p w:rsidR="021F216E" w:rsidP="021F216E" w:rsidRDefault="021F216E" w14:paraId="2EFCA715" w14:textId="7974847F">
      <w:pPr>
        <w:rPr>
          <w:rFonts w:ascii="Aptos" w:hAnsi="Aptos" w:eastAsia="Aptos" w:cs="Aptos"/>
          <w:color w:val="000000" w:themeColor="text1"/>
        </w:rPr>
      </w:pPr>
    </w:p>
    <w:p w:rsidR="021F216E" w:rsidP="021F216E" w:rsidRDefault="021F216E" w14:paraId="6677326B" w14:textId="697B058B">
      <w:pPr>
        <w:rPr>
          <w:rFonts w:ascii="Aptos" w:hAnsi="Aptos" w:eastAsia="Aptos" w:cs="Aptos"/>
          <w:color w:val="000000" w:themeColor="text1"/>
        </w:rPr>
      </w:pPr>
    </w:p>
    <w:p w:rsidR="021F216E" w:rsidP="021F216E" w:rsidRDefault="021F216E" w14:paraId="170F35C7" w14:textId="7D637D5C">
      <w:pPr>
        <w:rPr>
          <w:rFonts w:ascii="Aptos" w:hAnsi="Aptos" w:eastAsia="Aptos" w:cs="Aptos"/>
          <w:color w:val="000000" w:themeColor="text1"/>
        </w:rPr>
      </w:pPr>
    </w:p>
    <w:p w:rsidR="021F216E" w:rsidP="021F216E" w:rsidRDefault="021F216E" w14:paraId="7045CDF3" w14:textId="7443E3D2">
      <w:pPr>
        <w:rPr>
          <w:rFonts w:ascii="Aptos" w:hAnsi="Aptos" w:eastAsia="Aptos" w:cs="Aptos"/>
          <w:color w:val="000000" w:themeColor="text1"/>
        </w:rPr>
      </w:pPr>
    </w:p>
    <w:p w:rsidR="021F216E" w:rsidP="021F216E" w:rsidRDefault="021F216E" w14:paraId="5D9B1DB9" w14:textId="47E69874">
      <w:pPr>
        <w:rPr>
          <w:rFonts w:ascii="Aptos" w:hAnsi="Aptos" w:eastAsia="Aptos" w:cs="Aptos"/>
          <w:i/>
          <w:iCs/>
          <w:color w:val="000000" w:themeColor="text1"/>
        </w:rPr>
      </w:pPr>
    </w:p>
    <w:p w:rsidR="021F216E" w:rsidP="021F216E" w:rsidRDefault="021F216E" w14:paraId="6FB9AA9B" w14:textId="7E6A8AEF">
      <w:pPr>
        <w:rPr>
          <w:sz w:val="44"/>
          <w:szCs w:val="44"/>
        </w:rPr>
      </w:pPr>
    </w:p>
    <w:sectPr w:rsidR="021F216E">
      <w:headerReference w:type="default" r:id="rId7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D60D8" w:rsidP="00255A0D" w:rsidRDefault="00DD60D8" w14:paraId="5D876980" w14:textId="77777777">
      <w:pPr>
        <w:spacing w:after="0" w:line="240" w:lineRule="auto"/>
      </w:pPr>
      <w:r>
        <w:separator/>
      </w:r>
    </w:p>
  </w:endnote>
  <w:endnote w:type="continuationSeparator" w:id="0">
    <w:p w:rsidR="00DD60D8" w:rsidP="00255A0D" w:rsidRDefault="00DD60D8" w14:paraId="767B2BF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Nova">
    <w:altName w:val="Arial"/>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D60D8" w:rsidP="00255A0D" w:rsidRDefault="00DD60D8" w14:paraId="08A81B3A" w14:textId="77777777">
      <w:pPr>
        <w:spacing w:after="0" w:line="240" w:lineRule="auto"/>
      </w:pPr>
      <w:r>
        <w:separator/>
      </w:r>
    </w:p>
  </w:footnote>
  <w:footnote w:type="continuationSeparator" w:id="0">
    <w:p w:rsidR="00DD60D8" w:rsidP="00255A0D" w:rsidRDefault="00DD60D8" w14:paraId="2C57CBC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FA70719" w:rsidTr="0FA70719" w14:paraId="5901F44C" w14:textId="77777777">
      <w:trPr>
        <w:trHeight w:val="300"/>
      </w:trPr>
      <w:tc>
        <w:tcPr>
          <w:tcW w:w="3120" w:type="dxa"/>
        </w:tcPr>
        <w:p w:rsidR="0FA70719" w:rsidP="0FA70719" w:rsidRDefault="0FA70719" w14:paraId="42D1AF2E" w14:textId="2AED6982">
          <w:pPr>
            <w:pStyle w:val="Header"/>
            <w:ind w:left="-115"/>
          </w:pPr>
        </w:p>
      </w:tc>
      <w:tc>
        <w:tcPr>
          <w:tcW w:w="3120" w:type="dxa"/>
        </w:tcPr>
        <w:p w:rsidR="0FA70719" w:rsidRDefault="0FA70719" w14:paraId="504EB031" w14:textId="67BD1D06"/>
      </w:tc>
      <w:tc>
        <w:tcPr>
          <w:tcW w:w="3120" w:type="dxa"/>
        </w:tcPr>
        <w:p w:rsidR="0FA70719" w:rsidRDefault="0FA70719" w14:paraId="7FAD60A1" w14:textId="700541F2"/>
      </w:tc>
    </w:tr>
  </w:tbl>
</w:hdr>
</file>

<file path=word/intelligence2.xml><?xml version="1.0" encoding="utf-8"?>
<int2:intelligence xmlns:int2="http://schemas.microsoft.com/office/intelligence/2020/intelligence" xmlns:oel="http://schemas.microsoft.com/office/2019/extlst">
  <int2:observations>
    <int2:textHash int2:hashCode="ticl3veUdH770S" int2:id="bmu4cdv3">
      <int2:state int2:type="spell" int2:value="Rejected"/>
    </int2:textHash>
    <int2:textHash int2:hashCode="0I52oCneQb0NKH" int2:id="IxNJsHfV">
      <int2:state int2:type="spell" int2:value="Rejected"/>
    </int2:textHash>
    <int2:textHash int2:hashCode="wtKSqYmrO8qHMS" int2:id="udKXtcQM">
      <int2:state int2:type="spell" int2:value="Rejected"/>
    </int2:textHash>
    <int2:textHash int2:hashCode="e3BqEVkHBscmao" int2:id="dFBp6k8l">
      <int2:state int2:type="spell" int2:value="Rejected"/>
    </int2:textHash>
    <int2:textHash int2:hashCode="6GJrHmckwqK6tM" int2:id="lONxpEH0">
      <int2:state int2:type="spell" int2:value="Rejected"/>
    </int2:textHash>
    <int2:textHash int2:hashCode="4fJYlSGxMUUeAl" int2:id="zN99Rye7">
      <int2:state int2:type="spell" int2:value="Rejected"/>
    </int2:textHash>
    <int2:textHash int2:hashCode="qBJaFvPut/Lm0c" int2:id="071fYMAL">
      <int2:state int2:type="spell" int2:value="Rejected"/>
    </int2:textHash>
    <int2:textHash int2:hashCode="YePgK7WxXM9Y/i" int2:id="0HIhilWG">
      <int2:state int2:type="spell" int2:value="Rejected"/>
    </int2:textHash>
    <int2:textHash int2:hashCode="dZmW4bwYshA0so" int2:id="0KwmVBSs">
      <int2:state int2:type="spell" int2:value="Rejected"/>
    </int2:textHash>
    <int2:textHash int2:hashCode="kByidkXaRxGvMx" int2:id="0ncuvIPv">
      <int2:state int2:type="spell" int2:value="Rejected"/>
    </int2:textHash>
    <int2:textHash int2:hashCode="V5QHbLP8y8lnhy" int2:id="0ylrYCO4">
      <int2:state int2:type="spell" int2:value="Rejected"/>
    </int2:textHash>
    <int2:textHash int2:hashCode="pVhiJsnqlUlEpH" int2:id="1lWOzBwe">
      <int2:state int2:type="spell" int2:value="Rejected"/>
    </int2:textHash>
    <int2:textHash int2:hashCode="RrtJQJILn9zjXd" int2:id="4MiQd1Xw">
      <int2:state int2:type="spell" int2:value="Rejected"/>
    </int2:textHash>
    <int2:textHash int2:hashCode="XSUiEPxXFZ9tOg" int2:id="4zRAiYwp">
      <int2:state int2:type="spell" int2:value="Rejected"/>
    </int2:textHash>
    <int2:textHash int2:hashCode="XSUiEPxXFZ9tOg" int2:id="6GWNKVs8">
      <int2:state int2:type="spell" int2:value="Rejected"/>
    </int2:textHash>
    <int2:textHash int2:hashCode="aG+z44WpgrTp0l" int2:id="6Yrac6KT">
      <int2:state int2:type="spell" int2:value="Rejected"/>
    </int2:textHash>
    <int2:textHash int2:hashCode="dlnRmae/YhwVRW" int2:id="6m1afgDO">
      <int2:state int2:type="spell" int2:value="Rejected"/>
    </int2:textHash>
    <int2:textHash int2:hashCode="xQy+KnIliT8rxm" int2:id="6x1Y6W9b">
      <int2:state int2:type="spell" int2:value="Rejected"/>
    </int2:textHash>
    <int2:textHash int2:hashCode="KL+NqmmZNZmxRZ" int2:id="70QvTGpN">
      <int2:state int2:type="spell" int2:value="Rejected"/>
    </int2:textHash>
    <int2:textHash int2:hashCode="ibp3p9vECz0eg5" int2:id="71ut6rob">
      <int2:state int2:type="spell" int2:value="Rejected"/>
    </int2:textHash>
    <int2:textHash int2:hashCode="ABp142tyKo4iSa" int2:id="80N2eRwE">
      <int2:state int2:type="spell" int2:value="Rejected"/>
    </int2:textHash>
    <int2:textHash int2:hashCode="Dji+abMBs/wxDx" int2:id="92TVicF3">
      <int2:state int2:type="spell" int2:value="Rejected"/>
    </int2:textHash>
    <int2:textHash int2:hashCode="kv4UVae7TQCfC0" int2:id="A5C42pwc">
      <int2:state int2:type="spell" int2:value="Rejected"/>
    </int2:textHash>
    <int2:textHash int2:hashCode="vS4ERhxRbrioAe" int2:id="BY7H2rlC">
      <int2:state int2:type="spell" int2:value="Rejected"/>
    </int2:textHash>
    <int2:textHash int2:hashCode="vS4ERhxRbrioAe" int2:id="DNTz87C5">
      <int2:state int2:type="spell" int2:value="Rejected"/>
    </int2:textHash>
    <int2:textHash int2:hashCode="xcgb3EeIup7nN2" int2:id="DxyEF9Tr">
      <int2:state int2:type="spell" int2:value="Rejected"/>
    </int2:textHash>
    <int2:textHash int2:hashCode="4fBeVqLLjblG+a" int2:id="FMLALVMU">
      <int2:state int2:type="spell" int2:value="Rejected"/>
    </int2:textHash>
    <int2:textHash int2:hashCode="ibp3p9vECz0eg5" int2:id="FjFBv2jH">
      <int2:state int2:type="spell" int2:value="Rejected"/>
    </int2:textHash>
    <int2:textHash int2:hashCode="rmx8rD7JLvkl1G" int2:id="FxuJF3Eg">
      <int2:state int2:type="spell" int2:value="Rejected"/>
    </int2:textHash>
    <int2:textHash int2:hashCode="kByidkXaRxGvMx" int2:id="GYJY3HZt">
      <int2:state int2:type="spell" int2:value="Rejected"/>
    </int2:textHash>
    <int2:textHash int2:hashCode="2NM9b5KtaCHyoC" int2:id="HK3HAy1V">
      <int2:state int2:type="spell" int2:value="Rejected"/>
    </int2:textHash>
    <int2:textHash int2:hashCode="u2pVTAfjZcviD4" int2:id="IBgOEpQu">
      <int2:state int2:type="spell" int2:value="Rejected"/>
    </int2:textHash>
    <int2:textHash int2:hashCode="jvhd6A+vsVvNr9" int2:id="Ie2mm7dI">
      <int2:state int2:type="spell" int2:value="Rejected"/>
    </int2:textHash>
    <int2:textHash int2:hashCode="bRLaMSWUmMjwIi" int2:id="JRRr7G6u">
      <int2:state int2:type="spell" int2:value="Rejected"/>
    </int2:textHash>
    <int2:textHash int2:hashCode="REuHVxm6JVPVh7" int2:id="KqqePmpP">
      <int2:state int2:type="spell" int2:value="Rejected"/>
    </int2:textHash>
    <int2:textHash int2:hashCode="E7Igzf+ANhYbQD" int2:id="LS4I5UC4">
      <int2:state int2:type="spell" int2:value="Rejected"/>
    </int2:textHash>
    <int2:textHash int2:hashCode="E7Igzf+ANhYbQD" int2:id="LbKHj8QJ">
      <int2:state int2:type="spell" int2:value="Rejected"/>
    </int2:textHash>
    <int2:textHash int2:hashCode="V5QHbLP8y8lnhy" int2:id="LfahuV8u">
      <int2:state int2:type="spell" int2:value="Rejected"/>
    </int2:textHash>
    <int2:textHash int2:hashCode="Dji+abMBs/wxDx" int2:id="MHg840uw">
      <int2:state int2:type="spell" int2:value="Rejected"/>
    </int2:textHash>
    <int2:textHash int2:hashCode="DfFG05gpKgeKun" int2:id="MsROoXzU">
      <int2:state int2:type="spell" int2:value="Rejected"/>
    </int2:textHash>
    <int2:textHash int2:hashCode="/BWNuU6GsWBSZE" int2:id="MulZ96CU">
      <int2:state int2:type="spell" int2:value="Rejected"/>
    </int2:textHash>
    <int2:textHash int2:hashCode="HvsoPy53xIP9uz" int2:id="NDvjkqV1">
      <int2:state int2:type="spell" int2:value="Rejected"/>
    </int2:textHash>
    <int2:textHash int2:hashCode="xQy+KnIliT8rxm" int2:id="NxzZgo4d">
      <int2:state int2:type="spell" int2:value="Rejected"/>
    </int2:textHash>
    <int2:textHash int2:hashCode="WvhlnZasJTlnfz" int2:id="OWpWyyYy">
      <int2:state int2:type="spell" int2:value="Rejected"/>
    </int2:textHash>
    <int2:textHash int2:hashCode="2NM9b5KtaCHyoC" int2:id="PKPq2w2K">
      <int2:state int2:type="spell" int2:value="Rejected"/>
    </int2:textHash>
    <int2:textHash int2:hashCode="DfFG05gpKgeKun" int2:id="QIboAz8C">
      <int2:state int2:type="spell" int2:value="Rejected"/>
    </int2:textHash>
    <int2:textHash int2:hashCode="ni8UUdXdlt6RIo" int2:id="QytPBE60">
      <int2:state int2:type="spell" int2:value="Rejected"/>
    </int2:textHash>
    <int2:textHash int2:hashCode="p/vFtR3weOo6U/" int2:id="RgtNP8zZ">
      <int2:state int2:type="spell" int2:value="Rejected"/>
    </int2:textHash>
    <int2:textHash int2:hashCode="R3+viCzlzzjOfa" int2:id="RuC0VIT7">
      <int2:state int2:type="spell" int2:value="Rejected"/>
    </int2:textHash>
    <int2:textHash int2:hashCode="1XO3/e7u2xGJMK" int2:id="ShZvWblr">
      <int2:state int2:type="spell" int2:value="Rejected"/>
    </int2:textHash>
    <int2:textHash int2:hashCode="RSvuWBrNF5FLGH" int2:id="TB2CJS9m">
      <int2:state int2:type="spell" int2:value="Rejected"/>
    </int2:textHash>
    <int2:textHash int2:hashCode="rmx8rD7JLvkl1G" int2:id="TwVTYN0J">
      <int2:state int2:type="spell" int2:value="Rejected"/>
    </int2:textHash>
    <int2:textHash int2:hashCode="kPsbsuKAEFZF9n" int2:id="U8PxCkGj">
      <int2:state int2:type="spell" int2:value="Rejected"/>
    </int2:textHash>
    <int2:textHash int2:hashCode="NT12h6See3qwhk" int2:id="VMYInakF">
      <int2:state int2:type="spell" int2:value="Rejected"/>
    </int2:textHash>
    <int2:textHash int2:hashCode="G3CVYjuXQgcsVp" int2:id="WQhyojoW">
      <int2:state int2:type="spell" int2:value="Rejected"/>
    </int2:textHash>
    <int2:textHash int2:hashCode="1NA5sQpPgCbfdj" int2:id="fCjE6PmB">
      <int2:state int2:type="spell" int2:value="Rejected"/>
    </int2:textHash>
    <int2:textHash int2:hashCode="zqhYDntAHb/qEo" int2:id="fUdt4KmP">
      <int2:state int2:type="spell" int2:value="Rejected"/>
    </int2:textHash>
    <int2:textHash int2:hashCode="jFS+SY2+5XUFVr" int2:id="gRjhfrC3">
      <int2:state int2:type="spell" int2:value="Rejected"/>
    </int2:textHash>
    <int2:textHash int2:hashCode="9EW+WglvG3XIWE" int2:id="ge0CH6ja">
      <int2:state int2:type="spell" int2:value="Rejected"/>
    </int2:textHash>
    <int2:textHash int2:hashCode="jvhd6A+vsVvNr9" int2:id="gw6BaohT">
      <int2:state int2:type="spell" int2:value="Rejected"/>
    </int2:textHash>
    <int2:textHash int2:hashCode="00ZJbE9qjHRHmT" int2:id="h92lMpPL">
      <int2:state int2:type="spell" int2:value="Rejected"/>
    </int2:textHash>
    <int2:textHash int2:hashCode="SZ/rnHkH3QjfaS" int2:id="kfHO2V9e">
      <int2:state int2:type="spell" int2:value="Rejected"/>
    </int2:textHash>
    <int2:textHash int2:hashCode="H/NhKcIrkJqc15" int2:id="nni457NX">
      <int2:state int2:type="spell" int2:value="Rejected"/>
    </int2:textHash>
    <int2:textHash int2:hashCode="fHn4+Ovy0KWqy5" int2:id="oZyCTutm">
      <int2:state int2:type="spell" int2:value="Rejected"/>
    </int2:textHash>
    <int2:textHash int2:hashCode="yjryxaaDZV5uiA" int2:id="oaYyheo0">
      <int2:state int2:type="spell" int2:value="Rejected"/>
    </int2:textHash>
    <int2:textHash int2:hashCode="HvsoPy53xIP9uz" int2:id="pY8JmlCR">
      <int2:state int2:type="spell" int2:value="Rejected"/>
    </int2:textHash>
    <int2:textHash int2:hashCode="zqhYDntAHb/qEo" int2:id="pl6l4o9S">
      <int2:state int2:type="spell" int2:value="Rejected"/>
    </int2:textHash>
    <int2:textHash int2:hashCode="QhofDxhdPxQ+pF" int2:id="pzhq7YiM">
      <int2:state int2:type="spell" int2:value="Rejected"/>
    </int2:textHash>
    <int2:textHash int2:hashCode="/BWNuU6GsWBSZE" int2:id="reZMVlPs">
      <int2:state int2:type="spell" int2:value="Rejected"/>
    </int2:textHash>
    <int2:textHash int2:hashCode="kPsbsuKAEFZF9n" int2:id="sDpi0KgA">
      <int2:state int2:type="spell" int2:value="Rejected"/>
    </int2:textHash>
    <int2:textHash int2:hashCode="xcgb3EeIup7nN2" int2:id="tFIjy9D2">
      <int2:state int2:type="spell" int2:value="Rejected"/>
    </int2:textHash>
    <int2:textHash int2:hashCode="kv4UVae7TQCfC0" int2:id="uzO04XTG">
      <int2:state int2:type="spell" int2:value="Rejected"/>
    </int2:textHash>
    <int2:textHash int2:hashCode="T2wI7M+q1Bkz7U" int2:id="vEYrROnt">
      <int2:state int2:type="spell" int2:value="Rejected"/>
    </int2:textHash>
    <int2:textHash int2:hashCode="WvhlnZasJTlnfz" int2:id="vM1opbym">
      <int2:state int2:type="spell" int2:value="Rejected"/>
    </int2:textHash>
    <int2:textHash int2:hashCode="9oNz09EuikaoGU" int2:id="xtjt6Z3g">
      <int2:state int2:type="spell" int2:value="Rejected"/>
    </int2:textHash>
    <int2:textHash int2:hashCode="1XO3/e7u2xGJMK" int2:id="y7OncgD3">
      <int2:state int2:type="spell" int2:value="Rejected"/>
    </int2:textHash>
    <int2:textHash int2:hashCode="eJLU0Baaf2ZUZ+" int2:id="yDDpSDUV">
      <int2:state int2:type="spell" int2:value="Rejected"/>
    </int2:textHash>
    <int2:textHash int2:hashCode="gOigg3B4VG+1IR" int2:id="zB74r4OG">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34CEB"/>
    <w:rsid w:val="00077B57"/>
    <w:rsid w:val="00081649"/>
    <w:rsid w:val="00094309"/>
    <w:rsid w:val="00094EFD"/>
    <w:rsid w:val="000C5F03"/>
    <w:rsid w:val="00101ED4"/>
    <w:rsid w:val="001255B7"/>
    <w:rsid w:val="001A0860"/>
    <w:rsid w:val="001A0E8E"/>
    <w:rsid w:val="001AC3DB"/>
    <w:rsid w:val="001B3D19"/>
    <w:rsid w:val="001C40BE"/>
    <w:rsid w:val="00201531"/>
    <w:rsid w:val="00211291"/>
    <w:rsid w:val="00255A0D"/>
    <w:rsid w:val="00295E32"/>
    <w:rsid w:val="002B7F4C"/>
    <w:rsid w:val="002D4702"/>
    <w:rsid w:val="002E248E"/>
    <w:rsid w:val="0030BA12"/>
    <w:rsid w:val="0033104F"/>
    <w:rsid w:val="003349FE"/>
    <w:rsid w:val="00337274"/>
    <w:rsid w:val="00352BC6"/>
    <w:rsid w:val="00396887"/>
    <w:rsid w:val="003B1083"/>
    <w:rsid w:val="003C4683"/>
    <w:rsid w:val="003D4425"/>
    <w:rsid w:val="00406316"/>
    <w:rsid w:val="004303ED"/>
    <w:rsid w:val="00437821"/>
    <w:rsid w:val="00444DC7"/>
    <w:rsid w:val="004502A1"/>
    <w:rsid w:val="00456C61"/>
    <w:rsid w:val="00462C77"/>
    <w:rsid w:val="004A5234"/>
    <w:rsid w:val="004B694F"/>
    <w:rsid w:val="004E1E96"/>
    <w:rsid w:val="004F0C28"/>
    <w:rsid w:val="005016DE"/>
    <w:rsid w:val="00525D8D"/>
    <w:rsid w:val="005561FB"/>
    <w:rsid w:val="00563EB8"/>
    <w:rsid w:val="00577423"/>
    <w:rsid w:val="005C6767"/>
    <w:rsid w:val="005D69E3"/>
    <w:rsid w:val="006163FB"/>
    <w:rsid w:val="006C1A16"/>
    <w:rsid w:val="006E33FF"/>
    <w:rsid w:val="00706BC7"/>
    <w:rsid w:val="007325AC"/>
    <w:rsid w:val="00785B0B"/>
    <w:rsid w:val="007A6F1A"/>
    <w:rsid w:val="007B3C55"/>
    <w:rsid w:val="007D4DBE"/>
    <w:rsid w:val="007F0718"/>
    <w:rsid w:val="00824177"/>
    <w:rsid w:val="00830FB3"/>
    <w:rsid w:val="008475B9"/>
    <w:rsid w:val="00862433"/>
    <w:rsid w:val="008A2B6F"/>
    <w:rsid w:val="008B4209"/>
    <w:rsid w:val="008D14A3"/>
    <w:rsid w:val="008D5D6B"/>
    <w:rsid w:val="008F2FE9"/>
    <w:rsid w:val="00902D97"/>
    <w:rsid w:val="009431B3"/>
    <w:rsid w:val="00945359"/>
    <w:rsid w:val="0094F438"/>
    <w:rsid w:val="009578CE"/>
    <w:rsid w:val="00991185"/>
    <w:rsid w:val="009C5459"/>
    <w:rsid w:val="00A01689"/>
    <w:rsid w:val="00A13C18"/>
    <w:rsid w:val="00A32DFC"/>
    <w:rsid w:val="00A507D8"/>
    <w:rsid w:val="00A83B6D"/>
    <w:rsid w:val="00A8564E"/>
    <w:rsid w:val="00AF53A9"/>
    <w:rsid w:val="00B16D8C"/>
    <w:rsid w:val="00B2714B"/>
    <w:rsid w:val="00B5608D"/>
    <w:rsid w:val="00B66643"/>
    <w:rsid w:val="00BB85F3"/>
    <w:rsid w:val="00BD3EED"/>
    <w:rsid w:val="00BD4AD4"/>
    <w:rsid w:val="00C06278"/>
    <w:rsid w:val="00C07D51"/>
    <w:rsid w:val="00C723A9"/>
    <w:rsid w:val="00CA2402"/>
    <w:rsid w:val="00CA384C"/>
    <w:rsid w:val="00CA6446"/>
    <w:rsid w:val="00CAC629"/>
    <w:rsid w:val="00CC7E0E"/>
    <w:rsid w:val="00CDEFA3"/>
    <w:rsid w:val="00CE4DBC"/>
    <w:rsid w:val="00D17090"/>
    <w:rsid w:val="00D47535"/>
    <w:rsid w:val="00D837A5"/>
    <w:rsid w:val="00D93362"/>
    <w:rsid w:val="00DB079B"/>
    <w:rsid w:val="00DB1645"/>
    <w:rsid w:val="00DB2310"/>
    <w:rsid w:val="00DC2ECF"/>
    <w:rsid w:val="00DD60D8"/>
    <w:rsid w:val="00E27A2D"/>
    <w:rsid w:val="00E71DA9"/>
    <w:rsid w:val="00EE547A"/>
    <w:rsid w:val="00F1245C"/>
    <w:rsid w:val="00F231E6"/>
    <w:rsid w:val="00F43915"/>
    <w:rsid w:val="00F72399"/>
    <w:rsid w:val="0123CAD4"/>
    <w:rsid w:val="01315C84"/>
    <w:rsid w:val="014F5048"/>
    <w:rsid w:val="015C0D78"/>
    <w:rsid w:val="016ACE46"/>
    <w:rsid w:val="01A27493"/>
    <w:rsid w:val="01C57106"/>
    <w:rsid w:val="01C65E35"/>
    <w:rsid w:val="01F094B0"/>
    <w:rsid w:val="021F216E"/>
    <w:rsid w:val="021F4B33"/>
    <w:rsid w:val="02322F25"/>
    <w:rsid w:val="02449CD0"/>
    <w:rsid w:val="0265074D"/>
    <w:rsid w:val="028A6018"/>
    <w:rsid w:val="02DF3F3E"/>
    <w:rsid w:val="02E97AD2"/>
    <w:rsid w:val="02FAC483"/>
    <w:rsid w:val="0301BA44"/>
    <w:rsid w:val="030D8B8B"/>
    <w:rsid w:val="030F1FF8"/>
    <w:rsid w:val="031458FE"/>
    <w:rsid w:val="03459B2F"/>
    <w:rsid w:val="03A358F8"/>
    <w:rsid w:val="03CDD220"/>
    <w:rsid w:val="03D850AC"/>
    <w:rsid w:val="03DD1464"/>
    <w:rsid w:val="03DFE1CA"/>
    <w:rsid w:val="041ED533"/>
    <w:rsid w:val="0437261F"/>
    <w:rsid w:val="045E5E68"/>
    <w:rsid w:val="048A9388"/>
    <w:rsid w:val="048D376E"/>
    <w:rsid w:val="0490FE59"/>
    <w:rsid w:val="04AB9D4B"/>
    <w:rsid w:val="04D995C7"/>
    <w:rsid w:val="04E9E712"/>
    <w:rsid w:val="04FC2B13"/>
    <w:rsid w:val="04FCB64D"/>
    <w:rsid w:val="051F7B45"/>
    <w:rsid w:val="05330B2C"/>
    <w:rsid w:val="0541DA4F"/>
    <w:rsid w:val="054CA525"/>
    <w:rsid w:val="055A1885"/>
    <w:rsid w:val="0580D110"/>
    <w:rsid w:val="0585AF3B"/>
    <w:rsid w:val="0585E449"/>
    <w:rsid w:val="05B37AFD"/>
    <w:rsid w:val="05B79223"/>
    <w:rsid w:val="05B8B4EC"/>
    <w:rsid w:val="061E382C"/>
    <w:rsid w:val="068E5040"/>
    <w:rsid w:val="06A82F64"/>
    <w:rsid w:val="06AB1799"/>
    <w:rsid w:val="07067A62"/>
    <w:rsid w:val="073417F5"/>
    <w:rsid w:val="0766D118"/>
    <w:rsid w:val="077F554E"/>
    <w:rsid w:val="079D9425"/>
    <w:rsid w:val="07D356F3"/>
    <w:rsid w:val="07D86AF1"/>
    <w:rsid w:val="081B2D44"/>
    <w:rsid w:val="081F19E1"/>
    <w:rsid w:val="0824A067"/>
    <w:rsid w:val="08277DC6"/>
    <w:rsid w:val="082973EE"/>
    <w:rsid w:val="08315A34"/>
    <w:rsid w:val="084CAA6C"/>
    <w:rsid w:val="086A25CE"/>
    <w:rsid w:val="08A8CB62"/>
    <w:rsid w:val="09388E89"/>
    <w:rsid w:val="095C0715"/>
    <w:rsid w:val="0986C9A8"/>
    <w:rsid w:val="09BC3D97"/>
    <w:rsid w:val="09DAA6F9"/>
    <w:rsid w:val="09DF82FE"/>
    <w:rsid w:val="0A2EDE37"/>
    <w:rsid w:val="0A5FEEA6"/>
    <w:rsid w:val="0A6D0320"/>
    <w:rsid w:val="0AE8ADFB"/>
    <w:rsid w:val="0AFD4F73"/>
    <w:rsid w:val="0B21A506"/>
    <w:rsid w:val="0B3D4552"/>
    <w:rsid w:val="0B5520A4"/>
    <w:rsid w:val="0C638A4B"/>
    <w:rsid w:val="0C67C5D2"/>
    <w:rsid w:val="0C6E7982"/>
    <w:rsid w:val="0C762FB8"/>
    <w:rsid w:val="0C7AE60C"/>
    <w:rsid w:val="0CAD4B17"/>
    <w:rsid w:val="0CF799A3"/>
    <w:rsid w:val="0D19E64C"/>
    <w:rsid w:val="0D29919B"/>
    <w:rsid w:val="0D657717"/>
    <w:rsid w:val="0D814B53"/>
    <w:rsid w:val="0D88E289"/>
    <w:rsid w:val="0D8A3FAB"/>
    <w:rsid w:val="0DA266C1"/>
    <w:rsid w:val="0DBFA703"/>
    <w:rsid w:val="0E350176"/>
    <w:rsid w:val="0E4FDBA8"/>
    <w:rsid w:val="0EBF226C"/>
    <w:rsid w:val="0EDF0F30"/>
    <w:rsid w:val="0EF1F185"/>
    <w:rsid w:val="0F10EAFE"/>
    <w:rsid w:val="0F199250"/>
    <w:rsid w:val="0F3EF8EF"/>
    <w:rsid w:val="0F5D0B49"/>
    <w:rsid w:val="0F5EFF4E"/>
    <w:rsid w:val="0F6BA83F"/>
    <w:rsid w:val="0F916293"/>
    <w:rsid w:val="0F9644E7"/>
    <w:rsid w:val="0FA70719"/>
    <w:rsid w:val="0FF3AAFD"/>
    <w:rsid w:val="101E99DC"/>
    <w:rsid w:val="10840B7E"/>
    <w:rsid w:val="10D58A86"/>
    <w:rsid w:val="10F3295C"/>
    <w:rsid w:val="10F5D02E"/>
    <w:rsid w:val="111C6C6B"/>
    <w:rsid w:val="118E4763"/>
    <w:rsid w:val="11B27934"/>
    <w:rsid w:val="11DCB36E"/>
    <w:rsid w:val="11DE2E55"/>
    <w:rsid w:val="11E4AF43"/>
    <w:rsid w:val="11F28F14"/>
    <w:rsid w:val="11F434C6"/>
    <w:rsid w:val="120F4F6E"/>
    <w:rsid w:val="1260D88E"/>
    <w:rsid w:val="12752797"/>
    <w:rsid w:val="1285539F"/>
    <w:rsid w:val="12A6211F"/>
    <w:rsid w:val="12B12322"/>
    <w:rsid w:val="12CD3405"/>
    <w:rsid w:val="12F52DD5"/>
    <w:rsid w:val="12F8B704"/>
    <w:rsid w:val="1301F9A4"/>
    <w:rsid w:val="1314F457"/>
    <w:rsid w:val="13368D39"/>
    <w:rsid w:val="13550294"/>
    <w:rsid w:val="13766C6D"/>
    <w:rsid w:val="138820F1"/>
    <w:rsid w:val="13BA8949"/>
    <w:rsid w:val="13DA2B3B"/>
    <w:rsid w:val="140A2DA3"/>
    <w:rsid w:val="14410AF1"/>
    <w:rsid w:val="144D79C4"/>
    <w:rsid w:val="14535551"/>
    <w:rsid w:val="149290FC"/>
    <w:rsid w:val="14FED36E"/>
    <w:rsid w:val="1524E55E"/>
    <w:rsid w:val="1548028E"/>
    <w:rsid w:val="15DF09F8"/>
    <w:rsid w:val="15E34DBD"/>
    <w:rsid w:val="16182F31"/>
    <w:rsid w:val="165E260E"/>
    <w:rsid w:val="16A22715"/>
    <w:rsid w:val="16AAC293"/>
    <w:rsid w:val="16D90C26"/>
    <w:rsid w:val="16DD72C7"/>
    <w:rsid w:val="16DE193C"/>
    <w:rsid w:val="16EE211B"/>
    <w:rsid w:val="173255FB"/>
    <w:rsid w:val="1751A648"/>
    <w:rsid w:val="177A657A"/>
    <w:rsid w:val="17E8AF28"/>
    <w:rsid w:val="17E92B46"/>
    <w:rsid w:val="17F303A7"/>
    <w:rsid w:val="17F8E4F1"/>
    <w:rsid w:val="180B9DA5"/>
    <w:rsid w:val="180CDD4D"/>
    <w:rsid w:val="180DE3A0"/>
    <w:rsid w:val="1839B1EF"/>
    <w:rsid w:val="185B090A"/>
    <w:rsid w:val="186FB754"/>
    <w:rsid w:val="189FDB35"/>
    <w:rsid w:val="1925273D"/>
    <w:rsid w:val="1946C547"/>
    <w:rsid w:val="19FDB754"/>
    <w:rsid w:val="1A189F13"/>
    <w:rsid w:val="1A6CF599"/>
    <w:rsid w:val="1AA1B840"/>
    <w:rsid w:val="1AD7CC6F"/>
    <w:rsid w:val="1AEA2BF4"/>
    <w:rsid w:val="1AECDC70"/>
    <w:rsid w:val="1B036136"/>
    <w:rsid w:val="1B0CCBDF"/>
    <w:rsid w:val="1B1C6934"/>
    <w:rsid w:val="1B291634"/>
    <w:rsid w:val="1B2BB818"/>
    <w:rsid w:val="1B31B196"/>
    <w:rsid w:val="1B3C668A"/>
    <w:rsid w:val="1B430167"/>
    <w:rsid w:val="1B4E9845"/>
    <w:rsid w:val="1B6ADD5B"/>
    <w:rsid w:val="1B6CC740"/>
    <w:rsid w:val="1B9BDA2C"/>
    <w:rsid w:val="1BDA4BC7"/>
    <w:rsid w:val="1C25710D"/>
    <w:rsid w:val="1C79B4C4"/>
    <w:rsid w:val="1CC1F15C"/>
    <w:rsid w:val="1CC44CAD"/>
    <w:rsid w:val="1D0FEA53"/>
    <w:rsid w:val="1D186544"/>
    <w:rsid w:val="1D29492E"/>
    <w:rsid w:val="1D4C7ABC"/>
    <w:rsid w:val="1D64B0B8"/>
    <w:rsid w:val="1D6B9983"/>
    <w:rsid w:val="1DB9B88A"/>
    <w:rsid w:val="1DCF3A43"/>
    <w:rsid w:val="1E0D0F56"/>
    <w:rsid w:val="1E377C36"/>
    <w:rsid w:val="1E4729A5"/>
    <w:rsid w:val="1E47A165"/>
    <w:rsid w:val="1E8AA5AB"/>
    <w:rsid w:val="1E931F5E"/>
    <w:rsid w:val="1EB1855F"/>
    <w:rsid w:val="1EC089AE"/>
    <w:rsid w:val="1EC74928"/>
    <w:rsid w:val="1EDA5A2D"/>
    <w:rsid w:val="1EFC8045"/>
    <w:rsid w:val="1F03346A"/>
    <w:rsid w:val="1F32381B"/>
    <w:rsid w:val="1F4665D0"/>
    <w:rsid w:val="1F594D37"/>
    <w:rsid w:val="1F703F43"/>
    <w:rsid w:val="1F9C69DD"/>
    <w:rsid w:val="2000F089"/>
    <w:rsid w:val="200D4D93"/>
    <w:rsid w:val="20176F3C"/>
    <w:rsid w:val="2053124A"/>
    <w:rsid w:val="2067A690"/>
    <w:rsid w:val="20793281"/>
    <w:rsid w:val="20B977AC"/>
    <w:rsid w:val="21101F8F"/>
    <w:rsid w:val="214A03EB"/>
    <w:rsid w:val="214A47BC"/>
    <w:rsid w:val="214F76BB"/>
    <w:rsid w:val="216A2124"/>
    <w:rsid w:val="21919FE5"/>
    <w:rsid w:val="219B2947"/>
    <w:rsid w:val="21A36EB3"/>
    <w:rsid w:val="21A8B478"/>
    <w:rsid w:val="21B62BFC"/>
    <w:rsid w:val="21FD2E2A"/>
    <w:rsid w:val="22567C85"/>
    <w:rsid w:val="226CDC1A"/>
    <w:rsid w:val="2274F0F5"/>
    <w:rsid w:val="229079CF"/>
    <w:rsid w:val="229693D6"/>
    <w:rsid w:val="22969DBF"/>
    <w:rsid w:val="22B84EB0"/>
    <w:rsid w:val="22FF70FC"/>
    <w:rsid w:val="2311BAA0"/>
    <w:rsid w:val="231F7A9F"/>
    <w:rsid w:val="23D83B3F"/>
    <w:rsid w:val="240128D0"/>
    <w:rsid w:val="24069A2C"/>
    <w:rsid w:val="240BD318"/>
    <w:rsid w:val="240D90F5"/>
    <w:rsid w:val="24109583"/>
    <w:rsid w:val="2418F89C"/>
    <w:rsid w:val="2421EE9C"/>
    <w:rsid w:val="243A19F7"/>
    <w:rsid w:val="2464DBA7"/>
    <w:rsid w:val="24696454"/>
    <w:rsid w:val="24753A0B"/>
    <w:rsid w:val="24AB2F17"/>
    <w:rsid w:val="24D28A53"/>
    <w:rsid w:val="24D5541A"/>
    <w:rsid w:val="24DFF51B"/>
    <w:rsid w:val="250F3627"/>
    <w:rsid w:val="251C0B80"/>
    <w:rsid w:val="256418FE"/>
    <w:rsid w:val="2584D185"/>
    <w:rsid w:val="2590DB1C"/>
    <w:rsid w:val="25C2253F"/>
    <w:rsid w:val="25FC4CCB"/>
    <w:rsid w:val="26021D82"/>
    <w:rsid w:val="263F5DA2"/>
    <w:rsid w:val="264BF691"/>
    <w:rsid w:val="26597FB4"/>
    <w:rsid w:val="268D5DDE"/>
    <w:rsid w:val="26D49C0D"/>
    <w:rsid w:val="27053207"/>
    <w:rsid w:val="27284524"/>
    <w:rsid w:val="27672B89"/>
    <w:rsid w:val="27771F38"/>
    <w:rsid w:val="277A409A"/>
    <w:rsid w:val="277D3E7E"/>
    <w:rsid w:val="27C2CA0C"/>
    <w:rsid w:val="284520E4"/>
    <w:rsid w:val="284F49DD"/>
    <w:rsid w:val="289F9EBA"/>
    <w:rsid w:val="28A284D7"/>
    <w:rsid w:val="28C70975"/>
    <w:rsid w:val="28CF778D"/>
    <w:rsid w:val="28D4B18A"/>
    <w:rsid w:val="28FE6E53"/>
    <w:rsid w:val="29302DBF"/>
    <w:rsid w:val="2945389F"/>
    <w:rsid w:val="29562A8B"/>
    <w:rsid w:val="29738436"/>
    <w:rsid w:val="2973AD3C"/>
    <w:rsid w:val="298923A0"/>
    <w:rsid w:val="29948B29"/>
    <w:rsid w:val="29A31407"/>
    <w:rsid w:val="29CC897F"/>
    <w:rsid w:val="29E8DCDE"/>
    <w:rsid w:val="29E9261B"/>
    <w:rsid w:val="29F0759E"/>
    <w:rsid w:val="29FC21B8"/>
    <w:rsid w:val="2A01ADFD"/>
    <w:rsid w:val="2A23208A"/>
    <w:rsid w:val="2A7D7889"/>
    <w:rsid w:val="2A8F7A23"/>
    <w:rsid w:val="2A9EBFBC"/>
    <w:rsid w:val="2AA40BFD"/>
    <w:rsid w:val="2AAAC866"/>
    <w:rsid w:val="2B2C805D"/>
    <w:rsid w:val="2B7DCDE6"/>
    <w:rsid w:val="2B8DE591"/>
    <w:rsid w:val="2BBFCA0D"/>
    <w:rsid w:val="2BCA4B4B"/>
    <w:rsid w:val="2BE5F957"/>
    <w:rsid w:val="2BE91A53"/>
    <w:rsid w:val="2C051C99"/>
    <w:rsid w:val="2C0B61D4"/>
    <w:rsid w:val="2C3009D7"/>
    <w:rsid w:val="2C362624"/>
    <w:rsid w:val="2C5D950C"/>
    <w:rsid w:val="2C6419F8"/>
    <w:rsid w:val="2C71F2BB"/>
    <w:rsid w:val="2CA5914D"/>
    <w:rsid w:val="2CA6BB1D"/>
    <w:rsid w:val="2CD25E9D"/>
    <w:rsid w:val="2CDA8DF1"/>
    <w:rsid w:val="2CE9BDA4"/>
    <w:rsid w:val="2CFD5400"/>
    <w:rsid w:val="2D7A83DC"/>
    <w:rsid w:val="2D95CBE2"/>
    <w:rsid w:val="2DA976FE"/>
    <w:rsid w:val="2DB2FD75"/>
    <w:rsid w:val="2DD86261"/>
    <w:rsid w:val="2E2E5F26"/>
    <w:rsid w:val="2E538A36"/>
    <w:rsid w:val="2EC27B1C"/>
    <w:rsid w:val="2EEFC5F4"/>
    <w:rsid w:val="2F5BD959"/>
    <w:rsid w:val="2F6D6050"/>
    <w:rsid w:val="2F9B9A2E"/>
    <w:rsid w:val="2FB47FDF"/>
    <w:rsid w:val="2FBDDEB8"/>
    <w:rsid w:val="30023A51"/>
    <w:rsid w:val="3019129C"/>
    <w:rsid w:val="30284172"/>
    <w:rsid w:val="3039C841"/>
    <w:rsid w:val="303E065F"/>
    <w:rsid w:val="30727B9A"/>
    <w:rsid w:val="30BF8F68"/>
    <w:rsid w:val="317FE0E8"/>
    <w:rsid w:val="31926520"/>
    <w:rsid w:val="31A4B6CE"/>
    <w:rsid w:val="31C20DCD"/>
    <w:rsid w:val="31CEF8F0"/>
    <w:rsid w:val="32430A3E"/>
    <w:rsid w:val="32605C38"/>
    <w:rsid w:val="3269876C"/>
    <w:rsid w:val="3299FD2E"/>
    <w:rsid w:val="329E69DD"/>
    <w:rsid w:val="32ADAAF6"/>
    <w:rsid w:val="333FCEFF"/>
    <w:rsid w:val="336A8889"/>
    <w:rsid w:val="337D2266"/>
    <w:rsid w:val="3404A2E1"/>
    <w:rsid w:val="3415BA7B"/>
    <w:rsid w:val="34294670"/>
    <w:rsid w:val="345BDDEC"/>
    <w:rsid w:val="34AF1C31"/>
    <w:rsid w:val="34E4B73A"/>
    <w:rsid w:val="35068D71"/>
    <w:rsid w:val="35328F70"/>
    <w:rsid w:val="35369363"/>
    <w:rsid w:val="354AA3D1"/>
    <w:rsid w:val="355D71AF"/>
    <w:rsid w:val="3575C376"/>
    <w:rsid w:val="35B0CE58"/>
    <w:rsid w:val="35DF10EB"/>
    <w:rsid w:val="35FA25BD"/>
    <w:rsid w:val="361EDBC4"/>
    <w:rsid w:val="3622B505"/>
    <w:rsid w:val="365CFCCE"/>
    <w:rsid w:val="36B33EDD"/>
    <w:rsid w:val="36BEC038"/>
    <w:rsid w:val="36FBD366"/>
    <w:rsid w:val="37069F27"/>
    <w:rsid w:val="371C393A"/>
    <w:rsid w:val="372A0415"/>
    <w:rsid w:val="374E2EC3"/>
    <w:rsid w:val="37886919"/>
    <w:rsid w:val="3809BC9F"/>
    <w:rsid w:val="383AC02E"/>
    <w:rsid w:val="3858B180"/>
    <w:rsid w:val="385BEF5B"/>
    <w:rsid w:val="387BE15F"/>
    <w:rsid w:val="389DBE7C"/>
    <w:rsid w:val="38A857BD"/>
    <w:rsid w:val="38B929BB"/>
    <w:rsid w:val="38CD421F"/>
    <w:rsid w:val="38F3069B"/>
    <w:rsid w:val="38F61623"/>
    <w:rsid w:val="390D1EA6"/>
    <w:rsid w:val="3957946E"/>
    <w:rsid w:val="3961831D"/>
    <w:rsid w:val="3965B97D"/>
    <w:rsid w:val="39874A7A"/>
    <w:rsid w:val="39CF0D3D"/>
    <w:rsid w:val="39E5AD7F"/>
    <w:rsid w:val="39ED67FA"/>
    <w:rsid w:val="3A12C2D4"/>
    <w:rsid w:val="3A3F31F8"/>
    <w:rsid w:val="3A59C0BF"/>
    <w:rsid w:val="3A61F70C"/>
    <w:rsid w:val="3AB17D0F"/>
    <w:rsid w:val="3AC4EB29"/>
    <w:rsid w:val="3B1D1BFA"/>
    <w:rsid w:val="3B26F041"/>
    <w:rsid w:val="3B93E6C8"/>
    <w:rsid w:val="3BD5D445"/>
    <w:rsid w:val="3C01A953"/>
    <w:rsid w:val="3C0995D0"/>
    <w:rsid w:val="3C0D41A2"/>
    <w:rsid w:val="3C1542F2"/>
    <w:rsid w:val="3C95E499"/>
    <w:rsid w:val="3CBBF867"/>
    <w:rsid w:val="3CBECBDB"/>
    <w:rsid w:val="3CDE3374"/>
    <w:rsid w:val="3CFC3D31"/>
    <w:rsid w:val="3D0E44E5"/>
    <w:rsid w:val="3D4755CB"/>
    <w:rsid w:val="3D6029BC"/>
    <w:rsid w:val="3DAD1566"/>
    <w:rsid w:val="3DD91A5A"/>
    <w:rsid w:val="3DE24F30"/>
    <w:rsid w:val="3E2E4DFC"/>
    <w:rsid w:val="3E38040F"/>
    <w:rsid w:val="3E45CCC0"/>
    <w:rsid w:val="3E4DA2BE"/>
    <w:rsid w:val="3E67C1DA"/>
    <w:rsid w:val="3E68B4BA"/>
    <w:rsid w:val="3E6B5CE8"/>
    <w:rsid w:val="3E6B8552"/>
    <w:rsid w:val="3E8CD6DB"/>
    <w:rsid w:val="3EA1690F"/>
    <w:rsid w:val="3EA83D11"/>
    <w:rsid w:val="3EE66789"/>
    <w:rsid w:val="3EF52F69"/>
    <w:rsid w:val="3F49070D"/>
    <w:rsid w:val="3F99161F"/>
    <w:rsid w:val="3FA4E927"/>
    <w:rsid w:val="3FE647EC"/>
    <w:rsid w:val="401F4368"/>
    <w:rsid w:val="406086FB"/>
    <w:rsid w:val="40695ED8"/>
    <w:rsid w:val="40776A48"/>
    <w:rsid w:val="409C636B"/>
    <w:rsid w:val="409E2733"/>
    <w:rsid w:val="40D1B9B8"/>
    <w:rsid w:val="40DF0E5B"/>
    <w:rsid w:val="4100C218"/>
    <w:rsid w:val="4143CB93"/>
    <w:rsid w:val="4155C584"/>
    <w:rsid w:val="41894BFD"/>
    <w:rsid w:val="41E2A5BD"/>
    <w:rsid w:val="41FC3CEA"/>
    <w:rsid w:val="4219AEBB"/>
    <w:rsid w:val="42703F17"/>
    <w:rsid w:val="4274DB16"/>
    <w:rsid w:val="428B533A"/>
    <w:rsid w:val="42AC8D83"/>
    <w:rsid w:val="42D08E3A"/>
    <w:rsid w:val="42DE58E6"/>
    <w:rsid w:val="4322D4AD"/>
    <w:rsid w:val="43320D70"/>
    <w:rsid w:val="43677091"/>
    <w:rsid w:val="43ACF767"/>
    <w:rsid w:val="43BBD938"/>
    <w:rsid w:val="43C159A4"/>
    <w:rsid w:val="44147607"/>
    <w:rsid w:val="4426C19A"/>
    <w:rsid w:val="447D9495"/>
    <w:rsid w:val="44890698"/>
    <w:rsid w:val="4506C955"/>
    <w:rsid w:val="45227E4F"/>
    <w:rsid w:val="45507A4A"/>
    <w:rsid w:val="458597ED"/>
    <w:rsid w:val="4596AC10"/>
    <w:rsid w:val="45999A86"/>
    <w:rsid w:val="45C7E8DF"/>
    <w:rsid w:val="4609A1AE"/>
    <w:rsid w:val="462FF09D"/>
    <w:rsid w:val="46308053"/>
    <w:rsid w:val="4630C061"/>
    <w:rsid w:val="463A553A"/>
    <w:rsid w:val="469F9A50"/>
    <w:rsid w:val="46BDB6CC"/>
    <w:rsid w:val="46E72FDC"/>
    <w:rsid w:val="47142758"/>
    <w:rsid w:val="471A91E6"/>
    <w:rsid w:val="472C4AA1"/>
    <w:rsid w:val="473503E8"/>
    <w:rsid w:val="473CA2D9"/>
    <w:rsid w:val="47519F9B"/>
    <w:rsid w:val="47853A3C"/>
    <w:rsid w:val="479C61AB"/>
    <w:rsid w:val="47A460AF"/>
    <w:rsid w:val="47B114AD"/>
    <w:rsid w:val="47D92C28"/>
    <w:rsid w:val="47F71378"/>
    <w:rsid w:val="47F935E0"/>
    <w:rsid w:val="47FA1AA0"/>
    <w:rsid w:val="483CE178"/>
    <w:rsid w:val="487DD47E"/>
    <w:rsid w:val="487E9AB2"/>
    <w:rsid w:val="4894319A"/>
    <w:rsid w:val="48AE9BBC"/>
    <w:rsid w:val="48BCF3B2"/>
    <w:rsid w:val="4908C4C3"/>
    <w:rsid w:val="4921FE93"/>
    <w:rsid w:val="493C9B08"/>
    <w:rsid w:val="496266E4"/>
    <w:rsid w:val="4963A76C"/>
    <w:rsid w:val="498CE4F6"/>
    <w:rsid w:val="49C0910E"/>
    <w:rsid w:val="49E204BB"/>
    <w:rsid w:val="4A37D6D2"/>
    <w:rsid w:val="4A46EC56"/>
    <w:rsid w:val="4AD87EB8"/>
    <w:rsid w:val="4AEE6902"/>
    <w:rsid w:val="4AF1525F"/>
    <w:rsid w:val="4B0111E7"/>
    <w:rsid w:val="4B149544"/>
    <w:rsid w:val="4B751834"/>
    <w:rsid w:val="4B791F41"/>
    <w:rsid w:val="4B7C5D5D"/>
    <w:rsid w:val="4B9CD171"/>
    <w:rsid w:val="4BA4DBF3"/>
    <w:rsid w:val="4BD60C67"/>
    <w:rsid w:val="4C08293C"/>
    <w:rsid w:val="4C0B492E"/>
    <w:rsid w:val="4C32AF80"/>
    <w:rsid w:val="4C393D61"/>
    <w:rsid w:val="4C4C4D27"/>
    <w:rsid w:val="4C61D662"/>
    <w:rsid w:val="4C7BFDC3"/>
    <w:rsid w:val="4CDDFD23"/>
    <w:rsid w:val="4CE6C597"/>
    <w:rsid w:val="4CE85863"/>
    <w:rsid w:val="4CF3D6B9"/>
    <w:rsid w:val="4D113EE5"/>
    <w:rsid w:val="4D25BAB7"/>
    <w:rsid w:val="4D4163B9"/>
    <w:rsid w:val="4D5758E5"/>
    <w:rsid w:val="4D842DEF"/>
    <w:rsid w:val="4DA24ECB"/>
    <w:rsid w:val="4DEF844D"/>
    <w:rsid w:val="4E0129CF"/>
    <w:rsid w:val="4E61E55B"/>
    <w:rsid w:val="4E7293B4"/>
    <w:rsid w:val="4E912AF6"/>
    <w:rsid w:val="4F12CAF7"/>
    <w:rsid w:val="4F2231D4"/>
    <w:rsid w:val="4F2232C6"/>
    <w:rsid w:val="4F35DC00"/>
    <w:rsid w:val="4FBCB652"/>
    <w:rsid w:val="4FD31361"/>
    <w:rsid w:val="4FFD593B"/>
    <w:rsid w:val="50000E72"/>
    <w:rsid w:val="5090D4A7"/>
    <w:rsid w:val="509B076D"/>
    <w:rsid w:val="50C6D03A"/>
    <w:rsid w:val="50F1DE52"/>
    <w:rsid w:val="50F677DA"/>
    <w:rsid w:val="50FE8063"/>
    <w:rsid w:val="510365E0"/>
    <w:rsid w:val="5137FA03"/>
    <w:rsid w:val="515754D4"/>
    <w:rsid w:val="517FC850"/>
    <w:rsid w:val="5182874C"/>
    <w:rsid w:val="51AEC30C"/>
    <w:rsid w:val="51E9FF47"/>
    <w:rsid w:val="51F3ADC2"/>
    <w:rsid w:val="52247C33"/>
    <w:rsid w:val="5254B4BC"/>
    <w:rsid w:val="526D9B15"/>
    <w:rsid w:val="528C7F8E"/>
    <w:rsid w:val="52BD91B5"/>
    <w:rsid w:val="52C3ED22"/>
    <w:rsid w:val="52C86839"/>
    <w:rsid w:val="52CBF1D2"/>
    <w:rsid w:val="52E3938A"/>
    <w:rsid w:val="52F9F27C"/>
    <w:rsid w:val="53259E63"/>
    <w:rsid w:val="5349C00F"/>
    <w:rsid w:val="5371FDE8"/>
    <w:rsid w:val="537C9969"/>
    <w:rsid w:val="53A3D974"/>
    <w:rsid w:val="53D1F3AA"/>
    <w:rsid w:val="53F22318"/>
    <w:rsid w:val="53FDEFE1"/>
    <w:rsid w:val="54211F2C"/>
    <w:rsid w:val="5426B66E"/>
    <w:rsid w:val="543FE807"/>
    <w:rsid w:val="547BB736"/>
    <w:rsid w:val="54888381"/>
    <w:rsid w:val="54D48DA2"/>
    <w:rsid w:val="54DFA374"/>
    <w:rsid w:val="54FACCEE"/>
    <w:rsid w:val="54FEDFF5"/>
    <w:rsid w:val="551D6064"/>
    <w:rsid w:val="553D33F1"/>
    <w:rsid w:val="555999D6"/>
    <w:rsid w:val="5582CD43"/>
    <w:rsid w:val="55ECE223"/>
    <w:rsid w:val="56043EB1"/>
    <w:rsid w:val="56183C86"/>
    <w:rsid w:val="56576F9B"/>
    <w:rsid w:val="568E0391"/>
    <w:rsid w:val="5694FE78"/>
    <w:rsid w:val="56ABEACA"/>
    <w:rsid w:val="56B521B1"/>
    <w:rsid w:val="570DAFE7"/>
    <w:rsid w:val="5718CD4F"/>
    <w:rsid w:val="57333204"/>
    <w:rsid w:val="5744D5C4"/>
    <w:rsid w:val="5790A825"/>
    <w:rsid w:val="57988821"/>
    <w:rsid w:val="57C64588"/>
    <w:rsid w:val="57CED6F2"/>
    <w:rsid w:val="57F1DD04"/>
    <w:rsid w:val="580B7E46"/>
    <w:rsid w:val="585C894F"/>
    <w:rsid w:val="585D68E9"/>
    <w:rsid w:val="5890E003"/>
    <w:rsid w:val="58AB2E2F"/>
    <w:rsid w:val="58DA82A0"/>
    <w:rsid w:val="58DDAAEF"/>
    <w:rsid w:val="58E3368C"/>
    <w:rsid w:val="5906CF9E"/>
    <w:rsid w:val="592E06E7"/>
    <w:rsid w:val="59E12F09"/>
    <w:rsid w:val="5A0F6D2E"/>
    <w:rsid w:val="5A273AAE"/>
    <w:rsid w:val="5AB2312A"/>
    <w:rsid w:val="5ADA0502"/>
    <w:rsid w:val="5B1E029E"/>
    <w:rsid w:val="5B25BA1F"/>
    <w:rsid w:val="5B433ECB"/>
    <w:rsid w:val="5B5511B8"/>
    <w:rsid w:val="5B8F4CB6"/>
    <w:rsid w:val="5BC54CB0"/>
    <w:rsid w:val="5C104DA3"/>
    <w:rsid w:val="5C1C8486"/>
    <w:rsid w:val="5C25A517"/>
    <w:rsid w:val="5C365B5A"/>
    <w:rsid w:val="5C6302D4"/>
    <w:rsid w:val="5C6EC997"/>
    <w:rsid w:val="5C7DF8BB"/>
    <w:rsid w:val="5C89C23D"/>
    <w:rsid w:val="5CC39ECD"/>
    <w:rsid w:val="5D0D81BB"/>
    <w:rsid w:val="5D1167B5"/>
    <w:rsid w:val="5D1B1139"/>
    <w:rsid w:val="5D448D7F"/>
    <w:rsid w:val="5D5B81EF"/>
    <w:rsid w:val="5D7169E3"/>
    <w:rsid w:val="5D81EE29"/>
    <w:rsid w:val="5D8BA610"/>
    <w:rsid w:val="5DAD404C"/>
    <w:rsid w:val="5DB5E0D1"/>
    <w:rsid w:val="5DB64253"/>
    <w:rsid w:val="5DBC7A0C"/>
    <w:rsid w:val="5E057334"/>
    <w:rsid w:val="5E3A9625"/>
    <w:rsid w:val="5E3F4B2D"/>
    <w:rsid w:val="5E617EC5"/>
    <w:rsid w:val="5E62323B"/>
    <w:rsid w:val="5E78CA1A"/>
    <w:rsid w:val="5E7BAD6A"/>
    <w:rsid w:val="5E914C86"/>
    <w:rsid w:val="5EAAE04D"/>
    <w:rsid w:val="5EB77884"/>
    <w:rsid w:val="5EB91EF6"/>
    <w:rsid w:val="5EBC9CB9"/>
    <w:rsid w:val="5EC66D5B"/>
    <w:rsid w:val="5ECDD095"/>
    <w:rsid w:val="5EEE2664"/>
    <w:rsid w:val="5EF044E5"/>
    <w:rsid w:val="5EFCCEB4"/>
    <w:rsid w:val="5F1555D8"/>
    <w:rsid w:val="5F87170E"/>
    <w:rsid w:val="5F9A19AA"/>
    <w:rsid w:val="5FCDAF75"/>
    <w:rsid w:val="5FEA36E5"/>
    <w:rsid w:val="5FEF626A"/>
    <w:rsid w:val="6057E7F5"/>
    <w:rsid w:val="60761E67"/>
    <w:rsid w:val="60AEA597"/>
    <w:rsid w:val="60D155E6"/>
    <w:rsid w:val="60ED5096"/>
    <w:rsid w:val="613A3F5C"/>
    <w:rsid w:val="6146C526"/>
    <w:rsid w:val="617E1FE3"/>
    <w:rsid w:val="618E2E9D"/>
    <w:rsid w:val="61D87825"/>
    <w:rsid w:val="61D8AE84"/>
    <w:rsid w:val="6200AC44"/>
    <w:rsid w:val="625993D5"/>
    <w:rsid w:val="62838356"/>
    <w:rsid w:val="62846188"/>
    <w:rsid w:val="6290742A"/>
    <w:rsid w:val="62C50FB5"/>
    <w:rsid w:val="62C63129"/>
    <w:rsid w:val="62C9BD00"/>
    <w:rsid w:val="62E52F7B"/>
    <w:rsid w:val="62EB3D4B"/>
    <w:rsid w:val="633218A7"/>
    <w:rsid w:val="633429CF"/>
    <w:rsid w:val="6360C963"/>
    <w:rsid w:val="63747FBC"/>
    <w:rsid w:val="63C4F518"/>
    <w:rsid w:val="63E18F87"/>
    <w:rsid w:val="63EC041E"/>
    <w:rsid w:val="6409C8B9"/>
    <w:rsid w:val="6435165C"/>
    <w:rsid w:val="64748EC0"/>
    <w:rsid w:val="648C21D4"/>
    <w:rsid w:val="6496CB2F"/>
    <w:rsid w:val="6514FFFC"/>
    <w:rsid w:val="656BEDE8"/>
    <w:rsid w:val="659DAE49"/>
    <w:rsid w:val="65A53D8B"/>
    <w:rsid w:val="65C72D30"/>
    <w:rsid w:val="660D9464"/>
    <w:rsid w:val="66126FB1"/>
    <w:rsid w:val="66548CCD"/>
    <w:rsid w:val="6682CC4B"/>
    <w:rsid w:val="668A4ECF"/>
    <w:rsid w:val="668B412D"/>
    <w:rsid w:val="668D70F6"/>
    <w:rsid w:val="6695AA58"/>
    <w:rsid w:val="66DCD396"/>
    <w:rsid w:val="66F530A1"/>
    <w:rsid w:val="6717311E"/>
    <w:rsid w:val="673C5B42"/>
    <w:rsid w:val="673DCB21"/>
    <w:rsid w:val="6752A278"/>
    <w:rsid w:val="676F2584"/>
    <w:rsid w:val="67982372"/>
    <w:rsid w:val="67A5B0A8"/>
    <w:rsid w:val="67EBACCD"/>
    <w:rsid w:val="68090E94"/>
    <w:rsid w:val="6811BE8A"/>
    <w:rsid w:val="68771A0C"/>
    <w:rsid w:val="68BA352D"/>
    <w:rsid w:val="68BA80A9"/>
    <w:rsid w:val="68CD617C"/>
    <w:rsid w:val="68D2F38F"/>
    <w:rsid w:val="68FE6D7C"/>
    <w:rsid w:val="69032828"/>
    <w:rsid w:val="693CC52E"/>
    <w:rsid w:val="696D62C7"/>
    <w:rsid w:val="69DA61C4"/>
    <w:rsid w:val="69DA82AE"/>
    <w:rsid w:val="6A01681B"/>
    <w:rsid w:val="6A2E6282"/>
    <w:rsid w:val="6A3BEDB8"/>
    <w:rsid w:val="6A9690A5"/>
    <w:rsid w:val="6AF08309"/>
    <w:rsid w:val="6B19937F"/>
    <w:rsid w:val="6B1A387E"/>
    <w:rsid w:val="6B20054D"/>
    <w:rsid w:val="6B74E77C"/>
    <w:rsid w:val="6B8559FC"/>
    <w:rsid w:val="6B8B821D"/>
    <w:rsid w:val="6BCDC39E"/>
    <w:rsid w:val="6C3B9EB1"/>
    <w:rsid w:val="6C56D1DD"/>
    <w:rsid w:val="6C818D11"/>
    <w:rsid w:val="6CBAD0A6"/>
    <w:rsid w:val="6CC5EA73"/>
    <w:rsid w:val="6CEC5266"/>
    <w:rsid w:val="6D245D0C"/>
    <w:rsid w:val="6D55479B"/>
    <w:rsid w:val="6D5D784A"/>
    <w:rsid w:val="6D60DCDE"/>
    <w:rsid w:val="6D65878B"/>
    <w:rsid w:val="6D9CA094"/>
    <w:rsid w:val="6E5BBB95"/>
    <w:rsid w:val="6E7AC7B3"/>
    <w:rsid w:val="6E9725EB"/>
    <w:rsid w:val="6E9BDC54"/>
    <w:rsid w:val="6EB64A38"/>
    <w:rsid w:val="6EC12E71"/>
    <w:rsid w:val="6EF27A37"/>
    <w:rsid w:val="6F1CFCA0"/>
    <w:rsid w:val="6F3DBAE8"/>
    <w:rsid w:val="6F4F07BE"/>
    <w:rsid w:val="6F58EB6C"/>
    <w:rsid w:val="6F5961C4"/>
    <w:rsid w:val="6F5DC2F1"/>
    <w:rsid w:val="6FB68800"/>
    <w:rsid w:val="6FDFF35A"/>
    <w:rsid w:val="6FE1394B"/>
    <w:rsid w:val="6FE4E260"/>
    <w:rsid w:val="6FE6BA53"/>
    <w:rsid w:val="6FE7966A"/>
    <w:rsid w:val="7003929F"/>
    <w:rsid w:val="70085B6C"/>
    <w:rsid w:val="7016E409"/>
    <w:rsid w:val="7029A658"/>
    <w:rsid w:val="707A95EC"/>
    <w:rsid w:val="70A75849"/>
    <w:rsid w:val="70CBCCE5"/>
    <w:rsid w:val="7106A50B"/>
    <w:rsid w:val="71130A43"/>
    <w:rsid w:val="7133A0EE"/>
    <w:rsid w:val="71358DC7"/>
    <w:rsid w:val="714A5D55"/>
    <w:rsid w:val="716DD425"/>
    <w:rsid w:val="71C5A6B5"/>
    <w:rsid w:val="71D78F6B"/>
    <w:rsid w:val="71F63244"/>
    <w:rsid w:val="71F7DF2C"/>
    <w:rsid w:val="7210C54F"/>
    <w:rsid w:val="723804E2"/>
    <w:rsid w:val="7252F579"/>
    <w:rsid w:val="7259388C"/>
    <w:rsid w:val="727E7859"/>
    <w:rsid w:val="72A7D8DC"/>
    <w:rsid w:val="72B6EECC"/>
    <w:rsid w:val="72C0946C"/>
    <w:rsid w:val="732C2E22"/>
    <w:rsid w:val="737AF616"/>
    <w:rsid w:val="738FD153"/>
    <w:rsid w:val="73978927"/>
    <w:rsid w:val="73CC60DF"/>
    <w:rsid w:val="7421ECC9"/>
    <w:rsid w:val="742652C7"/>
    <w:rsid w:val="7468F019"/>
    <w:rsid w:val="74BBF10E"/>
    <w:rsid w:val="74CF99F4"/>
    <w:rsid w:val="74E63E7A"/>
    <w:rsid w:val="75196841"/>
    <w:rsid w:val="75362BC2"/>
    <w:rsid w:val="754DE4EA"/>
    <w:rsid w:val="756FFC36"/>
    <w:rsid w:val="75FC5178"/>
    <w:rsid w:val="761B3D0B"/>
    <w:rsid w:val="761BAC6F"/>
    <w:rsid w:val="7665F664"/>
    <w:rsid w:val="766688F3"/>
    <w:rsid w:val="767BA963"/>
    <w:rsid w:val="769EE9CA"/>
    <w:rsid w:val="76C220AE"/>
    <w:rsid w:val="76D8A303"/>
    <w:rsid w:val="7702CA34"/>
    <w:rsid w:val="77050C9D"/>
    <w:rsid w:val="7762D383"/>
    <w:rsid w:val="776AEF63"/>
    <w:rsid w:val="77A657CB"/>
    <w:rsid w:val="77BF0E45"/>
    <w:rsid w:val="77C15261"/>
    <w:rsid w:val="77C8DBD6"/>
    <w:rsid w:val="780ECDE2"/>
    <w:rsid w:val="78195954"/>
    <w:rsid w:val="78403D1B"/>
    <w:rsid w:val="786D930A"/>
    <w:rsid w:val="789420CA"/>
    <w:rsid w:val="78DF3D4F"/>
    <w:rsid w:val="78E1CAAD"/>
    <w:rsid w:val="78E4819E"/>
    <w:rsid w:val="78EB0FE3"/>
    <w:rsid w:val="78F66E0C"/>
    <w:rsid w:val="79337D3C"/>
    <w:rsid w:val="796B8A0E"/>
    <w:rsid w:val="79B8FF0E"/>
    <w:rsid w:val="79CD9FF9"/>
    <w:rsid w:val="79DE9FDA"/>
    <w:rsid w:val="79E626CA"/>
    <w:rsid w:val="79F3D972"/>
    <w:rsid w:val="79F93294"/>
    <w:rsid w:val="7A07F6FC"/>
    <w:rsid w:val="7A1DD91A"/>
    <w:rsid w:val="7A327DED"/>
    <w:rsid w:val="7A5F4C8C"/>
    <w:rsid w:val="7A7620C2"/>
    <w:rsid w:val="7AB020BD"/>
    <w:rsid w:val="7AC6660D"/>
    <w:rsid w:val="7ADB2F45"/>
    <w:rsid w:val="7AE75CF8"/>
    <w:rsid w:val="7B167EC7"/>
    <w:rsid w:val="7B56EBA4"/>
    <w:rsid w:val="7B57E88B"/>
    <w:rsid w:val="7BB37B36"/>
    <w:rsid w:val="7C6507FA"/>
    <w:rsid w:val="7C9832E8"/>
    <w:rsid w:val="7CAC909E"/>
    <w:rsid w:val="7CD1D5F7"/>
    <w:rsid w:val="7CFFF031"/>
    <w:rsid w:val="7D01D353"/>
    <w:rsid w:val="7D7927B7"/>
    <w:rsid w:val="7DA3B185"/>
    <w:rsid w:val="7DA864BD"/>
    <w:rsid w:val="7DC8F5AE"/>
    <w:rsid w:val="7DEBC9E7"/>
    <w:rsid w:val="7E13E713"/>
    <w:rsid w:val="7E496945"/>
    <w:rsid w:val="7E91E047"/>
    <w:rsid w:val="7EC707E7"/>
    <w:rsid w:val="7ECC1D6D"/>
    <w:rsid w:val="7F02689D"/>
    <w:rsid w:val="7F11C395"/>
    <w:rsid w:val="7F29101D"/>
    <w:rsid w:val="7F6548F7"/>
    <w:rsid w:val="7F6AB1A9"/>
    <w:rsid w:val="7F7A4B3B"/>
    <w:rsid w:val="7F9800D7"/>
    <w:rsid w:val="7FAF1252"/>
    <w:rsid w:val="7FE5533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01A48E7D-7EFE-4C37-9FFF-71068B319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TOC1">
    <w:name w:val="toc 1"/>
    <w:basedOn w:val="Normal"/>
    <w:next w:val="Normal"/>
    <w:uiPriority w:val="39"/>
    <w:unhideWhenUsed/>
    <w:rsid w:val="6CBAD0A6"/>
    <w:pPr>
      <w:spacing w:after="100"/>
    </w:pPr>
  </w:style>
  <w:style w:type="table" w:styleId="TableGrid">
    <w:name w:val="Table Grid"/>
    <w:basedOn w:val="TableNormal"/>
    <w:uiPriority w:val="59"/>
    <w:rsid w:val="00CA644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86/s12913-022-07757-1" TargetMode="External" Id="rId26" /><Relationship Type="http://schemas.openxmlformats.org/officeDocument/2006/relationships/hyperlink" Target="https://doi.org/10.1016/j.zemedi.2018.11.002" TargetMode="External" Id="rId42" /><Relationship Type="http://schemas.openxmlformats.org/officeDocument/2006/relationships/hyperlink" Target="https://doi.org/10.1007/s00330-025-11674-2" TargetMode="External" Id="rId47" /><Relationship Type="http://schemas.openxmlformats.org/officeDocument/2006/relationships/hyperlink" Target="https://doi.org/10.2196/33061" TargetMode="External" Id="rId63" /><Relationship Type="http://schemas.openxmlformats.org/officeDocument/2006/relationships/hyperlink" Target="https://doi.org/10.1186/s12913-023-09163-7" TargetMode="External" Id="rId68" /><Relationship Type="http://schemas.openxmlformats.org/officeDocument/2006/relationships/hyperlink" Target="https://doi.org/10.1111/hsc.13913" TargetMode="External" Id="rId16" /><Relationship Type="http://schemas.openxmlformats.org/officeDocument/2006/relationships/oleObject" Target="embeddings/oleObject1.bin" Id="rId11" /><Relationship Type="http://schemas.openxmlformats.org/officeDocument/2006/relationships/hyperlink" Target="https://www.cqc.org.uk/guidance-regulation-nhs-key-question-well-led-learning" TargetMode="External" Id="rId24" /><Relationship Type="http://schemas.openxmlformats.org/officeDocument/2006/relationships/hyperlink" Target="https://doi.org/10.1136/bmjqs-2019-010206" TargetMode="External" Id="rId32" /><Relationship Type="http://schemas.openxmlformats.org/officeDocument/2006/relationships/hyperlink" Target="https://doi.org/10.1038/s41568-018-0016-5" TargetMode="External" Id="rId37" /><Relationship Type="http://schemas.openxmlformats.org/officeDocument/2006/relationships/hyperlink" Target="https://doi.org/10.1186/s12916-019-1426-2" TargetMode="External" Id="rId40" /><Relationship Type="http://schemas.openxmlformats.org/officeDocument/2006/relationships/hyperlink" Target="https://doi.org/10.1007/s12551-021-00852-3" TargetMode="External" Id="rId45" /><Relationship Type="http://schemas.openxmlformats.org/officeDocument/2006/relationships/hyperlink" Target="https://www.england.nhs.uk/long-read/the-national-context-for-digital-primary-care/" TargetMode="External" Id="rId53" /><Relationship Type="http://schemas.openxmlformats.org/officeDocument/2006/relationships/header" Target="header1.xml" Id="rId74" /><Relationship Type="http://schemas.openxmlformats.org/officeDocument/2006/relationships/webSettings" Target="webSettings.xml" Id="rId5" /><Relationship Type="http://schemas.openxmlformats.org/officeDocument/2006/relationships/hyperlink" Target="https://doi.org/10.1016/j.yjoc.2023.100059" TargetMode="External" Id="rId61" /><Relationship Type="http://schemas.openxmlformats.org/officeDocument/2006/relationships/hyperlink" Target="https://doi.org/10.1007/s43441-021-00304-w" TargetMode="External" Id="rId19" /><Relationship Type="http://schemas.openxmlformats.org/officeDocument/2006/relationships/hyperlink" Target="https://doi.org/10.25134/ieflj.v6i2.3382" TargetMode="External" Id="rId14" /><Relationship Type="http://schemas.openxmlformats.org/officeDocument/2006/relationships/hyperlink" Target="https://www.cqc.org.uk/sites/default/files/20210208_InnovationPrinciples_report.pdf" TargetMode="External" Id="rId22" /><Relationship Type="http://schemas.openxmlformats.org/officeDocument/2006/relationships/hyperlink" Target="https://qi.elft.nhs.uk/resource/divergent-convergent-thinking-3" TargetMode="External" Id="rId30" /><Relationship Type="http://schemas.openxmlformats.org/officeDocument/2006/relationships/hyperlink" Target="https://doi.org/10.1177/1460458220949484" TargetMode="External" Id="rId43" /><Relationship Type="http://schemas.openxmlformats.org/officeDocument/2006/relationships/hyperlink" Target="https://doi.org/10.1186/s12960-023-00879-5" TargetMode="External" Id="rId48" /><Relationship Type="http://schemas.openxmlformats.org/officeDocument/2006/relationships/hyperlink" Target="https://www.england.nhs.uk/digitaltechnology" TargetMode="External" Id="rId56" /><Relationship Type="http://schemas.openxmlformats.org/officeDocument/2006/relationships/hyperlink" Target="https://doi.org/10.1080/13546783.2025.2485059" TargetMode="External" Id="rId64" /><Relationship Type="http://schemas.openxmlformats.org/officeDocument/2006/relationships/hyperlink" Target="https://doi.org/10.1136/bmjhci-2021-100421" TargetMode="External" Id="rId69" /><Relationship Type="http://schemas.microsoft.com/office/2020/10/relationships/intelligence" Target="intelligence2.xml" Id="rId77" /><Relationship Type="http://schemas.openxmlformats.org/officeDocument/2006/relationships/image" Target="media/image1.png" Id="rId8" /><Relationship Type="http://schemas.openxmlformats.org/officeDocument/2006/relationships/hyperlink" Target="https://doi.org/10.1007/s00247-021-05114-8" TargetMode="External" Id="rId72" /><Relationship Type="http://schemas.openxmlformats.org/officeDocument/2006/relationships/styles" Target="styles.xml" Id="rId3" /><Relationship Type="http://schemas.openxmlformats.org/officeDocument/2006/relationships/image" Target="media/image20.emf" Id="rId12" /><Relationship Type="http://schemas.openxmlformats.org/officeDocument/2006/relationships/hyperlink" Target="https://doi.org/10.1177/27550834231177503" TargetMode="External" Id="rId17" /><Relationship Type="http://schemas.openxmlformats.org/officeDocument/2006/relationships/hyperlink" Target="https://doi.org/10.1016/j.hcmf.2013.12.002" TargetMode="External" Id="rId25" /><Relationship Type="http://schemas.openxmlformats.org/officeDocument/2006/relationships/hyperlink" Target="https://doi.org/10.1017/prp.2017.6" TargetMode="External" Id="rId38" /><Relationship Type="http://schemas.openxmlformats.org/officeDocument/2006/relationships/hyperlink" Target="https://www.england.nhs.uk/patient-safety/the-nhs-patient-safety-strategy/" TargetMode="External" Id="rId59" /><Relationship Type="http://schemas.openxmlformats.org/officeDocument/2006/relationships/hyperlink" Target="https://doi.org/10.1136/qshc.2006.022046" TargetMode="External" Id="rId20" /><Relationship Type="http://schemas.openxmlformats.org/officeDocument/2006/relationships/hyperlink" Target="https://doi.org/10.3389/fpsyg.2018.02024" TargetMode="External" Id="rId62" /><Relationship Type="http://schemas.openxmlformats.org/officeDocument/2006/relationships/hyperlink" Target="https://doi.org/10.1186/s12913-018-3389-y" TargetMode="External" Id="rId70" /><Relationship Type="http://schemas.openxmlformats.org/officeDocument/2006/relationships/fontTable" Target="fontTable.xml" Id="rId75"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038/s41746-021-00438-z" TargetMode="External" Id="rId15" /><Relationship Type="http://schemas.openxmlformats.org/officeDocument/2006/relationships/hyperlink" Target="https://www.cqc.org.uk/publications/major-report/state-care/2022-2023/workforce" TargetMode="External" Id="rId23" /><Relationship Type="http://schemas.openxmlformats.org/officeDocument/2006/relationships/hyperlink" Target="https://doi.org/10.1177/0001839213498591" TargetMode="External" Id="rId36" /><Relationship Type="http://schemas.openxmlformats.org/officeDocument/2006/relationships/hyperlink" Target="https://doi.org/10.1007/s10728-009-0131-2" TargetMode="External" Id="rId49" /><Relationship Type="http://schemas.openxmlformats.org/officeDocument/2006/relationships/image" Target="media/image2.emf" Id="rId10" /><Relationship Type="http://schemas.openxmlformats.org/officeDocument/2006/relationships/hyperlink" Target="https://doi.org/10.1038/s41591-026-04277-x" TargetMode="External" Id="rId31" /><Relationship Type="http://schemas.openxmlformats.org/officeDocument/2006/relationships/hyperlink" Target="https://doi.org/10.1016/j.obhdp.2003.09.003" TargetMode="External" Id="rId44" /><Relationship Type="http://schemas.openxmlformats.org/officeDocument/2006/relationships/hyperlink" Target="https://doi.org/10.1016/j.dss.2024.114228" TargetMode="External" Id="rId60" /><Relationship Type="http://schemas.openxmlformats.org/officeDocument/2006/relationships/hyperlink" Target="https://doi.org/10.3389/frai.2025.1694145" TargetMode="External" Id="rId73" /><Relationship Type="http://schemas.openxmlformats.org/officeDocument/2006/relationships/settings" Target="settings.xml" Id="rId4" /><Relationship Type="http://schemas.openxmlformats.org/officeDocument/2006/relationships/hyperlink" Target="https://www.rev.com/onlinevoicerecorder" TargetMode="External" Id="rId9" /><Relationship Type="http://schemas.openxmlformats.org/officeDocument/2006/relationships/oleObject" Target="embeddings/oleObject2.bin" Id="rId13" /><Relationship Type="http://schemas.openxmlformats.org/officeDocument/2006/relationships/hyperlink" Target="https://doi.org/10.1186/s12911-022-01801-0" TargetMode="External" Id="rId18" /><Relationship Type="http://schemas.openxmlformats.org/officeDocument/2006/relationships/hyperlink" Target="https://link.springer.com/article/10.1186/s12913-018-3635-3" TargetMode="External" Id="rId39" /><Relationship Type="http://schemas.openxmlformats.org/officeDocument/2006/relationships/hyperlink" Target="https://doi.org/10.1371/journal.pmed.1001363" TargetMode="External" Id="rId34" /><Relationship Type="http://schemas.openxmlformats.org/officeDocument/2006/relationships/hyperlink" Target="https://doi.org/10.1038/bjc.2015.48" TargetMode="External" Id="rId50" /><Relationship Type="http://schemas.openxmlformats.org/officeDocument/2006/relationships/hyperlink" Target="https://digital.nhs.uk/data-and-information/publications/statistical/nhs-vacancies-survey/april-2015---december-2024-experimental-statistics" TargetMode="External" Id="rId55" /><Relationship Type="http://schemas.openxmlformats.org/officeDocument/2006/relationships/theme" Target="theme/theme1.xml" Id="rId76" /><Relationship Type="http://schemas.openxmlformats.org/officeDocument/2006/relationships/endnotes" Target="endnotes.xml" Id="rId7" /><Relationship Type="http://schemas.openxmlformats.org/officeDocument/2006/relationships/hyperlink" Target="https://doi.org/10.1186/s41239-024-00477-y" TargetMode="External" Id="rId71" /><Relationship Type="http://schemas.openxmlformats.org/officeDocument/2006/relationships/numbering" Target="numbering.xml" Id="rId2" /><Relationship Type="http://schemas.openxmlformats.org/officeDocument/2006/relationships/hyperlink" Target="https://doi.org/10.1016/j.ijnurstu.2024.104706" TargetMode="External" Id="rId29" /><Relationship Type="http://schemas.openxmlformats.org/officeDocument/2006/relationships/hyperlink" Target="https://doi.org/10.1177/1046496405276475" TargetMode="External" Id="R27311a04e3254e47" /><Relationship Type="http://schemas.openxmlformats.org/officeDocument/2006/relationships/hyperlink" Target="https://doi.org/10.1186/s12960-020-00469-9" TargetMode="External" Id="Rcab7301f88d0411d" /><Relationship Type="http://schemas.openxmlformats.org/officeDocument/2006/relationships/hyperlink" Target="https://www.gov.uk/government/news/major-nhs-app-expansion-cuts-waiting-times" TargetMode="External" Id="R64e330e286b94fa3" /><Relationship Type="http://schemas.openxmlformats.org/officeDocument/2006/relationships/hyperlink" Target="https://doi.org/10.1177/0951484813481589" TargetMode="External" Id="R959681f1c2b647ea" /><Relationship Type="http://schemas.openxmlformats.org/officeDocument/2006/relationships/hyperlink" Target="https://doi.org/10.1016/j.heliyon.2019.e01389" TargetMode="External" Id="Rdc4566269066486b" /><Relationship Type="http://schemas.openxmlformats.org/officeDocument/2006/relationships/hyperlink" Target="https://doi.org/10.1186/s12913-017-2707-0" TargetMode="External" Id="Rf152c39933b043ce" /><Relationship Type="http://schemas.openxmlformats.org/officeDocument/2006/relationships/hyperlink" Target="https://doi.org/10.1016/j.media.2017.07.005" TargetMode="External" Id="R68fd756a74c64333" /><Relationship Type="http://schemas.openxmlformats.org/officeDocument/2006/relationships/hyperlink" Target="https://doi.org/10.1177/15271544241286083" TargetMode="External" Id="R29850b80531743a3" /><Relationship Type="http://schemas.openxmlformats.org/officeDocument/2006/relationships/hyperlink" Target="https://www.nwpgmd.nhs.uk/sites/default/files/NHSLeadership-Framework.pdf" TargetMode="External" Id="Ra8b23cd5b9f44a13" /><Relationship Type="http://schemas.openxmlformats.org/officeDocument/2006/relationships/hyperlink" Target="https://www.england.nhs.uk/long-read/nhs-long-term-workforce-plan-2/" TargetMode="External" Id="R0e96b0d05a59426f" /><Relationship Type="http://schemas.openxmlformats.org/officeDocument/2006/relationships/hyperlink" Target="https://www.england.nhs.uk/long-read/cancer-diagnosis-and-treatment" TargetMode="External" Id="R96a06ebf703f4da4" /><Relationship Type="http://schemas.openxmlformats.org/officeDocument/2006/relationships/hyperlink" Target="https://digital.nhs.uk/services/ai-knowledge-repository" TargetMode="External" Id="R8225a7ef6b5d46b5" /><Relationship Type="http://schemas.openxmlformats.org/officeDocument/2006/relationships/hyperlink" Target="https://www.leadershipacademy.nhs.uk/healthcare-leadership-model/explore-the-healthcare-leadership-model/" TargetMode="External" Id="Rb97b7929c6ff4390" /><Relationship Type="http://schemas.openxmlformats.org/officeDocument/2006/relationships/hyperlink" Target="https://doi.org/10.1038/s41598-022-18751-2" TargetMode="External" Id="Rf03ca4baba784807" /><Relationship Type="http://schemas.openxmlformats.org/officeDocument/2006/relationships/hyperlink" Target="https://doi.org/10.1007/s10997-024-09696-x" TargetMode="External" Id="Ra822881eeaa04f1c" /><Relationship Type="http://schemas.openxmlformats.org/officeDocument/2006/relationships/hyperlink" Target="https://doi.org/10.1080/10400419.2012.652929" TargetMode="External" Id="R9a375c8879e44de6" /><Relationship Type="http://schemas.openxmlformats.org/officeDocument/2006/relationships/hyperlink" Target="https://doi.org/10.1177/08404704221139383" TargetMode="External" Id="Rc583aef32a07480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7F2FCB-77F8-4BFB-9452-4D9C6C7622C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UWTSD</dc:creator>
  <keywords/>
  <dc:description/>
  <lastModifiedBy>Rubeena Karvekar (2406934)</lastModifiedBy>
  <revision>55</revision>
  <dcterms:created xsi:type="dcterms:W3CDTF">2026-05-23T17:29:00.0000000Z</dcterms:created>
  <dcterms:modified xsi:type="dcterms:W3CDTF">2026-07-05T17:18:48.8185570Z</dcterms:modified>
</coreProperties>
</file>