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4A76C5" w14:textId="11CFB5D2" w:rsidR="00F01C67" w:rsidRDefault="00F01C67" w:rsidP="00D833D9">
      <w:pPr>
        <w:jc w:val="both"/>
        <w:rPr>
          <w:rFonts w:ascii="Times New Roman" w:hAnsi="Times New Roman" w:cs="Times New Roman"/>
        </w:rPr>
      </w:pPr>
      <w:r w:rsidRPr="00F01C67">
        <w:rPr>
          <w:rFonts w:ascii="Times New Roman" w:hAnsi="Times New Roman" w:cs="Times New Roman"/>
        </w:rPr>
        <w:t>Gobbet 1</w:t>
      </w:r>
      <w:r>
        <w:rPr>
          <w:rFonts w:ascii="Times New Roman" w:hAnsi="Times New Roman" w:cs="Times New Roman"/>
        </w:rPr>
        <w:t>- HPHI5006                                                                                         Rachel Owen- 1801974</w:t>
      </w:r>
    </w:p>
    <w:p w14:paraId="687EEF16" w14:textId="68A71685" w:rsidR="00F01C67" w:rsidRDefault="00F01C67" w:rsidP="00D833D9">
      <w:pPr>
        <w:jc w:val="both"/>
        <w:rPr>
          <w:rFonts w:ascii="Times New Roman" w:hAnsi="Times New Roman" w:cs="Times New Roman"/>
        </w:rPr>
      </w:pPr>
    </w:p>
    <w:p w14:paraId="5FC34DD7" w14:textId="1F286F36" w:rsidR="00F01C67" w:rsidRDefault="00F01C67" w:rsidP="00D833D9">
      <w:pPr>
        <w:jc w:val="both"/>
        <w:rPr>
          <w:rFonts w:ascii="Times New Roman" w:hAnsi="Times New Roman" w:cs="Times New Roman"/>
        </w:rPr>
      </w:pPr>
      <w:r>
        <w:rPr>
          <w:rFonts w:ascii="Times New Roman" w:hAnsi="Times New Roman" w:cs="Times New Roman"/>
        </w:rPr>
        <w:t xml:space="preserve">Paul Gilroy </w:t>
      </w:r>
      <w:r w:rsidR="009A518C">
        <w:rPr>
          <w:rFonts w:ascii="Times New Roman" w:hAnsi="Times New Roman" w:cs="Times New Roman"/>
        </w:rPr>
        <w:t xml:space="preserve">is a British historian who made strides in the development of how the subject of race in history and modern culture is taught. Holding the occupation of Senior Lecturer in Sociology with Goldsmith’s College in London, he was given the unique position of witnessing first hand how little enthusiasm for his topic was present in his students. His lectures were not only taught in the early morning but occupied by students who were not studying the subject as a main pillar of their degree. </w:t>
      </w:r>
      <w:r w:rsidR="009533C8">
        <w:rPr>
          <w:rFonts w:ascii="Times New Roman" w:hAnsi="Times New Roman" w:cs="Times New Roman"/>
        </w:rPr>
        <w:t>Gilroy developed the term: The Black Atlantic, in attempts to simplify his overall gist of the topic</w:t>
      </w:r>
      <w:r w:rsidR="004A67BB">
        <w:rPr>
          <w:rFonts w:ascii="Times New Roman" w:hAnsi="Times New Roman" w:cs="Times New Roman"/>
        </w:rPr>
        <w:t>.</w:t>
      </w:r>
      <w:r w:rsidR="009533C8">
        <w:rPr>
          <w:rFonts w:ascii="Times New Roman" w:hAnsi="Times New Roman" w:cs="Times New Roman"/>
        </w:rPr>
        <w:t xml:space="preserve"> </w:t>
      </w:r>
      <w:r w:rsidR="004A67BB">
        <w:rPr>
          <w:rFonts w:ascii="Times New Roman" w:hAnsi="Times New Roman" w:cs="Times New Roman"/>
        </w:rPr>
        <w:t>T</w:t>
      </w:r>
      <w:r w:rsidR="009533C8">
        <w:rPr>
          <w:rFonts w:ascii="Times New Roman" w:hAnsi="Times New Roman" w:cs="Times New Roman"/>
        </w:rPr>
        <w:t>he experiences of people of colour in the past were linked to abstract modernity</w:t>
      </w:r>
      <w:r w:rsidR="004A67BB">
        <w:rPr>
          <w:rFonts w:ascii="Times New Roman" w:hAnsi="Times New Roman" w:cs="Times New Roman"/>
        </w:rPr>
        <w:t xml:space="preserve">, meaning development with social and political agendas stemming from changes to culture. </w:t>
      </w:r>
      <w:r w:rsidR="0005154F">
        <w:rPr>
          <w:rFonts w:ascii="Times New Roman" w:hAnsi="Times New Roman" w:cs="Times New Roman"/>
        </w:rPr>
        <w:t xml:space="preserve">His motives were to highlight the paradigm </w:t>
      </w:r>
      <w:r w:rsidR="00451B96">
        <w:rPr>
          <w:rFonts w:ascii="Times New Roman" w:hAnsi="Times New Roman" w:cs="Times New Roman"/>
        </w:rPr>
        <w:t xml:space="preserve">of The Black Atlantic through the concept of double consciousness. Slavery and its position in philosophy and politics, music in its depiction of race and gender identities. Gilroy draws on the works of W.E.B. Du </w:t>
      </w:r>
      <w:proofErr w:type="spellStart"/>
      <w:r w:rsidR="00451B96">
        <w:rPr>
          <w:rFonts w:ascii="Times New Roman" w:hAnsi="Times New Roman" w:cs="Times New Roman"/>
        </w:rPr>
        <w:t>Bois</w:t>
      </w:r>
      <w:proofErr w:type="spellEnd"/>
      <w:r w:rsidR="00451B96">
        <w:rPr>
          <w:rFonts w:ascii="Times New Roman" w:hAnsi="Times New Roman" w:cs="Times New Roman"/>
        </w:rPr>
        <w:t xml:space="preserve"> and Richard Wright to give his content balance with their interpretations of double consciousness and its parallels.</w:t>
      </w:r>
      <w:r w:rsidR="00D833D9">
        <w:rPr>
          <w:rStyle w:val="FootnoteReference"/>
          <w:rFonts w:ascii="Times New Roman" w:hAnsi="Times New Roman" w:cs="Times New Roman"/>
        </w:rPr>
        <w:footnoteReference w:id="1"/>
      </w:r>
      <w:r w:rsidR="00D833D9">
        <w:rPr>
          <w:rFonts w:ascii="Times New Roman" w:hAnsi="Times New Roman" w:cs="Times New Roman"/>
        </w:rPr>
        <w:t xml:space="preserve"> The specificity of his source material makes for easy understanding and covers the integral elements he aims to cover. </w:t>
      </w:r>
    </w:p>
    <w:p w14:paraId="2E4658C8" w14:textId="2E496FD6" w:rsidR="00D833D9" w:rsidRDefault="00A845A8" w:rsidP="00D833D9">
      <w:pPr>
        <w:jc w:val="both"/>
        <w:rPr>
          <w:rFonts w:ascii="Times New Roman" w:hAnsi="Times New Roman" w:cs="Times New Roman"/>
        </w:rPr>
      </w:pPr>
      <w:r>
        <w:rPr>
          <w:rFonts w:ascii="Times New Roman" w:hAnsi="Times New Roman" w:cs="Times New Roman"/>
        </w:rPr>
        <w:t>The Black Atlantic was published in 1993, Britain were living in an accepting society and had been for decades</w:t>
      </w:r>
      <w:r w:rsidR="003272DE">
        <w:rPr>
          <w:rFonts w:ascii="Times New Roman" w:hAnsi="Times New Roman" w:cs="Times New Roman"/>
        </w:rPr>
        <w:t xml:space="preserve">, the most recent issues including people of colour were the settling of Sikh communities in the country and their integration into society. </w:t>
      </w:r>
      <w:r>
        <w:rPr>
          <w:rFonts w:ascii="Times New Roman" w:hAnsi="Times New Roman" w:cs="Times New Roman"/>
        </w:rPr>
        <w:t>America</w:t>
      </w:r>
      <w:r w:rsidR="003272DE">
        <w:rPr>
          <w:rFonts w:ascii="Times New Roman" w:hAnsi="Times New Roman" w:cs="Times New Roman"/>
        </w:rPr>
        <w:t xml:space="preserve"> however, </w:t>
      </w:r>
      <w:r>
        <w:rPr>
          <w:rFonts w:ascii="Times New Roman" w:hAnsi="Times New Roman" w:cs="Times New Roman"/>
        </w:rPr>
        <w:t xml:space="preserve">were still settling civil cases and </w:t>
      </w:r>
      <w:r w:rsidR="00F75675">
        <w:rPr>
          <w:rFonts w:ascii="Times New Roman" w:hAnsi="Times New Roman" w:cs="Times New Roman"/>
        </w:rPr>
        <w:t>deconstructing riots. The education system in the U.S were only just beginning to see results for Afro-American children emerging from high schools with diplomas in percentages over 50%, universities however still had room for improvement; only 12% were leaving with degrees compared to the 22% of white students.</w:t>
      </w:r>
      <w:r w:rsidR="00D8406D">
        <w:rPr>
          <w:rStyle w:val="FootnoteReference"/>
          <w:rFonts w:ascii="Times New Roman" w:hAnsi="Times New Roman" w:cs="Times New Roman"/>
        </w:rPr>
        <w:footnoteReference w:id="2"/>
      </w:r>
      <w:r w:rsidR="00F75675">
        <w:rPr>
          <w:rFonts w:ascii="Times New Roman" w:hAnsi="Times New Roman" w:cs="Times New Roman"/>
        </w:rPr>
        <w:t xml:space="preserve"> Ironic when you consider Gilroy’s book would have been aimed at the university student level to encourage a wider perspective of the race issue in his and other professors’ lectures. In relation to Gilroy’s interpretation of modern culture</w:t>
      </w:r>
      <w:r w:rsidR="00AF0BA2">
        <w:rPr>
          <w:rFonts w:ascii="Times New Roman" w:hAnsi="Times New Roman" w:cs="Times New Roman"/>
        </w:rPr>
        <w:t>,</w:t>
      </w:r>
      <w:r w:rsidR="00F75675">
        <w:rPr>
          <w:rFonts w:ascii="Times New Roman" w:hAnsi="Times New Roman" w:cs="Times New Roman"/>
        </w:rPr>
        <w:t xml:space="preserve"> the 1990’s saw </w:t>
      </w:r>
      <w:r w:rsidR="00BF3393">
        <w:rPr>
          <w:rFonts w:ascii="Times New Roman" w:hAnsi="Times New Roman" w:cs="Times New Roman"/>
        </w:rPr>
        <w:t xml:space="preserve">it’s first black chairman of the Joint Chiefs of Staff, Colin Powell </w:t>
      </w:r>
      <w:r w:rsidR="00AF0BA2">
        <w:rPr>
          <w:rFonts w:ascii="Times New Roman" w:hAnsi="Times New Roman" w:cs="Times New Roman"/>
        </w:rPr>
        <w:t>found himself in a political position of power. In music and the media in general, Afro-Americans were becoming normalized figures on T.V and radio with figures like Michael Jackson</w:t>
      </w:r>
      <w:r w:rsidR="003272DE">
        <w:rPr>
          <w:rFonts w:ascii="Times New Roman" w:hAnsi="Times New Roman" w:cs="Times New Roman"/>
        </w:rPr>
        <w:t xml:space="preserve"> and his</w:t>
      </w:r>
      <w:r w:rsidR="00AF0BA2">
        <w:rPr>
          <w:rFonts w:ascii="Times New Roman" w:hAnsi="Times New Roman" w:cs="Times New Roman"/>
        </w:rPr>
        <w:t xml:space="preserve"> album Thriller earning the title of best-selling album of all time and Oprah Winfrey hosting her own chat show.</w:t>
      </w:r>
      <w:r w:rsidR="00947634">
        <w:rPr>
          <w:rStyle w:val="FootnoteReference"/>
          <w:rFonts w:ascii="Times New Roman" w:hAnsi="Times New Roman" w:cs="Times New Roman"/>
        </w:rPr>
        <w:footnoteReference w:id="3"/>
      </w:r>
      <w:r w:rsidR="00AF0BA2">
        <w:rPr>
          <w:rFonts w:ascii="Times New Roman" w:hAnsi="Times New Roman" w:cs="Times New Roman"/>
        </w:rPr>
        <w:t xml:space="preserve"> </w:t>
      </w:r>
      <w:r w:rsidR="00D8406D">
        <w:rPr>
          <w:rFonts w:ascii="Times New Roman" w:hAnsi="Times New Roman" w:cs="Times New Roman"/>
        </w:rPr>
        <w:t xml:space="preserve">The time of the </w:t>
      </w:r>
      <w:r w:rsidR="00947634">
        <w:rPr>
          <w:rFonts w:ascii="Times New Roman" w:hAnsi="Times New Roman" w:cs="Times New Roman"/>
        </w:rPr>
        <w:t>book’s</w:t>
      </w:r>
      <w:r w:rsidR="00D8406D">
        <w:rPr>
          <w:rFonts w:ascii="Times New Roman" w:hAnsi="Times New Roman" w:cs="Times New Roman"/>
        </w:rPr>
        <w:t xml:space="preserve"> publication works in favour of Gilroy’s evidence and is </w:t>
      </w:r>
      <w:r w:rsidR="00A837A3">
        <w:rPr>
          <w:rFonts w:ascii="Times New Roman" w:hAnsi="Times New Roman" w:cs="Times New Roman"/>
        </w:rPr>
        <w:t xml:space="preserve">highly relevant to both the course of events at the time and the need for its presence in curriculum. </w:t>
      </w:r>
    </w:p>
    <w:p w14:paraId="0D8460C3" w14:textId="03FE54B6" w:rsidR="00CD38B0" w:rsidRPr="00D302C9" w:rsidRDefault="006105CF" w:rsidP="00D833D9">
      <w:pPr>
        <w:jc w:val="both"/>
        <w:rPr>
          <w:rFonts w:ascii="Times New Roman" w:hAnsi="Times New Roman" w:cs="Times New Roman"/>
        </w:rPr>
      </w:pPr>
      <w:r>
        <w:rPr>
          <w:rFonts w:ascii="Times New Roman" w:hAnsi="Times New Roman" w:cs="Times New Roman"/>
        </w:rPr>
        <w:t>To Gilroy there are three</w:t>
      </w:r>
      <w:r w:rsidR="00CD38B0">
        <w:rPr>
          <w:rFonts w:ascii="Times New Roman" w:hAnsi="Times New Roman" w:cs="Times New Roman"/>
        </w:rPr>
        <w:t xml:space="preserve"> </w:t>
      </w:r>
      <w:r w:rsidR="00C624BC">
        <w:rPr>
          <w:rFonts w:ascii="Times New Roman" w:hAnsi="Times New Roman" w:cs="Times New Roman"/>
        </w:rPr>
        <w:t xml:space="preserve">pillars </w:t>
      </w:r>
      <w:r>
        <w:rPr>
          <w:rFonts w:ascii="Times New Roman" w:hAnsi="Times New Roman" w:cs="Times New Roman"/>
        </w:rPr>
        <w:t xml:space="preserve">to the modern nation; autobiographical content, spoken language and music. All three provide outlet for its author in their own words and preferred style. A repeated concept throughout Gilroy’s work is ‘double consciousness’, this term was created by W.E.B. Du </w:t>
      </w:r>
      <w:proofErr w:type="spellStart"/>
      <w:r>
        <w:rPr>
          <w:rFonts w:ascii="Times New Roman" w:hAnsi="Times New Roman" w:cs="Times New Roman"/>
        </w:rPr>
        <w:t>Bois</w:t>
      </w:r>
      <w:proofErr w:type="spellEnd"/>
      <w:r>
        <w:rPr>
          <w:rFonts w:ascii="Times New Roman" w:hAnsi="Times New Roman" w:cs="Times New Roman"/>
        </w:rPr>
        <w:t xml:space="preserve"> </w:t>
      </w:r>
      <w:r w:rsidR="00D302C9">
        <w:rPr>
          <w:rFonts w:ascii="Times New Roman" w:hAnsi="Times New Roman" w:cs="Times New Roman"/>
        </w:rPr>
        <w:t xml:space="preserve">when describing life for Afro-Americans in his book </w:t>
      </w:r>
      <w:r w:rsidR="00D302C9" w:rsidRPr="00D302C9">
        <w:rPr>
          <w:rFonts w:ascii="Times New Roman" w:hAnsi="Times New Roman" w:cs="Times New Roman"/>
          <w:i/>
          <w:iCs/>
        </w:rPr>
        <w:t>The Souls of Black Folk</w:t>
      </w:r>
      <w:r w:rsidR="00D302C9">
        <w:rPr>
          <w:rFonts w:ascii="Times New Roman" w:hAnsi="Times New Roman" w:cs="Times New Roman"/>
          <w:i/>
          <w:iCs/>
        </w:rPr>
        <w:t xml:space="preserve">. </w:t>
      </w:r>
      <w:r w:rsidR="00D302C9">
        <w:rPr>
          <w:rFonts w:ascii="Times New Roman" w:hAnsi="Times New Roman" w:cs="Times New Roman"/>
        </w:rPr>
        <w:t xml:space="preserve">Du </w:t>
      </w:r>
      <w:proofErr w:type="spellStart"/>
      <w:r w:rsidR="00D302C9">
        <w:rPr>
          <w:rFonts w:ascii="Times New Roman" w:hAnsi="Times New Roman" w:cs="Times New Roman"/>
        </w:rPr>
        <w:t>Bois’</w:t>
      </w:r>
      <w:proofErr w:type="spellEnd"/>
      <w:r w:rsidR="00D302C9">
        <w:rPr>
          <w:rFonts w:ascii="Times New Roman" w:hAnsi="Times New Roman" w:cs="Times New Roman"/>
        </w:rPr>
        <w:t xml:space="preserve"> definition highlighted the internal struggle of a person’s identity after diaspora and new found oppression from the society they now reside in. In terms of African- Americans, the conflict came from people of colour wanting to settle and integrate with white supremist societies. After cultural diaspora finding national belonging and ethnic identity becomes conflicted with wanting to keep your roots but also being able to fit into the cultural norm of your new geographical location. </w:t>
      </w:r>
    </w:p>
    <w:p w14:paraId="5B6CA8A8" w14:textId="482D9F0E" w:rsidR="002A4B58" w:rsidRDefault="002A4B58" w:rsidP="00D833D9">
      <w:pPr>
        <w:jc w:val="both"/>
        <w:rPr>
          <w:rFonts w:ascii="Times New Roman" w:hAnsi="Times New Roman" w:cs="Times New Roman"/>
        </w:rPr>
      </w:pPr>
      <w:r>
        <w:rPr>
          <w:rFonts w:ascii="Times New Roman" w:hAnsi="Times New Roman" w:cs="Times New Roman"/>
        </w:rPr>
        <w:t>Racial classification</w:t>
      </w:r>
      <w:r w:rsidR="00FF7B20">
        <w:rPr>
          <w:rFonts w:ascii="Times New Roman" w:hAnsi="Times New Roman" w:cs="Times New Roman"/>
        </w:rPr>
        <w:t xml:space="preserve"> and</w:t>
      </w:r>
      <w:r>
        <w:rPr>
          <w:rFonts w:ascii="Times New Roman" w:hAnsi="Times New Roman" w:cs="Times New Roman"/>
        </w:rPr>
        <w:t xml:space="preserve"> national identity</w:t>
      </w:r>
      <w:r w:rsidR="00FF7B20">
        <w:rPr>
          <w:rFonts w:ascii="Times New Roman" w:hAnsi="Times New Roman" w:cs="Times New Roman"/>
        </w:rPr>
        <w:t xml:space="preserve"> are key to any </w:t>
      </w:r>
      <w:r w:rsidR="00AE2782">
        <w:rPr>
          <w:rFonts w:ascii="Times New Roman" w:hAnsi="Times New Roman" w:cs="Times New Roman"/>
        </w:rPr>
        <w:t>person’s</w:t>
      </w:r>
      <w:r w:rsidR="00FF7B20">
        <w:rPr>
          <w:rFonts w:ascii="Times New Roman" w:hAnsi="Times New Roman" w:cs="Times New Roman"/>
        </w:rPr>
        <w:t xml:space="preserve"> sense of self</w:t>
      </w:r>
      <w:r>
        <w:rPr>
          <w:rFonts w:ascii="Times New Roman" w:hAnsi="Times New Roman" w:cs="Times New Roman"/>
        </w:rPr>
        <w:t>,</w:t>
      </w:r>
      <w:r w:rsidR="00FF7B20">
        <w:rPr>
          <w:rFonts w:ascii="Times New Roman" w:hAnsi="Times New Roman" w:cs="Times New Roman"/>
        </w:rPr>
        <w:t xml:space="preserve"> people of colour have always had to fight for their sense of identity after diaspora with terms such as</w:t>
      </w:r>
      <w:r>
        <w:rPr>
          <w:rFonts w:ascii="Times New Roman" w:hAnsi="Times New Roman" w:cs="Times New Roman"/>
        </w:rPr>
        <w:t xml:space="preserve"> non-humans</w:t>
      </w:r>
      <w:r w:rsidR="00FF7B20">
        <w:rPr>
          <w:rFonts w:ascii="Times New Roman" w:hAnsi="Times New Roman" w:cs="Times New Roman"/>
        </w:rPr>
        <w:t xml:space="preserve"> and</w:t>
      </w:r>
      <w:r>
        <w:rPr>
          <w:rFonts w:ascii="Times New Roman" w:hAnsi="Times New Roman" w:cs="Times New Roman"/>
        </w:rPr>
        <w:t xml:space="preserve"> non- citizens</w:t>
      </w:r>
      <w:r w:rsidR="00FF7B20">
        <w:rPr>
          <w:rFonts w:ascii="Times New Roman" w:hAnsi="Times New Roman" w:cs="Times New Roman"/>
        </w:rPr>
        <w:t xml:space="preserve"> being cast upon them. People of colour were held at a lower status than others in the early </w:t>
      </w:r>
      <w:r w:rsidR="00FF7B20">
        <w:rPr>
          <w:rFonts w:ascii="Times New Roman" w:hAnsi="Times New Roman" w:cs="Times New Roman"/>
        </w:rPr>
        <w:lastRenderedPageBreak/>
        <w:t xml:space="preserve">1800’s as the majority were uneducated slaves and would likely stay that way unless their masters saw it necessary for them to learn certain skills. It wasn’t until the mid-1800’s that Abraham Lincoln waged war to free the slaves and provide them with rights and a home to replace the one their ancestors had been abducted from that </w:t>
      </w:r>
      <w:r w:rsidR="00AE2782">
        <w:rPr>
          <w:rFonts w:ascii="Times New Roman" w:hAnsi="Times New Roman" w:cs="Times New Roman"/>
        </w:rPr>
        <w:t>opinions began to adapt. Similar to the</w:t>
      </w:r>
      <w:r w:rsidR="00FF7B20">
        <w:rPr>
          <w:rFonts w:ascii="Times New Roman" w:hAnsi="Times New Roman" w:cs="Times New Roman"/>
        </w:rPr>
        <w:t xml:space="preserve"> </w:t>
      </w:r>
      <w:r w:rsidR="00AE2782">
        <w:rPr>
          <w:rFonts w:ascii="Times New Roman" w:hAnsi="Times New Roman" w:cs="Times New Roman"/>
        </w:rPr>
        <w:t>d</w:t>
      </w:r>
      <w:r>
        <w:rPr>
          <w:rFonts w:ascii="Times New Roman" w:hAnsi="Times New Roman" w:cs="Times New Roman"/>
        </w:rPr>
        <w:t>iaspora</w:t>
      </w:r>
      <w:r w:rsidR="00AE2782">
        <w:rPr>
          <w:rFonts w:ascii="Times New Roman" w:hAnsi="Times New Roman" w:cs="Times New Roman"/>
        </w:rPr>
        <w:t xml:space="preserve"> of the</w:t>
      </w:r>
      <w:r>
        <w:rPr>
          <w:rFonts w:ascii="Times New Roman" w:hAnsi="Times New Roman" w:cs="Times New Roman"/>
        </w:rPr>
        <w:t xml:space="preserve"> </w:t>
      </w:r>
      <w:proofErr w:type="spellStart"/>
      <w:r>
        <w:rPr>
          <w:rFonts w:ascii="Times New Roman" w:hAnsi="Times New Roman" w:cs="Times New Roman"/>
        </w:rPr>
        <w:t>jews</w:t>
      </w:r>
      <w:proofErr w:type="spellEnd"/>
      <w:r>
        <w:rPr>
          <w:rFonts w:ascii="Times New Roman" w:hAnsi="Times New Roman" w:cs="Times New Roman"/>
        </w:rPr>
        <w:t xml:space="preserve"> </w:t>
      </w:r>
      <w:r w:rsidR="00AE2782">
        <w:rPr>
          <w:rFonts w:ascii="Times New Roman" w:hAnsi="Times New Roman" w:cs="Times New Roman"/>
        </w:rPr>
        <w:t>after concentration camps were liberated during the second world war, until they would find a way home they were forced to live in and adapt to conditions under Russian or Polish control.</w:t>
      </w:r>
      <w:r>
        <w:rPr>
          <w:rFonts w:ascii="Times New Roman" w:hAnsi="Times New Roman" w:cs="Times New Roman"/>
        </w:rPr>
        <w:t xml:space="preserve"> </w:t>
      </w:r>
    </w:p>
    <w:p w14:paraId="7249611B" w14:textId="665630A9" w:rsidR="00CD38B0" w:rsidRDefault="00CD38B0" w:rsidP="00D833D9">
      <w:pPr>
        <w:jc w:val="both"/>
        <w:rPr>
          <w:rFonts w:ascii="Times New Roman" w:hAnsi="Times New Roman" w:cs="Times New Roman"/>
        </w:rPr>
      </w:pPr>
      <w:r>
        <w:rPr>
          <w:rFonts w:ascii="Times New Roman" w:hAnsi="Times New Roman" w:cs="Times New Roman"/>
        </w:rPr>
        <w:t>Musical expression</w:t>
      </w:r>
      <w:r w:rsidR="00AE2782">
        <w:rPr>
          <w:rFonts w:ascii="Times New Roman" w:hAnsi="Times New Roman" w:cs="Times New Roman"/>
        </w:rPr>
        <w:t xml:space="preserve"> is incredibly</w:t>
      </w:r>
      <w:r>
        <w:rPr>
          <w:rFonts w:ascii="Times New Roman" w:hAnsi="Times New Roman" w:cs="Times New Roman"/>
        </w:rPr>
        <w:t xml:space="preserve"> distinctive</w:t>
      </w:r>
      <w:r w:rsidR="00AE2782">
        <w:rPr>
          <w:rFonts w:ascii="Times New Roman" w:hAnsi="Times New Roman" w:cs="Times New Roman"/>
        </w:rPr>
        <w:t xml:space="preserve"> in the</w:t>
      </w:r>
      <w:r>
        <w:rPr>
          <w:rFonts w:ascii="Times New Roman" w:hAnsi="Times New Roman" w:cs="Times New Roman"/>
        </w:rPr>
        <w:t xml:space="preserve"> countercultural</w:t>
      </w:r>
      <w:r w:rsidR="00AE2782">
        <w:rPr>
          <w:rFonts w:ascii="Times New Roman" w:hAnsi="Times New Roman" w:cs="Times New Roman"/>
        </w:rPr>
        <w:t xml:space="preserve"> department</w:t>
      </w:r>
      <w:r>
        <w:rPr>
          <w:rFonts w:ascii="Times New Roman" w:hAnsi="Times New Roman" w:cs="Times New Roman"/>
        </w:rPr>
        <w:t xml:space="preserve"> </w:t>
      </w:r>
      <w:r w:rsidR="00890724">
        <w:rPr>
          <w:rFonts w:ascii="Times New Roman" w:hAnsi="Times New Roman" w:cs="Times New Roman"/>
        </w:rPr>
        <w:t>as it was a key factor in the fight for civil rights throughout the 1900’s. Key figures were artists such as</w:t>
      </w:r>
      <w:r w:rsidR="00C770F1">
        <w:rPr>
          <w:rFonts w:ascii="Times New Roman" w:hAnsi="Times New Roman" w:cs="Times New Roman"/>
        </w:rPr>
        <w:t xml:space="preserve"> James Brown and</w:t>
      </w:r>
      <w:r w:rsidR="00890724">
        <w:rPr>
          <w:rFonts w:ascii="Times New Roman" w:hAnsi="Times New Roman" w:cs="Times New Roman"/>
        </w:rPr>
        <w:t xml:space="preserve"> Nina Simone </w:t>
      </w:r>
      <w:r w:rsidR="00C770F1">
        <w:rPr>
          <w:rFonts w:ascii="Times New Roman" w:hAnsi="Times New Roman" w:cs="Times New Roman"/>
        </w:rPr>
        <w:t xml:space="preserve">releasing numbers such as </w:t>
      </w:r>
      <w:r w:rsidR="00C770F1" w:rsidRPr="00C770F1">
        <w:rPr>
          <w:rFonts w:ascii="Times New Roman" w:hAnsi="Times New Roman" w:cs="Times New Roman"/>
          <w:i/>
          <w:iCs/>
        </w:rPr>
        <w:t>Mississippi Goddam</w:t>
      </w:r>
      <w:r w:rsidR="00C770F1">
        <w:rPr>
          <w:rFonts w:ascii="Times New Roman" w:hAnsi="Times New Roman" w:cs="Times New Roman"/>
        </w:rPr>
        <w:t xml:space="preserve"> where she sings about key cities with the biggest issues with the civil rights movement, noting children sitting in children, and the marches headed by Martin Luther King.</w:t>
      </w:r>
    </w:p>
    <w:p w14:paraId="760917C3" w14:textId="61F9A3E9" w:rsidR="004B0F84" w:rsidRDefault="00C770F1" w:rsidP="00D833D9">
      <w:pPr>
        <w:jc w:val="both"/>
        <w:rPr>
          <w:rFonts w:ascii="Times New Roman" w:hAnsi="Times New Roman" w:cs="Times New Roman"/>
        </w:rPr>
      </w:pPr>
      <w:r>
        <w:rPr>
          <w:rFonts w:ascii="Times New Roman" w:hAnsi="Times New Roman" w:cs="Times New Roman"/>
        </w:rPr>
        <w:t xml:space="preserve">Gilroy’s concept of The Black Atlantic can be understood by detailed analysis of the three main pillars to </w:t>
      </w:r>
      <w:r w:rsidR="004027FA">
        <w:rPr>
          <w:rFonts w:ascii="Times New Roman" w:hAnsi="Times New Roman" w:cs="Times New Roman"/>
        </w:rPr>
        <w:t xml:space="preserve">the modern nation. Sources develop over time to suit the material need and Gilroy’s concept stretches across source material stemming from slave accounts of being taken from their homes all the way to the civil rights movements and hardships of fighting for a good quality of human life. </w:t>
      </w:r>
    </w:p>
    <w:p w14:paraId="51C838D1" w14:textId="77777777" w:rsidR="00637B54" w:rsidRDefault="00637B54" w:rsidP="00F01C67">
      <w:pPr>
        <w:rPr>
          <w:rFonts w:ascii="Times New Roman" w:hAnsi="Times New Roman" w:cs="Times New Roman"/>
        </w:rPr>
      </w:pPr>
    </w:p>
    <w:p w14:paraId="13645EC3" w14:textId="132A1DDC" w:rsidR="00F01C67" w:rsidRDefault="00637B54" w:rsidP="00F01C67">
      <w:pPr>
        <w:rPr>
          <w:rFonts w:ascii="Times New Roman" w:hAnsi="Times New Roman" w:cs="Times New Roman"/>
        </w:rPr>
      </w:pPr>
      <w:r>
        <w:rPr>
          <w:rFonts w:ascii="Times New Roman" w:hAnsi="Times New Roman" w:cs="Times New Roman"/>
        </w:rPr>
        <w:t xml:space="preserve"> Bibliography </w:t>
      </w:r>
    </w:p>
    <w:p w14:paraId="4D14CAEA" w14:textId="54C75696" w:rsidR="00637B54" w:rsidRPr="00637B54" w:rsidRDefault="00637B54" w:rsidP="00637B54">
      <w:pPr>
        <w:pStyle w:val="FootnoteText"/>
        <w:numPr>
          <w:ilvl w:val="0"/>
          <w:numId w:val="1"/>
        </w:numPr>
        <w:rPr>
          <w:sz w:val="22"/>
          <w:szCs w:val="22"/>
        </w:rPr>
      </w:pPr>
      <w:r w:rsidRPr="00637B54">
        <w:rPr>
          <w:sz w:val="22"/>
          <w:szCs w:val="22"/>
        </w:rPr>
        <w:t>Gilroy,</w:t>
      </w:r>
      <w:r>
        <w:rPr>
          <w:sz w:val="22"/>
          <w:szCs w:val="22"/>
        </w:rPr>
        <w:t xml:space="preserve"> P. (1993)</w:t>
      </w:r>
      <w:r w:rsidRPr="00637B54">
        <w:rPr>
          <w:sz w:val="22"/>
          <w:szCs w:val="22"/>
        </w:rPr>
        <w:t xml:space="preserve"> </w:t>
      </w:r>
      <w:r w:rsidRPr="00637B54">
        <w:rPr>
          <w:i/>
          <w:iCs/>
          <w:sz w:val="22"/>
          <w:szCs w:val="22"/>
        </w:rPr>
        <w:t>The Black Atlantic: Modernity and Double Consciousness</w:t>
      </w:r>
      <w:r>
        <w:rPr>
          <w:sz w:val="22"/>
          <w:szCs w:val="22"/>
        </w:rPr>
        <w:t xml:space="preserve">, </w:t>
      </w:r>
      <w:r w:rsidRPr="00637B54">
        <w:rPr>
          <w:sz w:val="22"/>
          <w:szCs w:val="22"/>
        </w:rPr>
        <w:t xml:space="preserve">London: Verso </w:t>
      </w:r>
    </w:p>
    <w:p w14:paraId="31B94F52" w14:textId="5E95619D" w:rsidR="00637B54" w:rsidRPr="00637B54" w:rsidRDefault="00637B54" w:rsidP="00637B54">
      <w:pPr>
        <w:pStyle w:val="FootnoteText"/>
        <w:numPr>
          <w:ilvl w:val="0"/>
          <w:numId w:val="1"/>
        </w:numPr>
        <w:rPr>
          <w:sz w:val="22"/>
          <w:szCs w:val="22"/>
        </w:rPr>
      </w:pPr>
      <w:r w:rsidRPr="00637B54">
        <w:rPr>
          <w:sz w:val="22"/>
          <w:szCs w:val="22"/>
        </w:rPr>
        <w:t>Steele,</w:t>
      </w:r>
      <w:r w:rsidR="004F37C1">
        <w:rPr>
          <w:sz w:val="22"/>
          <w:szCs w:val="22"/>
        </w:rPr>
        <w:t xml:space="preserve"> C. M. (1992)</w:t>
      </w:r>
      <w:r w:rsidRPr="00637B54">
        <w:rPr>
          <w:sz w:val="22"/>
          <w:szCs w:val="22"/>
        </w:rPr>
        <w:t xml:space="preserve"> </w:t>
      </w:r>
      <w:r w:rsidRPr="00637B54">
        <w:rPr>
          <w:i/>
          <w:iCs/>
          <w:sz w:val="22"/>
          <w:szCs w:val="22"/>
        </w:rPr>
        <w:t>Race and the Schooling of Black Americans</w:t>
      </w:r>
      <w:r w:rsidRPr="00637B54">
        <w:rPr>
          <w:sz w:val="22"/>
          <w:szCs w:val="22"/>
        </w:rPr>
        <w:t xml:space="preserve"> </w:t>
      </w:r>
      <w:hyperlink r:id="rId8" w:history="1">
        <w:r w:rsidR="004F37C1" w:rsidRPr="00B914A0">
          <w:rPr>
            <w:rStyle w:val="Hyperlink"/>
            <w:sz w:val="22"/>
            <w:szCs w:val="22"/>
          </w:rPr>
          <w:t>https://www.theatlantic.com/magazine/archive/1992/04/race-and-the-schooling-of-black-americans/306073/</w:t>
        </w:r>
      </w:hyperlink>
      <w:r w:rsidRPr="00637B54">
        <w:rPr>
          <w:sz w:val="22"/>
          <w:szCs w:val="22"/>
        </w:rPr>
        <w:t xml:space="preserve"> [Accessed January 10</w:t>
      </w:r>
      <w:r w:rsidRPr="00637B54">
        <w:rPr>
          <w:sz w:val="22"/>
          <w:szCs w:val="22"/>
          <w:vertAlign w:val="superscript"/>
        </w:rPr>
        <w:t>th</w:t>
      </w:r>
      <w:r w:rsidRPr="00637B54">
        <w:rPr>
          <w:sz w:val="22"/>
          <w:szCs w:val="22"/>
        </w:rPr>
        <w:t xml:space="preserve"> 2020] </w:t>
      </w:r>
    </w:p>
    <w:p w14:paraId="5EC3A8A8" w14:textId="38828544" w:rsidR="00637B54" w:rsidRPr="00637B54" w:rsidRDefault="00637B54" w:rsidP="00637B54">
      <w:pPr>
        <w:pStyle w:val="ListParagraph"/>
        <w:numPr>
          <w:ilvl w:val="0"/>
          <w:numId w:val="1"/>
        </w:numPr>
        <w:rPr>
          <w:rFonts w:ascii="Times New Roman" w:hAnsi="Times New Roman" w:cs="Times New Roman"/>
        </w:rPr>
      </w:pPr>
      <w:r w:rsidRPr="00637B54">
        <w:t xml:space="preserve">History, </w:t>
      </w:r>
      <w:r w:rsidRPr="00637B54">
        <w:rPr>
          <w:i/>
          <w:iCs/>
        </w:rPr>
        <w:t>Black History Milestones</w:t>
      </w:r>
      <w:r w:rsidRPr="00637B54">
        <w:t xml:space="preserve"> (2018) </w:t>
      </w:r>
      <w:hyperlink r:id="rId9" w:history="1">
        <w:r w:rsidRPr="00637B54">
          <w:rPr>
            <w:rStyle w:val="Hyperlink"/>
          </w:rPr>
          <w:t>https://www.history.com/topics/black-history/black-history-milestones</w:t>
        </w:r>
      </w:hyperlink>
      <w:r w:rsidRPr="00637B54">
        <w:t xml:space="preserve"> [Accessed January 10th 2020]</w:t>
      </w:r>
      <w:bookmarkStart w:id="0" w:name="_GoBack"/>
      <w:bookmarkEnd w:id="0"/>
    </w:p>
    <w:sectPr w:rsidR="00637B54" w:rsidRPr="00637B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06FC12" w14:textId="77777777" w:rsidR="00D833D9" w:rsidRDefault="00D833D9" w:rsidP="00D833D9">
      <w:pPr>
        <w:spacing w:after="0" w:line="240" w:lineRule="auto"/>
      </w:pPr>
      <w:r>
        <w:separator/>
      </w:r>
    </w:p>
  </w:endnote>
  <w:endnote w:type="continuationSeparator" w:id="0">
    <w:p w14:paraId="15C8F3BA" w14:textId="77777777" w:rsidR="00D833D9" w:rsidRDefault="00D833D9" w:rsidP="00D833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EF18FC" w14:textId="77777777" w:rsidR="00D833D9" w:rsidRDefault="00D833D9" w:rsidP="00D833D9">
      <w:pPr>
        <w:spacing w:after="0" w:line="240" w:lineRule="auto"/>
      </w:pPr>
      <w:r>
        <w:separator/>
      </w:r>
    </w:p>
  </w:footnote>
  <w:footnote w:type="continuationSeparator" w:id="0">
    <w:p w14:paraId="5CCE6B59" w14:textId="77777777" w:rsidR="00D833D9" w:rsidRDefault="00D833D9" w:rsidP="00D833D9">
      <w:pPr>
        <w:spacing w:after="0" w:line="240" w:lineRule="auto"/>
      </w:pPr>
      <w:r>
        <w:continuationSeparator/>
      </w:r>
    </w:p>
  </w:footnote>
  <w:footnote w:id="1">
    <w:p w14:paraId="036F99E7" w14:textId="6F54F6D2" w:rsidR="00D833D9" w:rsidRDefault="00D833D9">
      <w:pPr>
        <w:pStyle w:val="FootnoteText"/>
      </w:pPr>
      <w:r>
        <w:rPr>
          <w:rStyle w:val="FootnoteReference"/>
        </w:rPr>
        <w:footnoteRef/>
      </w:r>
      <w:r>
        <w:t xml:space="preserve"> P. Gilroy, </w:t>
      </w:r>
      <w:r w:rsidRPr="00D833D9">
        <w:rPr>
          <w:i/>
          <w:iCs/>
        </w:rPr>
        <w:t>The Black Atlantic: Modernity and Double Consciousness</w:t>
      </w:r>
      <w:r>
        <w:t xml:space="preserve"> (London: Verso 1993) p. ix-xi</w:t>
      </w:r>
    </w:p>
  </w:footnote>
  <w:footnote w:id="2">
    <w:p w14:paraId="40776DFC" w14:textId="5D0EFA8D" w:rsidR="00D8406D" w:rsidRDefault="00D8406D">
      <w:pPr>
        <w:pStyle w:val="FootnoteText"/>
      </w:pPr>
      <w:r>
        <w:rPr>
          <w:rStyle w:val="FootnoteReference"/>
        </w:rPr>
        <w:footnoteRef/>
      </w:r>
      <w:r>
        <w:t xml:space="preserve"> Claude M. Steele, </w:t>
      </w:r>
      <w:r w:rsidRPr="00D8406D">
        <w:rPr>
          <w:i/>
          <w:iCs/>
        </w:rPr>
        <w:t>Race and the Schooling of Black Americans</w:t>
      </w:r>
      <w:r>
        <w:t xml:space="preserve"> (</w:t>
      </w:r>
      <w:r w:rsidR="00947634">
        <w:t xml:space="preserve">April 1992) </w:t>
      </w:r>
      <w:hyperlink r:id="rId1" w:history="1">
        <w:r w:rsidR="00947634" w:rsidRPr="00B914A0">
          <w:rPr>
            <w:rStyle w:val="Hyperlink"/>
          </w:rPr>
          <w:t>https://www.theatlantic.com/magazine/archive/1992/04/race-and-the-schooling-of-black-americans/306073/</w:t>
        </w:r>
      </w:hyperlink>
      <w:r w:rsidR="00947634">
        <w:t xml:space="preserve"> [Accessed January 10</w:t>
      </w:r>
      <w:r w:rsidR="00947634" w:rsidRPr="00947634">
        <w:rPr>
          <w:vertAlign w:val="superscript"/>
        </w:rPr>
        <w:t>th</w:t>
      </w:r>
      <w:r w:rsidR="00947634">
        <w:t xml:space="preserve"> 2020] </w:t>
      </w:r>
    </w:p>
  </w:footnote>
  <w:footnote w:id="3">
    <w:p w14:paraId="2C7F8577" w14:textId="58519D31" w:rsidR="00947634" w:rsidRDefault="00947634">
      <w:pPr>
        <w:pStyle w:val="FootnoteText"/>
      </w:pPr>
      <w:r>
        <w:rPr>
          <w:rStyle w:val="FootnoteReference"/>
        </w:rPr>
        <w:footnoteRef/>
      </w:r>
      <w:r>
        <w:t xml:space="preserve"> </w:t>
      </w:r>
      <w:r w:rsidR="003022A3">
        <w:t xml:space="preserve">History, </w:t>
      </w:r>
      <w:r w:rsidR="003022A3" w:rsidRPr="003022A3">
        <w:rPr>
          <w:i/>
          <w:iCs/>
        </w:rPr>
        <w:t>Black History Milestones</w:t>
      </w:r>
      <w:r w:rsidR="003022A3">
        <w:t xml:space="preserve"> (November 2018) </w:t>
      </w:r>
      <w:hyperlink r:id="rId2" w:history="1">
        <w:r w:rsidR="003022A3" w:rsidRPr="00B914A0">
          <w:rPr>
            <w:rStyle w:val="Hyperlink"/>
          </w:rPr>
          <w:t>https://www.history.com/topics/black-history/black-history-milestones</w:t>
        </w:r>
      </w:hyperlink>
      <w:r w:rsidR="003022A3">
        <w:t xml:space="preserve"> [Accessed January 10th 2020]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E1D6B48"/>
    <w:multiLevelType w:val="hybridMultilevel"/>
    <w:tmpl w:val="2400951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1C67"/>
    <w:rsid w:val="0005154F"/>
    <w:rsid w:val="002A4B58"/>
    <w:rsid w:val="003022A3"/>
    <w:rsid w:val="003272DE"/>
    <w:rsid w:val="004027FA"/>
    <w:rsid w:val="00451B96"/>
    <w:rsid w:val="004A67BB"/>
    <w:rsid w:val="004B0F84"/>
    <w:rsid w:val="004F37C1"/>
    <w:rsid w:val="00561049"/>
    <w:rsid w:val="006105CF"/>
    <w:rsid w:val="00637B54"/>
    <w:rsid w:val="00890724"/>
    <w:rsid w:val="00947634"/>
    <w:rsid w:val="009533C8"/>
    <w:rsid w:val="00991654"/>
    <w:rsid w:val="009A518C"/>
    <w:rsid w:val="00A837A3"/>
    <w:rsid w:val="00A845A8"/>
    <w:rsid w:val="00AE2782"/>
    <w:rsid w:val="00AF0BA2"/>
    <w:rsid w:val="00BF3393"/>
    <w:rsid w:val="00C624BC"/>
    <w:rsid w:val="00C770F1"/>
    <w:rsid w:val="00CD38B0"/>
    <w:rsid w:val="00D302C9"/>
    <w:rsid w:val="00D833D9"/>
    <w:rsid w:val="00D8406D"/>
    <w:rsid w:val="00E16BA0"/>
    <w:rsid w:val="00F01C67"/>
    <w:rsid w:val="00F75675"/>
    <w:rsid w:val="00FF7B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8BAF9B"/>
  <w15:chartTrackingRefBased/>
  <w15:docId w15:val="{0E93A7C4-E594-485D-8852-32B7392873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833D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833D9"/>
    <w:rPr>
      <w:sz w:val="20"/>
      <w:szCs w:val="20"/>
    </w:rPr>
  </w:style>
  <w:style w:type="character" w:styleId="FootnoteReference">
    <w:name w:val="footnote reference"/>
    <w:basedOn w:val="DefaultParagraphFont"/>
    <w:uiPriority w:val="99"/>
    <w:semiHidden/>
    <w:unhideWhenUsed/>
    <w:rsid w:val="00D833D9"/>
    <w:rPr>
      <w:vertAlign w:val="superscript"/>
    </w:rPr>
  </w:style>
  <w:style w:type="character" w:styleId="Hyperlink">
    <w:name w:val="Hyperlink"/>
    <w:basedOn w:val="DefaultParagraphFont"/>
    <w:uiPriority w:val="99"/>
    <w:unhideWhenUsed/>
    <w:rsid w:val="00947634"/>
    <w:rPr>
      <w:color w:val="0563C1" w:themeColor="hyperlink"/>
      <w:u w:val="single"/>
    </w:rPr>
  </w:style>
  <w:style w:type="character" w:styleId="UnresolvedMention">
    <w:name w:val="Unresolved Mention"/>
    <w:basedOn w:val="DefaultParagraphFont"/>
    <w:uiPriority w:val="99"/>
    <w:semiHidden/>
    <w:unhideWhenUsed/>
    <w:rsid w:val="00947634"/>
    <w:rPr>
      <w:color w:val="605E5C"/>
      <w:shd w:val="clear" w:color="auto" w:fill="E1DFDD"/>
    </w:rPr>
  </w:style>
  <w:style w:type="paragraph" w:styleId="ListParagraph">
    <w:name w:val="List Paragraph"/>
    <w:basedOn w:val="Normal"/>
    <w:uiPriority w:val="34"/>
    <w:qFormat/>
    <w:rsid w:val="00637B5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atlantic.com/magazine/archive/1992/04/race-and-the-schooling-of-black-americans/306073/"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history.com/topics/black-history/black-history-milestones"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www.history.com/topics/black-history/black-history-milestones" TargetMode="External"/><Relationship Id="rId1" Type="http://schemas.openxmlformats.org/officeDocument/2006/relationships/hyperlink" Target="https://www.theatlantic.com/magazine/archive/1992/04/race-and-the-schooling-of-black-americans/30607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EF5A1D-39E9-468B-A0A5-A3A9711101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310</TotalTime>
  <Pages>2</Pages>
  <Words>906</Words>
  <Characters>5166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Home</cp:lastModifiedBy>
  <cp:revision>20</cp:revision>
  <dcterms:created xsi:type="dcterms:W3CDTF">2020-01-12T15:30:00Z</dcterms:created>
  <dcterms:modified xsi:type="dcterms:W3CDTF">2020-01-12T20:41:00Z</dcterms:modified>
</cp:coreProperties>
</file>