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497BE0" w14:textId="77777777" w:rsidR="006351A4" w:rsidRDefault="006351A4" w:rsidP="006351A4">
      <w:pPr>
        <w:spacing w:before="240" w:after="240" w:line="360" w:lineRule="auto"/>
        <w:jc w:val="center"/>
        <w:rPr>
          <w:rFonts w:ascii="Times New Roman" w:hAnsi="Times New Roman" w:cs="Times New Roman"/>
          <w:b/>
          <w:bCs/>
          <w:sz w:val="32"/>
          <w:szCs w:val="32"/>
        </w:rPr>
      </w:pPr>
      <w:r w:rsidRPr="006351A4">
        <w:rPr>
          <w:rFonts w:ascii="Times New Roman" w:hAnsi="Times New Roman" w:cs="Times New Roman"/>
          <w:b/>
          <w:bCs/>
          <w:noProof/>
          <w:sz w:val="32"/>
          <w:szCs w:val="32"/>
        </w:rPr>
        <w:drawing>
          <wp:inline distT="0" distB="0" distL="0" distR="0" wp14:anchorId="64BBF8F6" wp14:editId="0358EC41">
            <wp:extent cx="2186940" cy="821635"/>
            <wp:effectExtent l="0" t="0" r="0" b="4445"/>
            <wp:docPr id="2131880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880456" name=""/>
                    <pic:cNvPicPr/>
                  </pic:nvPicPr>
                  <pic:blipFill>
                    <a:blip r:embed="rId6"/>
                    <a:stretch>
                      <a:fillRect/>
                    </a:stretch>
                  </pic:blipFill>
                  <pic:spPr>
                    <a:xfrm>
                      <a:off x="0" y="0"/>
                      <a:ext cx="2187130" cy="821706"/>
                    </a:xfrm>
                    <a:prstGeom prst="rect">
                      <a:avLst/>
                    </a:prstGeom>
                  </pic:spPr>
                </pic:pic>
              </a:graphicData>
            </a:graphic>
          </wp:inline>
        </w:drawing>
      </w:r>
    </w:p>
    <w:p w14:paraId="748007A5" w14:textId="5B516662" w:rsidR="00656F66" w:rsidRPr="00656F66" w:rsidRDefault="00656F66" w:rsidP="00416595">
      <w:pPr>
        <w:keepNext/>
        <w:keepLines/>
        <w:spacing w:line="360" w:lineRule="auto"/>
        <w:jc w:val="center"/>
        <w:rPr>
          <w:rFonts w:ascii="Times New Roman" w:eastAsia="Times New Roman" w:hAnsi="Times New Roman" w:cs="Times New Roman"/>
          <w:b/>
          <w:bCs/>
          <w:sz w:val="32"/>
          <w:szCs w:val="32"/>
          <w:lang w:val="en-GB"/>
        </w:rPr>
      </w:pPr>
      <w:r w:rsidRPr="00656F66">
        <w:rPr>
          <w:rFonts w:ascii="Times New Roman" w:eastAsia="Times New Roman" w:hAnsi="Times New Roman" w:cs="Times New Roman"/>
          <w:b/>
          <w:bCs/>
          <w:sz w:val="32"/>
          <w:szCs w:val="32"/>
          <w:lang w:val="en-GB"/>
        </w:rPr>
        <w:t>BMHP5021</w:t>
      </w:r>
    </w:p>
    <w:p w14:paraId="6EB237CE" w14:textId="77777777" w:rsidR="00656F66" w:rsidRPr="00656F66" w:rsidRDefault="00656F66" w:rsidP="00416595">
      <w:pPr>
        <w:pStyle w:val="p1"/>
        <w:jc w:val="center"/>
        <w:rPr>
          <w:rFonts w:ascii="Times New Roman" w:hAnsi="Times New Roman" w:cs="Times New Roman"/>
          <w:sz w:val="32"/>
          <w:szCs w:val="32"/>
        </w:rPr>
      </w:pPr>
      <w:bookmarkStart w:id="0" w:name="_c34ejlbigxpx" w:colFirst="0" w:colLast="0"/>
      <w:bookmarkStart w:id="1" w:name="_je3l1rfpy60c" w:colFirst="0" w:colLast="0"/>
      <w:bookmarkEnd w:id="0"/>
      <w:bookmarkEnd w:id="1"/>
      <w:r w:rsidRPr="00656F66">
        <w:rPr>
          <w:rStyle w:val="s1"/>
          <w:rFonts w:ascii="Times New Roman" w:hAnsi="Times New Roman" w:cs="Times New Roman"/>
          <w:sz w:val="32"/>
          <w:szCs w:val="32"/>
        </w:rPr>
        <w:t>Protecting and Supporting Families in Health and Care</w:t>
      </w:r>
    </w:p>
    <w:p w14:paraId="4613C535" w14:textId="44FB8DDF" w:rsidR="00656F66" w:rsidRPr="00656F66" w:rsidRDefault="00656F66" w:rsidP="00416595">
      <w:pPr>
        <w:keepNext/>
        <w:keepLines/>
        <w:spacing w:line="360" w:lineRule="auto"/>
        <w:jc w:val="center"/>
        <w:rPr>
          <w:rFonts w:ascii="Times New Roman" w:eastAsia="Times New Roman" w:hAnsi="Times New Roman" w:cs="Times New Roman"/>
          <w:b/>
          <w:bCs/>
          <w:sz w:val="32"/>
          <w:szCs w:val="32"/>
          <w:lang w:val="en-GB"/>
        </w:rPr>
      </w:pPr>
      <w:r w:rsidRPr="00656F66">
        <w:rPr>
          <w:rFonts w:ascii="Times New Roman" w:eastAsia="Times New Roman" w:hAnsi="Times New Roman" w:cs="Times New Roman"/>
          <w:b/>
          <w:bCs/>
          <w:sz w:val="32"/>
          <w:szCs w:val="32"/>
          <w:lang w:val="en-GB"/>
        </w:rPr>
        <w:t xml:space="preserve">Component </w:t>
      </w:r>
      <w:r w:rsidRPr="00656F66">
        <w:rPr>
          <w:rFonts w:ascii="Times New Roman" w:eastAsia="Times New Roman" w:hAnsi="Times New Roman" w:cs="Times New Roman"/>
          <w:b/>
          <w:bCs/>
          <w:sz w:val="32"/>
          <w:szCs w:val="32"/>
          <w:lang w:val="en-GB"/>
        </w:rPr>
        <w:t>2</w:t>
      </w:r>
    </w:p>
    <w:p w14:paraId="226602FE" w14:textId="08A4BFA6" w:rsidR="00656F66" w:rsidRPr="00656F66" w:rsidRDefault="00656F66" w:rsidP="00656F66">
      <w:pPr>
        <w:spacing w:before="240" w:after="240" w:line="360" w:lineRule="auto"/>
        <w:jc w:val="center"/>
        <w:rPr>
          <w:rFonts w:ascii="Times New Roman" w:hAnsi="Times New Roman" w:cs="Times New Roman"/>
          <w:b/>
          <w:bCs/>
          <w:sz w:val="32"/>
          <w:szCs w:val="32"/>
        </w:rPr>
      </w:pPr>
      <w:r w:rsidRPr="00656F66">
        <w:rPr>
          <w:rFonts w:ascii="Times New Roman" w:hAnsi="Times New Roman" w:cs="Times New Roman"/>
          <w:b/>
          <w:bCs/>
          <w:sz w:val="32"/>
          <w:szCs w:val="32"/>
        </w:rPr>
        <w:t>An Examination and Comparative Analysis of How Early Help Services Are Signposted to UK Families Through Local Authority Websites: A Study of Leeds, Norfolk, and Nottinghamshire County Councils</w:t>
      </w:r>
    </w:p>
    <w:p w14:paraId="3E8D9F51" w14:textId="77777777" w:rsidR="00656F66" w:rsidRPr="00656F66" w:rsidRDefault="00656F66" w:rsidP="00416595">
      <w:pPr>
        <w:spacing w:after="160" w:line="360" w:lineRule="auto"/>
        <w:jc w:val="center"/>
        <w:rPr>
          <w:rFonts w:ascii="Times New Roman" w:eastAsia="Aptos" w:hAnsi="Times New Roman" w:cs="Times New Roman"/>
          <w:b/>
          <w:bCs/>
          <w:color w:val="1D2125"/>
          <w:kern w:val="2"/>
          <w:sz w:val="32"/>
          <w:szCs w:val="32"/>
          <w:lang w:val="en-GB"/>
        </w:rPr>
      </w:pPr>
      <w:r w:rsidRPr="00656F66">
        <w:rPr>
          <w:rFonts w:ascii="Times New Roman" w:eastAsia="Aptos" w:hAnsi="Times New Roman" w:cs="Times New Roman"/>
          <w:b/>
          <w:bCs/>
          <w:color w:val="1D2125"/>
          <w:kern w:val="2"/>
          <w:sz w:val="32"/>
          <w:szCs w:val="32"/>
          <w:lang w:val="en-GB"/>
        </w:rPr>
        <w:t xml:space="preserve">Student name: </w:t>
      </w:r>
      <w:proofErr w:type="spellStart"/>
      <w:r w:rsidRPr="00656F66">
        <w:rPr>
          <w:rFonts w:ascii="Times New Roman" w:eastAsia="Aptos" w:hAnsi="Times New Roman" w:cs="Times New Roman"/>
          <w:b/>
          <w:bCs/>
          <w:color w:val="1D2125"/>
          <w:kern w:val="2"/>
          <w:sz w:val="32"/>
          <w:szCs w:val="32"/>
          <w:lang w:val="en-GB"/>
        </w:rPr>
        <w:t>Nicoleta-Gianina</w:t>
      </w:r>
      <w:proofErr w:type="spellEnd"/>
      <w:r w:rsidRPr="00656F66">
        <w:rPr>
          <w:rFonts w:ascii="Times New Roman" w:eastAsia="Aptos" w:hAnsi="Times New Roman" w:cs="Times New Roman"/>
          <w:b/>
          <w:bCs/>
          <w:color w:val="1D2125"/>
          <w:kern w:val="2"/>
          <w:sz w:val="32"/>
          <w:szCs w:val="32"/>
          <w:lang w:val="en-GB"/>
        </w:rPr>
        <w:t xml:space="preserve"> </w:t>
      </w:r>
      <w:proofErr w:type="spellStart"/>
      <w:r w:rsidRPr="00656F66">
        <w:rPr>
          <w:rFonts w:ascii="Times New Roman" w:eastAsia="Aptos" w:hAnsi="Times New Roman" w:cs="Times New Roman"/>
          <w:b/>
          <w:bCs/>
          <w:color w:val="1D2125"/>
          <w:kern w:val="2"/>
          <w:sz w:val="32"/>
          <w:szCs w:val="32"/>
          <w:lang w:val="en-GB"/>
        </w:rPr>
        <w:t>Abiaboeru</w:t>
      </w:r>
      <w:proofErr w:type="spellEnd"/>
    </w:p>
    <w:p w14:paraId="5A25C67C" w14:textId="77777777" w:rsidR="00656F66" w:rsidRPr="00656F66" w:rsidRDefault="00656F66" w:rsidP="00416595">
      <w:pPr>
        <w:spacing w:after="160" w:line="360" w:lineRule="auto"/>
        <w:jc w:val="center"/>
        <w:rPr>
          <w:rFonts w:ascii="Times New Roman" w:eastAsia="Aptos" w:hAnsi="Times New Roman" w:cs="Times New Roman"/>
          <w:b/>
          <w:bCs/>
          <w:color w:val="1D2125"/>
          <w:kern w:val="2"/>
          <w:sz w:val="32"/>
          <w:szCs w:val="32"/>
          <w:lang w:val="en-GB"/>
        </w:rPr>
      </w:pPr>
      <w:r w:rsidRPr="00656F66">
        <w:rPr>
          <w:rFonts w:ascii="Times New Roman" w:eastAsia="Aptos" w:hAnsi="Times New Roman" w:cs="Times New Roman"/>
          <w:b/>
          <w:bCs/>
          <w:color w:val="1D2125"/>
          <w:kern w:val="2"/>
          <w:sz w:val="32"/>
          <w:szCs w:val="32"/>
          <w:lang w:val="en-GB"/>
        </w:rPr>
        <w:t>Student number: 2527024</w:t>
      </w:r>
    </w:p>
    <w:p w14:paraId="763C57A3" w14:textId="77777777" w:rsidR="00656F66" w:rsidRPr="00656F66" w:rsidRDefault="00656F66" w:rsidP="00416595">
      <w:pPr>
        <w:pStyle w:val="p1"/>
        <w:jc w:val="center"/>
        <w:rPr>
          <w:rFonts w:ascii="Times New Roman" w:hAnsi="Times New Roman" w:cs="Times New Roman"/>
          <w:sz w:val="32"/>
          <w:szCs w:val="32"/>
        </w:rPr>
      </w:pPr>
      <w:r w:rsidRPr="00656F66">
        <w:rPr>
          <w:rFonts w:ascii="Times New Roman" w:eastAsia="Aptos" w:hAnsi="Times New Roman" w:cs="Times New Roman"/>
          <w:b/>
          <w:bCs/>
          <w:color w:val="1D2125"/>
          <w:kern w:val="2"/>
          <w:sz w:val="32"/>
          <w:szCs w:val="32"/>
          <w:lang w:eastAsia="en-US"/>
        </w:rPr>
        <w:t xml:space="preserve">Lecturer’s name: </w:t>
      </w:r>
      <w:r w:rsidRPr="00656F66">
        <w:rPr>
          <w:rStyle w:val="s1"/>
          <w:rFonts w:ascii="Times New Roman" w:hAnsi="Times New Roman" w:cs="Times New Roman"/>
          <w:sz w:val="32"/>
          <w:szCs w:val="32"/>
        </w:rPr>
        <w:t>Shaila Hussain</w:t>
      </w:r>
    </w:p>
    <w:p w14:paraId="03FB0B32" w14:textId="77777777" w:rsidR="00656F66" w:rsidRPr="004F7DBB" w:rsidRDefault="00656F66" w:rsidP="00416595">
      <w:pPr>
        <w:spacing w:after="160" w:line="360" w:lineRule="auto"/>
        <w:jc w:val="center"/>
        <w:rPr>
          <w:rFonts w:ascii="Times New Roman" w:eastAsia="Times New Roman" w:hAnsi="Times New Roman" w:cs="Times New Roman"/>
          <w:b/>
          <w:bCs/>
          <w:color w:val="1D2125"/>
          <w:sz w:val="40"/>
          <w:szCs w:val="40"/>
          <w:shd w:val="clear" w:color="auto" w:fill="FFFFFF"/>
          <w:lang w:val="en-GB"/>
        </w:rPr>
      </w:pPr>
    </w:p>
    <w:p w14:paraId="1C3238A3" w14:textId="77777777" w:rsidR="006A3BF9" w:rsidRPr="006351A4" w:rsidRDefault="006A3BF9" w:rsidP="006351A4">
      <w:pPr>
        <w:spacing w:before="240" w:after="240" w:line="360" w:lineRule="auto"/>
        <w:jc w:val="center"/>
        <w:rPr>
          <w:rFonts w:ascii="Times New Roman" w:hAnsi="Times New Roman" w:cs="Times New Roman"/>
          <w:b/>
          <w:bCs/>
          <w:sz w:val="32"/>
          <w:szCs w:val="32"/>
        </w:rPr>
      </w:pPr>
    </w:p>
    <w:p w14:paraId="00000002" w14:textId="77777777" w:rsidR="00E62AFD" w:rsidRPr="006351A4" w:rsidRDefault="00E62AFD" w:rsidP="006351A4">
      <w:pPr>
        <w:spacing w:before="240" w:after="240" w:line="360" w:lineRule="auto"/>
        <w:jc w:val="both"/>
        <w:rPr>
          <w:rFonts w:ascii="Times New Roman" w:hAnsi="Times New Roman" w:cs="Times New Roman"/>
          <w:b/>
          <w:bCs/>
          <w:sz w:val="24"/>
          <w:szCs w:val="24"/>
        </w:rPr>
      </w:pPr>
    </w:p>
    <w:p w14:paraId="00000003" w14:textId="2456C649" w:rsidR="006351A4" w:rsidRDefault="006351A4">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Arial" w:eastAsia="Arial" w:hAnsi="Arial" w:cs="Arial"/>
          <w:b/>
          <w:bCs/>
          <w:color w:val="000000" w:themeColor="text1"/>
          <w:sz w:val="22"/>
          <w:szCs w:val="22"/>
          <w:lang w:val="en"/>
        </w:rPr>
        <w:id w:val="1145162218"/>
        <w:docPartObj>
          <w:docPartGallery w:val="Table of Contents"/>
          <w:docPartUnique/>
        </w:docPartObj>
      </w:sdtPr>
      <w:sdtEndPr>
        <w:rPr>
          <w:noProof/>
          <w:color w:val="auto"/>
        </w:rPr>
      </w:sdtEndPr>
      <w:sdtContent>
        <w:p w14:paraId="5EB5D53D" w14:textId="733DBD9A" w:rsidR="006351A4" w:rsidRPr="006351A4" w:rsidRDefault="006351A4" w:rsidP="006351A4">
          <w:pPr>
            <w:pStyle w:val="TOCHeading"/>
            <w:spacing w:line="360" w:lineRule="auto"/>
            <w:jc w:val="center"/>
            <w:rPr>
              <w:rFonts w:ascii="Times New Roman" w:hAnsi="Times New Roman" w:cs="Times New Roman"/>
              <w:b/>
              <w:bCs/>
              <w:color w:val="000000" w:themeColor="text1"/>
              <w:sz w:val="24"/>
              <w:szCs w:val="24"/>
            </w:rPr>
          </w:pPr>
          <w:r w:rsidRPr="006351A4">
            <w:rPr>
              <w:rFonts w:ascii="Times New Roman" w:hAnsi="Times New Roman" w:cs="Times New Roman"/>
              <w:b/>
              <w:bCs/>
              <w:color w:val="000000" w:themeColor="text1"/>
              <w:sz w:val="24"/>
              <w:szCs w:val="24"/>
            </w:rPr>
            <w:t>Table of Contents</w:t>
          </w:r>
        </w:p>
        <w:p w14:paraId="1F25C078" w14:textId="0E6D4C4D"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r w:rsidRPr="006351A4">
            <w:rPr>
              <w:rFonts w:ascii="Times New Roman" w:hAnsi="Times New Roman" w:cs="Times New Roman"/>
              <w:sz w:val="24"/>
              <w:szCs w:val="24"/>
            </w:rPr>
            <w:fldChar w:fldCharType="begin"/>
          </w:r>
          <w:r w:rsidRPr="006351A4">
            <w:rPr>
              <w:rFonts w:ascii="Times New Roman" w:hAnsi="Times New Roman" w:cs="Times New Roman"/>
              <w:sz w:val="24"/>
              <w:szCs w:val="24"/>
            </w:rPr>
            <w:instrText xml:space="preserve"> TOC \o "1-3" \h \z \u </w:instrText>
          </w:r>
          <w:r w:rsidRPr="006351A4">
            <w:rPr>
              <w:rFonts w:ascii="Times New Roman" w:hAnsi="Times New Roman" w:cs="Times New Roman"/>
              <w:sz w:val="24"/>
              <w:szCs w:val="24"/>
            </w:rPr>
            <w:fldChar w:fldCharType="separate"/>
          </w:r>
          <w:hyperlink w:anchor="_Toc233299712" w:history="1">
            <w:r w:rsidRPr="006351A4">
              <w:rPr>
                <w:rStyle w:val="Hyperlink"/>
                <w:rFonts w:ascii="Times New Roman" w:hAnsi="Times New Roman" w:cs="Times New Roman"/>
                <w:noProof/>
                <w:sz w:val="24"/>
                <w:szCs w:val="24"/>
              </w:rPr>
              <w:t>1. Introduction</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_Toc233299712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3</w:t>
            </w:r>
            <w:r w:rsidRPr="006351A4">
              <w:rPr>
                <w:rFonts w:ascii="Times New Roman" w:hAnsi="Times New Roman" w:cs="Times New Roman"/>
                <w:noProof/>
                <w:webHidden/>
                <w:sz w:val="24"/>
                <w:szCs w:val="24"/>
              </w:rPr>
              <w:fldChar w:fldCharType="end"/>
            </w:r>
          </w:hyperlink>
        </w:p>
        <w:p w14:paraId="0655737E" w14:textId="47E3800C"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13" w:history="1">
            <w:r w:rsidRPr="006351A4">
              <w:rPr>
                <w:rStyle w:val="Hyperlink"/>
                <w:rFonts w:ascii="Times New Roman" w:hAnsi="Times New Roman" w:cs="Times New Roman"/>
                <w:noProof/>
                <w:sz w:val="24"/>
                <w:szCs w:val="24"/>
              </w:rPr>
              <w:t>2. Explanation of Early Help System</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_Toc233299713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3</w:t>
            </w:r>
            <w:r w:rsidRPr="006351A4">
              <w:rPr>
                <w:rFonts w:ascii="Times New Roman" w:hAnsi="Times New Roman" w:cs="Times New Roman"/>
                <w:noProof/>
                <w:webHidden/>
                <w:sz w:val="24"/>
                <w:szCs w:val="24"/>
              </w:rPr>
              <w:fldChar w:fldCharType="end"/>
            </w:r>
          </w:hyperlink>
        </w:p>
        <w:p w14:paraId="173C6F95" w14:textId="058BA8C9"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14" w:history="1">
            <w:r w:rsidRPr="006351A4">
              <w:rPr>
                <w:rStyle w:val="Hyperlink"/>
                <w:rFonts w:ascii="Times New Roman" w:hAnsi="Times New Roman" w:cs="Times New Roman"/>
                <w:noProof/>
                <w:sz w:val="24"/>
                <w:szCs w:val="24"/>
              </w:rPr>
              <w:t>3. Explanation of Multi-Agency Working</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_Toc233299714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4</w:t>
            </w:r>
            <w:r w:rsidRPr="006351A4">
              <w:rPr>
                <w:rFonts w:ascii="Times New Roman" w:hAnsi="Times New Roman" w:cs="Times New Roman"/>
                <w:noProof/>
                <w:webHidden/>
                <w:sz w:val="24"/>
                <w:szCs w:val="24"/>
              </w:rPr>
              <w:fldChar w:fldCharType="end"/>
            </w:r>
          </w:hyperlink>
        </w:p>
        <w:p w14:paraId="0491738F" w14:textId="23CAFD53"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15" w:history="1">
            <w:r w:rsidRPr="006351A4">
              <w:rPr>
                <w:rStyle w:val="Hyperlink"/>
                <w:rFonts w:ascii="Times New Roman" w:hAnsi="Times New Roman" w:cs="Times New Roman"/>
                <w:noProof/>
                <w:sz w:val="24"/>
                <w:szCs w:val="24"/>
              </w:rPr>
              <w:t>4. Evaluation of Three Local Authority Websites</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_Toc233299715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5</w:t>
            </w:r>
            <w:r w:rsidRPr="006351A4">
              <w:rPr>
                <w:rFonts w:ascii="Times New Roman" w:hAnsi="Times New Roman" w:cs="Times New Roman"/>
                <w:noProof/>
                <w:webHidden/>
                <w:sz w:val="24"/>
                <w:szCs w:val="24"/>
              </w:rPr>
              <w:fldChar w:fldCharType="end"/>
            </w:r>
          </w:hyperlink>
        </w:p>
        <w:p w14:paraId="5B0AF2EA" w14:textId="6E22CECA" w:rsidR="006351A4" w:rsidRPr="006351A4" w:rsidRDefault="006351A4" w:rsidP="006351A4">
          <w:pPr>
            <w:pStyle w:val="TOC2"/>
            <w:tabs>
              <w:tab w:val="right" w:leader="dot" w:pos="9350"/>
            </w:tabs>
            <w:spacing w:line="360" w:lineRule="auto"/>
            <w:jc w:val="both"/>
            <w:rPr>
              <w:rFonts w:ascii="Times New Roman" w:hAnsi="Times New Roman" w:cs="Times New Roman"/>
              <w:noProof/>
              <w:sz w:val="24"/>
              <w:szCs w:val="24"/>
            </w:rPr>
          </w:pPr>
          <w:hyperlink w:anchor="_Toc233299716" w:history="1">
            <w:r w:rsidRPr="006351A4">
              <w:rPr>
                <w:rStyle w:val="Hyperlink"/>
                <w:rFonts w:ascii="Times New Roman" w:hAnsi="Times New Roman" w:cs="Times New Roman"/>
                <w:noProof/>
                <w:sz w:val="24"/>
                <w:szCs w:val="24"/>
              </w:rPr>
              <w:t>4.1 Leeds City Council Website</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_Toc233299716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5</w:t>
            </w:r>
            <w:r w:rsidRPr="006351A4">
              <w:rPr>
                <w:rFonts w:ascii="Times New Roman" w:hAnsi="Times New Roman" w:cs="Times New Roman"/>
                <w:noProof/>
                <w:webHidden/>
                <w:sz w:val="24"/>
                <w:szCs w:val="24"/>
              </w:rPr>
              <w:fldChar w:fldCharType="end"/>
            </w:r>
          </w:hyperlink>
        </w:p>
        <w:p w14:paraId="58B660AA" w14:textId="4C6C75B4" w:rsidR="006351A4" w:rsidRPr="006351A4" w:rsidRDefault="006351A4" w:rsidP="006351A4">
          <w:pPr>
            <w:pStyle w:val="TOC2"/>
            <w:tabs>
              <w:tab w:val="right" w:leader="dot" w:pos="9350"/>
            </w:tabs>
            <w:spacing w:line="360" w:lineRule="auto"/>
            <w:jc w:val="both"/>
            <w:rPr>
              <w:rFonts w:ascii="Times New Roman" w:hAnsi="Times New Roman" w:cs="Times New Roman"/>
              <w:noProof/>
              <w:sz w:val="24"/>
              <w:szCs w:val="24"/>
            </w:rPr>
          </w:pPr>
          <w:hyperlink w:anchor="_Toc233299722" w:history="1">
            <w:r w:rsidRPr="006351A4">
              <w:rPr>
                <w:rStyle w:val="Hyperlink"/>
                <w:rFonts w:ascii="Times New Roman" w:hAnsi="Times New Roman" w:cs="Times New Roman"/>
                <w:noProof/>
                <w:sz w:val="24"/>
                <w:szCs w:val="24"/>
              </w:rPr>
              <w:t>4.2 Norfolk County Council Website</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_Toc233299722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6</w:t>
            </w:r>
            <w:r w:rsidRPr="006351A4">
              <w:rPr>
                <w:rFonts w:ascii="Times New Roman" w:hAnsi="Times New Roman" w:cs="Times New Roman"/>
                <w:noProof/>
                <w:webHidden/>
                <w:sz w:val="24"/>
                <w:szCs w:val="24"/>
              </w:rPr>
              <w:fldChar w:fldCharType="end"/>
            </w:r>
          </w:hyperlink>
        </w:p>
        <w:p w14:paraId="14426875" w14:textId="7D8DE074" w:rsidR="006351A4" w:rsidRPr="006351A4" w:rsidRDefault="006351A4" w:rsidP="006351A4">
          <w:pPr>
            <w:pStyle w:val="TOC2"/>
            <w:tabs>
              <w:tab w:val="right" w:leader="dot" w:pos="9350"/>
            </w:tabs>
            <w:spacing w:line="360" w:lineRule="auto"/>
            <w:jc w:val="both"/>
            <w:rPr>
              <w:rFonts w:ascii="Times New Roman" w:hAnsi="Times New Roman" w:cs="Times New Roman"/>
              <w:noProof/>
              <w:sz w:val="24"/>
              <w:szCs w:val="24"/>
            </w:rPr>
          </w:pPr>
          <w:hyperlink w:anchor="_Toc233299724" w:history="1">
            <w:r w:rsidRPr="006351A4">
              <w:rPr>
                <w:rStyle w:val="Hyperlink"/>
                <w:rFonts w:ascii="Times New Roman" w:hAnsi="Times New Roman" w:cs="Times New Roman"/>
                <w:noProof/>
                <w:sz w:val="24"/>
                <w:szCs w:val="24"/>
              </w:rPr>
              <w:t>4.3 Nottinghamshire County Council Website</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_Toc233299724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7</w:t>
            </w:r>
            <w:r w:rsidRPr="006351A4">
              <w:rPr>
                <w:rFonts w:ascii="Times New Roman" w:hAnsi="Times New Roman" w:cs="Times New Roman"/>
                <w:noProof/>
                <w:webHidden/>
                <w:sz w:val="24"/>
                <w:szCs w:val="24"/>
              </w:rPr>
              <w:fldChar w:fldCharType="end"/>
            </w:r>
          </w:hyperlink>
        </w:p>
        <w:p w14:paraId="52ADFCDC" w14:textId="6B493225"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25" w:history="1">
            <w:r w:rsidRPr="006351A4">
              <w:rPr>
                <w:rStyle w:val="Hyperlink"/>
                <w:rFonts w:ascii="Times New Roman" w:hAnsi="Times New Roman" w:cs="Times New Roman"/>
                <w:noProof/>
                <w:sz w:val="24"/>
                <w:szCs w:val="24"/>
              </w:rPr>
              <w:t>5. Comparative Analysis of Three Local Authority Early Help Web Pages</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_Toc233299725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8</w:t>
            </w:r>
            <w:r w:rsidRPr="006351A4">
              <w:rPr>
                <w:rFonts w:ascii="Times New Roman" w:hAnsi="Times New Roman" w:cs="Times New Roman"/>
                <w:noProof/>
                <w:webHidden/>
                <w:sz w:val="24"/>
                <w:szCs w:val="24"/>
              </w:rPr>
              <w:fldChar w:fldCharType="end"/>
            </w:r>
          </w:hyperlink>
        </w:p>
        <w:p w14:paraId="77CA7223" w14:textId="416B6037"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26" w:history="1">
            <w:r w:rsidRPr="006351A4">
              <w:rPr>
                <w:rStyle w:val="Hyperlink"/>
                <w:rFonts w:ascii="Times New Roman" w:hAnsi="Times New Roman" w:cs="Times New Roman"/>
                <w:noProof/>
                <w:sz w:val="24"/>
                <w:szCs w:val="24"/>
              </w:rPr>
              <w:t>6. Conclusion and Recommendations</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_Toc233299726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9</w:t>
            </w:r>
            <w:r w:rsidRPr="006351A4">
              <w:rPr>
                <w:rFonts w:ascii="Times New Roman" w:hAnsi="Times New Roman" w:cs="Times New Roman"/>
                <w:noProof/>
                <w:webHidden/>
                <w:sz w:val="24"/>
                <w:szCs w:val="24"/>
              </w:rPr>
              <w:fldChar w:fldCharType="end"/>
            </w:r>
          </w:hyperlink>
        </w:p>
        <w:p w14:paraId="393EA464" w14:textId="73EA534A" w:rsidR="006351A4" w:rsidRPr="006351A4" w:rsidRDefault="006351A4" w:rsidP="006351A4">
          <w:pPr>
            <w:pStyle w:val="TOC1"/>
            <w:tabs>
              <w:tab w:val="right" w:leader="dot" w:pos="9350"/>
            </w:tabs>
            <w:spacing w:line="360" w:lineRule="auto"/>
            <w:jc w:val="both"/>
            <w:rPr>
              <w:rFonts w:ascii="Times New Roman" w:hAnsi="Times New Roman" w:cs="Times New Roman"/>
              <w:noProof/>
              <w:sz w:val="24"/>
              <w:szCs w:val="24"/>
            </w:rPr>
          </w:pPr>
          <w:hyperlink w:anchor="_Toc233299728" w:history="1">
            <w:r w:rsidRPr="006351A4">
              <w:rPr>
                <w:rStyle w:val="Hyperlink"/>
                <w:rFonts w:ascii="Times New Roman" w:hAnsi="Times New Roman" w:cs="Times New Roman"/>
                <w:noProof/>
                <w:sz w:val="24"/>
                <w:szCs w:val="24"/>
              </w:rPr>
              <w:t>References</w:t>
            </w:r>
            <w:r w:rsidRPr="006351A4">
              <w:rPr>
                <w:rFonts w:ascii="Times New Roman" w:hAnsi="Times New Roman" w:cs="Times New Roman"/>
                <w:noProof/>
                <w:webHidden/>
                <w:sz w:val="24"/>
                <w:szCs w:val="24"/>
              </w:rPr>
              <w:tab/>
            </w:r>
            <w:r w:rsidRPr="006351A4">
              <w:rPr>
                <w:rFonts w:ascii="Times New Roman" w:hAnsi="Times New Roman" w:cs="Times New Roman"/>
                <w:noProof/>
                <w:webHidden/>
                <w:sz w:val="24"/>
                <w:szCs w:val="24"/>
              </w:rPr>
              <w:fldChar w:fldCharType="begin"/>
            </w:r>
            <w:r w:rsidRPr="006351A4">
              <w:rPr>
                <w:rFonts w:ascii="Times New Roman" w:hAnsi="Times New Roman" w:cs="Times New Roman"/>
                <w:noProof/>
                <w:webHidden/>
                <w:sz w:val="24"/>
                <w:szCs w:val="24"/>
              </w:rPr>
              <w:instrText xml:space="preserve"> PAGEREF _Toc233299728 \h </w:instrText>
            </w:r>
            <w:r w:rsidRPr="006351A4">
              <w:rPr>
                <w:rFonts w:ascii="Times New Roman" w:hAnsi="Times New Roman" w:cs="Times New Roman"/>
                <w:noProof/>
                <w:webHidden/>
                <w:sz w:val="24"/>
                <w:szCs w:val="24"/>
              </w:rPr>
            </w:r>
            <w:r w:rsidRPr="006351A4">
              <w:rPr>
                <w:rFonts w:ascii="Times New Roman" w:hAnsi="Times New Roman" w:cs="Times New Roman"/>
                <w:noProof/>
                <w:webHidden/>
                <w:sz w:val="24"/>
                <w:szCs w:val="24"/>
              </w:rPr>
              <w:fldChar w:fldCharType="separate"/>
            </w:r>
            <w:r w:rsidRPr="006351A4">
              <w:rPr>
                <w:rFonts w:ascii="Times New Roman" w:hAnsi="Times New Roman" w:cs="Times New Roman"/>
                <w:noProof/>
                <w:webHidden/>
                <w:sz w:val="24"/>
                <w:szCs w:val="24"/>
              </w:rPr>
              <w:t>11</w:t>
            </w:r>
            <w:r w:rsidRPr="006351A4">
              <w:rPr>
                <w:rFonts w:ascii="Times New Roman" w:hAnsi="Times New Roman" w:cs="Times New Roman"/>
                <w:noProof/>
                <w:webHidden/>
                <w:sz w:val="24"/>
                <w:szCs w:val="24"/>
              </w:rPr>
              <w:fldChar w:fldCharType="end"/>
            </w:r>
          </w:hyperlink>
        </w:p>
        <w:p w14:paraId="00C25B08" w14:textId="7F8A2F19" w:rsidR="006351A4" w:rsidRDefault="006351A4" w:rsidP="006351A4">
          <w:pPr>
            <w:spacing w:line="360" w:lineRule="auto"/>
            <w:jc w:val="both"/>
          </w:pPr>
          <w:r w:rsidRPr="006351A4">
            <w:rPr>
              <w:rFonts w:ascii="Times New Roman" w:hAnsi="Times New Roman" w:cs="Times New Roman"/>
              <w:b/>
              <w:bCs/>
              <w:noProof/>
              <w:sz w:val="24"/>
              <w:szCs w:val="24"/>
            </w:rPr>
            <w:fldChar w:fldCharType="end"/>
          </w:r>
        </w:p>
      </w:sdtContent>
    </w:sdt>
    <w:p w14:paraId="0847BF0C" w14:textId="66221EB5" w:rsidR="00E62AFD" w:rsidRPr="006351A4" w:rsidRDefault="006351A4" w:rsidP="006351A4">
      <w:pPr>
        <w:rPr>
          <w:rFonts w:ascii="Times New Roman" w:hAnsi="Times New Roman" w:cs="Times New Roman"/>
          <w:b/>
          <w:bCs/>
          <w:sz w:val="24"/>
          <w:szCs w:val="24"/>
        </w:rPr>
      </w:pPr>
      <w:r>
        <w:rPr>
          <w:rFonts w:ascii="Times New Roman" w:hAnsi="Times New Roman" w:cs="Times New Roman"/>
          <w:b/>
          <w:bCs/>
          <w:sz w:val="24"/>
          <w:szCs w:val="24"/>
        </w:rPr>
        <w:br w:type="page"/>
      </w:r>
    </w:p>
    <w:p w14:paraId="00000004" w14:textId="77777777" w:rsidR="00E62AFD" w:rsidRPr="006351A4" w:rsidRDefault="00000000" w:rsidP="006351A4">
      <w:pPr>
        <w:pStyle w:val="Heading1"/>
      </w:pPr>
      <w:bookmarkStart w:id="2" w:name="_Toc233299712"/>
      <w:r w:rsidRPr="006351A4">
        <w:lastRenderedPageBreak/>
        <w:t>1. Introduction</w:t>
      </w:r>
      <w:bookmarkEnd w:id="2"/>
      <w:r w:rsidRPr="006351A4">
        <w:t xml:space="preserve"> </w:t>
      </w:r>
    </w:p>
    <w:p w14:paraId="00000006" w14:textId="5D704C2E"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Child protection and supporting the welfare of children and families remains the responsibility of local authorities in the UK. More and more significance is placed upon earlier intervention in supporting children and their families where children are beginning to have difficulties that would later warrant intervention under statute. The Early Help system is a key aspect of overall arrangements for children's protection by working together to deliver support for families from the earliest opportune moment. Websites are used to distribute a variety of information about early intervention services, access criteria for referral and information relating to wider provision available to families (DfE and DLUHC, 2022). This paper reviews and analyses the nature of information presented on the web regarding the signing post-post to early intervention provision available to families in 3 local authorities: Leeds City Council, Norfolk County Council and Nottinghamshire County Council. Data for this research was drawn from the Early Help System Guide and Working Together to Safeguard Children (2026) and how such documents inform the presentation of early intervention services on the three selected websites. Strengths and weaknesses of each will be identified; a review comparing the effectiveness of each website will then follow, leading to a final conclusion.</w:t>
      </w:r>
    </w:p>
    <w:p w14:paraId="00000007" w14:textId="5AE32CB6" w:rsidR="00E62AFD" w:rsidRPr="006351A4" w:rsidRDefault="00000000" w:rsidP="006351A4">
      <w:pPr>
        <w:pStyle w:val="Heading1"/>
      </w:pPr>
      <w:bookmarkStart w:id="3" w:name="_f0y1v6cln7bv" w:colFirst="0" w:colLast="0"/>
      <w:bookmarkStart w:id="4" w:name="_Toc233299713"/>
      <w:bookmarkEnd w:id="3"/>
      <w:r w:rsidRPr="006351A4">
        <w:t xml:space="preserve">2. </w:t>
      </w:r>
      <w:r w:rsidR="006351A4" w:rsidRPr="006351A4">
        <w:t>Explanation of</w:t>
      </w:r>
      <w:r w:rsidRPr="006351A4">
        <w:t xml:space="preserve"> Early Help System</w:t>
      </w:r>
      <w:bookmarkEnd w:id="4"/>
    </w:p>
    <w:p w14:paraId="00000008" w14:textId="77777777" w:rsidR="00E62AFD"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Early Help services can help identify and respond to the needs of a child, young person or family at the earliest possible stage of concern before the situation becomes more problematic and potentially leads to a child or young person needing more intensive help or statutory intervention (</w:t>
      </w:r>
      <w:proofErr w:type="spellStart"/>
      <w:r w:rsidRPr="006351A4">
        <w:rPr>
          <w:rFonts w:ascii="Times New Roman" w:hAnsi="Times New Roman" w:cs="Times New Roman"/>
          <w:sz w:val="24"/>
          <w:szCs w:val="24"/>
        </w:rPr>
        <w:t>MacAlister</w:t>
      </w:r>
      <w:proofErr w:type="spellEnd"/>
      <w:r w:rsidRPr="006351A4">
        <w:rPr>
          <w:rFonts w:ascii="Times New Roman" w:hAnsi="Times New Roman" w:cs="Times New Roman"/>
          <w:sz w:val="24"/>
          <w:szCs w:val="24"/>
        </w:rPr>
        <w:t xml:space="preserve">, 2022). "The system involves bringing together different agencies to respond to concerns at the earliest opportunity to enable children and young people to get the support they need" (The Early Help System Guide) (DfE and DLUHC, 2022). A "whole family approach" may well be undertaken with concerns not just around a child but also other family members. This may include parenting concerns, poor attendance, poor </w:t>
      </w:r>
      <w:proofErr w:type="spellStart"/>
      <w:r w:rsidRPr="006351A4">
        <w:rPr>
          <w:rFonts w:ascii="Times New Roman" w:hAnsi="Times New Roman" w:cs="Times New Roman"/>
          <w:sz w:val="24"/>
          <w:szCs w:val="24"/>
        </w:rPr>
        <w:t>behaviour</w:t>
      </w:r>
      <w:proofErr w:type="spellEnd"/>
      <w:r w:rsidRPr="006351A4">
        <w:rPr>
          <w:rFonts w:ascii="Times New Roman" w:hAnsi="Times New Roman" w:cs="Times New Roman"/>
          <w:sz w:val="24"/>
          <w:szCs w:val="24"/>
        </w:rPr>
        <w:t xml:space="preserve"> at school, mental health issues, domestic abuse, financial difficulties, housing concerns, substance misuse and SEND needs to be addressed through early help provision. These support activities help to reduce the risk factors for the family, build resilience and improve positive outcomes. The approach taken by the provider of the early help provision (local authority or Partners) can either target specific needs or provide </w:t>
      </w:r>
      <w:r w:rsidRPr="006351A4">
        <w:rPr>
          <w:rFonts w:ascii="Times New Roman" w:hAnsi="Times New Roman" w:cs="Times New Roman"/>
          <w:sz w:val="24"/>
          <w:szCs w:val="24"/>
        </w:rPr>
        <w:lastRenderedPageBreak/>
        <w:t xml:space="preserve">more universal interventions (Davey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2022). Services should be accessible, proportionate and based on the need of a child/young person/family and an early identification/assessment process. The Early Help System Guide clearly articulates, "We should be working at the earliest possible stages of identifying issues for children and young people and providing them with the right support at the right time and the right level of professional expertise" (</w:t>
      </w:r>
      <w:proofErr w:type="spellStart"/>
      <w:r w:rsidRPr="006351A4">
        <w:rPr>
          <w:rFonts w:ascii="Times New Roman" w:hAnsi="Times New Roman" w:cs="Times New Roman"/>
          <w:sz w:val="24"/>
          <w:szCs w:val="24"/>
        </w:rPr>
        <w:t>Selwyn</w:t>
      </w:r>
      <w:proofErr w:type="spellEnd"/>
      <w:r w:rsidRPr="006351A4">
        <w:rPr>
          <w:rFonts w:ascii="Times New Roman" w:hAnsi="Times New Roman" w:cs="Times New Roman"/>
          <w:sz w:val="24"/>
          <w:szCs w:val="24"/>
        </w:rPr>
        <w:t xml:space="preserve">, 2022). Therefore, there will be some universal level of early help provision in schools or other </w:t>
      </w:r>
      <w:proofErr w:type="spellStart"/>
      <w:r w:rsidRPr="006351A4">
        <w:rPr>
          <w:rFonts w:ascii="Times New Roman" w:hAnsi="Times New Roman" w:cs="Times New Roman"/>
          <w:sz w:val="24"/>
          <w:szCs w:val="24"/>
        </w:rPr>
        <w:t>organisations</w:t>
      </w:r>
      <w:proofErr w:type="spellEnd"/>
      <w:r w:rsidRPr="006351A4">
        <w:rPr>
          <w:rFonts w:ascii="Times New Roman" w:hAnsi="Times New Roman" w:cs="Times New Roman"/>
          <w:sz w:val="24"/>
          <w:szCs w:val="24"/>
        </w:rPr>
        <w:t xml:space="preserve"> that helps to build and enhance resilience for the wider population of young people and their families, and specialist early help provision will exist for families with more complex needs (</w:t>
      </w:r>
      <w:proofErr w:type="spellStart"/>
      <w:r w:rsidRPr="006351A4">
        <w:rPr>
          <w:rFonts w:ascii="Times New Roman" w:hAnsi="Times New Roman" w:cs="Times New Roman"/>
          <w:sz w:val="24"/>
          <w:szCs w:val="24"/>
        </w:rPr>
        <w:t>Baginsky</w:t>
      </w:r>
      <w:proofErr w:type="spellEnd"/>
      <w:r w:rsidRPr="006351A4">
        <w:rPr>
          <w:rFonts w:ascii="Times New Roman" w:hAnsi="Times New Roman" w:cs="Times New Roman"/>
          <w:sz w:val="24"/>
          <w:szCs w:val="24"/>
        </w:rPr>
        <w:t xml:space="preserve">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2022).</w:t>
      </w:r>
    </w:p>
    <w:p w14:paraId="66DEC416" w14:textId="1EE40F34" w:rsidR="00594519" w:rsidRDefault="00594519" w:rsidP="00594519">
      <w:pPr>
        <w:spacing w:before="240" w:after="240" w:line="360" w:lineRule="auto"/>
        <w:jc w:val="center"/>
        <w:rPr>
          <w:rFonts w:ascii="Times New Roman" w:hAnsi="Times New Roman" w:cs="Times New Roman"/>
          <w:sz w:val="24"/>
          <w:szCs w:val="24"/>
        </w:rPr>
      </w:pPr>
      <w:r w:rsidRPr="00594519">
        <w:rPr>
          <w:rFonts w:ascii="Times New Roman" w:hAnsi="Times New Roman" w:cs="Times New Roman"/>
          <w:noProof/>
          <w:sz w:val="24"/>
          <w:szCs w:val="24"/>
        </w:rPr>
        <w:drawing>
          <wp:inline distT="0" distB="0" distL="0" distR="0" wp14:anchorId="2E27F20B" wp14:editId="6513CB2F">
            <wp:extent cx="5943600" cy="3001010"/>
            <wp:effectExtent l="0" t="0" r="0" b="8890"/>
            <wp:docPr id="130809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93041" name=""/>
                    <pic:cNvPicPr/>
                  </pic:nvPicPr>
                  <pic:blipFill>
                    <a:blip r:embed="rId7"/>
                    <a:stretch>
                      <a:fillRect/>
                    </a:stretch>
                  </pic:blipFill>
                  <pic:spPr>
                    <a:xfrm>
                      <a:off x="0" y="0"/>
                      <a:ext cx="5943600" cy="3001010"/>
                    </a:xfrm>
                    <a:prstGeom prst="rect">
                      <a:avLst/>
                    </a:prstGeom>
                  </pic:spPr>
                </pic:pic>
              </a:graphicData>
            </a:graphic>
          </wp:inline>
        </w:drawing>
      </w:r>
    </w:p>
    <w:p w14:paraId="5740106C" w14:textId="603474B8" w:rsidR="00594519" w:rsidRPr="00594519" w:rsidRDefault="00594519" w:rsidP="00594519">
      <w:pPr>
        <w:spacing w:before="240" w:after="240" w:line="360" w:lineRule="auto"/>
        <w:jc w:val="center"/>
        <w:rPr>
          <w:rFonts w:ascii="Times New Roman" w:hAnsi="Times New Roman" w:cs="Times New Roman"/>
          <w:b/>
          <w:bCs/>
          <w:sz w:val="24"/>
          <w:szCs w:val="24"/>
        </w:rPr>
      </w:pPr>
      <w:r w:rsidRPr="00594519">
        <w:rPr>
          <w:rFonts w:ascii="Times New Roman" w:hAnsi="Times New Roman" w:cs="Times New Roman"/>
          <w:b/>
          <w:bCs/>
          <w:sz w:val="24"/>
          <w:szCs w:val="24"/>
        </w:rPr>
        <w:t>Figure 1: Safeguarding early help</w:t>
      </w:r>
    </w:p>
    <w:p w14:paraId="4DA8857B" w14:textId="3D7884D7" w:rsidR="00594519" w:rsidRPr="006351A4" w:rsidRDefault="00202872" w:rsidP="00594519">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w:t>
      </w:r>
      <w:r w:rsidR="00594519">
        <w:rPr>
          <w:rFonts w:ascii="Times New Roman" w:hAnsi="Times New Roman" w:cs="Times New Roman"/>
          <w:sz w:val="24"/>
          <w:szCs w:val="24"/>
        </w:rPr>
        <w:t>Source:</w:t>
      </w:r>
      <w:r>
        <w:rPr>
          <w:rFonts w:ascii="Times New Roman" w:hAnsi="Times New Roman" w:cs="Times New Roman"/>
          <w:sz w:val="24"/>
          <w:szCs w:val="24"/>
        </w:rPr>
        <w:t xml:space="preserve"> </w:t>
      </w:r>
      <w:proofErr w:type="spellStart"/>
      <w:r>
        <w:rPr>
          <w:rFonts w:ascii="Times New Roman" w:hAnsi="Times New Roman" w:cs="Times New Roman"/>
          <w:sz w:val="24"/>
          <w:szCs w:val="24"/>
        </w:rPr>
        <w:t>Childprotectioncompany</w:t>
      </w:r>
      <w:proofErr w:type="spellEnd"/>
      <w:r>
        <w:rPr>
          <w:rFonts w:ascii="Times New Roman" w:hAnsi="Times New Roman" w:cs="Times New Roman"/>
          <w:sz w:val="24"/>
          <w:szCs w:val="24"/>
        </w:rPr>
        <w:t>, 2024)</w:t>
      </w:r>
    </w:p>
    <w:p w14:paraId="00000009" w14:textId="77777777" w:rsidR="00E62AFD" w:rsidRPr="006351A4" w:rsidRDefault="00000000" w:rsidP="006351A4">
      <w:pPr>
        <w:pStyle w:val="Heading1"/>
      </w:pPr>
      <w:bookmarkStart w:id="5" w:name="_Toc233299714"/>
      <w:r w:rsidRPr="006351A4">
        <w:t>3. Explanation of Multi-Agency Working</w:t>
      </w:r>
      <w:bookmarkEnd w:id="5"/>
      <w:r w:rsidRPr="006351A4">
        <w:t xml:space="preserve"> </w:t>
      </w:r>
    </w:p>
    <w:p w14:paraId="0000000A" w14:textId="4529FD2E"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Multi-agency working involves different agencies and practitioners working together to protect and promote the welfare of children and their families. This is a key component </w:t>
      </w:r>
      <w:r w:rsidR="006351A4" w:rsidRPr="006351A4">
        <w:rPr>
          <w:rFonts w:ascii="Times New Roman" w:hAnsi="Times New Roman" w:cs="Times New Roman"/>
          <w:sz w:val="24"/>
          <w:szCs w:val="24"/>
        </w:rPr>
        <w:t>of child</w:t>
      </w:r>
      <w:r w:rsidRPr="006351A4">
        <w:rPr>
          <w:rFonts w:ascii="Times New Roman" w:hAnsi="Times New Roman" w:cs="Times New Roman"/>
          <w:sz w:val="24"/>
          <w:szCs w:val="24"/>
        </w:rPr>
        <w:t xml:space="preserve"> protection procedures in the UK and sits at the heart of the effective early help system (Dixon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2022). “Safeguarding children and adults at risk is everyone’s business and in local areas should be </w:t>
      </w:r>
      <w:r w:rsidRPr="006351A4">
        <w:rPr>
          <w:rFonts w:ascii="Times New Roman" w:hAnsi="Times New Roman" w:cs="Times New Roman"/>
          <w:sz w:val="24"/>
          <w:szCs w:val="24"/>
        </w:rPr>
        <w:lastRenderedPageBreak/>
        <w:t xml:space="preserve">delivered through a coordinated effort between local authorities, schools, the health sector, police, social care and </w:t>
      </w:r>
      <w:proofErr w:type="spellStart"/>
      <w:r w:rsidRPr="006351A4">
        <w:rPr>
          <w:rFonts w:ascii="Times New Roman" w:hAnsi="Times New Roman" w:cs="Times New Roman"/>
          <w:sz w:val="24"/>
          <w:szCs w:val="24"/>
        </w:rPr>
        <w:t>organisations</w:t>
      </w:r>
      <w:proofErr w:type="spellEnd"/>
      <w:r w:rsidRPr="006351A4">
        <w:rPr>
          <w:rFonts w:ascii="Times New Roman" w:hAnsi="Times New Roman" w:cs="Times New Roman"/>
          <w:sz w:val="24"/>
          <w:szCs w:val="24"/>
        </w:rPr>
        <w:t xml:space="preserve"> in the voluntary sector.” Working Together to Safeguard Children 2018 (or ‘2026’ as will come in to force soon). Multi agency working allows early intervention and timely and focused help to children and families to be delivered in a seamless and co-ordinated way (Lloyd </w:t>
      </w:r>
      <w:r w:rsidRPr="006351A4">
        <w:rPr>
          <w:rFonts w:ascii="Times New Roman" w:hAnsi="Times New Roman" w:cs="Times New Roman"/>
          <w:i/>
          <w:iCs/>
          <w:sz w:val="24"/>
          <w:szCs w:val="24"/>
        </w:rPr>
        <w:t xml:space="preserve">et al., </w:t>
      </w:r>
      <w:r w:rsidRPr="006351A4">
        <w:rPr>
          <w:rFonts w:ascii="Times New Roman" w:hAnsi="Times New Roman" w:cs="Times New Roman"/>
          <w:sz w:val="24"/>
          <w:szCs w:val="24"/>
        </w:rPr>
        <w:t>2023).</w:t>
      </w:r>
    </w:p>
    <w:p w14:paraId="0000000B"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Multi-Agency working’s aim is to ensure children and families receive integrated support, not fragmented support that is only delivered by a variety of separate </w:t>
      </w:r>
      <w:proofErr w:type="spellStart"/>
      <w:r w:rsidRPr="006351A4">
        <w:rPr>
          <w:rFonts w:ascii="Times New Roman" w:hAnsi="Times New Roman" w:cs="Times New Roman"/>
          <w:sz w:val="24"/>
          <w:szCs w:val="24"/>
        </w:rPr>
        <w:t>organisations</w:t>
      </w:r>
      <w:proofErr w:type="spellEnd"/>
      <w:r w:rsidRPr="006351A4">
        <w:rPr>
          <w:rFonts w:ascii="Times New Roman" w:hAnsi="Times New Roman" w:cs="Times New Roman"/>
          <w:sz w:val="24"/>
          <w:szCs w:val="24"/>
        </w:rPr>
        <w:t xml:space="preserve"> working in their own silo. Different professionals can offer specialist knowledge and experience to understand family circumstances more effectively. Schools could identify concerns about poor school attendance or </w:t>
      </w:r>
      <w:proofErr w:type="spellStart"/>
      <w:r w:rsidRPr="006351A4">
        <w:rPr>
          <w:rFonts w:ascii="Times New Roman" w:hAnsi="Times New Roman" w:cs="Times New Roman"/>
          <w:sz w:val="24"/>
          <w:szCs w:val="24"/>
        </w:rPr>
        <w:t>behaviour</w:t>
      </w:r>
      <w:proofErr w:type="spellEnd"/>
      <w:r w:rsidRPr="006351A4">
        <w:rPr>
          <w:rFonts w:ascii="Times New Roman" w:hAnsi="Times New Roman" w:cs="Times New Roman"/>
          <w:sz w:val="24"/>
          <w:szCs w:val="24"/>
        </w:rPr>
        <w:t xml:space="preserve">. Health professionals could pick up developmental or mental health concerns, and social workers may assess for more general safeguarding risks (Dodd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2025). Through multi-agency working, agencies can support a family's needs more cohesively and holistically through an integrated plan. Working Together to Safeguard Children (2026) highlights that good multi-agency working is </w:t>
      </w:r>
      <w:proofErr w:type="spellStart"/>
      <w:r w:rsidRPr="006351A4">
        <w:rPr>
          <w:rFonts w:ascii="Times New Roman" w:hAnsi="Times New Roman" w:cs="Times New Roman"/>
          <w:sz w:val="24"/>
          <w:szCs w:val="24"/>
        </w:rPr>
        <w:t>characterised</w:t>
      </w:r>
      <w:proofErr w:type="spellEnd"/>
      <w:r w:rsidRPr="006351A4">
        <w:rPr>
          <w:rFonts w:ascii="Times New Roman" w:hAnsi="Times New Roman" w:cs="Times New Roman"/>
          <w:sz w:val="24"/>
          <w:szCs w:val="24"/>
        </w:rPr>
        <w:t xml:space="preserve"> by open, effective communication and data sharing between professionals, with appropriate levels of accountability and a commitment to working together to achieve positive outcomes for children.</w:t>
      </w:r>
    </w:p>
    <w:p w14:paraId="0000000C" w14:textId="77777777" w:rsidR="00E62AFD" w:rsidRPr="006351A4" w:rsidRDefault="00000000" w:rsidP="006351A4">
      <w:pPr>
        <w:pStyle w:val="Heading1"/>
      </w:pPr>
      <w:bookmarkStart w:id="6" w:name="_Toc233299715"/>
      <w:r w:rsidRPr="006351A4">
        <w:t>4. Evaluation of Three Local Authority Websites</w:t>
      </w:r>
      <w:bookmarkEnd w:id="6"/>
    </w:p>
    <w:p w14:paraId="0000000D" w14:textId="77777777" w:rsidR="00E62AFD" w:rsidRPr="006351A4" w:rsidRDefault="00000000" w:rsidP="006351A4">
      <w:pPr>
        <w:pStyle w:val="Heading2"/>
      </w:pPr>
      <w:bookmarkStart w:id="7" w:name="_Toc233299716"/>
      <w:r w:rsidRPr="006351A4">
        <w:t>4.1 Leeds City Council Website</w:t>
      </w:r>
      <w:bookmarkEnd w:id="7"/>
      <w:r w:rsidRPr="006351A4">
        <w:t xml:space="preserve"> </w:t>
      </w:r>
    </w:p>
    <w:p w14:paraId="0000000F" w14:textId="03BFE019" w:rsidR="00E62AFD" w:rsidRPr="006351A4" w:rsidRDefault="00000000" w:rsidP="002854A8">
      <w:pPr>
        <w:spacing w:line="360" w:lineRule="auto"/>
        <w:jc w:val="both"/>
        <w:rPr>
          <w:rFonts w:ascii="Times New Roman" w:hAnsi="Times New Roman" w:cs="Times New Roman"/>
          <w:sz w:val="24"/>
          <w:szCs w:val="24"/>
        </w:rPr>
      </w:pPr>
      <w:bookmarkStart w:id="8" w:name="_9ihq9hce3m1y" w:colFirst="0" w:colLast="0"/>
      <w:bookmarkStart w:id="9" w:name="_Toc233299717"/>
      <w:bookmarkEnd w:id="8"/>
      <w:r w:rsidRPr="006351A4">
        <w:rPr>
          <w:rFonts w:ascii="Times New Roman" w:hAnsi="Times New Roman" w:cs="Times New Roman"/>
          <w:b/>
          <w:bCs/>
          <w:sz w:val="24"/>
          <w:szCs w:val="24"/>
        </w:rPr>
        <w:t>Accessibility and navigation</w:t>
      </w:r>
      <w:r w:rsidR="006351A4" w:rsidRPr="006351A4">
        <w:rPr>
          <w:rFonts w:ascii="Times New Roman" w:hAnsi="Times New Roman" w:cs="Times New Roman"/>
          <w:b/>
          <w:bCs/>
          <w:sz w:val="24"/>
          <w:szCs w:val="24"/>
        </w:rPr>
        <w:t>:</w:t>
      </w:r>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The Leeds City Council website provides a useful page outlining available support for early help and family services which are relatively easy to find due to an easy-to-navigate website with links to information that can be accessed and a search bar facility (Leeds City Council, 2026). There is also a lot of information sectioned in clear ways, such as for parents or professionals looking for support for their families without a major effort.</w:t>
      </w:r>
      <w:bookmarkEnd w:id="9"/>
    </w:p>
    <w:p w14:paraId="00000011" w14:textId="6A8E978C" w:rsidR="00E62AFD" w:rsidRPr="006351A4" w:rsidRDefault="00000000" w:rsidP="002854A8">
      <w:pPr>
        <w:spacing w:line="360" w:lineRule="auto"/>
        <w:jc w:val="both"/>
        <w:rPr>
          <w:rFonts w:ascii="Times New Roman" w:hAnsi="Times New Roman" w:cs="Times New Roman"/>
          <w:sz w:val="24"/>
          <w:szCs w:val="24"/>
        </w:rPr>
      </w:pPr>
      <w:bookmarkStart w:id="10" w:name="_8zcemvqtud74" w:colFirst="0" w:colLast="0"/>
      <w:bookmarkStart w:id="11" w:name="_Toc233299718"/>
      <w:bookmarkEnd w:id="10"/>
      <w:r w:rsidRPr="006351A4">
        <w:rPr>
          <w:rFonts w:ascii="Times New Roman" w:hAnsi="Times New Roman" w:cs="Times New Roman"/>
          <w:b/>
          <w:bCs/>
          <w:sz w:val="24"/>
          <w:szCs w:val="24"/>
        </w:rPr>
        <w:t>Quality of the information around early help</w:t>
      </w:r>
      <w:bookmarkStart w:id="12" w:name="_wbzmd8hpky1q" w:colFirst="0" w:colLast="0"/>
      <w:bookmarkEnd w:id="12"/>
      <w:r w:rsidR="006351A4" w:rsidRPr="006351A4">
        <w:rPr>
          <w:rFonts w:ascii="Times New Roman" w:hAnsi="Times New Roman" w:cs="Times New Roman"/>
          <w:b/>
          <w:bCs/>
          <w:sz w:val="24"/>
          <w:szCs w:val="24"/>
        </w:rPr>
        <w:t>:</w:t>
      </w:r>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This website also highlights the strength in making sure a clear explanation of the Early Help system and what it is for is provided for family members. The council sets out how they will support families before problems emerge and guidance around how this process works for families (</w:t>
      </w:r>
      <w:proofErr w:type="spellStart"/>
      <w:r w:rsidRPr="006351A4">
        <w:rPr>
          <w:rFonts w:ascii="Times New Roman" w:hAnsi="Times New Roman" w:cs="Times New Roman"/>
          <w:sz w:val="24"/>
          <w:szCs w:val="24"/>
        </w:rPr>
        <w:t>Agnihotri</w:t>
      </w:r>
      <w:proofErr w:type="spellEnd"/>
      <w:r w:rsidRPr="006351A4">
        <w:rPr>
          <w:rFonts w:ascii="Times New Roman" w:hAnsi="Times New Roman" w:cs="Times New Roman"/>
          <w:sz w:val="24"/>
          <w:szCs w:val="24"/>
        </w:rPr>
        <w:t xml:space="preserve"> and </w:t>
      </w:r>
      <w:proofErr w:type="spellStart"/>
      <w:r w:rsidRPr="006351A4">
        <w:rPr>
          <w:rFonts w:ascii="Times New Roman" w:hAnsi="Times New Roman" w:cs="Times New Roman"/>
          <w:sz w:val="24"/>
          <w:szCs w:val="24"/>
        </w:rPr>
        <w:t>Bhattacharya</w:t>
      </w:r>
      <w:proofErr w:type="spellEnd"/>
      <w:r w:rsidRPr="006351A4">
        <w:rPr>
          <w:rFonts w:ascii="Times New Roman" w:hAnsi="Times New Roman" w:cs="Times New Roman"/>
          <w:sz w:val="24"/>
          <w:szCs w:val="24"/>
        </w:rPr>
        <w:t>, 2023). It ensures clear formatting in helping them to navigate what they are entitled to support.</w:t>
      </w:r>
      <w:bookmarkEnd w:id="11"/>
    </w:p>
    <w:p w14:paraId="00000013" w14:textId="240B4F68" w:rsidR="00E62AFD" w:rsidRPr="006351A4" w:rsidRDefault="00000000" w:rsidP="002854A8">
      <w:pPr>
        <w:spacing w:line="360" w:lineRule="auto"/>
        <w:jc w:val="both"/>
        <w:rPr>
          <w:rFonts w:ascii="Times New Roman" w:hAnsi="Times New Roman" w:cs="Times New Roman"/>
          <w:sz w:val="24"/>
          <w:szCs w:val="24"/>
        </w:rPr>
      </w:pPr>
      <w:bookmarkStart w:id="13" w:name="_cknmvx91ls75" w:colFirst="0" w:colLast="0"/>
      <w:bookmarkStart w:id="14" w:name="_Toc233299719"/>
      <w:bookmarkEnd w:id="13"/>
      <w:r w:rsidRPr="006351A4">
        <w:rPr>
          <w:rFonts w:ascii="Times New Roman" w:hAnsi="Times New Roman" w:cs="Times New Roman"/>
          <w:b/>
          <w:bCs/>
          <w:sz w:val="24"/>
          <w:szCs w:val="24"/>
        </w:rPr>
        <w:lastRenderedPageBreak/>
        <w:t>Availability of resources for families experiencing family support issues</w:t>
      </w:r>
      <w:r w:rsidR="006351A4" w:rsidRPr="006351A4">
        <w:rPr>
          <w:rFonts w:ascii="Times New Roman" w:hAnsi="Times New Roman" w:cs="Times New Roman"/>
          <w:b/>
          <w:bCs/>
          <w:sz w:val="24"/>
          <w:szCs w:val="24"/>
        </w:rPr>
        <w:t>:</w:t>
      </w:r>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The council website lists support for various family circumstances, such as information for parenting, mental health provision for individuals and families; attendance information for schools and support with children with special needs and disabilities, otherwise known as SEND (Leeds Safeguarding Children Partnership, 2026). All of this information, coupled with links to alternative services or partners, means the Leeds City Council has well catered for many different situations a family might find themselves facing.</w:t>
      </w:r>
      <w:bookmarkEnd w:id="14"/>
    </w:p>
    <w:p w14:paraId="00000016" w14:textId="1DB0FD24" w:rsidR="00E62AFD" w:rsidRPr="006351A4" w:rsidRDefault="00000000" w:rsidP="002854A8">
      <w:pPr>
        <w:spacing w:line="360" w:lineRule="auto"/>
        <w:jc w:val="both"/>
        <w:rPr>
          <w:rFonts w:ascii="Times New Roman" w:hAnsi="Times New Roman" w:cs="Times New Roman"/>
          <w:sz w:val="24"/>
          <w:szCs w:val="24"/>
        </w:rPr>
      </w:pPr>
      <w:bookmarkStart w:id="15" w:name="_caj6nlkz2fg2" w:colFirst="0" w:colLast="0"/>
      <w:bookmarkStart w:id="16" w:name="_Toc233299720"/>
      <w:bookmarkEnd w:id="15"/>
      <w:r w:rsidRPr="006351A4">
        <w:rPr>
          <w:rFonts w:ascii="Times New Roman" w:hAnsi="Times New Roman" w:cs="Times New Roman"/>
          <w:b/>
          <w:bCs/>
          <w:sz w:val="24"/>
          <w:szCs w:val="24"/>
        </w:rPr>
        <w:t>Evidence of multi-agency working</w:t>
      </w:r>
      <w:bookmarkStart w:id="17" w:name="_9wla8or49xq" w:colFirst="0" w:colLast="0"/>
      <w:bookmarkEnd w:id="17"/>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Leeds City Council places great emphasis on its collaborative approach to partnership work. A section of its website, aimed at both services and family members, describes its work with health services, social care services, schools, safeguarding boards and partners (Carroll and Crawford, 2024).</w:t>
      </w:r>
      <w:bookmarkEnd w:id="16"/>
      <w:r w:rsidRPr="006351A4">
        <w:rPr>
          <w:rFonts w:ascii="Times New Roman" w:hAnsi="Times New Roman" w:cs="Times New Roman"/>
          <w:sz w:val="24"/>
          <w:szCs w:val="24"/>
        </w:rPr>
        <w:t xml:space="preserve"> </w:t>
      </w:r>
      <w:bookmarkStart w:id="18" w:name="_oiupws7d4rlw" w:colFirst="0" w:colLast="0"/>
      <w:bookmarkEnd w:id="18"/>
    </w:p>
    <w:p w14:paraId="00000019" w14:textId="1095640A" w:rsidR="00E62AFD" w:rsidRPr="006351A4" w:rsidRDefault="00000000" w:rsidP="002854A8">
      <w:pPr>
        <w:spacing w:line="360" w:lineRule="auto"/>
        <w:jc w:val="both"/>
        <w:rPr>
          <w:rFonts w:ascii="Times New Roman" w:hAnsi="Times New Roman" w:cs="Times New Roman"/>
          <w:sz w:val="24"/>
          <w:szCs w:val="24"/>
        </w:rPr>
      </w:pPr>
      <w:bookmarkStart w:id="19" w:name="_jdrtpsonjwf3" w:colFirst="0" w:colLast="0"/>
      <w:bookmarkStart w:id="20" w:name="_Toc233299721"/>
      <w:bookmarkEnd w:id="19"/>
      <w:r w:rsidRPr="006351A4">
        <w:rPr>
          <w:rFonts w:ascii="Times New Roman" w:hAnsi="Times New Roman" w:cs="Times New Roman"/>
          <w:b/>
          <w:bCs/>
          <w:sz w:val="24"/>
          <w:szCs w:val="24"/>
        </w:rPr>
        <w:t>Strengths and Weaknesses</w:t>
      </w:r>
      <w:r w:rsidR="006351A4" w:rsidRPr="006351A4">
        <w:rPr>
          <w:rFonts w:ascii="Times New Roman" w:hAnsi="Times New Roman" w:cs="Times New Roman"/>
          <w:b/>
          <w:bCs/>
          <w:sz w:val="24"/>
          <w:szCs w:val="24"/>
        </w:rPr>
        <w:t>:</w:t>
      </w:r>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 xml:space="preserve">The greatest strengths of the site are the comprehensive information, the clear explanation to the early help team and the range of help services available on the site. Nevertheless, there’s plenty of information available, and it could be a little intimidating for some users. Moreover, the website is largely based on texts, and more visual resources (e.g., flowcharts, videos, and infographics) would definitely enhance user-friendliness and engagement (Ricci and </w:t>
      </w:r>
      <w:proofErr w:type="spellStart"/>
      <w:r w:rsidRPr="006351A4">
        <w:rPr>
          <w:rFonts w:ascii="Times New Roman" w:hAnsi="Times New Roman" w:cs="Times New Roman"/>
          <w:sz w:val="24"/>
          <w:szCs w:val="24"/>
        </w:rPr>
        <w:t>Roelich</w:t>
      </w:r>
      <w:proofErr w:type="spellEnd"/>
      <w:r w:rsidRPr="006351A4">
        <w:rPr>
          <w:rFonts w:ascii="Times New Roman" w:hAnsi="Times New Roman" w:cs="Times New Roman"/>
          <w:sz w:val="24"/>
          <w:szCs w:val="24"/>
        </w:rPr>
        <w:t>, 2025).</w:t>
      </w:r>
      <w:bookmarkEnd w:id="20"/>
    </w:p>
    <w:p w14:paraId="0000001A" w14:textId="77777777" w:rsidR="00E62AFD" w:rsidRPr="006351A4" w:rsidRDefault="00000000" w:rsidP="006351A4">
      <w:pPr>
        <w:pStyle w:val="Heading2"/>
      </w:pPr>
      <w:bookmarkStart w:id="21" w:name="_f8lb91yn64rm" w:colFirst="0" w:colLast="0"/>
      <w:bookmarkStart w:id="22" w:name="_Toc233299722"/>
      <w:bookmarkEnd w:id="21"/>
      <w:r w:rsidRPr="006351A4">
        <w:t>4.2 Norfolk County Council Website</w:t>
      </w:r>
      <w:bookmarkEnd w:id="22"/>
      <w:r w:rsidRPr="006351A4">
        <w:t xml:space="preserve"> </w:t>
      </w:r>
    </w:p>
    <w:p w14:paraId="0000001C" w14:textId="39F53879" w:rsidR="00E62AFD" w:rsidRPr="006351A4" w:rsidRDefault="00000000" w:rsidP="006351A4">
      <w:pPr>
        <w:spacing w:line="360" w:lineRule="auto"/>
        <w:jc w:val="both"/>
        <w:rPr>
          <w:rFonts w:ascii="Times New Roman" w:hAnsi="Times New Roman" w:cs="Times New Roman"/>
          <w:sz w:val="24"/>
          <w:szCs w:val="24"/>
        </w:rPr>
      </w:pPr>
      <w:bookmarkStart w:id="23" w:name="_xbvu9mxb57wv" w:colFirst="0" w:colLast="0"/>
      <w:bookmarkStart w:id="24" w:name="_Toc233299723"/>
      <w:bookmarkEnd w:id="23"/>
      <w:r w:rsidRPr="006351A4">
        <w:rPr>
          <w:rFonts w:ascii="Times New Roman" w:hAnsi="Times New Roman" w:cs="Times New Roman"/>
          <w:b/>
          <w:bCs/>
          <w:sz w:val="24"/>
          <w:szCs w:val="24"/>
        </w:rPr>
        <w:t>Accessibility and Navigation</w:t>
      </w:r>
      <w:r w:rsidR="006351A4" w:rsidRPr="006351A4">
        <w:rPr>
          <w:rFonts w:ascii="Times New Roman" w:hAnsi="Times New Roman" w:cs="Times New Roman"/>
          <w:sz w:val="24"/>
          <w:szCs w:val="24"/>
        </w:rPr>
        <w:t xml:space="preserve">: </w:t>
      </w:r>
      <w:r w:rsidRPr="006351A4">
        <w:rPr>
          <w:rFonts w:ascii="Times New Roman" w:hAnsi="Times New Roman" w:cs="Times New Roman"/>
          <w:sz w:val="24"/>
          <w:szCs w:val="24"/>
        </w:rPr>
        <w:t xml:space="preserve">Norfolk County Council's Early Help section on their website is fairly easy to access and well </w:t>
      </w:r>
      <w:proofErr w:type="spellStart"/>
      <w:r w:rsidRPr="006351A4">
        <w:rPr>
          <w:rFonts w:ascii="Times New Roman" w:hAnsi="Times New Roman" w:cs="Times New Roman"/>
          <w:sz w:val="24"/>
          <w:szCs w:val="24"/>
        </w:rPr>
        <w:t>organised</w:t>
      </w:r>
      <w:proofErr w:type="spellEnd"/>
      <w:r w:rsidRPr="006351A4">
        <w:rPr>
          <w:rFonts w:ascii="Times New Roman" w:hAnsi="Times New Roman" w:cs="Times New Roman"/>
          <w:sz w:val="24"/>
          <w:szCs w:val="24"/>
        </w:rPr>
        <w:t xml:space="preserve"> for both professionals and families. The different pages, such as the 'Early Help section' on the website, 'family support and provision' and 'safeguarding', are a good starting point (Norfolk County Council, 2026). The use of a search bar and the </w:t>
      </w:r>
      <w:proofErr w:type="spellStart"/>
      <w:r w:rsidRPr="006351A4">
        <w:rPr>
          <w:rFonts w:ascii="Times New Roman" w:hAnsi="Times New Roman" w:cs="Times New Roman"/>
          <w:sz w:val="24"/>
          <w:szCs w:val="24"/>
        </w:rPr>
        <w:t>organised</w:t>
      </w:r>
      <w:proofErr w:type="spellEnd"/>
      <w:r w:rsidRPr="006351A4">
        <w:rPr>
          <w:rFonts w:ascii="Times New Roman" w:hAnsi="Times New Roman" w:cs="Times New Roman"/>
          <w:sz w:val="24"/>
          <w:szCs w:val="24"/>
        </w:rPr>
        <w:t xml:space="preserve"> structure </w:t>
      </w:r>
      <w:r w:rsidR="006351A4" w:rsidRPr="006351A4">
        <w:rPr>
          <w:rFonts w:ascii="Times New Roman" w:hAnsi="Times New Roman" w:cs="Times New Roman"/>
          <w:sz w:val="24"/>
          <w:szCs w:val="24"/>
        </w:rPr>
        <w:t>make</w:t>
      </w:r>
      <w:r w:rsidRPr="006351A4">
        <w:rPr>
          <w:rFonts w:ascii="Times New Roman" w:hAnsi="Times New Roman" w:cs="Times New Roman"/>
          <w:sz w:val="24"/>
          <w:szCs w:val="24"/>
        </w:rPr>
        <w:t xml:space="preserve"> the website easy for families and professionals to use without confusing them.</w:t>
      </w:r>
      <w:bookmarkEnd w:id="24"/>
    </w:p>
    <w:p w14:paraId="0000001E" w14:textId="7084042F"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Quality of Early Help Information</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The Norfolk website defines what early help is and it clearly explains what early help and 'family support' support is and how families can be helped with anything that could escalate if problems were not helped earlier (Norfolk County Council, 2026). Also, the websites have clear explanations as to the way referrals or assessments would take place to receive any support. The language in most areas is clear and simple to understand for anyone using the service.</w:t>
      </w:r>
    </w:p>
    <w:p w14:paraId="00000020" w14:textId="583F989D"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lastRenderedPageBreak/>
        <w:t>Family Support Service</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The Norfolk County Council website has good coverage of support for families, including parenting support, emotional wellbeing support, support services for those with a disability, youth services, and support with domestic violence as well as support for education and school attendance (Hanson</w:t>
      </w:r>
      <w:r w:rsidRPr="006351A4">
        <w:rPr>
          <w:rFonts w:ascii="Times New Roman" w:hAnsi="Times New Roman" w:cs="Times New Roman"/>
          <w:i/>
          <w:iCs/>
          <w:sz w:val="24"/>
          <w:szCs w:val="24"/>
        </w:rPr>
        <w:t xml:space="preserve"> et al., </w:t>
      </w:r>
      <w:r w:rsidRPr="006351A4">
        <w:rPr>
          <w:rFonts w:ascii="Times New Roman" w:hAnsi="Times New Roman" w:cs="Times New Roman"/>
          <w:sz w:val="24"/>
          <w:szCs w:val="24"/>
        </w:rPr>
        <w:t xml:space="preserve">2025).  As well as this, there are links and references to support provided by external </w:t>
      </w:r>
      <w:proofErr w:type="spellStart"/>
      <w:r w:rsidRPr="006351A4">
        <w:rPr>
          <w:rFonts w:ascii="Times New Roman" w:hAnsi="Times New Roman" w:cs="Times New Roman"/>
          <w:sz w:val="24"/>
          <w:szCs w:val="24"/>
        </w:rPr>
        <w:t>organisations</w:t>
      </w:r>
      <w:proofErr w:type="spellEnd"/>
      <w:r w:rsidRPr="006351A4">
        <w:rPr>
          <w:rFonts w:ascii="Times New Roman" w:hAnsi="Times New Roman" w:cs="Times New Roman"/>
          <w:sz w:val="24"/>
          <w:szCs w:val="24"/>
        </w:rPr>
        <w:t xml:space="preserve"> or from local community-based services.</w:t>
      </w:r>
    </w:p>
    <w:p w14:paraId="00000022" w14:textId="2FED34A8"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Evidence of Multi-Agency Working</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Norfolk County Council has included strong information on their website to indicate multi-agency working as far as the early help and family support aspects are involved; this includes the involvement of healthcare, schools, children's services and safeguarding partners being referred to as part of the delivery (</w:t>
      </w:r>
      <w:proofErr w:type="spellStart"/>
      <w:r w:rsidRPr="006351A4">
        <w:rPr>
          <w:rFonts w:ascii="Times New Roman" w:hAnsi="Times New Roman" w:cs="Times New Roman"/>
          <w:sz w:val="24"/>
          <w:szCs w:val="24"/>
        </w:rPr>
        <w:t>Saxton</w:t>
      </w:r>
      <w:proofErr w:type="spellEnd"/>
      <w:r w:rsidRPr="006351A4">
        <w:rPr>
          <w:rFonts w:ascii="Times New Roman" w:hAnsi="Times New Roman" w:cs="Times New Roman"/>
          <w:sz w:val="24"/>
          <w:szCs w:val="24"/>
        </w:rPr>
        <w:t xml:space="preserve">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2026). The information provided by Norfolk County Council on their websites is supportive of national guidance for integrated practice.</w:t>
      </w:r>
    </w:p>
    <w:p w14:paraId="00000024" w14:textId="10EE9B5D"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Strengths and Weaknesses</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 xml:space="preserve">The strengths for the website for early help, for example, are that it is quite clear and user-friendly, and it provides a sufficient amount of information about what support is available for families (Breckland District Council </w:t>
      </w:r>
      <w:r w:rsidRPr="006351A4">
        <w:rPr>
          <w:rFonts w:ascii="Times New Roman" w:hAnsi="Times New Roman" w:cs="Times New Roman"/>
          <w:i/>
          <w:iCs/>
          <w:sz w:val="24"/>
          <w:szCs w:val="24"/>
        </w:rPr>
        <w:t xml:space="preserve">et al., </w:t>
      </w:r>
      <w:r w:rsidRPr="006351A4">
        <w:rPr>
          <w:rFonts w:ascii="Times New Roman" w:hAnsi="Times New Roman" w:cs="Times New Roman"/>
          <w:sz w:val="24"/>
          <w:szCs w:val="24"/>
        </w:rPr>
        <w:t>2025). Some of the information may also need to navigate around the website in a number of different pages, which some families might find quite confusing and some the information, however useful for a family may be complicated. More visuals or simple pathways could be useful.</w:t>
      </w:r>
    </w:p>
    <w:p w14:paraId="00000025" w14:textId="77777777" w:rsidR="00E62AFD" w:rsidRPr="006351A4" w:rsidRDefault="00000000" w:rsidP="006351A4">
      <w:pPr>
        <w:pStyle w:val="Heading2"/>
      </w:pPr>
      <w:bookmarkStart w:id="25" w:name="_s491yqrfaymd" w:colFirst="0" w:colLast="0"/>
      <w:bookmarkStart w:id="26" w:name="_Toc233299724"/>
      <w:bookmarkEnd w:id="25"/>
      <w:r w:rsidRPr="006351A4">
        <w:t>4.3 Nottinghamshire County Council Website</w:t>
      </w:r>
      <w:bookmarkEnd w:id="26"/>
    </w:p>
    <w:p w14:paraId="00000027" w14:textId="4FB58592"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Accessibility and Navigation</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The Nottinghamshire County Council website has an accessible Early Help section via the children, families and safeguarding pages. The website's design and navigation are simple, with a good structure of information and clear headings making navigation reasonably straightforward (Nottinghamshire County Council, 2026). The search engine is also very useful for identifying services and information. Although information can be accessed relatively easily, some information requires many clicks to access in depth.</w:t>
      </w:r>
    </w:p>
    <w:p w14:paraId="00000029" w14:textId="54CEF8CC"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Quality of Early Help information</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 xml:space="preserve">There is information on the website regarding the early help system and the benefit of offering this support before matters get more serious. Information on the pathway for referral and what assessment there will be has been explained along with information </w:t>
      </w:r>
      <w:r w:rsidRPr="006351A4">
        <w:rPr>
          <w:rFonts w:ascii="Times New Roman" w:hAnsi="Times New Roman" w:cs="Times New Roman"/>
          <w:sz w:val="24"/>
          <w:szCs w:val="24"/>
        </w:rPr>
        <w:lastRenderedPageBreak/>
        <w:t>on what support services are available. It makes it very clear what the role of early help is and how you get support.</w:t>
      </w:r>
    </w:p>
    <w:p w14:paraId="0000002B" w14:textId="4620FD4E"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 xml:space="preserve"> Family Support Services</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 xml:space="preserve">The Nottinghamshire County Council website includes information on support services for families. There is information on parenting </w:t>
      </w:r>
      <w:proofErr w:type="spellStart"/>
      <w:r w:rsidRPr="006351A4">
        <w:rPr>
          <w:rFonts w:ascii="Times New Roman" w:hAnsi="Times New Roman" w:cs="Times New Roman"/>
          <w:sz w:val="24"/>
          <w:szCs w:val="24"/>
        </w:rPr>
        <w:t>programmes</w:t>
      </w:r>
      <w:proofErr w:type="spellEnd"/>
      <w:r w:rsidRPr="006351A4">
        <w:rPr>
          <w:rFonts w:ascii="Times New Roman" w:hAnsi="Times New Roman" w:cs="Times New Roman"/>
          <w:sz w:val="24"/>
          <w:szCs w:val="24"/>
        </w:rPr>
        <w:t>; support in terms of emotional health and well-being; information on safeguarding; SEND provision; and support through young services and other support offered for social care and poverty situations (</w:t>
      </w:r>
      <w:proofErr w:type="spellStart"/>
      <w:r w:rsidRPr="006351A4">
        <w:rPr>
          <w:rFonts w:ascii="Times New Roman" w:hAnsi="Times New Roman" w:cs="Times New Roman"/>
          <w:sz w:val="24"/>
          <w:szCs w:val="24"/>
        </w:rPr>
        <w:t>Saxton</w:t>
      </w:r>
      <w:proofErr w:type="spellEnd"/>
      <w:r w:rsidRPr="006351A4">
        <w:rPr>
          <w:rFonts w:ascii="Times New Roman" w:hAnsi="Times New Roman" w:cs="Times New Roman"/>
          <w:sz w:val="24"/>
          <w:szCs w:val="24"/>
        </w:rPr>
        <w:t xml:space="preserve">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2026). There is also information on other external support groups for families.</w:t>
      </w:r>
    </w:p>
    <w:p w14:paraId="0000002D" w14:textId="79F2ED59"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Evidence of multi-agency working</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 xml:space="preserve">The website shows the value of partner </w:t>
      </w:r>
      <w:proofErr w:type="spellStart"/>
      <w:r w:rsidRPr="006351A4">
        <w:rPr>
          <w:rFonts w:ascii="Times New Roman" w:hAnsi="Times New Roman" w:cs="Times New Roman"/>
          <w:sz w:val="24"/>
          <w:szCs w:val="24"/>
        </w:rPr>
        <w:t>organisations</w:t>
      </w:r>
      <w:proofErr w:type="spellEnd"/>
      <w:r w:rsidRPr="006351A4">
        <w:rPr>
          <w:rFonts w:ascii="Times New Roman" w:hAnsi="Times New Roman" w:cs="Times New Roman"/>
          <w:sz w:val="24"/>
          <w:szCs w:val="24"/>
        </w:rPr>
        <w:t xml:space="preserve"> in working towards the best outcomes for families by referencing school, healthcare and local authority professionals who will collaborate to offer support alongside other professionals working to keep children safe, such as those from social care services and other key partners to the local area safeguarding arrangements (Department for Education, 2026). This is supported by links and guidance on local safeguarding procedures.</w:t>
      </w:r>
    </w:p>
    <w:p w14:paraId="0000002F" w14:textId="3EF48C6D" w:rsidR="00E62AFD" w:rsidRPr="006351A4" w:rsidRDefault="00000000" w:rsidP="006351A4">
      <w:pPr>
        <w:spacing w:before="240" w:after="240" w:line="360" w:lineRule="auto"/>
        <w:jc w:val="both"/>
        <w:rPr>
          <w:rFonts w:ascii="Times New Roman" w:hAnsi="Times New Roman" w:cs="Times New Roman"/>
          <w:b/>
          <w:bCs/>
          <w:sz w:val="24"/>
          <w:szCs w:val="24"/>
        </w:rPr>
      </w:pPr>
      <w:r w:rsidRPr="006351A4">
        <w:rPr>
          <w:rFonts w:ascii="Times New Roman" w:hAnsi="Times New Roman" w:cs="Times New Roman"/>
          <w:b/>
          <w:bCs/>
          <w:sz w:val="24"/>
          <w:szCs w:val="24"/>
        </w:rPr>
        <w:t>Strengths and Weaknesses</w:t>
      </w:r>
      <w:r w:rsidR="006351A4">
        <w:rPr>
          <w:rFonts w:ascii="Times New Roman" w:hAnsi="Times New Roman" w:cs="Times New Roman"/>
          <w:b/>
          <w:bCs/>
          <w:sz w:val="24"/>
          <w:szCs w:val="24"/>
        </w:rPr>
        <w:t xml:space="preserve">: </w:t>
      </w:r>
      <w:r w:rsidRPr="006351A4">
        <w:rPr>
          <w:rFonts w:ascii="Times New Roman" w:hAnsi="Times New Roman" w:cs="Times New Roman"/>
          <w:sz w:val="24"/>
          <w:szCs w:val="24"/>
        </w:rPr>
        <w:t>The Nottinghamshire County Council website does give very clear explanations about early help, offer a vast range of support services and highlight the value of partnering in delivering support services (Nottinghamshire County Council, 2026) . Unfortunately, some pages can involve a significant chunk of text which might be frustrating to readers needing quick answers; on the same note, diagrams/illustrations could help explain referrals which currently could be more easily identified on the web page. Nevertheless, it does provide good clarity about available support.</w:t>
      </w:r>
    </w:p>
    <w:p w14:paraId="00000030" w14:textId="77777777" w:rsidR="00E62AFD" w:rsidRPr="006351A4" w:rsidRDefault="00000000" w:rsidP="006351A4">
      <w:pPr>
        <w:pStyle w:val="Heading1"/>
      </w:pPr>
      <w:bookmarkStart w:id="27" w:name="_Toc233299725"/>
      <w:r w:rsidRPr="006351A4">
        <w:t>5. Comparative Analysis of Three Local Authority Early Help Web Pages</w:t>
      </w:r>
      <w:bookmarkEnd w:id="27"/>
    </w:p>
    <w:p w14:paraId="00000031"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All three local authority Early Help web pages promote service awareness and family support via informative content. Leeds, Norfolk, and Nottinghamshire County Councils are proactive in providing information regarding Early Help and families can easily find information explaining the purpose of the services and referral processes and the sort of support services available for families and children or young people (Department for Education, 2026). All of the web pages demonstrate the principle of collaboration by illustrating Early Help as working alongside the education, health, social services and safeguarding networks.</w:t>
      </w:r>
    </w:p>
    <w:p w14:paraId="00000032"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lastRenderedPageBreak/>
        <w:t>Nevertheless, despite the similar approach to explaining and promoting services, there are a number of differences regarding content accessibility and communication efficiency. The Norfolk website has been arranged into a more simplified and user-friendly structure, and families are easily able to navigate through the page, making it more accessible to those without knowledge of safeguarding frameworks (</w:t>
      </w:r>
      <w:proofErr w:type="spellStart"/>
      <w:r w:rsidRPr="006351A4">
        <w:rPr>
          <w:rFonts w:ascii="Times New Roman" w:hAnsi="Times New Roman" w:cs="Times New Roman"/>
          <w:sz w:val="24"/>
          <w:szCs w:val="24"/>
        </w:rPr>
        <w:t>Langan</w:t>
      </w:r>
      <w:proofErr w:type="spellEnd"/>
      <w:r w:rsidRPr="006351A4">
        <w:rPr>
          <w:rFonts w:ascii="Times New Roman" w:hAnsi="Times New Roman" w:cs="Times New Roman"/>
          <w:i/>
          <w:iCs/>
          <w:sz w:val="24"/>
          <w:szCs w:val="24"/>
        </w:rPr>
        <w:t xml:space="preserve"> et al.,</w:t>
      </w:r>
      <w:r w:rsidRPr="006351A4">
        <w:rPr>
          <w:rFonts w:ascii="Times New Roman" w:hAnsi="Times New Roman" w:cs="Times New Roman"/>
          <w:sz w:val="24"/>
          <w:szCs w:val="24"/>
        </w:rPr>
        <w:t xml:space="preserve"> 2025). Leeds has the most amount of information relating to the various support for families and detailed description of the early help processes, although this may feel overwhelming. Nottinghamshire’s information is extensive but is text-based; therefore, it can feel overbearing, and information requires longer processing to locate certain details.</w:t>
      </w:r>
    </w:p>
    <w:p w14:paraId="00000033"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A key area for improvement across all pages is visual communication; the limited usage of visual support, flowcharts, information videos or interactive graphics hinders understanding, both of the referral processes and support provided. Information also often sits in different web pages rather than in a consolidated source, making navigating more of a task. Consequently, whilst Norfolk is more user-friendly and easier to navigate, Leeds provides the most comprehensive explanation. Nottinghamshire has provided information well but is less engaging and time-efficient to extract pertinent info (</w:t>
      </w:r>
      <w:proofErr w:type="spellStart"/>
      <w:r w:rsidRPr="006351A4">
        <w:rPr>
          <w:rFonts w:ascii="Times New Roman" w:hAnsi="Times New Roman" w:cs="Times New Roman"/>
          <w:sz w:val="24"/>
          <w:szCs w:val="24"/>
        </w:rPr>
        <w:t>Moneta</w:t>
      </w:r>
      <w:proofErr w:type="spellEnd"/>
      <w:r w:rsidRPr="006351A4">
        <w:rPr>
          <w:rFonts w:ascii="Times New Roman" w:hAnsi="Times New Roman" w:cs="Times New Roman"/>
          <w:sz w:val="24"/>
          <w:szCs w:val="24"/>
        </w:rPr>
        <w:t xml:space="preserve">, 2025). </w:t>
      </w:r>
    </w:p>
    <w:p w14:paraId="00000034" w14:textId="77777777" w:rsidR="00E62AFD" w:rsidRPr="006351A4" w:rsidRDefault="00000000" w:rsidP="006351A4">
      <w:pPr>
        <w:pStyle w:val="Heading1"/>
      </w:pPr>
      <w:bookmarkStart w:id="28" w:name="_kri81nz5m1k2" w:colFirst="0" w:colLast="0"/>
      <w:bookmarkStart w:id="29" w:name="_Toc233299726"/>
      <w:bookmarkEnd w:id="28"/>
      <w:r w:rsidRPr="006351A4">
        <w:t>6. Conclusion and Recommendations</w:t>
      </w:r>
      <w:bookmarkEnd w:id="29"/>
    </w:p>
    <w:p w14:paraId="00000035"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This report assessed the ways in which Leeds City Council, Norfolk County Council and Nottinghamshire County Council are communicating their Early Help and family support services through their websites. They all offer good information which is in line with the early intervention and multi-agency ways of working advocated in national guidance. However, there were some differences in the approach taken towards accessibility, navigation, presentation and content between the authorities. Leeds currently has the most information readily available, and Nottinghamshire offers a good number of services. Norfolk County Council would seem to be performing well overall through having a clear site, being easy to navigate and offering the most clearly written and useful information. Navigation could be improved with added use of visual resources, such as infographics and videos, to support families further in finding support.</w:t>
      </w:r>
    </w:p>
    <w:p w14:paraId="00000036" w14:textId="77777777" w:rsidR="00E62AFD" w:rsidRPr="006351A4" w:rsidRDefault="00000000" w:rsidP="006351A4">
      <w:pPr>
        <w:pStyle w:val="Heading3"/>
        <w:keepNext w:val="0"/>
        <w:keepLines w:val="0"/>
        <w:spacing w:before="280" w:line="360" w:lineRule="auto"/>
        <w:jc w:val="both"/>
        <w:rPr>
          <w:rFonts w:ascii="Times New Roman" w:hAnsi="Times New Roman" w:cs="Times New Roman"/>
          <w:b/>
          <w:bCs/>
          <w:color w:val="000000"/>
          <w:sz w:val="24"/>
          <w:szCs w:val="24"/>
        </w:rPr>
      </w:pPr>
      <w:bookmarkStart w:id="30" w:name="_ilyfvm53kqve" w:colFirst="0" w:colLast="0"/>
      <w:bookmarkStart w:id="31" w:name="_Toc233299727"/>
      <w:bookmarkEnd w:id="30"/>
      <w:r w:rsidRPr="006351A4">
        <w:rPr>
          <w:rFonts w:ascii="Times New Roman" w:hAnsi="Times New Roman" w:cs="Times New Roman"/>
          <w:b/>
          <w:bCs/>
          <w:color w:val="000000"/>
          <w:sz w:val="24"/>
          <w:szCs w:val="24"/>
        </w:rPr>
        <w:t>Recommendations</w:t>
      </w:r>
      <w:bookmarkEnd w:id="31"/>
    </w:p>
    <w:p w14:paraId="00000037" w14:textId="77777777" w:rsidR="00E62AFD" w:rsidRPr="006351A4" w:rsidRDefault="00000000" w:rsidP="006351A4">
      <w:pPr>
        <w:numPr>
          <w:ilvl w:val="0"/>
          <w:numId w:val="1"/>
        </w:numPr>
        <w:spacing w:before="240" w:line="360" w:lineRule="auto"/>
        <w:jc w:val="both"/>
        <w:rPr>
          <w:rFonts w:ascii="Times New Roman" w:hAnsi="Times New Roman" w:cs="Times New Roman"/>
          <w:sz w:val="24"/>
          <w:szCs w:val="24"/>
        </w:rPr>
      </w:pPr>
      <w:r w:rsidRPr="006351A4">
        <w:rPr>
          <w:rFonts w:ascii="Times New Roman" w:hAnsi="Times New Roman" w:cs="Times New Roman"/>
          <w:sz w:val="24"/>
          <w:szCs w:val="24"/>
        </w:rPr>
        <w:lastRenderedPageBreak/>
        <w:t xml:space="preserve">Websites should be reviewed to </w:t>
      </w:r>
      <w:proofErr w:type="spellStart"/>
      <w:r w:rsidRPr="006351A4">
        <w:rPr>
          <w:rFonts w:ascii="Times New Roman" w:hAnsi="Times New Roman" w:cs="Times New Roman"/>
          <w:sz w:val="24"/>
          <w:szCs w:val="24"/>
        </w:rPr>
        <w:t>minimise</w:t>
      </w:r>
      <w:proofErr w:type="spellEnd"/>
      <w:r w:rsidRPr="006351A4">
        <w:rPr>
          <w:rFonts w:ascii="Times New Roman" w:hAnsi="Times New Roman" w:cs="Times New Roman"/>
          <w:sz w:val="24"/>
          <w:szCs w:val="24"/>
        </w:rPr>
        <w:t xml:space="preserve"> the number of clicks required to access the Early Help information (</w:t>
      </w:r>
      <w:proofErr w:type="spellStart"/>
      <w:r w:rsidRPr="006351A4">
        <w:rPr>
          <w:rFonts w:ascii="Times New Roman" w:hAnsi="Times New Roman" w:cs="Times New Roman"/>
          <w:sz w:val="24"/>
          <w:szCs w:val="24"/>
        </w:rPr>
        <w:t>Jilani</w:t>
      </w:r>
      <w:proofErr w:type="spellEnd"/>
      <w:r w:rsidRPr="006351A4">
        <w:rPr>
          <w:rFonts w:ascii="Times New Roman" w:hAnsi="Times New Roman" w:cs="Times New Roman"/>
          <w:sz w:val="24"/>
          <w:szCs w:val="24"/>
        </w:rPr>
        <w:t xml:space="preserve"> </w:t>
      </w:r>
      <w:r w:rsidRPr="006351A4">
        <w:rPr>
          <w:rFonts w:ascii="Times New Roman" w:hAnsi="Times New Roman" w:cs="Times New Roman"/>
          <w:i/>
          <w:iCs/>
          <w:sz w:val="24"/>
          <w:szCs w:val="24"/>
        </w:rPr>
        <w:t>et al.,</w:t>
      </w:r>
      <w:r w:rsidRPr="006351A4">
        <w:rPr>
          <w:rFonts w:ascii="Times New Roman" w:hAnsi="Times New Roman" w:cs="Times New Roman"/>
          <w:sz w:val="24"/>
          <w:szCs w:val="24"/>
        </w:rPr>
        <w:t xml:space="preserve"> 2026).</w:t>
      </w:r>
    </w:p>
    <w:p w14:paraId="00000038"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Information should be simplified and written using plain language to be accessible to a wider audience.</w:t>
      </w:r>
    </w:p>
    <w:p w14:paraId="00000039"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Visual support materials such as flowcharts, infographics and video demonstrations should be added to explain the support process (</w:t>
      </w:r>
      <w:proofErr w:type="spellStart"/>
      <w:r w:rsidRPr="006351A4">
        <w:rPr>
          <w:rFonts w:ascii="Times New Roman" w:hAnsi="Times New Roman" w:cs="Times New Roman"/>
          <w:sz w:val="24"/>
          <w:szCs w:val="24"/>
        </w:rPr>
        <w:t>Langan</w:t>
      </w:r>
      <w:proofErr w:type="spellEnd"/>
      <w:r w:rsidRPr="006351A4">
        <w:rPr>
          <w:rFonts w:ascii="Times New Roman" w:hAnsi="Times New Roman" w:cs="Times New Roman"/>
          <w:i/>
          <w:iCs/>
          <w:sz w:val="24"/>
          <w:szCs w:val="24"/>
        </w:rPr>
        <w:t xml:space="preserve"> et al.,</w:t>
      </w:r>
      <w:r w:rsidRPr="006351A4">
        <w:rPr>
          <w:rFonts w:ascii="Times New Roman" w:hAnsi="Times New Roman" w:cs="Times New Roman"/>
          <w:sz w:val="24"/>
          <w:szCs w:val="24"/>
        </w:rPr>
        <w:t xml:space="preserve"> 2025).</w:t>
      </w:r>
    </w:p>
    <w:p w14:paraId="0000003A"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A central Early Help hub page should be established containing a full list of services and referral mechanisms.</w:t>
      </w:r>
    </w:p>
    <w:p w14:paraId="0000003B"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Referral pathways should be made clear through easy-to-follow, step-by-step instructions.</w:t>
      </w:r>
    </w:p>
    <w:p w14:paraId="0000003C"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A multilingual provision and the application of increased web accessibility features should be implemented.</w:t>
      </w:r>
    </w:p>
    <w:p w14:paraId="0000003D" w14:textId="77777777" w:rsidR="00E62AFD" w:rsidRPr="006351A4" w:rsidRDefault="00000000" w:rsidP="006351A4">
      <w:pPr>
        <w:numPr>
          <w:ilvl w:val="0"/>
          <w:numId w:val="1"/>
        </w:num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Websites should be updated to reflect the services offered and any changes in the services provided (</w:t>
      </w:r>
      <w:proofErr w:type="spellStart"/>
      <w:r w:rsidRPr="006351A4">
        <w:rPr>
          <w:rFonts w:ascii="Times New Roman" w:hAnsi="Times New Roman" w:cs="Times New Roman"/>
          <w:sz w:val="24"/>
          <w:szCs w:val="24"/>
        </w:rPr>
        <w:t>Gensler</w:t>
      </w:r>
      <w:proofErr w:type="spellEnd"/>
      <w:r w:rsidRPr="006351A4">
        <w:rPr>
          <w:rFonts w:ascii="Times New Roman" w:hAnsi="Times New Roman" w:cs="Times New Roman"/>
          <w:sz w:val="24"/>
          <w:szCs w:val="24"/>
        </w:rPr>
        <w:t xml:space="preserve"> and </w:t>
      </w:r>
      <w:proofErr w:type="spellStart"/>
      <w:r w:rsidRPr="006351A4">
        <w:rPr>
          <w:rFonts w:ascii="Times New Roman" w:hAnsi="Times New Roman" w:cs="Times New Roman"/>
          <w:sz w:val="24"/>
          <w:szCs w:val="24"/>
        </w:rPr>
        <w:t>Rangaswamy</w:t>
      </w:r>
      <w:proofErr w:type="spellEnd"/>
      <w:r w:rsidRPr="006351A4">
        <w:rPr>
          <w:rFonts w:ascii="Times New Roman" w:hAnsi="Times New Roman" w:cs="Times New Roman"/>
          <w:sz w:val="24"/>
          <w:szCs w:val="24"/>
        </w:rPr>
        <w:t>, 2025).</w:t>
      </w:r>
    </w:p>
    <w:p w14:paraId="0000003F" w14:textId="742C2518" w:rsidR="00E62AFD" w:rsidRPr="006351A4" w:rsidRDefault="00000000" w:rsidP="006351A4">
      <w:pPr>
        <w:numPr>
          <w:ilvl w:val="0"/>
          <w:numId w:val="1"/>
        </w:numPr>
        <w:spacing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Multi-agency involvement and available networks should be made clear on the sites.</w:t>
      </w:r>
    </w:p>
    <w:p w14:paraId="00000040" w14:textId="77777777" w:rsidR="00E62AFD" w:rsidRPr="006351A4" w:rsidRDefault="00000000"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By taking action on these suggestions, this will also increase accessibility for families, improve family involvement, help with better awareness of Early Help services and help achieve earlier help more.</w:t>
      </w:r>
    </w:p>
    <w:p w14:paraId="00000042" w14:textId="12AE1F8D" w:rsidR="00E62AFD" w:rsidRPr="006351A4" w:rsidRDefault="006351A4" w:rsidP="006351A4">
      <w:pPr>
        <w:pStyle w:val="Heading1"/>
      </w:pPr>
      <w:r>
        <w:br w:type="page"/>
      </w:r>
      <w:bookmarkStart w:id="32" w:name="_Toc233299728"/>
      <w:r w:rsidRPr="006351A4">
        <w:lastRenderedPageBreak/>
        <w:t>References</w:t>
      </w:r>
      <w:bookmarkEnd w:id="32"/>
    </w:p>
    <w:p w14:paraId="79376CA1" w14:textId="20AB8068"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Agnihotri</w:t>
      </w:r>
      <w:proofErr w:type="spellEnd"/>
      <w:r w:rsidRPr="006351A4">
        <w:rPr>
          <w:rFonts w:ascii="Times New Roman" w:hAnsi="Times New Roman" w:cs="Times New Roman"/>
          <w:color w:val="222222"/>
          <w:sz w:val="24"/>
          <w:szCs w:val="24"/>
          <w:highlight w:val="white"/>
        </w:rPr>
        <w:t xml:space="preserve">, A. and </w:t>
      </w:r>
      <w:proofErr w:type="spellStart"/>
      <w:r w:rsidRPr="006351A4">
        <w:rPr>
          <w:rFonts w:ascii="Times New Roman" w:hAnsi="Times New Roman" w:cs="Times New Roman"/>
          <w:color w:val="222222"/>
          <w:sz w:val="24"/>
          <w:szCs w:val="24"/>
          <w:highlight w:val="white"/>
        </w:rPr>
        <w:t>Bhattacharya</w:t>
      </w:r>
      <w:proofErr w:type="spellEnd"/>
      <w:r w:rsidRPr="006351A4">
        <w:rPr>
          <w:rFonts w:ascii="Times New Roman" w:hAnsi="Times New Roman" w:cs="Times New Roman"/>
          <w:color w:val="222222"/>
          <w:sz w:val="24"/>
          <w:szCs w:val="24"/>
          <w:highlight w:val="white"/>
        </w:rPr>
        <w:t xml:space="preserve">, S., (2023). </w:t>
      </w:r>
      <w:r w:rsidRPr="006351A4">
        <w:rPr>
          <w:rFonts w:ascii="Times New Roman" w:hAnsi="Times New Roman" w:cs="Times New Roman"/>
          <w:i/>
          <w:iCs/>
          <w:color w:val="222222"/>
          <w:sz w:val="24"/>
          <w:szCs w:val="24"/>
          <w:highlight w:val="white"/>
        </w:rPr>
        <w:t>Leeds City Council: Combatting Social Isolation Through a Public–Private Partnership Approach</w:t>
      </w:r>
      <w:r w:rsidRPr="006351A4">
        <w:rPr>
          <w:rFonts w:ascii="Times New Roman" w:hAnsi="Times New Roman" w:cs="Times New Roman"/>
          <w:color w:val="222222"/>
          <w:sz w:val="24"/>
          <w:szCs w:val="24"/>
          <w:highlight w:val="white"/>
        </w:rPr>
        <w:t>. SAGE Publications: SAGE Business Cases Originals.</w:t>
      </w:r>
    </w:p>
    <w:p w14:paraId="5E4F4B75"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Baginsky</w:t>
      </w:r>
      <w:proofErr w:type="spellEnd"/>
      <w:r w:rsidRPr="006351A4">
        <w:rPr>
          <w:rFonts w:ascii="Times New Roman" w:hAnsi="Times New Roman" w:cs="Times New Roman"/>
          <w:color w:val="222222"/>
          <w:sz w:val="24"/>
          <w:szCs w:val="24"/>
          <w:highlight w:val="white"/>
        </w:rPr>
        <w:t xml:space="preserve">, M., Driscoll, J., Purcell, C., </w:t>
      </w:r>
      <w:proofErr w:type="spellStart"/>
      <w:r w:rsidRPr="006351A4">
        <w:rPr>
          <w:rFonts w:ascii="Times New Roman" w:hAnsi="Times New Roman" w:cs="Times New Roman"/>
          <w:color w:val="222222"/>
          <w:sz w:val="24"/>
          <w:szCs w:val="24"/>
          <w:highlight w:val="white"/>
        </w:rPr>
        <w:t>Manthorpe</w:t>
      </w:r>
      <w:proofErr w:type="spellEnd"/>
      <w:r w:rsidRPr="006351A4">
        <w:rPr>
          <w:rFonts w:ascii="Times New Roman" w:hAnsi="Times New Roman" w:cs="Times New Roman"/>
          <w:color w:val="222222"/>
          <w:sz w:val="24"/>
          <w:szCs w:val="24"/>
          <w:highlight w:val="white"/>
        </w:rPr>
        <w:t xml:space="preserve">, J. and Hickman, B., (2022). Beneath the threshold:‘early </w:t>
      </w:r>
      <w:proofErr w:type="spellStart"/>
      <w:r w:rsidRPr="006351A4">
        <w:rPr>
          <w:rFonts w:ascii="Times New Roman" w:hAnsi="Times New Roman" w:cs="Times New Roman"/>
          <w:color w:val="222222"/>
          <w:sz w:val="24"/>
          <w:szCs w:val="24"/>
          <w:highlight w:val="white"/>
        </w:rPr>
        <w:t>help’and</w:t>
      </w:r>
      <w:proofErr w:type="spellEnd"/>
      <w:r w:rsidRPr="006351A4">
        <w:rPr>
          <w:rFonts w:ascii="Times New Roman" w:hAnsi="Times New Roman" w:cs="Times New Roman"/>
          <w:color w:val="222222"/>
          <w:sz w:val="24"/>
          <w:szCs w:val="24"/>
          <w:highlight w:val="white"/>
        </w:rPr>
        <w:t xml:space="preserve"> schools’ support for children and families. In </w:t>
      </w:r>
      <w:r w:rsidRPr="006351A4">
        <w:rPr>
          <w:rFonts w:ascii="Times New Roman" w:hAnsi="Times New Roman" w:cs="Times New Roman"/>
          <w:i/>
          <w:iCs/>
          <w:color w:val="222222"/>
          <w:sz w:val="24"/>
          <w:szCs w:val="24"/>
          <w:highlight w:val="white"/>
        </w:rPr>
        <w:t>Protecting and Safeguarding Children in Schools</w:t>
      </w:r>
      <w:r w:rsidRPr="006351A4">
        <w:rPr>
          <w:rFonts w:ascii="Times New Roman" w:hAnsi="Times New Roman" w:cs="Times New Roman"/>
          <w:color w:val="222222"/>
          <w:sz w:val="24"/>
          <w:szCs w:val="24"/>
          <w:highlight w:val="white"/>
        </w:rPr>
        <w:t xml:space="preserve"> (pp. 100-116). Policy Press.</w:t>
      </w:r>
      <w:r w:rsidRPr="006351A4">
        <w:rPr>
          <w:rFonts w:ascii="Times New Roman" w:hAnsi="Times New Roman" w:cs="Times New Roman"/>
          <w:sz w:val="24"/>
          <w:szCs w:val="24"/>
        </w:rPr>
        <w:t xml:space="preserve"> </w:t>
      </w:r>
    </w:p>
    <w:p w14:paraId="230EA1CB"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 xml:space="preserve">Carroll, N. and Crawford, A., (2024). Cultivating ‘communities of </w:t>
      </w:r>
      <w:proofErr w:type="spellStart"/>
      <w:r w:rsidRPr="006351A4">
        <w:rPr>
          <w:rFonts w:ascii="Times New Roman" w:hAnsi="Times New Roman" w:cs="Times New Roman"/>
          <w:color w:val="222222"/>
          <w:sz w:val="24"/>
          <w:szCs w:val="24"/>
          <w:highlight w:val="white"/>
        </w:rPr>
        <w:t>practice’to</w:t>
      </w:r>
      <w:proofErr w:type="spellEnd"/>
      <w:r w:rsidRPr="006351A4">
        <w:rPr>
          <w:rFonts w:ascii="Times New Roman" w:hAnsi="Times New Roman" w:cs="Times New Roman"/>
          <w:color w:val="222222"/>
          <w:sz w:val="24"/>
          <w:szCs w:val="24"/>
          <w:highlight w:val="white"/>
        </w:rPr>
        <w:t xml:space="preserve"> tackle civic policy challenges: insights from local government-academic collaboration in Leeds. </w:t>
      </w:r>
      <w:r w:rsidRPr="006351A4">
        <w:rPr>
          <w:rFonts w:ascii="Times New Roman" w:hAnsi="Times New Roman" w:cs="Times New Roman"/>
          <w:i/>
          <w:iCs/>
          <w:color w:val="222222"/>
          <w:sz w:val="24"/>
          <w:szCs w:val="24"/>
          <w:highlight w:val="white"/>
        </w:rPr>
        <w:t>Evidence &amp; Policy</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20</w:t>
      </w:r>
      <w:r w:rsidRPr="006351A4">
        <w:rPr>
          <w:rFonts w:ascii="Times New Roman" w:hAnsi="Times New Roman" w:cs="Times New Roman"/>
          <w:color w:val="222222"/>
          <w:sz w:val="24"/>
          <w:szCs w:val="24"/>
          <w:highlight w:val="white"/>
        </w:rPr>
        <w:t>(4), pp.421-439.</w:t>
      </w:r>
      <w:r w:rsidRPr="006351A4">
        <w:rPr>
          <w:rFonts w:ascii="Times New Roman" w:hAnsi="Times New Roman" w:cs="Times New Roman"/>
          <w:sz w:val="24"/>
          <w:szCs w:val="24"/>
        </w:rPr>
        <w:t xml:space="preserve"> </w:t>
      </w:r>
    </w:p>
    <w:p w14:paraId="0361BDDE" w14:textId="77777777" w:rsid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 xml:space="preserve">Council, B.D., Council, B.D., Council, G.Y.B., Council, N.N.D. and Council, N.C., (2025). Local Government </w:t>
      </w:r>
      <w:proofErr w:type="spellStart"/>
      <w:r w:rsidRPr="006351A4">
        <w:rPr>
          <w:rFonts w:ascii="Times New Roman" w:hAnsi="Times New Roman" w:cs="Times New Roman"/>
          <w:color w:val="222222"/>
          <w:sz w:val="24"/>
          <w:szCs w:val="24"/>
          <w:highlight w:val="white"/>
        </w:rPr>
        <w:t>Reorganisation</w:t>
      </w:r>
      <w:proofErr w:type="spellEnd"/>
      <w:r w:rsidRPr="006351A4">
        <w:rPr>
          <w:rFonts w:ascii="Times New Roman" w:hAnsi="Times New Roman" w:cs="Times New Roman"/>
          <w:color w:val="222222"/>
          <w:sz w:val="24"/>
          <w:szCs w:val="24"/>
          <w:highlight w:val="white"/>
        </w:rPr>
        <w:t>.</w:t>
      </w:r>
      <w:r w:rsidRPr="006351A4">
        <w:rPr>
          <w:rFonts w:ascii="Times New Roman" w:hAnsi="Times New Roman" w:cs="Times New Roman"/>
          <w:sz w:val="24"/>
          <w:szCs w:val="24"/>
        </w:rPr>
        <w:t xml:space="preserve"> </w:t>
      </w:r>
    </w:p>
    <w:p w14:paraId="620A9F07" w14:textId="0F7D1577" w:rsidR="00202872" w:rsidRPr="006351A4" w:rsidRDefault="00202872" w:rsidP="006351A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Childprotectioncompany</w:t>
      </w:r>
      <w:proofErr w:type="spellEnd"/>
      <w:r>
        <w:rPr>
          <w:rFonts w:ascii="Times New Roman" w:hAnsi="Times New Roman" w:cs="Times New Roman"/>
          <w:sz w:val="24"/>
          <w:szCs w:val="24"/>
        </w:rPr>
        <w:t xml:space="preserve">, (2024), </w:t>
      </w:r>
      <w:r w:rsidRPr="00202872">
        <w:rPr>
          <w:rFonts w:ascii="Times New Roman" w:hAnsi="Times New Roman" w:cs="Times New Roman"/>
          <w:i/>
          <w:iCs/>
          <w:sz w:val="24"/>
          <w:szCs w:val="24"/>
        </w:rPr>
        <w:t>safeguarding-training/safeguarding-early-help</w:t>
      </w:r>
      <w:r w:rsidRPr="00202872">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8" w:history="1">
        <w:r w:rsidRPr="00A80CBC">
          <w:rPr>
            <w:rStyle w:val="Hyperlink"/>
            <w:rFonts w:ascii="Times New Roman" w:hAnsi="Times New Roman" w:cs="Times New Roman"/>
            <w:sz w:val="24"/>
            <w:szCs w:val="24"/>
          </w:rPr>
          <w:t>https://www.childprotectioncompany.com/safeguarding-training/safeguarding-early-help/</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Acessed</w:t>
      </w:r>
      <w:proofErr w:type="spellEnd"/>
      <w:r>
        <w:rPr>
          <w:rFonts w:ascii="Times New Roman" w:hAnsi="Times New Roman" w:cs="Times New Roman"/>
          <w:sz w:val="24"/>
          <w:szCs w:val="24"/>
        </w:rPr>
        <w:t xml:space="preserve"> on 25.06.2026]</w:t>
      </w:r>
    </w:p>
    <w:p w14:paraId="57BDAE4F"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 xml:space="preserve">Davey, C., Hart, D., La Valle, I., Day, L., </w:t>
      </w:r>
      <w:proofErr w:type="spellStart"/>
      <w:r w:rsidRPr="006351A4">
        <w:rPr>
          <w:rFonts w:ascii="Times New Roman" w:hAnsi="Times New Roman" w:cs="Times New Roman"/>
          <w:color w:val="222222"/>
          <w:sz w:val="24"/>
          <w:szCs w:val="24"/>
          <w:highlight w:val="white"/>
        </w:rPr>
        <w:t>Cutmore</w:t>
      </w:r>
      <w:proofErr w:type="spellEnd"/>
      <w:r w:rsidRPr="006351A4">
        <w:rPr>
          <w:rFonts w:ascii="Times New Roman" w:hAnsi="Times New Roman" w:cs="Times New Roman"/>
          <w:color w:val="222222"/>
          <w:sz w:val="24"/>
          <w:szCs w:val="24"/>
          <w:highlight w:val="white"/>
        </w:rPr>
        <w:t xml:space="preserve">, M., White, C., Holmes, L., </w:t>
      </w:r>
      <w:proofErr w:type="spellStart"/>
      <w:r w:rsidRPr="006351A4">
        <w:rPr>
          <w:rFonts w:ascii="Times New Roman" w:hAnsi="Times New Roman" w:cs="Times New Roman"/>
          <w:color w:val="222222"/>
          <w:sz w:val="24"/>
          <w:szCs w:val="24"/>
          <w:highlight w:val="white"/>
        </w:rPr>
        <w:t>Mollidor</w:t>
      </w:r>
      <w:proofErr w:type="spellEnd"/>
      <w:r w:rsidRPr="006351A4">
        <w:rPr>
          <w:rFonts w:ascii="Times New Roman" w:hAnsi="Times New Roman" w:cs="Times New Roman"/>
          <w:color w:val="222222"/>
          <w:sz w:val="24"/>
          <w:szCs w:val="24"/>
          <w:highlight w:val="white"/>
        </w:rPr>
        <w:t xml:space="preserve">, C. and </w:t>
      </w:r>
      <w:proofErr w:type="spellStart"/>
      <w:r w:rsidRPr="006351A4">
        <w:rPr>
          <w:rFonts w:ascii="Times New Roman" w:hAnsi="Times New Roman" w:cs="Times New Roman"/>
          <w:color w:val="222222"/>
          <w:sz w:val="24"/>
          <w:szCs w:val="24"/>
          <w:highlight w:val="white"/>
        </w:rPr>
        <w:t>Deoudes</w:t>
      </w:r>
      <w:proofErr w:type="spellEnd"/>
      <w:r w:rsidRPr="006351A4">
        <w:rPr>
          <w:rFonts w:ascii="Times New Roman" w:hAnsi="Times New Roman" w:cs="Times New Roman"/>
          <w:color w:val="222222"/>
          <w:sz w:val="24"/>
          <w:szCs w:val="24"/>
          <w:highlight w:val="white"/>
        </w:rPr>
        <w:t>, P., (2022). Evaluation of the effectiveness of the local authority support on sector improvement, partners in practice and interventions.</w:t>
      </w:r>
      <w:r w:rsidRPr="006351A4">
        <w:rPr>
          <w:rFonts w:ascii="Times New Roman" w:hAnsi="Times New Roman" w:cs="Times New Roman"/>
          <w:sz w:val="24"/>
          <w:szCs w:val="24"/>
        </w:rPr>
        <w:t xml:space="preserve"> </w:t>
      </w:r>
    </w:p>
    <w:p w14:paraId="22D5038A"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Department for Education (2026) </w:t>
      </w:r>
      <w:r w:rsidRPr="006351A4">
        <w:rPr>
          <w:rFonts w:ascii="Times New Roman" w:hAnsi="Times New Roman" w:cs="Times New Roman"/>
          <w:i/>
          <w:iCs/>
          <w:sz w:val="24"/>
          <w:szCs w:val="24"/>
        </w:rPr>
        <w:t>Working Together to Safeguard Children 2026: A guide to multi-agency working to help, protect and promote the welfare of children</w:t>
      </w:r>
      <w:r w:rsidRPr="006351A4">
        <w:rPr>
          <w:rFonts w:ascii="Times New Roman" w:hAnsi="Times New Roman" w:cs="Times New Roman"/>
          <w:sz w:val="24"/>
          <w:szCs w:val="24"/>
        </w:rPr>
        <w:t>. London: Department for Education. Available at:</w:t>
      </w:r>
      <w:hyperlink r:id="rId9">
        <w:r w:rsidRPr="006351A4">
          <w:rPr>
            <w:rFonts w:ascii="Times New Roman" w:hAnsi="Times New Roman" w:cs="Times New Roman"/>
            <w:sz w:val="24"/>
            <w:szCs w:val="24"/>
          </w:rPr>
          <w:t xml:space="preserve"> </w:t>
        </w:r>
      </w:hyperlink>
      <w:hyperlink r:id="rId10">
        <w:r w:rsidRPr="006351A4">
          <w:rPr>
            <w:rFonts w:ascii="Times New Roman" w:hAnsi="Times New Roman" w:cs="Times New Roman"/>
            <w:color w:val="1155CC"/>
            <w:sz w:val="24"/>
            <w:szCs w:val="24"/>
            <w:u w:val="single"/>
          </w:rPr>
          <w:t>https://assets.publishing.service.gov.uk/media/69fb1c28d0e316a40f269a5b/Working_together_to_safeguard_children_2026_a_guide_to_multi_agency_working.pdf</w:t>
        </w:r>
      </w:hyperlink>
      <w:r w:rsidRPr="006351A4">
        <w:rPr>
          <w:rFonts w:ascii="Times New Roman" w:hAnsi="Times New Roman" w:cs="Times New Roman"/>
          <w:sz w:val="24"/>
          <w:szCs w:val="24"/>
        </w:rPr>
        <w:t xml:space="preserve"> (Accessed: 25 June 2026). </w:t>
      </w:r>
    </w:p>
    <w:p w14:paraId="60F57BC1"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Department for Education and Department for </w:t>
      </w:r>
      <w:proofErr w:type="spellStart"/>
      <w:r w:rsidRPr="006351A4">
        <w:rPr>
          <w:rFonts w:ascii="Times New Roman" w:hAnsi="Times New Roman" w:cs="Times New Roman"/>
          <w:sz w:val="24"/>
          <w:szCs w:val="24"/>
        </w:rPr>
        <w:t>Levelling</w:t>
      </w:r>
      <w:proofErr w:type="spellEnd"/>
      <w:r w:rsidRPr="006351A4">
        <w:rPr>
          <w:rFonts w:ascii="Times New Roman" w:hAnsi="Times New Roman" w:cs="Times New Roman"/>
          <w:sz w:val="24"/>
          <w:szCs w:val="24"/>
        </w:rPr>
        <w:t xml:space="preserve"> Up, Housing and Communities (2022) </w:t>
      </w:r>
      <w:r w:rsidRPr="006351A4">
        <w:rPr>
          <w:rFonts w:ascii="Times New Roman" w:hAnsi="Times New Roman" w:cs="Times New Roman"/>
          <w:i/>
          <w:iCs/>
          <w:sz w:val="24"/>
          <w:szCs w:val="24"/>
        </w:rPr>
        <w:t>Early Help System Guide</w:t>
      </w:r>
      <w:r w:rsidRPr="006351A4">
        <w:rPr>
          <w:rFonts w:ascii="Times New Roman" w:hAnsi="Times New Roman" w:cs="Times New Roman"/>
          <w:sz w:val="24"/>
          <w:szCs w:val="24"/>
        </w:rPr>
        <w:t>. Available at:</w:t>
      </w:r>
      <w:hyperlink r:id="rId11">
        <w:r w:rsidRPr="006351A4">
          <w:rPr>
            <w:rFonts w:ascii="Times New Roman" w:hAnsi="Times New Roman" w:cs="Times New Roman"/>
            <w:sz w:val="24"/>
            <w:szCs w:val="24"/>
          </w:rPr>
          <w:t xml:space="preserve"> </w:t>
        </w:r>
      </w:hyperlink>
      <w:hyperlink r:id="rId12">
        <w:r w:rsidRPr="006351A4">
          <w:rPr>
            <w:rFonts w:ascii="Times New Roman" w:hAnsi="Times New Roman" w:cs="Times New Roman"/>
            <w:color w:val="1155CC"/>
            <w:sz w:val="24"/>
            <w:szCs w:val="24"/>
            <w:u w:val="single"/>
          </w:rPr>
          <w:t>https://assets.publishing.service.gov.uk/media/628de13be90e071f5f7e1bd2/Early_Help_System_Guide.pdf</w:t>
        </w:r>
      </w:hyperlink>
      <w:r w:rsidRPr="006351A4">
        <w:rPr>
          <w:rFonts w:ascii="Times New Roman" w:hAnsi="Times New Roman" w:cs="Times New Roman"/>
          <w:sz w:val="24"/>
          <w:szCs w:val="24"/>
        </w:rPr>
        <w:t xml:space="preserve"> (Accessed: 25 June 2026). </w:t>
      </w:r>
    </w:p>
    <w:p w14:paraId="449984E9"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Dixon, S., Kendall, B., Driscoll, J. and Pope, C., (2022). Supporting the ‘</w:t>
      </w:r>
      <w:proofErr w:type="spellStart"/>
      <w:r w:rsidRPr="006351A4">
        <w:rPr>
          <w:rFonts w:ascii="Times New Roman" w:hAnsi="Times New Roman" w:cs="Times New Roman"/>
          <w:color w:val="222222"/>
          <w:sz w:val="24"/>
          <w:szCs w:val="24"/>
          <w:highlight w:val="white"/>
        </w:rPr>
        <w:t>multi’in</w:t>
      </w:r>
      <w:proofErr w:type="spellEnd"/>
      <w:r w:rsidRPr="006351A4">
        <w:rPr>
          <w:rFonts w:ascii="Times New Roman" w:hAnsi="Times New Roman" w:cs="Times New Roman"/>
          <w:color w:val="222222"/>
          <w:sz w:val="24"/>
          <w:szCs w:val="24"/>
          <w:highlight w:val="white"/>
        </w:rPr>
        <w:t xml:space="preserve"> multi-agency working: learning with and from each other could enable multi-agency safeguarding. </w:t>
      </w:r>
      <w:r w:rsidRPr="006351A4">
        <w:rPr>
          <w:rFonts w:ascii="Times New Roman" w:hAnsi="Times New Roman" w:cs="Times New Roman"/>
          <w:i/>
          <w:iCs/>
          <w:color w:val="222222"/>
          <w:sz w:val="24"/>
          <w:szCs w:val="24"/>
          <w:highlight w:val="white"/>
        </w:rPr>
        <w:t>The British Journal of General Practice</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72</w:t>
      </w:r>
      <w:r w:rsidRPr="006351A4">
        <w:rPr>
          <w:rFonts w:ascii="Times New Roman" w:hAnsi="Times New Roman" w:cs="Times New Roman"/>
          <w:color w:val="222222"/>
          <w:sz w:val="24"/>
          <w:szCs w:val="24"/>
          <w:highlight w:val="white"/>
        </w:rPr>
        <w:t>(722), p.438.</w:t>
      </w:r>
      <w:r w:rsidRPr="006351A4">
        <w:rPr>
          <w:rFonts w:ascii="Times New Roman" w:hAnsi="Times New Roman" w:cs="Times New Roman"/>
          <w:sz w:val="24"/>
          <w:szCs w:val="24"/>
        </w:rPr>
        <w:t xml:space="preserve"> </w:t>
      </w:r>
    </w:p>
    <w:p w14:paraId="508CCAC4"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lastRenderedPageBreak/>
        <w:t xml:space="preserve">Dodd, K., Roy, A., Baker, V., Bering, S., Ruck, W. and Dwyer, J., (20250. Delivering effective specialist community learning disabilities health services to people with learning disabilities and their families and carers. </w:t>
      </w:r>
      <w:proofErr w:type="spellStart"/>
      <w:r w:rsidRPr="006351A4">
        <w:rPr>
          <w:rFonts w:ascii="Times New Roman" w:hAnsi="Times New Roman" w:cs="Times New Roman"/>
          <w:i/>
          <w:iCs/>
          <w:color w:val="222222"/>
          <w:sz w:val="24"/>
          <w:szCs w:val="24"/>
          <w:highlight w:val="white"/>
        </w:rPr>
        <w:t>Tizard</w:t>
      </w:r>
      <w:proofErr w:type="spellEnd"/>
      <w:r w:rsidRPr="006351A4">
        <w:rPr>
          <w:rFonts w:ascii="Times New Roman" w:hAnsi="Times New Roman" w:cs="Times New Roman"/>
          <w:i/>
          <w:iCs/>
          <w:color w:val="222222"/>
          <w:sz w:val="24"/>
          <w:szCs w:val="24"/>
          <w:highlight w:val="white"/>
        </w:rPr>
        <w:t xml:space="preserve"> Learning Disability Review</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30</w:t>
      </w:r>
      <w:r w:rsidRPr="006351A4">
        <w:rPr>
          <w:rFonts w:ascii="Times New Roman" w:hAnsi="Times New Roman" w:cs="Times New Roman"/>
          <w:color w:val="222222"/>
          <w:sz w:val="24"/>
          <w:szCs w:val="24"/>
          <w:highlight w:val="white"/>
        </w:rPr>
        <w:t>(3), pp.189-201.</w:t>
      </w:r>
      <w:r w:rsidRPr="006351A4">
        <w:rPr>
          <w:rFonts w:ascii="Times New Roman" w:hAnsi="Times New Roman" w:cs="Times New Roman"/>
          <w:sz w:val="24"/>
          <w:szCs w:val="24"/>
        </w:rPr>
        <w:t xml:space="preserve"> </w:t>
      </w:r>
    </w:p>
    <w:p w14:paraId="444B9F2A"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Evtushenko</w:t>
      </w:r>
      <w:proofErr w:type="spellEnd"/>
      <w:r w:rsidRPr="006351A4">
        <w:rPr>
          <w:rFonts w:ascii="Times New Roman" w:hAnsi="Times New Roman" w:cs="Times New Roman"/>
          <w:color w:val="222222"/>
          <w:sz w:val="24"/>
          <w:szCs w:val="24"/>
          <w:highlight w:val="white"/>
        </w:rPr>
        <w:t xml:space="preserve">, T.G., McIntosh, L. and </w:t>
      </w:r>
      <w:proofErr w:type="spellStart"/>
      <w:r w:rsidRPr="006351A4">
        <w:rPr>
          <w:rFonts w:ascii="Times New Roman" w:hAnsi="Times New Roman" w:cs="Times New Roman"/>
          <w:color w:val="222222"/>
          <w:sz w:val="24"/>
          <w:szCs w:val="24"/>
          <w:highlight w:val="white"/>
        </w:rPr>
        <w:t>Drobchik</w:t>
      </w:r>
      <w:proofErr w:type="spellEnd"/>
      <w:r w:rsidRPr="006351A4">
        <w:rPr>
          <w:rFonts w:ascii="Times New Roman" w:hAnsi="Times New Roman" w:cs="Times New Roman"/>
          <w:color w:val="222222"/>
          <w:sz w:val="24"/>
          <w:szCs w:val="24"/>
          <w:highlight w:val="white"/>
        </w:rPr>
        <w:t xml:space="preserve">, A.V., (2025), November. Infographics for Enhancing Oral Summarization Skills. In </w:t>
      </w:r>
      <w:r w:rsidRPr="006351A4">
        <w:rPr>
          <w:rFonts w:ascii="Times New Roman" w:hAnsi="Times New Roman" w:cs="Times New Roman"/>
          <w:i/>
          <w:iCs/>
          <w:color w:val="222222"/>
          <w:sz w:val="24"/>
          <w:szCs w:val="24"/>
          <w:highlight w:val="white"/>
        </w:rPr>
        <w:t>International Conference on Professional Culture of the Specialist of the Future</w:t>
      </w:r>
      <w:r w:rsidRPr="006351A4">
        <w:rPr>
          <w:rFonts w:ascii="Times New Roman" w:hAnsi="Times New Roman" w:cs="Times New Roman"/>
          <w:color w:val="222222"/>
          <w:sz w:val="24"/>
          <w:szCs w:val="24"/>
          <w:highlight w:val="white"/>
        </w:rPr>
        <w:t xml:space="preserve"> (pp. 395-406). Cham: Springer Nature Switzerland.</w:t>
      </w:r>
      <w:r w:rsidRPr="006351A4">
        <w:rPr>
          <w:rFonts w:ascii="Times New Roman" w:hAnsi="Times New Roman" w:cs="Times New Roman"/>
          <w:sz w:val="24"/>
          <w:szCs w:val="24"/>
        </w:rPr>
        <w:t xml:space="preserve"> </w:t>
      </w:r>
    </w:p>
    <w:p w14:paraId="2425DF8F"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Gensler</w:t>
      </w:r>
      <w:proofErr w:type="spellEnd"/>
      <w:r w:rsidRPr="006351A4">
        <w:rPr>
          <w:rFonts w:ascii="Times New Roman" w:hAnsi="Times New Roman" w:cs="Times New Roman"/>
          <w:color w:val="222222"/>
          <w:sz w:val="24"/>
          <w:szCs w:val="24"/>
          <w:highlight w:val="white"/>
        </w:rPr>
        <w:t xml:space="preserve">, S. and </w:t>
      </w:r>
      <w:proofErr w:type="spellStart"/>
      <w:r w:rsidRPr="006351A4">
        <w:rPr>
          <w:rFonts w:ascii="Times New Roman" w:hAnsi="Times New Roman" w:cs="Times New Roman"/>
          <w:color w:val="222222"/>
          <w:sz w:val="24"/>
          <w:szCs w:val="24"/>
          <w:highlight w:val="white"/>
        </w:rPr>
        <w:t>Rangaswamy</w:t>
      </w:r>
      <w:proofErr w:type="spellEnd"/>
      <w:r w:rsidRPr="006351A4">
        <w:rPr>
          <w:rFonts w:ascii="Times New Roman" w:hAnsi="Times New Roman" w:cs="Times New Roman"/>
          <w:color w:val="222222"/>
          <w:sz w:val="24"/>
          <w:szCs w:val="24"/>
          <w:highlight w:val="white"/>
        </w:rPr>
        <w:t xml:space="preserve">, A., (2025). An emerging future for digital marketing: From products and services to sequenced solutions. </w:t>
      </w:r>
      <w:r w:rsidRPr="006351A4">
        <w:rPr>
          <w:rFonts w:ascii="Times New Roman" w:hAnsi="Times New Roman" w:cs="Times New Roman"/>
          <w:i/>
          <w:iCs/>
          <w:color w:val="222222"/>
          <w:sz w:val="24"/>
          <w:szCs w:val="24"/>
          <w:highlight w:val="white"/>
        </w:rPr>
        <w:t>Journal of Business Research</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190</w:t>
      </w:r>
      <w:r w:rsidRPr="006351A4">
        <w:rPr>
          <w:rFonts w:ascii="Times New Roman" w:hAnsi="Times New Roman" w:cs="Times New Roman"/>
          <w:color w:val="222222"/>
          <w:sz w:val="24"/>
          <w:szCs w:val="24"/>
          <w:highlight w:val="white"/>
        </w:rPr>
        <w:t>, p.115230.</w:t>
      </w:r>
      <w:r w:rsidRPr="006351A4">
        <w:rPr>
          <w:rFonts w:ascii="Times New Roman" w:hAnsi="Times New Roman" w:cs="Times New Roman"/>
          <w:sz w:val="24"/>
          <w:szCs w:val="24"/>
        </w:rPr>
        <w:t xml:space="preserve"> </w:t>
      </w:r>
    </w:p>
    <w:p w14:paraId="5BFE277F"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Hanson, S., Sweeting, M.A., Garner, N., Wagner, A. and Handy, M.C., (2025). NOURISHING NORFOLK NETWORK ETWORK.</w:t>
      </w:r>
      <w:r w:rsidRPr="006351A4">
        <w:rPr>
          <w:rFonts w:ascii="Times New Roman" w:hAnsi="Times New Roman" w:cs="Times New Roman"/>
          <w:sz w:val="24"/>
          <w:szCs w:val="24"/>
        </w:rPr>
        <w:t xml:space="preserve"> </w:t>
      </w:r>
    </w:p>
    <w:p w14:paraId="403E15F8"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Jilani</w:t>
      </w:r>
      <w:proofErr w:type="spellEnd"/>
      <w:r w:rsidRPr="006351A4">
        <w:rPr>
          <w:rFonts w:ascii="Times New Roman" w:hAnsi="Times New Roman" w:cs="Times New Roman"/>
          <w:color w:val="222222"/>
          <w:sz w:val="24"/>
          <w:szCs w:val="24"/>
          <w:highlight w:val="white"/>
        </w:rPr>
        <w:t xml:space="preserve">, M.A., Sheikh, A., Shah, F.A. and </w:t>
      </w:r>
      <w:proofErr w:type="spellStart"/>
      <w:r w:rsidRPr="006351A4">
        <w:rPr>
          <w:rFonts w:ascii="Times New Roman" w:hAnsi="Times New Roman" w:cs="Times New Roman"/>
          <w:color w:val="222222"/>
          <w:sz w:val="24"/>
          <w:szCs w:val="24"/>
          <w:highlight w:val="white"/>
        </w:rPr>
        <w:t>Saqlain</w:t>
      </w:r>
      <w:proofErr w:type="spellEnd"/>
      <w:r w:rsidRPr="006351A4">
        <w:rPr>
          <w:rFonts w:ascii="Times New Roman" w:hAnsi="Times New Roman" w:cs="Times New Roman"/>
          <w:color w:val="222222"/>
          <w:sz w:val="24"/>
          <w:szCs w:val="24"/>
          <w:highlight w:val="white"/>
        </w:rPr>
        <w:t xml:space="preserve">, S.M., (2026). Usability evaluation of academic library websites: a systematic literature review. </w:t>
      </w:r>
      <w:r w:rsidRPr="006351A4">
        <w:rPr>
          <w:rFonts w:ascii="Times New Roman" w:hAnsi="Times New Roman" w:cs="Times New Roman"/>
          <w:i/>
          <w:iCs/>
          <w:color w:val="222222"/>
          <w:sz w:val="24"/>
          <w:szCs w:val="24"/>
          <w:highlight w:val="white"/>
        </w:rPr>
        <w:t>Information Discovery and Delivery</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54</w:t>
      </w:r>
      <w:r w:rsidRPr="006351A4">
        <w:rPr>
          <w:rFonts w:ascii="Times New Roman" w:hAnsi="Times New Roman" w:cs="Times New Roman"/>
          <w:color w:val="222222"/>
          <w:sz w:val="24"/>
          <w:szCs w:val="24"/>
          <w:highlight w:val="white"/>
        </w:rPr>
        <w:t>(1), pp.50-70.</w:t>
      </w:r>
      <w:r w:rsidRPr="006351A4">
        <w:rPr>
          <w:rFonts w:ascii="Times New Roman" w:hAnsi="Times New Roman" w:cs="Times New Roman"/>
          <w:sz w:val="24"/>
          <w:szCs w:val="24"/>
        </w:rPr>
        <w:t xml:space="preserve"> </w:t>
      </w:r>
    </w:p>
    <w:p w14:paraId="28DD94FA"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Langan</w:t>
      </w:r>
      <w:proofErr w:type="spellEnd"/>
      <w:r w:rsidRPr="006351A4">
        <w:rPr>
          <w:rFonts w:ascii="Times New Roman" w:hAnsi="Times New Roman" w:cs="Times New Roman"/>
          <w:color w:val="222222"/>
          <w:sz w:val="24"/>
          <w:szCs w:val="24"/>
          <w:highlight w:val="white"/>
        </w:rPr>
        <w:t xml:space="preserve">, A.C., </w:t>
      </w:r>
      <w:proofErr w:type="spellStart"/>
      <w:r w:rsidRPr="006351A4">
        <w:rPr>
          <w:rFonts w:ascii="Times New Roman" w:hAnsi="Times New Roman" w:cs="Times New Roman"/>
          <w:color w:val="222222"/>
          <w:sz w:val="24"/>
          <w:szCs w:val="24"/>
          <w:highlight w:val="white"/>
        </w:rPr>
        <w:t>Cullum</w:t>
      </w:r>
      <w:proofErr w:type="spellEnd"/>
      <w:r w:rsidRPr="006351A4">
        <w:rPr>
          <w:rFonts w:ascii="Times New Roman" w:hAnsi="Times New Roman" w:cs="Times New Roman"/>
          <w:color w:val="222222"/>
          <w:sz w:val="24"/>
          <w:szCs w:val="24"/>
          <w:highlight w:val="white"/>
        </w:rPr>
        <w:t xml:space="preserve">, R., </w:t>
      </w:r>
      <w:proofErr w:type="spellStart"/>
      <w:r w:rsidRPr="006351A4">
        <w:rPr>
          <w:rFonts w:ascii="Times New Roman" w:hAnsi="Times New Roman" w:cs="Times New Roman"/>
          <w:color w:val="222222"/>
          <w:sz w:val="24"/>
          <w:szCs w:val="24"/>
          <w:highlight w:val="white"/>
        </w:rPr>
        <w:t>Wilkin</w:t>
      </w:r>
      <w:proofErr w:type="spellEnd"/>
      <w:r w:rsidRPr="006351A4">
        <w:rPr>
          <w:rFonts w:ascii="Times New Roman" w:hAnsi="Times New Roman" w:cs="Times New Roman"/>
          <w:color w:val="222222"/>
          <w:sz w:val="24"/>
          <w:szCs w:val="24"/>
          <w:highlight w:val="white"/>
        </w:rPr>
        <w:t xml:space="preserve">, S., Woodward, M., </w:t>
      </w:r>
      <w:proofErr w:type="spellStart"/>
      <w:r w:rsidRPr="006351A4">
        <w:rPr>
          <w:rFonts w:ascii="Times New Roman" w:hAnsi="Times New Roman" w:cs="Times New Roman"/>
          <w:color w:val="222222"/>
          <w:sz w:val="24"/>
          <w:szCs w:val="24"/>
          <w:highlight w:val="white"/>
        </w:rPr>
        <w:t>Subba</w:t>
      </w:r>
      <w:proofErr w:type="spellEnd"/>
      <w:r w:rsidRPr="006351A4">
        <w:rPr>
          <w:rFonts w:ascii="Times New Roman" w:hAnsi="Times New Roman" w:cs="Times New Roman"/>
          <w:color w:val="222222"/>
          <w:sz w:val="24"/>
          <w:szCs w:val="24"/>
          <w:highlight w:val="white"/>
        </w:rPr>
        <w:t xml:space="preserve">, N., </w:t>
      </w:r>
      <w:proofErr w:type="spellStart"/>
      <w:r w:rsidRPr="006351A4">
        <w:rPr>
          <w:rFonts w:ascii="Times New Roman" w:hAnsi="Times New Roman" w:cs="Times New Roman"/>
          <w:color w:val="222222"/>
          <w:sz w:val="24"/>
          <w:szCs w:val="24"/>
          <w:highlight w:val="white"/>
        </w:rPr>
        <w:t>Skeels</w:t>
      </w:r>
      <w:proofErr w:type="spellEnd"/>
      <w:r w:rsidRPr="006351A4">
        <w:rPr>
          <w:rFonts w:ascii="Times New Roman" w:hAnsi="Times New Roman" w:cs="Times New Roman"/>
          <w:color w:val="222222"/>
          <w:sz w:val="24"/>
          <w:szCs w:val="24"/>
          <w:highlight w:val="white"/>
        </w:rPr>
        <w:t>, A., Davies, S. and Marsh, C., (2025). Healthy Weight and Nutrition: An All-Age Approach Health Needs Assessment for Norfolk.</w:t>
      </w:r>
      <w:r w:rsidRPr="006351A4">
        <w:rPr>
          <w:rFonts w:ascii="Times New Roman" w:hAnsi="Times New Roman" w:cs="Times New Roman"/>
          <w:sz w:val="24"/>
          <w:szCs w:val="24"/>
        </w:rPr>
        <w:t xml:space="preserve"> </w:t>
      </w:r>
    </w:p>
    <w:p w14:paraId="57A8F20B" w14:textId="77777777" w:rsidR="006351A4" w:rsidRPr="006351A4" w:rsidRDefault="006351A4"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Leeds City Council (2026) </w:t>
      </w:r>
      <w:r w:rsidRPr="006351A4">
        <w:rPr>
          <w:rFonts w:ascii="Times New Roman" w:hAnsi="Times New Roman" w:cs="Times New Roman"/>
          <w:i/>
          <w:iCs/>
          <w:sz w:val="24"/>
          <w:szCs w:val="24"/>
        </w:rPr>
        <w:t>About us</w:t>
      </w:r>
      <w:r w:rsidRPr="006351A4">
        <w:rPr>
          <w:rFonts w:ascii="Times New Roman" w:hAnsi="Times New Roman" w:cs="Times New Roman"/>
          <w:sz w:val="24"/>
          <w:szCs w:val="24"/>
        </w:rPr>
        <w:t>. Available at:</w:t>
      </w:r>
      <w:hyperlink r:id="rId13">
        <w:r w:rsidRPr="006351A4">
          <w:rPr>
            <w:rFonts w:ascii="Times New Roman" w:hAnsi="Times New Roman" w:cs="Times New Roman"/>
            <w:sz w:val="24"/>
            <w:szCs w:val="24"/>
          </w:rPr>
          <w:t xml:space="preserve"> </w:t>
        </w:r>
      </w:hyperlink>
      <w:hyperlink r:id="rId14">
        <w:r w:rsidRPr="006351A4">
          <w:rPr>
            <w:rFonts w:ascii="Times New Roman" w:hAnsi="Times New Roman" w:cs="Times New Roman"/>
            <w:color w:val="1155CC"/>
            <w:sz w:val="24"/>
            <w:szCs w:val="24"/>
            <w:u w:val="single"/>
          </w:rPr>
          <w:t>https://www.leeds.gov.uk/</w:t>
        </w:r>
      </w:hyperlink>
      <w:r w:rsidRPr="006351A4">
        <w:rPr>
          <w:rFonts w:ascii="Times New Roman" w:hAnsi="Times New Roman" w:cs="Times New Roman"/>
          <w:sz w:val="24"/>
          <w:szCs w:val="24"/>
        </w:rPr>
        <w:t xml:space="preserve"> (Accessed: 25 June 2026). </w:t>
      </w:r>
    </w:p>
    <w:p w14:paraId="075A64D2"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Leeds Safeguarding Children Partnership (2026) </w:t>
      </w:r>
      <w:r w:rsidRPr="006351A4">
        <w:rPr>
          <w:rFonts w:ascii="Times New Roman" w:hAnsi="Times New Roman" w:cs="Times New Roman"/>
          <w:i/>
          <w:iCs/>
          <w:sz w:val="24"/>
          <w:szCs w:val="24"/>
        </w:rPr>
        <w:t>Early Help</w:t>
      </w:r>
      <w:r w:rsidRPr="006351A4">
        <w:rPr>
          <w:rFonts w:ascii="Times New Roman" w:hAnsi="Times New Roman" w:cs="Times New Roman"/>
          <w:sz w:val="24"/>
          <w:szCs w:val="24"/>
        </w:rPr>
        <w:t>. Available at:</w:t>
      </w:r>
      <w:hyperlink r:id="rId15">
        <w:r w:rsidRPr="006351A4">
          <w:rPr>
            <w:rFonts w:ascii="Times New Roman" w:hAnsi="Times New Roman" w:cs="Times New Roman"/>
            <w:sz w:val="24"/>
            <w:szCs w:val="24"/>
          </w:rPr>
          <w:t xml:space="preserve"> </w:t>
        </w:r>
      </w:hyperlink>
      <w:hyperlink r:id="rId16">
        <w:r w:rsidRPr="006351A4">
          <w:rPr>
            <w:rFonts w:ascii="Times New Roman" w:hAnsi="Times New Roman" w:cs="Times New Roman"/>
            <w:color w:val="1155CC"/>
            <w:sz w:val="24"/>
            <w:szCs w:val="24"/>
            <w:u w:val="single"/>
          </w:rPr>
          <w:t>https://www.leedsscp.org.uk/practitioners/working-with-families/early-help</w:t>
        </w:r>
      </w:hyperlink>
      <w:r w:rsidRPr="006351A4">
        <w:rPr>
          <w:rFonts w:ascii="Times New Roman" w:hAnsi="Times New Roman" w:cs="Times New Roman"/>
          <w:sz w:val="24"/>
          <w:szCs w:val="24"/>
        </w:rPr>
        <w:t xml:space="preserve"> (Accessed: 25 June 2026). </w:t>
      </w:r>
    </w:p>
    <w:p w14:paraId="31DA7114"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 xml:space="preserve">Lloyd, A., Morgan, C., </w:t>
      </w:r>
      <w:proofErr w:type="spellStart"/>
      <w:r w:rsidRPr="006351A4">
        <w:rPr>
          <w:rFonts w:ascii="Times New Roman" w:hAnsi="Times New Roman" w:cs="Times New Roman"/>
          <w:color w:val="222222"/>
          <w:sz w:val="24"/>
          <w:szCs w:val="24"/>
          <w:highlight w:val="white"/>
        </w:rPr>
        <w:t>Bristow</w:t>
      </w:r>
      <w:proofErr w:type="spellEnd"/>
      <w:r w:rsidRPr="006351A4">
        <w:rPr>
          <w:rFonts w:ascii="Times New Roman" w:hAnsi="Times New Roman" w:cs="Times New Roman"/>
          <w:color w:val="222222"/>
          <w:sz w:val="24"/>
          <w:szCs w:val="24"/>
          <w:highlight w:val="white"/>
        </w:rPr>
        <w:t xml:space="preserve">, D., Flanagan, J., Catterall, K. and </w:t>
      </w:r>
      <w:proofErr w:type="spellStart"/>
      <w:r w:rsidRPr="006351A4">
        <w:rPr>
          <w:rFonts w:ascii="Times New Roman" w:hAnsi="Times New Roman" w:cs="Times New Roman"/>
          <w:color w:val="222222"/>
          <w:sz w:val="24"/>
          <w:szCs w:val="24"/>
          <w:highlight w:val="white"/>
        </w:rPr>
        <w:t>Lewing</w:t>
      </w:r>
      <w:proofErr w:type="spellEnd"/>
      <w:r w:rsidRPr="006351A4">
        <w:rPr>
          <w:rFonts w:ascii="Times New Roman" w:hAnsi="Times New Roman" w:cs="Times New Roman"/>
          <w:color w:val="222222"/>
          <w:sz w:val="24"/>
          <w:szCs w:val="24"/>
          <w:highlight w:val="white"/>
        </w:rPr>
        <w:t xml:space="preserve">, B., (2023). Multi-Agency Working in </w:t>
      </w:r>
      <w:proofErr w:type="spellStart"/>
      <w:r w:rsidRPr="006351A4">
        <w:rPr>
          <w:rFonts w:ascii="Times New Roman" w:hAnsi="Times New Roman" w:cs="Times New Roman"/>
          <w:color w:val="222222"/>
          <w:sz w:val="24"/>
          <w:szCs w:val="24"/>
          <w:highlight w:val="white"/>
        </w:rPr>
        <w:t>Cwm</w:t>
      </w:r>
      <w:proofErr w:type="spellEnd"/>
      <w:r w:rsidRPr="006351A4">
        <w:rPr>
          <w:rFonts w:ascii="Times New Roman" w:hAnsi="Times New Roman" w:cs="Times New Roman"/>
          <w:color w:val="222222"/>
          <w:sz w:val="24"/>
          <w:szCs w:val="24"/>
          <w:highlight w:val="white"/>
        </w:rPr>
        <w:t xml:space="preserve"> </w:t>
      </w:r>
      <w:proofErr w:type="spellStart"/>
      <w:r w:rsidRPr="006351A4">
        <w:rPr>
          <w:rFonts w:ascii="Times New Roman" w:hAnsi="Times New Roman" w:cs="Times New Roman"/>
          <w:color w:val="222222"/>
          <w:sz w:val="24"/>
          <w:szCs w:val="24"/>
          <w:highlight w:val="white"/>
        </w:rPr>
        <w:t>Taf</w:t>
      </w:r>
      <w:proofErr w:type="spellEnd"/>
      <w:r w:rsidRPr="006351A4">
        <w:rPr>
          <w:rFonts w:ascii="Times New Roman" w:hAnsi="Times New Roman" w:cs="Times New Roman"/>
          <w:color w:val="222222"/>
          <w:sz w:val="24"/>
          <w:szCs w:val="24"/>
          <w:highlight w:val="white"/>
        </w:rPr>
        <w:t xml:space="preserve"> Morgannwg. </w:t>
      </w:r>
      <w:r w:rsidRPr="006351A4">
        <w:rPr>
          <w:rFonts w:ascii="Times New Roman" w:hAnsi="Times New Roman" w:cs="Times New Roman"/>
          <w:i/>
          <w:iCs/>
          <w:color w:val="222222"/>
          <w:sz w:val="24"/>
          <w:szCs w:val="24"/>
          <w:highlight w:val="white"/>
        </w:rPr>
        <w:t>Children and Families</w:t>
      </w:r>
      <w:r w:rsidRPr="006351A4">
        <w:rPr>
          <w:rFonts w:ascii="Times New Roman" w:hAnsi="Times New Roman" w:cs="Times New Roman"/>
          <w:color w:val="222222"/>
          <w:sz w:val="24"/>
          <w:szCs w:val="24"/>
          <w:highlight w:val="white"/>
        </w:rPr>
        <w:t>.</w:t>
      </w:r>
      <w:r w:rsidRPr="006351A4">
        <w:rPr>
          <w:rFonts w:ascii="Times New Roman" w:hAnsi="Times New Roman" w:cs="Times New Roman"/>
          <w:sz w:val="24"/>
          <w:szCs w:val="24"/>
        </w:rPr>
        <w:t xml:space="preserve"> </w:t>
      </w:r>
    </w:p>
    <w:p w14:paraId="2430ED3A"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MacAlister</w:t>
      </w:r>
      <w:proofErr w:type="spellEnd"/>
      <w:r w:rsidRPr="006351A4">
        <w:rPr>
          <w:rFonts w:ascii="Times New Roman" w:hAnsi="Times New Roman" w:cs="Times New Roman"/>
          <w:color w:val="222222"/>
          <w:sz w:val="24"/>
          <w:szCs w:val="24"/>
          <w:highlight w:val="white"/>
        </w:rPr>
        <w:t xml:space="preserve">, J., (2022). The independent review of children’s social care. </w:t>
      </w:r>
      <w:r w:rsidRPr="006351A4">
        <w:rPr>
          <w:rFonts w:ascii="Times New Roman" w:hAnsi="Times New Roman" w:cs="Times New Roman"/>
          <w:i/>
          <w:iCs/>
          <w:color w:val="222222"/>
          <w:sz w:val="24"/>
          <w:szCs w:val="24"/>
          <w:highlight w:val="white"/>
        </w:rPr>
        <w:t>UK: UK Government</w:t>
      </w:r>
      <w:r w:rsidRPr="006351A4">
        <w:rPr>
          <w:rFonts w:ascii="Times New Roman" w:hAnsi="Times New Roman" w:cs="Times New Roman"/>
          <w:color w:val="222222"/>
          <w:sz w:val="24"/>
          <w:szCs w:val="24"/>
          <w:highlight w:val="white"/>
        </w:rPr>
        <w:t>, pp.29-40.</w:t>
      </w:r>
      <w:r w:rsidRPr="006351A4">
        <w:rPr>
          <w:rFonts w:ascii="Times New Roman" w:hAnsi="Times New Roman" w:cs="Times New Roman"/>
          <w:sz w:val="24"/>
          <w:szCs w:val="24"/>
        </w:rPr>
        <w:t xml:space="preserve"> </w:t>
      </w:r>
    </w:p>
    <w:p w14:paraId="04097F33"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Moneta</w:t>
      </w:r>
      <w:proofErr w:type="spellEnd"/>
      <w:r w:rsidRPr="006351A4">
        <w:rPr>
          <w:rFonts w:ascii="Times New Roman" w:hAnsi="Times New Roman" w:cs="Times New Roman"/>
          <w:color w:val="222222"/>
          <w:sz w:val="24"/>
          <w:szCs w:val="24"/>
          <w:highlight w:val="white"/>
        </w:rPr>
        <w:t xml:space="preserve">, A., (2025), February. Unveiling Nottingham's Hidden History through Augmented Reality. In </w:t>
      </w:r>
      <w:r w:rsidRPr="006351A4">
        <w:rPr>
          <w:rFonts w:ascii="Times New Roman" w:hAnsi="Times New Roman" w:cs="Times New Roman"/>
          <w:i/>
          <w:iCs/>
          <w:color w:val="222222"/>
          <w:sz w:val="24"/>
          <w:szCs w:val="24"/>
          <w:highlight w:val="white"/>
        </w:rPr>
        <w:t>PROCEEDINGS OF THE PERFORMING SPACE 2023 CONFERENCE</w:t>
      </w:r>
      <w:r w:rsidRPr="006351A4">
        <w:rPr>
          <w:rFonts w:ascii="Times New Roman" w:hAnsi="Times New Roman" w:cs="Times New Roman"/>
          <w:color w:val="222222"/>
          <w:sz w:val="24"/>
          <w:szCs w:val="24"/>
          <w:highlight w:val="white"/>
        </w:rPr>
        <w:t xml:space="preserve"> (pp. 334-347).</w:t>
      </w:r>
      <w:r w:rsidRPr="006351A4">
        <w:rPr>
          <w:rFonts w:ascii="Times New Roman" w:hAnsi="Times New Roman" w:cs="Times New Roman"/>
          <w:sz w:val="24"/>
          <w:szCs w:val="24"/>
        </w:rPr>
        <w:t xml:space="preserve"> </w:t>
      </w:r>
    </w:p>
    <w:p w14:paraId="7B6172AF" w14:textId="06627081" w:rsidR="006351A4" w:rsidRPr="006351A4" w:rsidRDefault="006351A4"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lastRenderedPageBreak/>
        <w:t xml:space="preserve">Norfolk County Council (2026) </w:t>
      </w:r>
      <w:r w:rsidRPr="006351A4">
        <w:rPr>
          <w:rFonts w:ascii="Times New Roman" w:hAnsi="Times New Roman" w:cs="Times New Roman"/>
          <w:i/>
          <w:iCs/>
          <w:sz w:val="24"/>
          <w:szCs w:val="24"/>
        </w:rPr>
        <w:t>About</w:t>
      </w:r>
      <w:r w:rsidRPr="006351A4">
        <w:rPr>
          <w:rFonts w:ascii="Times New Roman" w:hAnsi="Times New Roman" w:cs="Times New Roman"/>
          <w:sz w:val="24"/>
          <w:szCs w:val="24"/>
        </w:rPr>
        <w:t>. Available at:</w:t>
      </w:r>
      <w:hyperlink r:id="rId17">
        <w:r w:rsidRPr="006351A4">
          <w:rPr>
            <w:rFonts w:ascii="Times New Roman" w:hAnsi="Times New Roman" w:cs="Times New Roman"/>
            <w:sz w:val="24"/>
            <w:szCs w:val="24"/>
          </w:rPr>
          <w:t xml:space="preserve"> </w:t>
        </w:r>
      </w:hyperlink>
      <w:hyperlink r:id="rId18">
        <w:r w:rsidRPr="006351A4">
          <w:rPr>
            <w:rFonts w:ascii="Times New Roman" w:hAnsi="Times New Roman" w:cs="Times New Roman"/>
            <w:color w:val="1155CC"/>
            <w:sz w:val="24"/>
            <w:szCs w:val="24"/>
            <w:u w:val="single"/>
          </w:rPr>
          <w:t>https://www.norfolk.gov.uk/</w:t>
        </w:r>
      </w:hyperlink>
      <w:r w:rsidRPr="006351A4">
        <w:rPr>
          <w:rFonts w:ascii="Times New Roman" w:hAnsi="Times New Roman" w:cs="Times New Roman"/>
          <w:sz w:val="24"/>
          <w:szCs w:val="24"/>
        </w:rPr>
        <w:t xml:space="preserve"> (Accessed: 25 June 2026).</w:t>
      </w:r>
    </w:p>
    <w:p w14:paraId="6E80BE07" w14:textId="77777777" w:rsidR="006351A4" w:rsidRDefault="006351A4"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Norfolk County Council (2026) </w:t>
      </w:r>
      <w:r w:rsidRPr="006351A4">
        <w:rPr>
          <w:rFonts w:ascii="Times New Roman" w:hAnsi="Times New Roman" w:cs="Times New Roman"/>
          <w:i/>
          <w:iCs/>
          <w:sz w:val="24"/>
          <w:szCs w:val="24"/>
        </w:rPr>
        <w:t>Early help for children and families</w:t>
      </w:r>
      <w:r w:rsidRPr="006351A4">
        <w:rPr>
          <w:rFonts w:ascii="Times New Roman" w:hAnsi="Times New Roman" w:cs="Times New Roman"/>
          <w:sz w:val="24"/>
          <w:szCs w:val="24"/>
        </w:rPr>
        <w:t>. Available at:</w:t>
      </w:r>
      <w:hyperlink r:id="rId19">
        <w:r w:rsidRPr="006351A4">
          <w:rPr>
            <w:rFonts w:ascii="Times New Roman" w:hAnsi="Times New Roman" w:cs="Times New Roman"/>
            <w:sz w:val="24"/>
            <w:szCs w:val="24"/>
          </w:rPr>
          <w:t xml:space="preserve"> </w:t>
        </w:r>
      </w:hyperlink>
      <w:hyperlink r:id="rId20">
        <w:r w:rsidRPr="006351A4">
          <w:rPr>
            <w:rFonts w:ascii="Times New Roman" w:hAnsi="Times New Roman" w:cs="Times New Roman"/>
            <w:color w:val="1155CC"/>
            <w:sz w:val="24"/>
            <w:szCs w:val="24"/>
            <w:u w:val="single"/>
          </w:rPr>
          <w:t>https://www.norfolk.gov.uk/article/40407/Early-help-for-children-and-families</w:t>
        </w:r>
      </w:hyperlink>
      <w:r w:rsidRPr="006351A4">
        <w:rPr>
          <w:rFonts w:ascii="Times New Roman" w:hAnsi="Times New Roman" w:cs="Times New Roman"/>
          <w:sz w:val="24"/>
          <w:szCs w:val="24"/>
        </w:rPr>
        <w:t xml:space="preserve"> (Accessed: 25 June 2026). </w:t>
      </w:r>
    </w:p>
    <w:p w14:paraId="2764F3DF" w14:textId="79BD647D" w:rsidR="006351A4" w:rsidRPr="006351A4" w:rsidRDefault="006351A4" w:rsidP="006351A4">
      <w:pPr>
        <w:spacing w:before="240" w:after="240"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Nottinghamshire County Council (2026) </w:t>
      </w:r>
      <w:r w:rsidRPr="006351A4">
        <w:rPr>
          <w:rFonts w:ascii="Times New Roman" w:hAnsi="Times New Roman" w:cs="Times New Roman"/>
          <w:i/>
          <w:iCs/>
          <w:sz w:val="24"/>
          <w:szCs w:val="24"/>
        </w:rPr>
        <w:t>About</w:t>
      </w:r>
      <w:r w:rsidRPr="006351A4">
        <w:rPr>
          <w:rFonts w:ascii="Times New Roman" w:hAnsi="Times New Roman" w:cs="Times New Roman"/>
          <w:sz w:val="24"/>
          <w:szCs w:val="24"/>
        </w:rPr>
        <w:t xml:space="preserve"> Available at:</w:t>
      </w:r>
      <w:hyperlink r:id="rId21">
        <w:r w:rsidRPr="006351A4">
          <w:rPr>
            <w:rFonts w:ascii="Times New Roman" w:hAnsi="Times New Roman" w:cs="Times New Roman"/>
            <w:sz w:val="24"/>
            <w:szCs w:val="24"/>
          </w:rPr>
          <w:t xml:space="preserve"> </w:t>
        </w:r>
      </w:hyperlink>
      <w:hyperlink r:id="rId22">
        <w:r w:rsidRPr="006351A4">
          <w:rPr>
            <w:rFonts w:ascii="Times New Roman" w:hAnsi="Times New Roman" w:cs="Times New Roman"/>
            <w:color w:val="1155CC"/>
            <w:sz w:val="24"/>
            <w:szCs w:val="24"/>
            <w:u w:val="single"/>
          </w:rPr>
          <w:t>https://www.nottinghamshire.gov.uk/</w:t>
        </w:r>
      </w:hyperlink>
      <w:r w:rsidRPr="006351A4">
        <w:rPr>
          <w:rFonts w:ascii="Times New Roman" w:hAnsi="Times New Roman" w:cs="Times New Roman"/>
          <w:sz w:val="24"/>
          <w:szCs w:val="24"/>
        </w:rPr>
        <w:t xml:space="preserve"> (Accessed: 25 June 2026). </w:t>
      </w:r>
    </w:p>
    <w:p w14:paraId="66EC83FB"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sz w:val="24"/>
          <w:szCs w:val="24"/>
        </w:rPr>
        <w:t xml:space="preserve">Nottinghamshire County Council (2026) </w:t>
      </w:r>
      <w:r w:rsidRPr="006351A4">
        <w:rPr>
          <w:rFonts w:ascii="Times New Roman" w:hAnsi="Times New Roman" w:cs="Times New Roman"/>
          <w:i/>
          <w:iCs/>
          <w:sz w:val="24"/>
          <w:szCs w:val="24"/>
        </w:rPr>
        <w:t>Early Help Support</w:t>
      </w:r>
      <w:r w:rsidRPr="006351A4">
        <w:rPr>
          <w:rFonts w:ascii="Times New Roman" w:hAnsi="Times New Roman" w:cs="Times New Roman"/>
          <w:sz w:val="24"/>
          <w:szCs w:val="24"/>
        </w:rPr>
        <w:t>. Available at:</w:t>
      </w:r>
      <w:hyperlink r:id="rId23">
        <w:r w:rsidRPr="006351A4">
          <w:rPr>
            <w:rFonts w:ascii="Times New Roman" w:hAnsi="Times New Roman" w:cs="Times New Roman"/>
            <w:sz w:val="24"/>
            <w:szCs w:val="24"/>
          </w:rPr>
          <w:t xml:space="preserve"> </w:t>
        </w:r>
      </w:hyperlink>
      <w:hyperlink r:id="rId24">
        <w:r w:rsidRPr="006351A4">
          <w:rPr>
            <w:rFonts w:ascii="Times New Roman" w:hAnsi="Times New Roman" w:cs="Times New Roman"/>
            <w:color w:val="1155CC"/>
            <w:sz w:val="24"/>
            <w:szCs w:val="24"/>
            <w:u w:val="single"/>
          </w:rPr>
          <w:t>https://www.nottinghamshire.gov.uk/business-community/community-and-voluntary-sector/early-help-support</w:t>
        </w:r>
      </w:hyperlink>
      <w:r w:rsidRPr="006351A4">
        <w:rPr>
          <w:rFonts w:ascii="Times New Roman" w:hAnsi="Times New Roman" w:cs="Times New Roman"/>
          <w:sz w:val="24"/>
          <w:szCs w:val="24"/>
        </w:rPr>
        <w:t xml:space="preserve"> (Accessed: 25 June 2026). </w:t>
      </w:r>
    </w:p>
    <w:p w14:paraId="1A902973" w14:textId="77777777" w:rsidR="006351A4" w:rsidRPr="006351A4" w:rsidRDefault="006351A4" w:rsidP="006351A4">
      <w:pPr>
        <w:spacing w:line="360" w:lineRule="auto"/>
        <w:jc w:val="both"/>
        <w:rPr>
          <w:rFonts w:ascii="Times New Roman" w:hAnsi="Times New Roman" w:cs="Times New Roman"/>
          <w:sz w:val="24"/>
          <w:szCs w:val="24"/>
        </w:rPr>
      </w:pPr>
      <w:r w:rsidRPr="006351A4">
        <w:rPr>
          <w:rFonts w:ascii="Times New Roman" w:hAnsi="Times New Roman" w:cs="Times New Roman"/>
          <w:color w:val="222222"/>
          <w:sz w:val="24"/>
          <w:szCs w:val="24"/>
          <w:highlight w:val="white"/>
        </w:rPr>
        <w:t xml:space="preserve">Ricci, M. and </w:t>
      </w:r>
      <w:proofErr w:type="spellStart"/>
      <w:r w:rsidRPr="006351A4">
        <w:rPr>
          <w:rFonts w:ascii="Times New Roman" w:hAnsi="Times New Roman" w:cs="Times New Roman"/>
          <w:color w:val="222222"/>
          <w:sz w:val="24"/>
          <w:szCs w:val="24"/>
          <w:highlight w:val="white"/>
        </w:rPr>
        <w:t>Roelich</w:t>
      </w:r>
      <w:proofErr w:type="spellEnd"/>
      <w:r w:rsidRPr="006351A4">
        <w:rPr>
          <w:rFonts w:ascii="Times New Roman" w:hAnsi="Times New Roman" w:cs="Times New Roman"/>
          <w:color w:val="222222"/>
          <w:sz w:val="24"/>
          <w:szCs w:val="24"/>
          <w:highlight w:val="white"/>
        </w:rPr>
        <w:t>, K., (2025). Leeds Model of Citizen Power and Engagement Report.</w:t>
      </w:r>
      <w:r w:rsidRPr="006351A4">
        <w:rPr>
          <w:rFonts w:ascii="Times New Roman" w:hAnsi="Times New Roman" w:cs="Times New Roman"/>
          <w:sz w:val="24"/>
          <w:szCs w:val="24"/>
        </w:rPr>
        <w:t xml:space="preserve"> </w:t>
      </w:r>
    </w:p>
    <w:p w14:paraId="2792DE85" w14:textId="77777777"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Saxton</w:t>
      </w:r>
      <w:proofErr w:type="spellEnd"/>
      <w:r w:rsidRPr="006351A4">
        <w:rPr>
          <w:rFonts w:ascii="Times New Roman" w:hAnsi="Times New Roman" w:cs="Times New Roman"/>
          <w:color w:val="222222"/>
          <w:sz w:val="24"/>
          <w:szCs w:val="24"/>
          <w:highlight w:val="white"/>
        </w:rPr>
        <w:t xml:space="preserve">, J.C., </w:t>
      </w:r>
      <w:proofErr w:type="spellStart"/>
      <w:r w:rsidRPr="006351A4">
        <w:rPr>
          <w:rFonts w:ascii="Times New Roman" w:hAnsi="Times New Roman" w:cs="Times New Roman"/>
          <w:color w:val="222222"/>
          <w:sz w:val="24"/>
          <w:szCs w:val="24"/>
          <w:highlight w:val="white"/>
        </w:rPr>
        <w:t>Albajara</w:t>
      </w:r>
      <w:proofErr w:type="spellEnd"/>
      <w:r w:rsidRPr="006351A4">
        <w:rPr>
          <w:rFonts w:ascii="Times New Roman" w:hAnsi="Times New Roman" w:cs="Times New Roman"/>
          <w:color w:val="222222"/>
          <w:sz w:val="24"/>
          <w:szCs w:val="24"/>
          <w:highlight w:val="white"/>
        </w:rPr>
        <w:t xml:space="preserve"> Saenz, A., Williams, O., Matthews, J., </w:t>
      </w:r>
      <w:proofErr w:type="spellStart"/>
      <w:r w:rsidRPr="006351A4">
        <w:rPr>
          <w:rFonts w:ascii="Times New Roman" w:hAnsi="Times New Roman" w:cs="Times New Roman"/>
          <w:color w:val="222222"/>
          <w:sz w:val="24"/>
          <w:szCs w:val="24"/>
          <w:highlight w:val="white"/>
        </w:rPr>
        <w:t>Winterburn</w:t>
      </w:r>
      <w:proofErr w:type="spellEnd"/>
      <w:r w:rsidRPr="006351A4">
        <w:rPr>
          <w:rFonts w:ascii="Times New Roman" w:hAnsi="Times New Roman" w:cs="Times New Roman"/>
          <w:color w:val="222222"/>
          <w:sz w:val="24"/>
          <w:szCs w:val="24"/>
          <w:highlight w:val="white"/>
        </w:rPr>
        <w:t xml:space="preserve">, I., </w:t>
      </w:r>
      <w:proofErr w:type="spellStart"/>
      <w:r w:rsidRPr="006351A4">
        <w:rPr>
          <w:rFonts w:ascii="Times New Roman" w:hAnsi="Times New Roman" w:cs="Times New Roman"/>
          <w:color w:val="222222"/>
          <w:sz w:val="24"/>
          <w:szCs w:val="24"/>
          <w:highlight w:val="white"/>
        </w:rPr>
        <w:t>Chatburn</w:t>
      </w:r>
      <w:proofErr w:type="spellEnd"/>
      <w:r w:rsidRPr="006351A4">
        <w:rPr>
          <w:rFonts w:ascii="Times New Roman" w:hAnsi="Times New Roman" w:cs="Times New Roman"/>
          <w:color w:val="222222"/>
          <w:sz w:val="24"/>
          <w:szCs w:val="24"/>
          <w:highlight w:val="white"/>
        </w:rPr>
        <w:t xml:space="preserve">, E., </w:t>
      </w:r>
      <w:proofErr w:type="spellStart"/>
      <w:r w:rsidRPr="006351A4">
        <w:rPr>
          <w:rFonts w:ascii="Times New Roman" w:hAnsi="Times New Roman" w:cs="Times New Roman"/>
          <w:color w:val="222222"/>
          <w:sz w:val="24"/>
          <w:szCs w:val="24"/>
          <w:highlight w:val="white"/>
        </w:rPr>
        <w:t>Nazeer</w:t>
      </w:r>
      <w:proofErr w:type="spellEnd"/>
      <w:r w:rsidRPr="006351A4">
        <w:rPr>
          <w:rFonts w:ascii="Times New Roman" w:hAnsi="Times New Roman" w:cs="Times New Roman"/>
          <w:color w:val="222222"/>
          <w:sz w:val="24"/>
          <w:szCs w:val="24"/>
          <w:highlight w:val="white"/>
        </w:rPr>
        <w:t xml:space="preserve">, N., Black-Hawkins, K. and Ford, T., (2026). Examining local level variation in Special Educational Needs and Disabilities (SEND) service provision and associated data sources in England: a scoping review. </w:t>
      </w:r>
      <w:r w:rsidRPr="006351A4">
        <w:rPr>
          <w:rFonts w:ascii="Times New Roman" w:hAnsi="Times New Roman" w:cs="Times New Roman"/>
          <w:i/>
          <w:iCs/>
          <w:color w:val="222222"/>
          <w:sz w:val="24"/>
          <w:szCs w:val="24"/>
          <w:highlight w:val="white"/>
        </w:rPr>
        <w:t>Humanities and Social Sciences Communications</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13</w:t>
      </w:r>
      <w:r w:rsidRPr="006351A4">
        <w:rPr>
          <w:rFonts w:ascii="Times New Roman" w:hAnsi="Times New Roman" w:cs="Times New Roman"/>
          <w:color w:val="222222"/>
          <w:sz w:val="24"/>
          <w:szCs w:val="24"/>
          <w:highlight w:val="white"/>
        </w:rPr>
        <w:t>(1), p.306.</w:t>
      </w:r>
      <w:r w:rsidRPr="006351A4">
        <w:rPr>
          <w:rFonts w:ascii="Times New Roman" w:hAnsi="Times New Roman" w:cs="Times New Roman"/>
          <w:sz w:val="24"/>
          <w:szCs w:val="24"/>
        </w:rPr>
        <w:t xml:space="preserve"> </w:t>
      </w:r>
    </w:p>
    <w:p w14:paraId="486F6191" w14:textId="157E25B0" w:rsidR="006351A4" w:rsidRPr="006351A4" w:rsidRDefault="006351A4" w:rsidP="006351A4">
      <w:pPr>
        <w:spacing w:line="360" w:lineRule="auto"/>
        <w:jc w:val="both"/>
        <w:rPr>
          <w:rFonts w:ascii="Times New Roman" w:hAnsi="Times New Roman" w:cs="Times New Roman"/>
          <w:sz w:val="24"/>
          <w:szCs w:val="24"/>
        </w:rPr>
      </w:pPr>
      <w:proofErr w:type="spellStart"/>
      <w:r w:rsidRPr="006351A4">
        <w:rPr>
          <w:rFonts w:ascii="Times New Roman" w:hAnsi="Times New Roman" w:cs="Times New Roman"/>
          <w:color w:val="222222"/>
          <w:sz w:val="24"/>
          <w:szCs w:val="24"/>
          <w:highlight w:val="white"/>
        </w:rPr>
        <w:t>Selwyn</w:t>
      </w:r>
      <w:proofErr w:type="spellEnd"/>
      <w:r w:rsidRPr="006351A4">
        <w:rPr>
          <w:rFonts w:ascii="Times New Roman" w:hAnsi="Times New Roman" w:cs="Times New Roman"/>
          <w:color w:val="222222"/>
          <w:sz w:val="24"/>
          <w:szCs w:val="24"/>
          <w:highlight w:val="white"/>
        </w:rPr>
        <w:t xml:space="preserve">, R., (2022). Early help for children and families. </w:t>
      </w:r>
      <w:proofErr w:type="spellStart"/>
      <w:r w:rsidRPr="006351A4">
        <w:rPr>
          <w:rFonts w:ascii="Times New Roman" w:hAnsi="Times New Roman" w:cs="Times New Roman"/>
          <w:i/>
          <w:iCs/>
          <w:color w:val="222222"/>
          <w:sz w:val="24"/>
          <w:szCs w:val="24"/>
          <w:highlight w:val="white"/>
        </w:rPr>
        <w:t>Paediatrics</w:t>
      </w:r>
      <w:proofErr w:type="spellEnd"/>
      <w:r w:rsidRPr="006351A4">
        <w:rPr>
          <w:rFonts w:ascii="Times New Roman" w:hAnsi="Times New Roman" w:cs="Times New Roman"/>
          <w:i/>
          <w:iCs/>
          <w:color w:val="222222"/>
          <w:sz w:val="24"/>
          <w:szCs w:val="24"/>
          <w:highlight w:val="white"/>
        </w:rPr>
        <w:t xml:space="preserve"> and Child Health</w:t>
      </w:r>
      <w:r w:rsidRPr="006351A4">
        <w:rPr>
          <w:rFonts w:ascii="Times New Roman" w:hAnsi="Times New Roman" w:cs="Times New Roman"/>
          <w:color w:val="222222"/>
          <w:sz w:val="24"/>
          <w:szCs w:val="24"/>
          <w:highlight w:val="white"/>
        </w:rPr>
        <w:t xml:space="preserve">, </w:t>
      </w:r>
      <w:r w:rsidRPr="006351A4">
        <w:rPr>
          <w:rFonts w:ascii="Times New Roman" w:hAnsi="Times New Roman" w:cs="Times New Roman"/>
          <w:i/>
          <w:iCs/>
          <w:color w:val="222222"/>
          <w:sz w:val="24"/>
          <w:szCs w:val="24"/>
          <w:highlight w:val="white"/>
        </w:rPr>
        <w:t>32</w:t>
      </w:r>
      <w:r w:rsidRPr="006351A4">
        <w:rPr>
          <w:rFonts w:ascii="Times New Roman" w:hAnsi="Times New Roman" w:cs="Times New Roman"/>
          <w:color w:val="222222"/>
          <w:sz w:val="24"/>
          <w:szCs w:val="24"/>
          <w:highlight w:val="white"/>
        </w:rPr>
        <w:t>(3),</w:t>
      </w:r>
      <w:r>
        <w:rPr>
          <w:rFonts w:ascii="Times New Roman" w:hAnsi="Times New Roman" w:cs="Times New Roman"/>
          <w:color w:val="222222"/>
          <w:sz w:val="24"/>
          <w:szCs w:val="24"/>
          <w:highlight w:val="white"/>
        </w:rPr>
        <w:t xml:space="preserve"> </w:t>
      </w:r>
      <w:r w:rsidRPr="006351A4">
        <w:rPr>
          <w:rFonts w:ascii="Times New Roman" w:hAnsi="Times New Roman" w:cs="Times New Roman"/>
          <w:color w:val="222222"/>
          <w:sz w:val="24"/>
          <w:szCs w:val="24"/>
          <w:highlight w:val="white"/>
        </w:rPr>
        <w:t>pp.81-87.</w:t>
      </w:r>
      <w:r w:rsidRPr="006351A4">
        <w:rPr>
          <w:rFonts w:ascii="Times New Roman" w:hAnsi="Times New Roman" w:cs="Times New Roman"/>
          <w:sz w:val="24"/>
          <w:szCs w:val="24"/>
        </w:rPr>
        <w:t xml:space="preserve"> </w:t>
      </w:r>
    </w:p>
    <w:sectPr w:rsidR="006351A4" w:rsidRPr="006351A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CD0649C7-E9F5-4950-A1D1-E02A68878D59}"/>
  </w:font>
  <w:font w:name="Arial-BoldMT">
    <w:altName w:val="Arial"/>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9BB486F9-FAE4-41CC-BFDB-BAEE2A390DC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8F11675"/>
    <w:multiLevelType w:val="multilevel"/>
    <w:tmpl w:val="65A27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827758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AFD"/>
    <w:rsid w:val="00123D2F"/>
    <w:rsid w:val="00134606"/>
    <w:rsid w:val="00202872"/>
    <w:rsid w:val="00274A4F"/>
    <w:rsid w:val="002854A8"/>
    <w:rsid w:val="005622B9"/>
    <w:rsid w:val="00594519"/>
    <w:rsid w:val="006351A4"/>
    <w:rsid w:val="00656F66"/>
    <w:rsid w:val="006A3BF9"/>
    <w:rsid w:val="00886630"/>
    <w:rsid w:val="00E62A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4C54D"/>
  <w15:docId w15:val="{2D5D99BC-4067-4B7E-A237-7B5856D65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351A4"/>
    <w:pPr>
      <w:spacing w:before="240" w:after="240" w:line="360" w:lineRule="auto"/>
      <w:jc w:val="both"/>
      <w:outlineLvl w:val="0"/>
    </w:pPr>
    <w:rPr>
      <w:rFonts w:ascii="Times New Roman" w:hAnsi="Times New Roman" w:cs="Times New Roman"/>
      <w:b/>
      <w:bCs/>
      <w:sz w:val="24"/>
      <w:szCs w:val="24"/>
    </w:rPr>
  </w:style>
  <w:style w:type="paragraph" w:styleId="Heading2">
    <w:name w:val="heading 2"/>
    <w:basedOn w:val="Heading1"/>
    <w:next w:val="Normal"/>
    <w:uiPriority w:val="9"/>
    <w:unhideWhenUsed/>
    <w:qFormat/>
    <w:rsid w:val="006351A4"/>
    <w:pPr>
      <w:outlineLvl w:val="1"/>
    </w:p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351A4"/>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351A4"/>
    <w:pPr>
      <w:spacing w:after="100"/>
    </w:pPr>
  </w:style>
  <w:style w:type="paragraph" w:styleId="TOC2">
    <w:name w:val="toc 2"/>
    <w:basedOn w:val="Normal"/>
    <w:next w:val="Normal"/>
    <w:autoRedefine/>
    <w:uiPriority w:val="39"/>
    <w:unhideWhenUsed/>
    <w:rsid w:val="006351A4"/>
    <w:pPr>
      <w:spacing w:after="100"/>
      <w:ind w:left="220"/>
    </w:pPr>
  </w:style>
  <w:style w:type="paragraph" w:styleId="TOC3">
    <w:name w:val="toc 3"/>
    <w:basedOn w:val="Normal"/>
    <w:next w:val="Normal"/>
    <w:autoRedefine/>
    <w:uiPriority w:val="39"/>
    <w:unhideWhenUsed/>
    <w:rsid w:val="006351A4"/>
    <w:pPr>
      <w:spacing w:after="100"/>
      <w:ind w:left="440"/>
    </w:pPr>
  </w:style>
  <w:style w:type="character" w:styleId="Hyperlink">
    <w:name w:val="Hyperlink"/>
    <w:basedOn w:val="DefaultParagraphFont"/>
    <w:uiPriority w:val="99"/>
    <w:unhideWhenUsed/>
    <w:rsid w:val="006351A4"/>
    <w:rPr>
      <w:color w:val="0000FF" w:themeColor="hyperlink"/>
      <w:u w:val="single"/>
    </w:rPr>
  </w:style>
  <w:style w:type="character" w:styleId="UnresolvedMention">
    <w:name w:val="Unresolved Mention"/>
    <w:basedOn w:val="DefaultParagraphFont"/>
    <w:uiPriority w:val="99"/>
    <w:semiHidden/>
    <w:unhideWhenUsed/>
    <w:rsid w:val="00202872"/>
    <w:rPr>
      <w:color w:val="605E5C"/>
      <w:shd w:val="clear" w:color="auto" w:fill="E1DFDD"/>
    </w:rPr>
  </w:style>
  <w:style w:type="paragraph" w:customStyle="1" w:styleId="p1">
    <w:name w:val="p1"/>
    <w:basedOn w:val="Normal"/>
    <w:rsid w:val="00656F66"/>
    <w:pPr>
      <w:spacing w:line="240" w:lineRule="auto"/>
    </w:pPr>
    <w:rPr>
      <w:rFonts w:eastAsiaTheme="minorEastAsia"/>
      <w:color w:val="000000"/>
      <w:sz w:val="17"/>
      <w:szCs w:val="17"/>
      <w:lang w:val="en-GB" w:eastAsia="en-GB"/>
    </w:rPr>
  </w:style>
  <w:style w:type="character" w:customStyle="1" w:styleId="s1">
    <w:name w:val="s1"/>
    <w:basedOn w:val="DefaultParagraphFont"/>
    <w:rsid w:val="00656F66"/>
    <w:rPr>
      <w:rFonts w:ascii="Arial-BoldMT" w:hAnsi="Arial-BoldMT" w:hint="default"/>
      <w:b/>
      <w:bCs/>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hildprotectioncompany.com/safeguarding-training/safeguarding-early-help/" TargetMode="External"/><Relationship Id="rId13" Type="http://schemas.openxmlformats.org/officeDocument/2006/relationships/hyperlink" Target="https://www.leeds.gov.uk/" TargetMode="External"/><Relationship Id="rId18" Type="http://schemas.openxmlformats.org/officeDocument/2006/relationships/hyperlink" Target="https://www.norfolk.gov.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ottinghamshire.gov.uk/" TargetMode="External"/><Relationship Id="rId7" Type="http://schemas.openxmlformats.org/officeDocument/2006/relationships/image" Target="media/image2.png"/><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www.norfolk.gov.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edsscp.org.uk/practitioners/working-with-families/early-help" TargetMode="External"/><Relationship Id="rId20" Type="http://schemas.openxmlformats.org/officeDocument/2006/relationships/hyperlink" Target="https://www.norfolk.gov.uk/article/40407/Early-help-for-children-and-famil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hyperlink" Target="https://www.nottinghamshire.gov.uk/business-community/community-and-voluntary-sector/early-help-support" TargetMode="External"/><Relationship Id="rId5" Type="http://schemas.openxmlformats.org/officeDocument/2006/relationships/webSettings" Target="webSettings.xml"/><Relationship Id="rId15" Type="http://schemas.openxmlformats.org/officeDocument/2006/relationships/hyperlink" Target="https://www.leedsscp.org.uk/practitioners/working-with-families/early-help" TargetMode="External"/><Relationship Id="rId23" Type="http://schemas.openxmlformats.org/officeDocument/2006/relationships/hyperlink" Target="https://www.nottinghamshire.gov.uk/business-community/community-and-voluntary-sector/early-help-support" TargetMode="External"/><Relationship Id="rId10" Type="http://schemas.openxmlformats.org/officeDocument/2006/relationships/hyperlink" Target="https://assets.publishing.service.gov.uk/media/69fb1c28d0e316a40f269a5b/Working_together_to_safeguard_children_2026_a_guide_to_multi_agency_working.pdf" TargetMode="External"/><Relationship Id="rId19" Type="http://schemas.openxmlformats.org/officeDocument/2006/relationships/hyperlink" Target="https://www.norfolk.gov.uk/article/40407/Early-help-for-children-and-families" TargetMode="External"/><Relationship Id="rId4" Type="http://schemas.openxmlformats.org/officeDocument/2006/relationships/settings" Target="settings.xml"/><Relationship Id="rId9" Type="http://schemas.openxmlformats.org/officeDocument/2006/relationships/hyperlink" Target="https://assets.publishing.service.gov.uk/media/69fb1c28d0e316a40f269a5b/Working_together_to_safeguard_children_2026_a_guide_to_multi_agency_working.pdf" TargetMode="External"/><Relationship Id="rId14" Type="http://schemas.openxmlformats.org/officeDocument/2006/relationships/hyperlink" Target="https://www.leeds.gov.uk/" TargetMode="External"/><Relationship Id="rId22" Type="http://schemas.openxmlformats.org/officeDocument/2006/relationships/hyperlink" Target="https://www.nottinghamshire.gov.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05829-6545-4252-8AE8-E0FA7C484E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3770</Words>
  <Characters>21491</Characters>
  <Application>Microsoft Office Word</Application>
  <DocSecurity>0</DocSecurity>
  <Lines>179</Lines>
  <Paragraphs>50</Paragraphs>
  <ScaleCrop>false</ScaleCrop>
  <Company/>
  <LinksUpToDate>false</LinksUpToDate>
  <CharactersWithSpaces>25211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Gianina Abiaboeru (2527024)</cp:lastModifiedBy>
  <cp:revision>3</cp:revision>
  <dcterms:created xsi:type="dcterms:W3CDTF">2026-06-25T11:32:00Z</dcterms:created>
  <dcterms:modified xsi:type="dcterms:W3CDTF">2026-07-18T09:26:00Z</dcterms:modified>
</cp:coreProperties>
</file>