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BF343E" w14:textId="77777777" w:rsidR="006D11B2" w:rsidRDefault="006D11B2" w:rsidP="006D11B2">
      <w:pPr>
        <w:jc w:val="center"/>
        <w:rPr>
          <w:b/>
          <w:bCs/>
          <w:sz w:val="32"/>
          <w:szCs w:val="32"/>
        </w:rPr>
      </w:pPr>
    </w:p>
    <w:p w14:paraId="285D79CF" w14:textId="77777777" w:rsidR="006D11B2" w:rsidRDefault="006D11B2" w:rsidP="006D11B2">
      <w:pPr>
        <w:jc w:val="center"/>
        <w:rPr>
          <w:b/>
          <w:bCs/>
          <w:sz w:val="32"/>
          <w:szCs w:val="32"/>
        </w:rPr>
      </w:pPr>
    </w:p>
    <w:p w14:paraId="77C2F5F3" w14:textId="77777777" w:rsidR="006D11B2" w:rsidRDefault="006D11B2" w:rsidP="006D11B2">
      <w:pPr>
        <w:jc w:val="center"/>
        <w:rPr>
          <w:b/>
          <w:bCs/>
          <w:sz w:val="32"/>
          <w:szCs w:val="32"/>
        </w:rPr>
      </w:pPr>
    </w:p>
    <w:p w14:paraId="11079EC9" w14:textId="77777777" w:rsidR="006D11B2" w:rsidRDefault="006D11B2" w:rsidP="006D11B2">
      <w:pPr>
        <w:jc w:val="center"/>
        <w:rPr>
          <w:b/>
          <w:bCs/>
          <w:sz w:val="32"/>
          <w:szCs w:val="32"/>
        </w:rPr>
      </w:pPr>
    </w:p>
    <w:p w14:paraId="36024BBB" w14:textId="77777777" w:rsidR="006D11B2" w:rsidRDefault="006D11B2" w:rsidP="006D11B2">
      <w:pPr>
        <w:jc w:val="center"/>
        <w:rPr>
          <w:b/>
          <w:bCs/>
          <w:sz w:val="32"/>
          <w:szCs w:val="32"/>
        </w:rPr>
      </w:pPr>
    </w:p>
    <w:p w14:paraId="17F3277C" w14:textId="77777777" w:rsidR="006D11B2" w:rsidRDefault="006D11B2" w:rsidP="006D11B2">
      <w:pPr>
        <w:jc w:val="center"/>
        <w:rPr>
          <w:b/>
          <w:bCs/>
          <w:sz w:val="32"/>
          <w:szCs w:val="32"/>
        </w:rPr>
      </w:pPr>
    </w:p>
    <w:p w14:paraId="06191F63" w14:textId="77777777" w:rsidR="006D11B2" w:rsidRDefault="006D11B2" w:rsidP="006D11B2">
      <w:pPr>
        <w:jc w:val="center"/>
        <w:rPr>
          <w:b/>
          <w:bCs/>
          <w:sz w:val="32"/>
          <w:szCs w:val="32"/>
        </w:rPr>
      </w:pPr>
    </w:p>
    <w:p w14:paraId="034A031F" w14:textId="77777777" w:rsidR="006D11B2" w:rsidRDefault="006D11B2" w:rsidP="006D11B2">
      <w:pPr>
        <w:jc w:val="center"/>
        <w:rPr>
          <w:b/>
          <w:bCs/>
          <w:sz w:val="32"/>
          <w:szCs w:val="32"/>
        </w:rPr>
      </w:pPr>
    </w:p>
    <w:p w14:paraId="783B89F4" w14:textId="77777777" w:rsidR="006D11B2" w:rsidRDefault="006D11B2" w:rsidP="006D11B2">
      <w:pPr>
        <w:jc w:val="center"/>
        <w:rPr>
          <w:b/>
          <w:bCs/>
          <w:sz w:val="32"/>
          <w:szCs w:val="32"/>
        </w:rPr>
      </w:pPr>
    </w:p>
    <w:p w14:paraId="357140C2" w14:textId="60DC5275" w:rsidR="006D11B2" w:rsidRPr="00C90B1C" w:rsidRDefault="006D11B2" w:rsidP="006D11B2">
      <w:pPr>
        <w:jc w:val="center"/>
        <w:rPr>
          <w:rFonts w:asciiTheme="minorHAnsi" w:hAnsiTheme="minorHAnsi"/>
          <w:b/>
          <w:bCs/>
          <w:sz w:val="32"/>
          <w:szCs w:val="32"/>
        </w:rPr>
      </w:pPr>
      <w:r w:rsidRPr="00C90B1C">
        <w:rPr>
          <w:rFonts w:asciiTheme="minorHAnsi" w:hAnsiTheme="minorHAnsi"/>
          <w:b/>
          <w:bCs/>
          <w:sz w:val="32"/>
          <w:szCs w:val="32"/>
        </w:rPr>
        <w:t xml:space="preserve">OFFENCES AGAINST THE PERSON </w:t>
      </w:r>
      <w:r w:rsidR="006445F2" w:rsidRPr="00C90B1C">
        <w:rPr>
          <w:rFonts w:asciiTheme="minorHAnsi" w:hAnsiTheme="minorHAnsi"/>
          <w:b/>
          <w:bCs/>
          <w:sz w:val="32"/>
          <w:szCs w:val="32"/>
        </w:rPr>
        <w:t>ACT 1861</w:t>
      </w:r>
      <w:r w:rsidRPr="00C90B1C">
        <w:rPr>
          <w:rFonts w:asciiTheme="minorHAnsi" w:hAnsiTheme="minorHAnsi"/>
          <w:b/>
          <w:bCs/>
          <w:sz w:val="32"/>
          <w:szCs w:val="32"/>
        </w:rPr>
        <w:t xml:space="preserve"> AND ITS </w:t>
      </w:r>
      <w:r w:rsidR="001F5B52" w:rsidRPr="00C90B1C">
        <w:rPr>
          <w:rFonts w:asciiTheme="minorHAnsi" w:hAnsiTheme="minorHAnsi"/>
          <w:b/>
          <w:bCs/>
          <w:sz w:val="32"/>
          <w:szCs w:val="32"/>
        </w:rPr>
        <w:t xml:space="preserve">ABILITY TO SERVE </w:t>
      </w:r>
      <w:r w:rsidR="005C7692">
        <w:rPr>
          <w:rFonts w:asciiTheme="minorHAnsi" w:hAnsiTheme="minorHAnsi"/>
          <w:b/>
          <w:bCs/>
          <w:sz w:val="32"/>
          <w:szCs w:val="32"/>
        </w:rPr>
        <w:t xml:space="preserve">CRIMINAL JUSTICE IN </w:t>
      </w:r>
      <w:r w:rsidR="001F5B52" w:rsidRPr="00C90B1C">
        <w:rPr>
          <w:rFonts w:asciiTheme="minorHAnsi" w:hAnsiTheme="minorHAnsi"/>
          <w:b/>
          <w:bCs/>
          <w:sz w:val="32"/>
          <w:szCs w:val="32"/>
        </w:rPr>
        <w:t>A MODERN SOCIETY</w:t>
      </w:r>
    </w:p>
    <w:p w14:paraId="3923A243" w14:textId="77777777" w:rsidR="006D11B2" w:rsidRDefault="006D11B2" w:rsidP="006D11B2">
      <w:pPr>
        <w:jc w:val="center"/>
        <w:rPr>
          <w:b/>
          <w:bCs/>
          <w:sz w:val="32"/>
          <w:szCs w:val="32"/>
        </w:rPr>
      </w:pPr>
    </w:p>
    <w:p w14:paraId="35B4BEB3" w14:textId="3FA2B5FB" w:rsidR="006D11B2" w:rsidRDefault="006D11B2" w:rsidP="006D11B2">
      <w:pPr>
        <w:jc w:val="center"/>
        <w:rPr>
          <w:rFonts w:ascii="Arial" w:hAnsi="Arial" w:cs="Arial"/>
          <w:b/>
          <w:sz w:val="32"/>
          <w:szCs w:val="32"/>
        </w:rPr>
      </w:pPr>
      <w:r w:rsidRPr="00A71BC5">
        <w:rPr>
          <w:rFonts w:asciiTheme="minorHAnsi" w:hAnsiTheme="minorHAnsi" w:cs="Arial"/>
          <w:bCs/>
          <w:i/>
          <w:iCs/>
          <w:sz w:val="32"/>
          <w:szCs w:val="32"/>
        </w:rPr>
        <w:t>Jack Roberts</w:t>
      </w:r>
      <w:r w:rsidRPr="00C477B4">
        <w:rPr>
          <w:rFonts w:ascii="Arial" w:hAnsi="Arial" w:cs="Arial"/>
          <w:bCs/>
          <w:i/>
          <w:iCs/>
          <w:sz w:val="32"/>
          <w:szCs w:val="32"/>
        </w:rPr>
        <w:t xml:space="preserve"> </w:t>
      </w:r>
      <w:r w:rsidRPr="00C477B4">
        <w:rPr>
          <w:rFonts w:ascii="Arial" w:hAnsi="Arial" w:cs="Arial"/>
          <w:b/>
          <w:sz w:val="32"/>
          <w:szCs w:val="32"/>
        </w:rPr>
        <w:t>(2003821)</w:t>
      </w:r>
    </w:p>
    <w:p w14:paraId="602C2EA8" w14:textId="1A06C005" w:rsidR="006445F2" w:rsidRDefault="006445F2" w:rsidP="006D11B2">
      <w:pPr>
        <w:jc w:val="center"/>
        <w:rPr>
          <w:rFonts w:ascii="Arial" w:hAnsi="Arial" w:cs="Arial"/>
          <w:b/>
          <w:sz w:val="32"/>
          <w:szCs w:val="32"/>
        </w:rPr>
      </w:pPr>
    </w:p>
    <w:p w14:paraId="10014341" w14:textId="1B7DDA60" w:rsidR="006445F2" w:rsidRDefault="006445F2" w:rsidP="006D11B2">
      <w:pPr>
        <w:jc w:val="center"/>
        <w:rPr>
          <w:rFonts w:ascii="Arial" w:hAnsi="Arial" w:cs="Arial"/>
          <w:b/>
          <w:sz w:val="32"/>
          <w:szCs w:val="32"/>
        </w:rPr>
      </w:pPr>
    </w:p>
    <w:p w14:paraId="462F4C79" w14:textId="1F958F42" w:rsidR="006445F2" w:rsidRDefault="006445F2" w:rsidP="006D11B2">
      <w:pPr>
        <w:jc w:val="center"/>
        <w:rPr>
          <w:rFonts w:ascii="Arial" w:hAnsi="Arial" w:cs="Arial"/>
          <w:b/>
          <w:sz w:val="32"/>
          <w:szCs w:val="32"/>
        </w:rPr>
      </w:pPr>
    </w:p>
    <w:p w14:paraId="47A58D86" w14:textId="35333083" w:rsidR="006445F2" w:rsidRDefault="006445F2" w:rsidP="006D11B2">
      <w:pPr>
        <w:jc w:val="center"/>
        <w:rPr>
          <w:rFonts w:ascii="Arial" w:hAnsi="Arial" w:cs="Arial"/>
          <w:b/>
          <w:sz w:val="32"/>
          <w:szCs w:val="32"/>
        </w:rPr>
      </w:pPr>
    </w:p>
    <w:p w14:paraId="07D8DB79" w14:textId="2568682E" w:rsidR="006445F2" w:rsidRDefault="006445F2" w:rsidP="006D11B2">
      <w:pPr>
        <w:jc w:val="center"/>
        <w:rPr>
          <w:rFonts w:ascii="Arial" w:hAnsi="Arial" w:cs="Arial"/>
          <w:b/>
          <w:sz w:val="32"/>
          <w:szCs w:val="32"/>
        </w:rPr>
      </w:pPr>
    </w:p>
    <w:p w14:paraId="31718188" w14:textId="6A83098F" w:rsidR="006445F2" w:rsidRDefault="006445F2" w:rsidP="006D11B2">
      <w:pPr>
        <w:jc w:val="center"/>
        <w:rPr>
          <w:rFonts w:ascii="Arial" w:hAnsi="Arial" w:cs="Arial"/>
          <w:b/>
          <w:sz w:val="32"/>
          <w:szCs w:val="32"/>
        </w:rPr>
      </w:pPr>
    </w:p>
    <w:p w14:paraId="401293E8" w14:textId="23C106C5" w:rsidR="006445F2" w:rsidRDefault="006445F2" w:rsidP="006D11B2">
      <w:pPr>
        <w:jc w:val="center"/>
        <w:rPr>
          <w:rFonts w:ascii="Arial" w:hAnsi="Arial" w:cs="Arial"/>
          <w:b/>
          <w:sz w:val="32"/>
          <w:szCs w:val="32"/>
        </w:rPr>
      </w:pPr>
    </w:p>
    <w:p w14:paraId="3F2D8517" w14:textId="50578ECF" w:rsidR="006445F2" w:rsidRDefault="006445F2" w:rsidP="006D11B2">
      <w:pPr>
        <w:jc w:val="center"/>
        <w:rPr>
          <w:rFonts w:ascii="Arial" w:hAnsi="Arial" w:cs="Arial"/>
          <w:b/>
          <w:sz w:val="32"/>
          <w:szCs w:val="32"/>
        </w:rPr>
      </w:pPr>
    </w:p>
    <w:p w14:paraId="4A0E71AB" w14:textId="272B7820" w:rsidR="006445F2" w:rsidRDefault="006445F2" w:rsidP="006D11B2">
      <w:pPr>
        <w:jc w:val="center"/>
        <w:rPr>
          <w:rFonts w:ascii="Arial" w:hAnsi="Arial" w:cs="Arial"/>
          <w:b/>
          <w:sz w:val="32"/>
          <w:szCs w:val="32"/>
        </w:rPr>
      </w:pPr>
    </w:p>
    <w:p w14:paraId="49AC36A5" w14:textId="6EB93BAB" w:rsidR="006445F2" w:rsidRDefault="006445F2" w:rsidP="006D11B2">
      <w:pPr>
        <w:jc w:val="center"/>
        <w:rPr>
          <w:rFonts w:ascii="Arial" w:hAnsi="Arial" w:cs="Arial"/>
          <w:b/>
          <w:sz w:val="32"/>
          <w:szCs w:val="32"/>
        </w:rPr>
      </w:pPr>
    </w:p>
    <w:p w14:paraId="53330642" w14:textId="6783E49F" w:rsidR="006445F2" w:rsidRDefault="006445F2" w:rsidP="006D11B2">
      <w:pPr>
        <w:jc w:val="center"/>
        <w:rPr>
          <w:rFonts w:ascii="Arial" w:hAnsi="Arial" w:cs="Arial"/>
          <w:b/>
          <w:sz w:val="32"/>
          <w:szCs w:val="32"/>
        </w:rPr>
      </w:pPr>
    </w:p>
    <w:p w14:paraId="49E68F03" w14:textId="2D094B78" w:rsidR="006445F2" w:rsidRDefault="006445F2" w:rsidP="006D11B2">
      <w:pPr>
        <w:jc w:val="center"/>
        <w:rPr>
          <w:rFonts w:ascii="Arial" w:hAnsi="Arial" w:cs="Arial"/>
          <w:b/>
          <w:sz w:val="32"/>
          <w:szCs w:val="32"/>
        </w:rPr>
      </w:pPr>
    </w:p>
    <w:p w14:paraId="58A10B37" w14:textId="353827E7" w:rsidR="006445F2" w:rsidRDefault="006445F2" w:rsidP="006D11B2">
      <w:pPr>
        <w:jc w:val="center"/>
        <w:rPr>
          <w:rFonts w:ascii="Arial" w:hAnsi="Arial" w:cs="Arial"/>
          <w:b/>
          <w:sz w:val="32"/>
          <w:szCs w:val="32"/>
        </w:rPr>
      </w:pPr>
    </w:p>
    <w:p w14:paraId="465FAA79" w14:textId="5F1BD0D4" w:rsidR="006445F2" w:rsidRDefault="006445F2" w:rsidP="006D11B2">
      <w:pPr>
        <w:jc w:val="center"/>
        <w:rPr>
          <w:rFonts w:ascii="Arial" w:hAnsi="Arial" w:cs="Arial"/>
          <w:b/>
          <w:sz w:val="32"/>
          <w:szCs w:val="32"/>
        </w:rPr>
      </w:pPr>
    </w:p>
    <w:p w14:paraId="49272BEF" w14:textId="7ECD3E45" w:rsidR="006445F2" w:rsidRDefault="006445F2" w:rsidP="006D11B2">
      <w:pPr>
        <w:jc w:val="center"/>
        <w:rPr>
          <w:rFonts w:ascii="Arial" w:hAnsi="Arial" w:cs="Arial"/>
          <w:b/>
          <w:sz w:val="32"/>
          <w:szCs w:val="32"/>
        </w:rPr>
      </w:pPr>
    </w:p>
    <w:p w14:paraId="22DAE417" w14:textId="426D061F" w:rsidR="006445F2" w:rsidRDefault="006445F2" w:rsidP="006D11B2">
      <w:pPr>
        <w:jc w:val="center"/>
        <w:rPr>
          <w:rFonts w:ascii="Arial" w:hAnsi="Arial" w:cs="Arial"/>
          <w:b/>
          <w:sz w:val="32"/>
          <w:szCs w:val="32"/>
        </w:rPr>
      </w:pPr>
    </w:p>
    <w:p w14:paraId="6B909CD7" w14:textId="25DDCC2F" w:rsidR="006445F2" w:rsidRDefault="006445F2" w:rsidP="006D11B2">
      <w:pPr>
        <w:jc w:val="center"/>
        <w:rPr>
          <w:rFonts w:ascii="Arial" w:hAnsi="Arial" w:cs="Arial"/>
          <w:b/>
          <w:sz w:val="32"/>
          <w:szCs w:val="32"/>
        </w:rPr>
      </w:pPr>
    </w:p>
    <w:p w14:paraId="48EEE617" w14:textId="0FFDD0FB" w:rsidR="006445F2" w:rsidRDefault="006445F2" w:rsidP="006D11B2">
      <w:pPr>
        <w:jc w:val="center"/>
        <w:rPr>
          <w:rFonts w:ascii="Arial" w:hAnsi="Arial" w:cs="Arial"/>
          <w:b/>
          <w:sz w:val="32"/>
          <w:szCs w:val="32"/>
        </w:rPr>
      </w:pPr>
    </w:p>
    <w:p w14:paraId="1746F1BF" w14:textId="17B4E795" w:rsidR="006445F2" w:rsidRDefault="006445F2" w:rsidP="006D11B2">
      <w:pPr>
        <w:jc w:val="center"/>
        <w:rPr>
          <w:rFonts w:ascii="Arial" w:hAnsi="Arial" w:cs="Arial"/>
          <w:b/>
          <w:sz w:val="32"/>
          <w:szCs w:val="32"/>
        </w:rPr>
      </w:pPr>
    </w:p>
    <w:p w14:paraId="122505A4" w14:textId="31561522" w:rsidR="006445F2" w:rsidRDefault="006445F2" w:rsidP="006D11B2">
      <w:pPr>
        <w:jc w:val="center"/>
        <w:rPr>
          <w:rFonts w:ascii="Arial" w:hAnsi="Arial" w:cs="Arial"/>
          <w:b/>
          <w:sz w:val="32"/>
          <w:szCs w:val="32"/>
        </w:rPr>
      </w:pPr>
    </w:p>
    <w:p w14:paraId="4E7587CD" w14:textId="0DE7A422" w:rsidR="006445F2" w:rsidRDefault="006445F2" w:rsidP="006D11B2">
      <w:pPr>
        <w:jc w:val="center"/>
        <w:rPr>
          <w:rFonts w:ascii="Arial" w:hAnsi="Arial" w:cs="Arial"/>
          <w:b/>
          <w:sz w:val="32"/>
          <w:szCs w:val="32"/>
        </w:rPr>
      </w:pPr>
    </w:p>
    <w:p w14:paraId="0A906BF8" w14:textId="77777777" w:rsidR="006445F2" w:rsidRDefault="006445F2" w:rsidP="006D11B2">
      <w:pPr>
        <w:jc w:val="center"/>
        <w:rPr>
          <w:rFonts w:ascii="Arial" w:hAnsi="Arial" w:cs="Arial"/>
          <w:b/>
          <w:sz w:val="32"/>
          <w:szCs w:val="32"/>
        </w:rPr>
      </w:pPr>
    </w:p>
    <w:p w14:paraId="44E31855" w14:textId="70068A9C" w:rsidR="006D11B2" w:rsidRDefault="006D11B2" w:rsidP="006D11B2">
      <w:pPr>
        <w:rPr>
          <w:b/>
          <w:bCs/>
          <w:sz w:val="32"/>
          <w:szCs w:val="32"/>
        </w:rPr>
      </w:pPr>
    </w:p>
    <w:p w14:paraId="695E5C40" w14:textId="6405FDC2" w:rsidR="006D11B2" w:rsidRDefault="006D11B2" w:rsidP="006D11B2">
      <w:pPr>
        <w:rPr>
          <w:b/>
          <w:bCs/>
          <w:sz w:val="32"/>
          <w:szCs w:val="32"/>
        </w:rPr>
      </w:pPr>
    </w:p>
    <w:p w14:paraId="35BED192" w14:textId="29BC6639" w:rsidR="00747AD3" w:rsidRPr="00F06827" w:rsidRDefault="00747AD3" w:rsidP="00747AD3">
      <w:pPr>
        <w:rPr>
          <w:rFonts w:asciiTheme="minorHAnsi" w:hAnsiTheme="minorHAnsi" w:cs="Arial"/>
          <w:color w:val="000000" w:themeColor="text1"/>
          <w:shd w:val="clear" w:color="auto" w:fill="FFFFFF"/>
        </w:rPr>
      </w:pPr>
      <w:r w:rsidRPr="00C90B1C">
        <w:rPr>
          <w:rFonts w:asciiTheme="minorHAnsi" w:hAnsiTheme="minorHAnsi"/>
          <w:color w:val="000000" w:themeColor="text1"/>
        </w:rPr>
        <w:lastRenderedPageBreak/>
        <w:t xml:space="preserve">        </w:t>
      </w:r>
      <w:r w:rsidR="006D11B2" w:rsidRPr="00C90B1C">
        <w:rPr>
          <w:rFonts w:asciiTheme="minorHAnsi" w:hAnsiTheme="minorHAnsi"/>
          <w:color w:val="000000" w:themeColor="text1"/>
        </w:rPr>
        <w:t xml:space="preserve">In 1861, the Offences Against the Person Act was passed. Being over 160 years old, does the act still hold up within the UK Criminal Justice System in </w:t>
      </w:r>
      <w:r w:rsidRPr="00C90B1C">
        <w:rPr>
          <w:rFonts w:asciiTheme="minorHAnsi" w:hAnsiTheme="minorHAnsi"/>
          <w:color w:val="000000" w:themeColor="text1"/>
        </w:rPr>
        <w:t>today’s</w:t>
      </w:r>
      <w:r w:rsidR="006D11B2" w:rsidRPr="00C90B1C">
        <w:rPr>
          <w:rFonts w:asciiTheme="minorHAnsi" w:hAnsiTheme="minorHAnsi"/>
          <w:color w:val="000000" w:themeColor="text1"/>
        </w:rPr>
        <w:t xml:space="preserve"> society? </w:t>
      </w:r>
      <w:r w:rsidR="00F06827">
        <w:rPr>
          <w:rFonts w:asciiTheme="minorHAnsi" w:hAnsiTheme="minorHAnsi" w:cs="Arial"/>
          <w:color w:val="000000" w:themeColor="text1"/>
          <w:shd w:val="clear" w:color="auto" w:fill="FFFFFF"/>
        </w:rPr>
        <w:t xml:space="preserve">There are arguments on both sides of the question of whether the current Offences Against the Person Act, and this paper will take an in-depth look at various points, for and against, the idea of the Offences Against the person legislation being changed and updated. </w:t>
      </w:r>
      <w:r w:rsidR="00F06827" w:rsidRPr="00C90B1C">
        <w:rPr>
          <w:rFonts w:asciiTheme="minorHAnsi" w:hAnsiTheme="minorHAnsi"/>
          <w:color w:val="000000" w:themeColor="text1"/>
        </w:rPr>
        <w:t xml:space="preserve">Where the Law Commission and the Home Office have been eager for reform of this legislation, the Ministry of Justice has not shown interest and therefore, the reform of this act has not been considered. With it being up in the air for over a decade, many believe the time has come that this legislation is scrutinised and deeply reviewed </w:t>
      </w:r>
      <w:r w:rsidR="00F06827" w:rsidRPr="00C90B1C">
        <w:rPr>
          <w:rFonts w:asciiTheme="minorHAnsi" w:hAnsiTheme="minorHAnsi"/>
          <w:i/>
          <w:iCs/>
          <w:color w:val="000000" w:themeColor="text1"/>
        </w:rPr>
        <w:t>(</w:t>
      </w:r>
      <w:r w:rsidR="00F06827" w:rsidRPr="00C90B1C">
        <w:rPr>
          <w:rFonts w:asciiTheme="minorHAnsi" w:hAnsiTheme="minorHAnsi" w:cs="Arial"/>
          <w:i/>
          <w:iCs/>
          <w:color w:val="000000" w:themeColor="text1"/>
          <w:shd w:val="clear" w:color="auto" w:fill="FFFFFF"/>
        </w:rPr>
        <w:t>Eugenicos</w:t>
      </w:r>
      <w:r w:rsidR="00F06827">
        <w:rPr>
          <w:rFonts w:asciiTheme="minorHAnsi" w:hAnsiTheme="minorHAnsi" w:cs="Arial"/>
          <w:i/>
          <w:iCs/>
          <w:color w:val="000000" w:themeColor="text1"/>
          <w:shd w:val="clear" w:color="auto" w:fill="FFFFFF"/>
        </w:rPr>
        <w:t>, 2017).</w:t>
      </w:r>
    </w:p>
    <w:p w14:paraId="564D6E5E" w14:textId="77777777" w:rsidR="005B5F22" w:rsidRPr="00C90B1C" w:rsidRDefault="005B5F22" w:rsidP="00747AD3">
      <w:pPr>
        <w:rPr>
          <w:rFonts w:asciiTheme="minorHAnsi" w:hAnsiTheme="minorHAnsi" w:cs="Arial"/>
          <w:i/>
          <w:iCs/>
          <w:color w:val="000000" w:themeColor="text1"/>
          <w:shd w:val="clear" w:color="auto" w:fill="FFFFFF"/>
        </w:rPr>
      </w:pPr>
    </w:p>
    <w:p w14:paraId="04D8C57D" w14:textId="77777777" w:rsidR="00272F26" w:rsidRPr="00C90B1C" w:rsidRDefault="00272F26" w:rsidP="00747AD3">
      <w:pPr>
        <w:rPr>
          <w:rFonts w:asciiTheme="minorHAnsi" w:hAnsiTheme="minorHAnsi" w:cs="Arial"/>
          <w:i/>
          <w:iCs/>
          <w:color w:val="000000" w:themeColor="text1"/>
          <w:shd w:val="clear" w:color="auto" w:fill="FFFFFF"/>
        </w:rPr>
      </w:pPr>
    </w:p>
    <w:p w14:paraId="0F960EF1" w14:textId="071199CE" w:rsidR="003645A5" w:rsidRPr="00C90B1C" w:rsidRDefault="00272F26" w:rsidP="00747AD3">
      <w:pPr>
        <w:rPr>
          <w:rFonts w:asciiTheme="minorHAnsi" w:hAnsiTheme="minorHAnsi" w:cs="Arial"/>
          <w:i/>
          <w:iCs/>
          <w:color w:val="000000" w:themeColor="text1"/>
          <w:shd w:val="clear" w:color="auto" w:fill="FFFFFF"/>
        </w:rPr>
      </w:pPr>
      <w:r w:rsidRPr="00C90B1C">
        <w:rPr>
          <w:rFonts w:asciiTheme="minorHAnsi" w:hAnsiTheme="minorHAnsi" w:cs="Arial"/>
          <w:i/>
          <w:iCs/>
          <w:color w:val="000000" w:themeColor="text1"/>
          <w:shd w:val="clear" w:color="auto" w:fill="FFFFFF"/>
        </w:rPr>
        <w:t xml:space="preserve">        </w:t>
      </w:r>
      <w:r w:rsidR="00D42771" w:rsidRPr="00C90B1C">
        <w:rPr>
          <w:rFonts w:asciiTheme="minorHAnsi" w:hAnsiTheme="minorHAnsi" w:cs="Arial"/>
          <w:color w:val="000000" w:themeColor="text1"/>
          <w:shd w:val="clear" w:color="auto" w:fill="FFFFFF"/>
        </w:rPr>
        <w:t xml:space="preserve">Many parties </w:t>
      </w:r>
      <w:r w:rsidRPr="00C90B1C">
        <w:rPr>
          <w:rFonts w:asciiTheme="minorHAnsi" w:hAnsiTheme="minorHAnsi" w:cs="Arial"/>
          <w:color w:val="000000" w:themeColor="text1"/>
          <w:shd w:val="clear" w:color="auto" w:fill="FFFFFF"/>
        </w:rPr>
        <w:t xml:space="preserve">including the police </w:t>
      </w:r>
      <w:r w:rsidR="00D42771" w:rsidRPr="00C90B1C">
        <w:rPr>
          <w:rFonts w:asciiTheme="minorHAnsi" w:hAnsiTheme="minorHAnsi" w:cs="Arial"/>
          <w:color w:val="000000" w:themeColor="text1"/>
          <w:shd w:val="clear" w:color="auto" w:fill="FFFFFF"/>
        </w:rPr>
        <w:t xml:space="preserve">believe that the reform of the Offences Against the Person Act 1861 would bring about great efficiency that is </w:t>
      </w:r>
      <w:r w:rsidR="007A78FF" w:rsidRPr="00C90B1C">
        <w:rPr>
          <w:rFonts w:asciiTheme="minorHAnsi" w:hAnsiTheme="minorHAnsi" w:cs="Arial"/>
          <w:color w:val="000000" w:themeColor="text1"/>
          <w:shd w:val="clear" w:color="auto" w:fill="FFFFFF"/>
        </w:rPr>
        <w:t>definitely</w:t>
      </w:r>
      <w:r w:rsidR="00D42771" w:rsidRPr="00C90B1C">
        <w:rPr>
          <w:rFonts w:asciiTheme="minorHAnsi" w:hAnsiTheme="minorHAnsi" w:cs="Arial"/>
          <w:color w:val="000000" w:themeColor="text1"/>
          <w:shd w:val="clear" w:color="auto" w:fill="FFFFFF"/>
        </w:rPr>
        <w:t xml:space="preserve"> overdue in today’s society. Although there have been eight attempts of reform including the Law Commission, none have been successful </w:t>
      </w:r>
      <w:r w:rsidR="00D42771" w:rsidRPr="00C90B1C">
        <w:rPr>
          <w:rFonts w:asciiTheme="minorHAnsi" w:hAnsiTheme="minorHAnsi"/>
          <w:i/>
          <w:iCs/>
          <w:color w:val="000000" w:themeColor="text1"/>
        </w:rPr>
        <w:t>(</w:t>
      </w:r>
      <w:r w:rsidR="00D42771" w:rsidRPr="00C90B1C">
        <w:rPr>
          <w:rFonts w:asciiTheme="minorHAnsi" w:hAnsiTheme="minorHAnsi" w:cs="Arial"/>
          <w:i/>
          <w:iCs/>
          <w:color w:val="000000" w:themeColor="text1"/>
          <w:shd w:val="clear" w:color="auto" w:fill="FFFFFF"/>
        </w:rPr>
        <w:t xml:space="preserve">Eugenicos, 2017). </w:t>
      </w:r>
      <w:r w:rsidR="00D42771" w:rsidRPr="00C90B1C">
        <w:rPr>
          <w:rFonts w:asciiTheme="minorHAnsi" w:hAnsiTheme="minorHAnsi" w:cs="Arial"/>
          <w:color w:val="000000" w:themeColor="text1"/>
          <w:shd w:val="clear" w:color="auto" w:fill="FFFFFF"/>
        </w:rPr>
        <w:t>Lord Thomas CJ stated in 2014, that the legislation is out of date, describing certain areas ‘obsolete’</w:t>
      </w:r>
      <w:r w:rsidR="00363914">
        <w:rPr>
          <w:rFonts w:asciiTheme="minorHAnsi" w:hAnsiTheme="minorHAnsi" w:cs="Arial"/>
          <w:color w:val="000000" w:themeColor="text1"/>
          <w:shd w:val="clear" w:color="auto" w:fill="FFFFFF"/>
        </w:rPr>
        <w:t xml:space="preserve"> </w:t>
      </w:r>
      <w:r w:rsidR="003645A5" w:rsidRPr="00C90B1C">
        <w:rPr>
          <w:rFonts w:asciiTheme="minorHAnsi" w:hAnsiTheme="minorHAnsi" w:cs="Arial"/>
          <w:i/>
          <w:iCs/>
          <w:color w:val="000000" w:themeColor="text1"/>
          <w:shd w:val="clear" w:color="auto" w:fill="FFFFFF"/>
        </w:rPr>
        <w:t xml:space="preserve">(Law Commission, 2014). </w:t>
      </w:r>
      <w:r w:rsidR="003645A5" w:rsidRPr="00C90B1C">
        <w:rPr>
          <w:rFonts w:asciiTheme="minorHAnsi" w:hAnsiTheme="minorHAnsi" w:cs="Arial"/>
          <w:color w:val="000000" w:themeColor="text1"/>
          <w:shd w:val="clear" w:color="auto" w:fill="FFFFFF"/>
        </w:rPr>
        <w:t xml:space="preserve">Some of the language used in the Offences Against the Person Act 1861 is </w:t>
      </w:r>
      <w:r w:rsidR="00363914">
        <w:rPr>
          <w:rFonts w:asciiTheme="minorHAnsi" w:hAnsiTheme="minorHAnsi" w:cs="Arial"/>
          <w:color w:val="000000" w:themeColor="text1"/>
          <w:shd w:val="clear" w:color="auto" w:fill="FFFFFF"/>
        </w:rPr>
        <w:t>no longer suitable</w:t>
      </w:r>
      <w:r w:rsidR="003645A5" w:rsidRPr="00C90B1C">
        <w:rPr>
          <w:rFonts w:asciiTheme="minorHAnsi" w:hAnsiTheme="minorHAnsi" w:cs="Arial"/>
          <w:color w:val="000000" w:themeColor="text1"/>
          <w:shd w:val="clear" w:color="auto" w:fill="FFFFFF"/>
        </w:rPr>
        <w:t xml:space="preserve">. The force and determination of which the Law Commission pleaded for reform was simply not </w:t>
      </w:r>
      <w:r w:rsidR="006A4832" w:rsidRPr="00C90B1C">
        <w:rPr>
          <w:rFonts w:asciiTheme="minorHAnsi" w:hAnsiTheme="minorHAnsi" w:cs="Arial"/>
          <w:color w:val="000000" w:themeColor="text1"/>
          <w:shd w:val="clear" w:color="auto" w:fill="FFFFFF"/>
        </w:rPr>
        <w:t xml:space="preserve">strong </w:t>
      </w:r>
      <w:r w:rsidR="003645A5" w:rsidRPr="00C90B1C">
        <w:rPr>
          <w:rFonts w:asciiTheme="minorHAnsi" w:hAnsiTheme="minorHAnsi" w:cs="Arial"/>
          <w:color w:val="000000" w:themeColor="text1"/>
          <w:shd w:val="clear" w:color="auto" w:fill="FFFFFF"/>
        </w:rPr>
        <w:t>enough</w:t>
      </w:r>
      <w:r w:rsidR="00090E3D">
        <w:rPr>
          <w:rFonts w:asciiTheme="minorHAnsi" w:hAnsiTheme="minorHAnsi" w:cs="Arial"/>
          <w:color w:val="000000" w:themeColor="text1"/>
          <w:shd w:val="clear" w:color="auto" w:fill="FFFFFF"/>
        </w:rPr>
        <w:t xml:space="preserve"> and should have been met with more demand</w:t>
      </w:r>
      <w:r w:rsidR="003645A5" w:rsidRPr="00C90B1C">
        <w:rPr>
          <w:rFonts w:asciiTheme="minorHAnsi" w:hAnsiTheme="minorHAnsi" w:cs="Arial"/>
          <w:color w:val="000000" w:themeColor="text1"/>
          <w:shd w:val="clear" w:color="auto" w:fill="FFFFFF"/>
        </w:rPr>
        <w:t xml:space="preserve"> </w:t>
      </w:r>
      <w:r w:rsidR="003645A5" w:rsidRPr="00C90B1C">
        <w:rPr>
          <w:rFonts w:asciiTheme="minorHAnsi" w:hAnsiTheme="minorHAnsi" w:cs="Arial"/>
          <w:i/>
          <w:iCs/>
          <w:color w:val="000000" w:themeColor="text1"/>
          <w:shd w:val="clear" w:color="auto" w:fill="FFFFFF"/>
        </w:rPr>
        <w:t>(Padfield, 2015).</w:t>
      </w:r>
    </w:p>
    <w:p w14:paraId="5A460D8A" w14:textId="77777777" w:rsidR="00B10C31" w:rsidRDefault="00B10C31" w:rsidP="00747AD3">
      <w:pPr>
        <w:rPr>
          <w:rFonts w:asciiTheme="minorHAnsi" w:hAnsiTheme="minorHAnsi" w:cs="Arial"/>
          <w:i/>
          <w:iCs/>
          <w:color w:val="000000" w:themeColor="text1"/>
          <w:shd w:val="clear" w:color="auto" w:fill="FFFFFF"/>
        </w:rPr>
      </w:pPr>
    </w:p>
    <w:p w14:paraId="7695F1F5" w14:textId="629BE24E" w:rsidR="00363914" w:rsidRPr="00C4094E" w:rsidRDefault="00B10C31" w:rsidP="00747AD3">
      <w:pPr>
        <w:rPr>
          <w:rFonts w:asciiTheme="minorHAnsi" w:hAnsiTheme="minorHAnsi" w:cs="Arial"/>
          <w:color w:val="000000" w:themeColor="text1"/>
          <w:shd w:val="clear" w:color="auto" w:fill="FFFFFF"/>
        </w:rPr>
      </w:pPr>
      <w:r>
        <w:rPr>
          <w:rFonts w:asciiTheme="minorHAnsi" w:hAnsiTheme="minorHAnsi" w:cs="Arial"/>
          <w:i/>
          <w:iCs/>
          <w:color w:val="000000" w:themeColor="text1"/>
          <w:shd w:val="clear" w:color="auto" w:fill="FFFFFF"/>
        </w:rPr>
        <w:t xml:space="preserve">        </w:t>
      </w:r>
      <w:r w:rsidR="00363914">
        <w:rPr>
          <w:rFonts w:asciiTheme="minorHAnsi" w:hAnsiTheme="minorHAnsi" w:cs="Arial"/>
          <w:color w:val="000000" w:themeColor="text1"/>
          <w:shd w:val="clear" w:color="auto" w:fill="FFFFFF"/>
        </w:rPr>
        <w:t xml:space="preserve">In this review, the Law Commission </w:t>
      </w:r>
      <w:r w:rsidR="00AB08FC">
        <w:rPr>
          <w:rFonts w:asciiTheme="minorHAnsi" w:hAnsiTheme="minorHAnsi" w:cs="Arial"/>
          <w:color w:val="000000" w:themeColor="text1"/>
          <w:shd w:val="clear" w:color="auto" w:fill="FFFFFF"/>
        </w:rPr>
        <w:t>set</w:t>
      </w:r>
      <w:r w:rsidR="00363914">
        <w:rPr>
          <w:rFonts w:asciiTheme="minorHAnsi" w:hAnsiTheme="minorHAnsi" w:cs="Arial"/>
          <w:color w:val="000000" w:themeColor="text1"/>
          <w:shd w:val="clear" w:color="auto" w:fill="FFFFFF"/>
        </w:rPr>
        <w:t xml:space="preserve"> out to change a number of </w:t>
      </w:r>
      <w:r>
        <w:rPr>
          <w:rFonts w:asciiTheme="minorHAnsi" w:hAnsiTheme="minorHAnsi" w:cs="Arial"/>
          <w:color w:val="000000" w:themeColor="text1"/>
          <w:shd w:val="clear" w:color="auto" w:fill="FFFFFF"/>
        </w:rPr>
        <w:t xml:space="preserve">things from the Offences </w:t>
      </w:r>
      <w:r w:rsidR="00AB08FC">
        <w:rPr>
          <w:rFonts w:asciiTheme="minorHAnsi" w:hAnsiTheme="minorHAnsi" w:cs="Arial"/>
          <w:color w:val="000000" w:themeColor="text1"/>
          <w:shd w:val="clear" w:color="auto" w:fill="FFFFFF"/>
        </w:rPr>
        <w:t>Against</w:t>
      </w:r>
      <w:r>
        <w:rPr>
          <w:rFonts w:asciiTheme="minorHAnsi" w:hAnsiTheme="minorHAnsi" w:cs="Arial"/>
          <w:color w:val="000000" w:themeColor="text1"/>
          <w:shd w:val="clear" w:color="auto" w:fill="FFFFFF"/>
        </w:rPr>
        <w:t xml:space="preserve"> the Person Act. Firstly, the new, updated version of the 1998 Home Office draft bill in order to remove outdated offences. </w:t>
      </w:r>
      <w:r w:rsidR="005A6909">
        <w:rPr>
          <w:rFonts w:asciiTheme="minorHAnsi" w:hAnsiTheme="minorHAnsi" w:cs="Arial"/>
          <w:color w:val="000000" w:themeColor="text1"/>
          <w:shd w:val="clear" w:color="auto" w:fill="FFFFFF"/>
        </w:rPr>
        <w:t xml:space="preserve">The </w:t>
      </w:r>
      <w:r>
        <w:rPr>
          <w:rFonts w:asciiTheme="minorHAnsi" w:hAnsiTheme="minorHAnsi" w:cs="Arial"/>
          <w:color w:val="000000" w:themeColor="text1"/>
          <w:shd w:val="clear" w:color="auto" w:fill="FFFFFF"/>
        </w:rPr>
        <w:t>Law Commission</w:t>
      </w:r>
      <w:r w:rsidR="005A6909">
        <w:rPr>
          <w:rFonts w:asciiTheme="minorHAnsi" w:hAnsiTheme="minorHAnsi" w:cs="Arial"/>
          <w:color w:val="000000" w:themeColor="text1"/>
          <w:shd w:val="clear" w:color="auto" w:fill="FFFFFF"/>
        </w:rPr>
        <w:t xml:space="preserve"> also</w:t>
      </w:r>
      <w:r>
        <w:rPr>
          <w:rFonts w:asciiTheme="minorHAnsi" w:hAnsiTheme="minorHAnsi" w:cs="Arial"/>
          <w:color w:val="000000" w:themeColor="text1"/>
          <w:shd w:val="clear" w:color="auto" w:fill="FFFFFF"/>
        </w:rPr>
        <w:t xml:space="preserve"> </w:t>
      </w:r>
      <w:r w:rsidR="00AB08FC">
        <w:rPr>
          <w:rFonts w:asciiTheme="minorHAnsi" w:hAnsiTheme="minorHAnsi" w:cs="Arial"/>
          <w:color w:val="000000" w:themeColor="text1"/>
          <w:shd w:val="clear" w:color="auto" w:fill="FFFFFF"/>
        </w:rPr>
        <w:t>wish</w:t>
      </w:r>
      <w:r>
        <w:rPr>
          <w:rFonts w:asciiTheme="minorHAnsi" w:hAnsiTheme="minorHAnsi" w:cs="Arial"/>
          <w:color w:val="000000" w:themeColor="text1"/>
          <w:shd w:val="clear" w:color="auto" w:fill="FFFFFF"/>
        </w:rPr>
        <w:t xml:space="preserve"> to add an entirely new offence of Aggravated Assault (summary-only). This offence would carry upto 12 months imprisonment. The benefits of this would be to give a higher sentence than those who commit assault in a more ‘standard’ sense, that </w:t>
      </w:r>
      <w:r w:rsidR="00AB08FC">
        <w:rPr>
          <w:rFonts w:asciiTheme="minorHAnsi" w:hAnsiTheme="minorHAnsi" w:cs="Arial"/>
          <w:color w:val="000000" w:themeColor="text1"/>
          <w:shd w:val="clear" w:color="auto" w:fill="FFFFFF"/>
        </w:rPr>
        <w:t>ultimately</w:t>
      </w:r>
      <w:r>
        <w:rPr>
          <w:rFonts w:asciiTheme="minorHAnsi" w:hAnsiTheme="minorHAnsi" w:cs="Arial"/>
          <w:color w:val="000000" w:themeColor="text1"/>
          <w:shd w:val="clear" w:color="auto" w:fill="FFFFFF"/>
        </w:rPr>
        <w:t xml:space="preserve"> do not deserve a sentence of up</w:t>
      </w:r>
      <w:r w:rsidR="00AD25EB">
        <w:rPr>
          <w:rFonts w:asciiTheme="minorHAnsi" w:hAnsiTheme="minorHAnsi" w:cs="Arial"/>
          <w:color w:val="000000" w:themeColor="text1"/>
          <w:shd w:val="clear" w:color="auto" w:fill="FFFFFF"/>
        </w:rPr>
        <w:t xml:space="preserve"> </w:t>
      </w:r>
      <w:r>
        <w:rPr>
          <w:rFonts w:asciiTheme="minorHAnsi" w:hAnsiTheme="minorHAnsi" w:cs="Arial"/>
          <w:color w:val="000000" w:themeColor="text1"/>
          <w:shd w:val="clear" w:color="auto" w:fill="FFFFFF"/>
        </w:rPr>
        <w:t xml:space="preserve">to 12 months. Those who do receive this higher sentence </w:t>
      </w:r>
      <w:r w:rsidR="00AB08FC">
        <w:rPr>
          <w:rFonts w:asciiTheme="minorHAnsi" w:hAnsiTheme="minorHAnsi" w:cs="Arial"/>
          <w:color w:val="000000" w:themeColor="text1"/>
          <w:shd w:val="clear" w:color="auto" w:fill="FFFFFF"/>
        </w:rPr>
        <w:t>would</w:t>
      </w:r>
      <w:r>
        <w:rPr>
          <w:rFonts w:asciiTheme="minorHAnsi" w:hAnsiTheme="minorHAnsi" w:cs="Arial"/>
          <w:color w:val="000000" w:themeColor="text1"/>
          <w:shd w:val="clear" w:color="auto" w:fill="FFFFFF"/>
        </w:rPr>
        <w:t xml:space="preserve"> be those who commit assault in an aggravated sense. Also, the Law Commission will replace 25 offences with 15 new, revised ones.</w:t>
      </w:r>
      <w:r w:rsidR="005A6909">
        <w:rPr>
          <w:rFonts w:asciiTheme="minorHAnsi" w:hAnsiTheme="minorHAnsi" w:cs="Arial"/>
          <w:color w:val="000000" w:themeColor="text1"/>
          <w:shd w:val="clear" w:color="auto" w:fill="FFFFFF"/>
        </w:rPr>
        <w:t xml:space="preserve"> Offences that include threats to kill, seriously injure and rape will be expanded, giving them a sentence of upto 10 years imprisonment</w:t>
      </w:r>
      <w:r w:rsidR="00C4094E">
        <w:rPr>
          <w:rFonts w:asciiTheme="minorHAnsi" w:hAnsiTheme="minorHAnsi" w:cs="Arial"/>
          <w:color w:val="000000" w:themeColor="text1"/>
          <w:shd w:val="clear" w:color="auto" w:fill="FFFFFF"/>
        </w:rPr>
        <w:t xml:space="preserve"> </w:t>
      </w:r>
      <w:r w:rsidR="00C4094E" w:rsidRPr="00C4094E">
        <w:rPr>
          <w:rFonts w:asciiTheme="minorHAnsi" w:hAnsiTheme="minorHAnsi" w:cs="Arial"/>
          <w:i/>
          <w:iCs/>
          <w:color w:val="000000" w:themeColor="text1"/>
          <w:shd w:val="clear" w:color="auto" w:fill="FFFFFF"/>
        </w:rPr>
        <w:t>(Law Commission, 2020).</w:t>
      </w:r>
      <w:r w:rsidR="00AB08FC">
        <w:rPr>
          <w:rFonts w:asciiTheme="minorHAnsi" w:hAnsiTheme="minorHAnsi" w:cs="Arial"/>
          <w:i/>
          <w:iCs/>
          <w:color w:val="000000" w:themeColor="text1"/>
          <w:shd w:val="clear" w:color="auto" w:fill="FFFFFF"/>
        </w:rPr>
        <w:t xml:space="preserve"> </w:t>
      </w:r>
      <w:r w:rsidR="00AB08FC">
        <w:rPr>
          <w:rFonts w:asciiTheme="minorHAnsi" w:hAnsiTheme="minorHAnsi" w:cs="Arial"/>
          <w:color w:val="000000" w:themeColor="text1"/>
          <w:shd w:val="clear" w:color="auto" w:fill="FFFFFF"/>
        </w:rPr>
        <w:t xml:space="preserve">The correct labelling of each of the offences is important in order to convey to society, the severity and potential punishment for committing non-fatal crime, such as assault. The public need to be aware of the heavy consequences of certain aspects in an offence </w:t>
      </w:r>
      <w:r w:rsidR="00AB08FC" w:rsidRPr="00C90B1C">
        <w:rPr>
          <w:rFonts w:asciiTheme="minorHAnsi" w:hAnsiTheme="minorHAnsi"/>
          <w:i/>
          <w:iCs/>
        </w:rPr>
        <w:t>(</w:t>
      </w:r>
      <w:r w:rsidR="00AB08FC" w:rsidRPr="006A4832">
        <w:rPr>
          <w:rFonts w:asciiTheme="minorHAnsi" w:hAnsiTheme="minorHAnsi" w:cs="Arial"/>
          <w:i/>
          <w:iCs/>
          <w:color w:val="000000"/>
          <w:shd w:val="clear" w:color="auto" w:fill="FFFFFF"/>
        </w:rPr>
        <w:t>Demetriou, 2016</w:t>
      </w:r>
      <w:r w:rsidR="00AB08FC" w:rsidRPr="00C90B1C">
        <w:rPr>
          <w:rFonts w:asciiTheme="minorHAnsi" w:hAnsiTheme="minorHAnsi" w:cs="Arial"/>
          <w:i/>
          <w:iCs/>
          <w:color w:val="000000"/>
          <w:shd w:val="clear" w:color="auto" w:fill="FFFFFF"/>
        </w:rPr>
        <w:t>).</w:t>
      </w:r>
      <w:r w:rsidR="00C4094E">
        <w:rPr>
          <w:rFonts w:asciiTheme="minorHAnsi" w:hAnsiTheme="minorHAnsi" w:cs="Arial"/>
          <w:i/>
          <w:iCs/>
          <w:color w:val="000000" w:themeColor="text1"/>
          <w:shd w:val="clear" w:color="auto" w:fill="FFFFFF"/>
        </w:rPr>
        <w:t xml:space="preserve"> </w:t>
      </w:r>
      <w:r w:rsidR="00C4094E">
        <w:rPr>
          <w:rFonts w:asciiTheme="minorHAnsi" w:hAnsiTheme="minorHAnsi" w:cs="Arial"/>
          <w:color w:val="000000" w:themeColor="text1"/>
          <w:shd w:val="clear" w:color="auto" w:fill="FFFFFF"/>
        </w:rPr>
        <w:t>The</w:t>
      </w:r>
      <w:r w:rsidR="00AB08FC">
        <w:rPr>
          <w:rFonts w:asciiTheme="minorHAnsi" w:hAnsiTheme="minorHAnsi" w:cs="Arial"/>
          <w:color w:val="000000" w:themeColor="text1"/>
          <w:shd w:val="clear" w:color="auto" w:fill="FFFFFF"/>
        </w:rPr>
        <w:t>se, and other points will be explained in depth throughout this paper.</w:t>
      </w:r>
    </w:p>
    <w:p w14:paraId="32348136" w14:textId="77777777" w:rsidR="00B10C31" w:rsidRPr="00363914" w:rsidRDefault="00B10C31" w:rsidP="00747AD3">
      <w:pPr>
        <w:rPr>
          <w:rFonts w:asciiTheme="minorHAnsi" w:hAnsiTheme="minorHAnsi" w:cs="Arial"/>
          <w:color w:val="000000" w:themeColor="text1"/>
          <w:shd w:val="clear" w:color="auto" w:fill="FFFFFF"/>
        </w:rPr>
      </w:pPr>
    </w:p>
    <w:p w14:paraId="35CEC3B2" w14:textId="0350756A" w:rsidR="00BE60AC" w:rsidRPr="00C90B1C" w:rsidRDefault="007A78FF" w:rsidP="00747AD3">
      <w:pPr>
        <w:rPr>
          <w:rFonts w:asciiTheme="minorHAnsi" w:hAnsiTheme="minorHAnsi" w:cs="Arial"/>
          <w:color w:val="000000" w:themeColor="text1"/>
          <w:shd w:val="clear" w:color="auto" w:fill="FFFFFF"/>
        </w:rPr>
      </w:pPr>
      <w:r w:rsidRPr="00C90B1C">
        <w:rPr>
          <w:rFonts w:asciiTheme="minorHAnsi" w:hAnsiTheme="minorHAnsi" w:cs="Arial"/>
          <w:color w:val="000000" w:themeColor="text1"/>
          <w:shd w:val="clear" w:color="auto" w:fill="FFFFFF"/>
        </w:rPr>
        <w:t xml:space="preserve">        </w:t>
      </w:r>
      <w:r w:rsidR="00187EBA" w:rsidRPr="00C90B1C">
        <w:rPr>
          <w:rFonts w:asciiTheme="minorHAnsi" w:hAnsiTheme="minorHAnsi" w:cs="Arial"/>
          <w:color w:val="000000" w:themeColor="text1"/>
          <w:shd w:val="clear" w:color="auto" w:fill="FFFFFF"/>
        </w:rPr>
        <w:t xml:space="preserve">Offences such as </w:t>
      </w:r>
      <w:r w:rsidR="004A441B" w:rsidRPr="00C90B1C">
        <w:rPr>
          <w:rFonts w:asciiTheme="minorHAnsi" w:hAnsiTheme="minorHAnsi" w:cs="Arial"/>
          <w:color w:val="000000" w:themeColor="text1"/>
          <w:shd w:val="clear" w:color="auto" w:fill="FFFFFF"/>
        </w:rPr>
        <w:t>‘</w:t>
      </w:r>
      <w:r w:rsidRPr="00C90B1C">
        <w:rPr>
          <w:rFonts w:asciiTheme="minorHAnsi" w:hAnsiTheme="minorHAnsi" w:cs="Arial"/>
          <w:color w:val="000000" w:themeColor="text1"/>
          <w:shd w:val="clear" w:color="auto" w:fill="FFFFFF"/>
        </w:rPr>
        <w:t>impeding</w:t>
      </w:r>
      <w:r w:rsidR="006445F2" w:rsidRPr="00C90B1C">
        <w:rPr>
          <w:rFonts w:asciiTheme="minorHAnsi" w:hAnsiTheme="minorHAnsi" w:cs="Arial"/>
          <w:color w:val="000000" w:themeColor="text1"/>
          <w:shd w:val="clear" w:color="auto" w:fill="FFFFFF"/>
        </w:rPr>
        <w:t xml:space="preserve"> a person </w:t>
      </w:r>
      <w:r w:rsidRPr="00C90B1C">
        <w:rPr>
          <w:rFonts w:asciiTheme="minorHAnsi" w:hAnsiTheme="minorHAnsi" w:cs="Arial"/>
          <w:color w:val="000000" w:themeColor="text1"/>
          <w:shd w:val="clear" w:color="auto" w:fill="FFFFFF"/>
        </w:rPr>
        <w:t>endeavouring</w:t>
      </w:r>
      <w:r w:rsidR="006445F2" w:rsidRPr="00C90B1C">
        <w:rPr>
          <w:rFonts w:asciiTheme="minorHAnsi" w:hAnsiTheme="minorHAnsi" w:cs="Arial"/>
          <w:color w:val="000000" w:themeColor="text1"/>
          <w:shd w:val="clear" w:color="auto" w:fill="FFFFFF"/>
        </w:rPr>
        <w:t xml:space="preserve"> to escape a shipwreck</w:t>
      </w:r>
      <w:r w:rsidR="004A441B" w:rsidRPr="00C90B1C">
        <w:rPr>
          <w:rFonts w:asciiTheme="minorHAnsi" w:hAnsiTheme="minorHAnsi" w:cs="Arial"/>
          <w:color w:val="000000" w:themeColor="text1"/>
          <w:shd w:val="clear" w:color="auto" w:fill="FFFFFF"/>
        </w:rPr>
        <w:t>’</w:t>
      </w:r>
      <w:r w:rsidR="006445F2" w:rsidRPr="00C90B1C">
        <w:rPr>
          <w:rFonts w:asciiTheme="minorHAnsi" w:hAnsiTheme="minorHAnsi" w:cs="Arial"/>
          <w:color w:val="000000" w:themeColor="text1"/>
          <w:shd w:val="clear" w:color="auto" w:fill="FFFFFF"/>
        </w:rPr>
        <w:t xml:space="preserve"> from </w:t>
      </w:r>
      <w:r w:rsidR="005334AA">
        <w:rPr>
          <w:rFonts w:asciiTheme="minorHAnsi" w:hAnsiTheme="minorHAnsi" w:cs="Arial"/>
          <w:color w:val="000000" w:themeColor="text1"/>
          <w:shd w:val="clear" w:color="auto" w:fill="FFFFFF"/>
        </w:rPr>
        <w:t>s</w:t>
      </w:r>
      <w:r w:rsidR="006445F2" w:rsidRPr="00C90B1C">
        <w:rPr>
          <w:rFonts w:asciiTheme="minorHAnsi" w:hAnsiTheme="minorHAnsi" w:cs="Arial"/>
          <w:color w:val="000000" w:themeColor="text1"/>
          <w:shd w:val="clear" w:color="auto" w:fill="FFFFFF"/>
        </w:rPr>
        <w:t>ection 17 of the Offences Against the Person Act, clearly show</w:t>
      </w:r>
      <w:r w:rsidR="00BE60AC" w:rsidRPr="00C90B1C">
        <w:rPr>
          <w:rFonts w:asciiTheme="minorHAnsi" w:hAnsiTheme="minorHAnsi" w:cs="Arial"/>
          <w:color w:val="000000" w:themeColor="text1"/>
          <w:shd w:val="clear" w:color="auto" w:fill="FFFFFF"/>
        </w:rPr>
        <w:t>s</w:t>
      </w:r>
      <w:r w:rsidR="006445F2" w:rsidRPr="00C90B1C">
        <w:rPr>
          <w:rFonts w:asciiTheme="minorHAnsi" w:hAnsiTheme="minorHAnsi" w:cs="Arial"/>
          <w:color w:val="000000" w:themeColor="text1"/>
          <w:shd w:val="clear" w:color="auto" w:fill="FFFFFF"/>
        </w:rPr>
        <w:t xml:space="preserve"> how outda</w:t>
      </w:r>
      <w:r w:rsidR="00BE60AC" w:rsidRPr="00C90B1C">
        <w:rPr>
          <w:rFonts w:asciiTheme="minorHAnsi" w:hAnsiTheme="minorHAnsi" w:cs="Arial"/>
          <w:color w:val="000000" w:themeColor="text1"/>
          <w:shd w:val="clear" w:color="auto" w:fill="FFFFFF"/>
        </w:rPr>
        <w:t>t</w:t>
      </w:r>
      <w:r w:rsidR="006445F2" w:rsidRPr="00C90B1C">
        <w:rPr>
          <w:rFonts w:asciiTheme="minorHAnsi" w:hAnsiTheme="minorHAnsi" w:cs="Arial"/>
          <w:color w:val="000000" w:themeColor="text1"/>
          <w:shd w:val="clear" w:color="auto" w:fill="FFFFFF"/>
        </w:rPr>
        <w:t xml:space="preserve">ed this legislation actually is. This offence is now considered meaningless and completely </w:t>
      </w:r>
      <w:r w:rsidRPr="00C90B1C">
        <w:rPr>
          <w:rFonts w:asciiTheme="minorHAnsi" w:hAnsiTheme="minorHAnsi" w:cs="Arial"/>
          <w:color w:val="000000" w:themeColor="text1"/>
          <w:shd w:val="clear" w:color="auto" w:fill="FFFFFF"/>
        </w:rPr>
        <w:t>unnecessary</w:t>
      </w:r>
      <w:r w:rsidR="006445F2" w:rsidRPr="00C90B1C">
        <w:rPr>
          <w:rFonts w:asciiTheme="minorHAnsi" w:hAnsiTheme="minorHAnsi" w:cs="Arial"/>
          <w:color w:val="000000" w:themeColor="text1"/>
          <w:shd w:val="clear" w:color="auto" w:fill="FFFFFF"/>
        </w:rPr>
        <w:t xml:space="preserve">. Furthermore, crimes in section 29, such as ‘causing gunpowder to explode’ and ‘sending to any person a corrosive substance’, are other examples of this legislation being completely out of date and not suitable for use in a modern society </w:t>
      </w:r>
      <w:r w:rsidR="006445F2" w:rsidRPr="00C90B1C">
        <w:rPr>
          <w:rFonts w:asciiTheme="minorHAnsi" w:hAnsiTheme="minorHAnsi" w:cs="Arial"/>
          <w:i/>
          <w:iCs/>
          <w:color w:val="000000" w:themeColor="text1"/>
          <w:shd w:val="clear" w:color="auto" w:fill="FFFFFF"/>
        </w:rPr>
        <w:t>(Jefferson, 2012)</w:t>
      </w:r>
      <w:r w:rsidR="006445F2" w:rsidRPr="00C90B1C">
        <w:rPr>
          <w:rFonts w:asciiTheme="minorHAnsi" w:hAnsiTheme="minorHAnsi" w:cs="Arial"/>
          <w:color w:val="000000" w:themeColor="text1"/>
          <w:shd w:val="clear" w:color="auto" w:fill="FFFFFF"/>
        </w:rPr>
        <w:t>.</w:t>
      </w:r>
    </w:p>
    <w:p w14:paraId="6D4A2901" w14:textId="1C2C4C0E" w:rsidR="00BE60AC" w:rsidRPr="00C90B1C" w:rsidRDefault="00BE60AC" w:rsidP="00747AD3">
      <w:pPr>
        <w:rPr>
          <w:rFonts w:asciiTheme="minorHAnsi" w:hAnsiTheme="minorHAnsi" w:cs="Arial"/>
          <w:color w:val="000000" w:themeColor="text1"/>
          <w:shd w:val="clear" w:color="auto" w:fill="FFFFFF"/>
        </w:rPr>
      </w:pPr>
    </w:p>
    <w:p w14:paraId="6A6E7173" w14:textId="307D4F5F" w:rsidR="00D7013A" w:rsidRPr="00C90B1C" w:rsidRDefault="00875D27" w:rsidP="00747AD3">
      <w:pPr>
        <w:rPr>
          <w:rFonts w:asciiTheme="minorHAnsi" w:hAnsiTheme="minorHAnsi" w:cs="Arial"/>
          <w:i/>
          <w:iCs/>
          <w:color w:val="000000" w:themeColor="text1"/>
          <w:shd w:val="clear" w:color="auto" w:fill="FFFFFF"/>
        </w:rPr>
      </w:pPr>
      <w:r w:rsidRPr="00C90B1C">
        <w:rPr>
          <w:rFonts w:asciiTheme="minorHAnsi" w:hAnsiTheme="minorHAnsi" w:cs="Arial"/>
          <w:color w:val="000000" w:themeColor="text1"/>
          <w:shd w:val="clear" w:color="auto" w:fill="FFFFFF"/>
        </w:rPr>
        <w:t xml:space="preserve">        </w:t>
      </w:r>
      <w:r w:rsidR="00D7013A" w:rsidRPr="00C90B1C">
        <w:rPr>
          <w:rFonts w:asciiTheme="minorHAnsi" w:hAnsiTheme="minorHAnsi" w:cs="Arial"/>
          <w:color w:val="000000" w:themeColor="text1"/>
          <w:shd w:val="clear" w:color="auto" w:fill="FFFFFF"/>
        </w:rPr>
        <w:t>Even when the Offences Against the Person</w:t>
      </w:r>
      <w:r w:rsidR="003E3748" w:rsidRPr="00C90B1C">
        <w:rPr>
          <w:rFonts w:asciiTheme="minorHAnsi" w:hAnsiTheme="minorHAnsi" w:cs="Arial"/>
          <w:color w:val="000000" w:themeColor="text1"/>
          <w:shd w:val="clear" w:color="auto" w:fill="FFFFFF"/>
        </w:rPr>
        <w:t xml:space="preserve"> Act was created in 1861, it was </w:t>
      </w:r>
      <w:r w:rsidR="00313E9A" w:rsidRPr="00C90B1C">
        <w:rPr>
          <w:rFonts w:asciiTheme="minorHAnsi" w:hAnsiTheme="minorHAnsi" w:cs="Arial"/>
          <w:color w:val="000000" w:themeColor="text1"/>
          <w:shd w:val="clear" w:color="auto" w:fill="FFFFFF"/>
        </w:rPr>
        <w:t>merely</w:t>
      </w:r>
      <w:r w:rsidR="003E3748" w:rsidRPr="00C90B1C">
        <w:rPr>
          <w:rFonts w:asciiTheme="minorHAnsi" w:hAnsiTheme="minorHAnsi" w:cs="Arial"/>
          <w:color w:val="000000" w:themeColor="text1"/>
          <w:shd w:val="clear" w:color="auto" w:fill="FFFFFF"/>
        </w:rPr>
        <w:t xml:space="preserve"> serving the purpose of </w:t>
      </w:r>
      <w:r w:rsidR="00313E9A" w:rsidRPr="00C90B1C">
        <w:rPr>
          <w:rFonts w:asciiTheme="minorHAnsi" w:hAnsiTheme="minorHAnsi" w:cs="Arial"/>
          <w:color w:val="000000" w:themeColor="text1"/>
          <w:shd w:val="clear" w:color="auto" w:fill="FFFFFF"/>
        </w:rPr>
        <w:t>integrating</w:t>
      </w:r>
      <w:r w:rsidR="003E3748" w:rsidRPr="00C90B1C">
        <w:rPr>
          <w:rFonts w:asciiTheme="minorHAnsi" w:hAnsiTheme="minorHAnsi" w:cs="Arial"/>
          <w:color w:val="000000" w:themeColor="text1"/>
          <w:shd w:val="clear" w:color="auto" w:fill="FFFFFF"/>
        </w:rPr>
        <w:t xml:space="preserve"> many of the even older prohibitions into legal legislation to bring about justice for that current time. This explains how the contents appear </w:t>
      </w:r>
      <w:r w:rsidRPr="00C90B1C">
        <w:rPr>
          <w:rFonts w:asciiTheme="minorHAnsi" w:hAnsiTheme="minorHAnsi" w:cs="Arial"/>
          <w:color w:val="000000" w:themeColor="text1"/>
          <w:shd w:val="clear" w:color="auto" w:fill="FFFFFF"/>
        </w:rPr>
        <w:t xml:space="preserve">unfit for purpose, due to them being designed to fit society prior to 1861 </w:t>
      </w:r>
      <w:r w:rsidRPr="00C90B1C">
        <w:rPr>
          <w:rFonts w:asciiTheme="minorHAnsi" w:hAnsiTheme="minorHAnsi" w:cs="Arial"/>
          <w:i/>
          <w:iCs/>
          <w:color w:val="000000" w:themeColor="text1"/>
          <w:shd w:val="clear" w:color="auto" w:fill="FFFFFF"/>
        </w:rPr>
        <w:t>(Gibson, 2016).</w:t>
      </w:r>
    </w:p>
    <w:p w14:paraId="3348CA96" w14:textId="0A90BBA8" w:rsidR="000D7808" w:rsidRPr="00C90B1C" w:rsidRDefault="000D7808" w:rsidP="00747AD3">
      <w:pPr>
        <w:rPr>
          <w:rFonts w:asciiTheme="minorHAnsi" w:hAnsiTheme="minorHAnsi" w:cs="Arial"/>
          <w:i/>
          <w:iCs/>
          <w:color w:val="000000" w:themeColor="text1"/>
          <w:shd w:val="clear" w:color="auto" w:fill="FFFFFF"/>
        </w:rPr>
      </w:pPr>
    </w:p>
    <w:p w14:paraId="56876B3B" w14:textId="6BE62BF6" w:rsidR="00D7013A" w:rsidRDefault="000D7808" w:rsidP="00747AD3">
      <w:pPr>
        <w:rPr>
          <w:rFonts w:asciiTheme="minorHAnsi" w:hAnsiTheme="minorHAnsi" w:cs="Arial"/>
          <w:i/>
          <w:iCs/>
          <w:color w:val="000000" w:themeColor="text1"/>
          <w:shd w:val="clear" w:color="auto" w:fill="FFFFFF"/>
        </w:rPr>
      </w:pPr>
      <w:r w:rsidRPr="00C90B1C">
        <w:rPr>
          <w:rFonts w:asciiTheme="minorHAnsi" w:hAnsiTheme="minorHAnsi" w:cs="Arial"/>
          <w:color w:val="000000" w:themeColor="text1"/>
          <w:shd w:val="clear" w:color="auto" w:fill="FFFFFF"/>
        </w:rPr>
        <w:lastRenderedPageBreak/>
        <w:t xml:space="preserve">        Within the legislation, the language used is so obsolete that it would need to be translated into a more ‘modern English’ for people to understand it. This creates a problem in today’s society as it opens up an opportunity for misinterpretation and opinionizing. The clarity and ‘set-in-stone’ aspects of modern legislation is severely lacking in the Offences Against the Person Act. It appears weak and easily hindered which is a massive problem when attempting to bring about justice</w:t>
      </w:r>
      <w:r w:rsidR="005B7015">
        <w:rPr>
          <w:rFonts w:asciiTheme="minorHAnsi" w:hAnsiTheme="minorHAnsi" w:cs="Arial"/>
          <w:color w:val="000000" w:themeColor="text1"/>
          <w:shd w:val="clear" w:color="auto" w:fill="FFFFFF"/>
        </w:rPr>
        <w:t xml:space="preserve"> through this act</w:t>
      </w:r>
      <w:r w:rsidRPr="00C90B1C">
        <w:rPr>
          <w:rFonts w:asciiTheme="minorHAnsi" w:hAnsiTheme="minorHAnsi" w:cs="Arial"/>
          <w:color w:val="000000" w:themeColor="text1"/>
          <w:shd w:val="clear" w:color="auto" w:fill="FFFFFF"/>
        </w:rPr>
        <w:t xml:space="preserve"> correctly</w:t>
      </w:r>
      <w:r w:rsidR="00404C73">
        <w:rPr>
          <w:rFonts w:asciiTheme="minorHAnsi" w:hAnsiTheme="minorHAnsi" w:cs="Arial"/>
          <w:color w:val="000000" w:themeColor="text1"/>
          <w:shd w:val="clear" w:color="auto" w:fill="FFFFFF"/>
        </w:rPr>
        <w:t xml:space="preserve"> </w:t>
      </w:r>
      <w:r w:rsidR="00404C73">
        <w:rPr>
          <w:rFonts w:asciiTheme="minorHAnsi" w:hAnsiTheme="minorHAnsi" w:cs="Arial"/>
          <w:i/>
          <w:iCs/>
          <w:color w:val="000000" w:themeColor="text1"/>
          <w:shd w:val="clear" w:color="auto" w:fill="FFFFFF"/>
        </w:rPr>
        <w:t>(Gardner, 1994).</w:t>
      </w:r>
    </w:p>
    <w:p w14:paraId="73752819" w14:textId="70904901" w:rsidR="003A6D08" w:rsidRDefault="003A6D08" w:rsidP="00747AD3">
      <w:pPr>
        <w:rPr>
          <w:rFonts w:asciiTheme="minorHAnsi" w:hAnsiTheme="minorHAnsi" w:cs="Arial"/>
          <w:i/>
          <w:iCs/>
          <w:color w:val="000000" w:themeColor="text1"/>
          <w:shd w:val="clear" w:color="auto" w:fill="FFFFFF"/>
        </w:rPr>
      </w:pPr>
    </w:p>
    <w:p w14:paraId="6A4DAA5D" w14:textId="2B8DF3B2" w:rsidR="003A6D08" w:rsidRDefault="003A6D08" w:rsidP="00747AD3">
      <w:pPr>
        <w:rPr>
          <w:rFonts w:asciiTheme="minorHAnsi" w:hAnsiTheme="minorHAnsi" w:cs="Arial"/>
          <w:i/>
          <w:iCs/>
          <w:color w:val="000000" w:themeColor="text1"/>
          <w:shd w:val="clear" w:color="auto" w:fill="FFFFFF"/>
        </w:rPr>
      </w:pPr>
      <w:r>
        <w:rPr>
          <w:rFonts w:asciiTheme="minorHAnsi" w:hAnsiTheme="minorHAnsi" w:cs="Arial"/>
          <w:color w:val="000000" w:themeColor="text1"/>
          <w:shd w:val="clear" w:color="auto" w:fill="FFFFFF"/>
        </w:rPr>
        <w:t xml:space="preserve">        The Law Commission forgets about the scale of which they want to re-write the Offences Against the Person legislation. It’s a huge difference which can ultimately lead to some problems. The Law Commission’s proposed recommendations to sections 18 and 20, “intentionally causing serious injury” and “intentionally or recklessly causing serious injury”, lacks the intensity and specifics of the current sections in the legislation which warns people of the crimes such as assaults and makes them realise the responsibility of their actions when causing such crime. By creating these changes, the Law Commission fails to continue the strong and healthy support that the current act is providing surrounding non-fatal offenses, which ultimately drives its most important, opinionated point of interest </w:t>
      </w:r>
      <w:r w:rsidRPr="00B31490">
        <w:rPr>
          <w:rFonts w:asciiTheme="minorHAnsi" w:hAnsiTheme="minorHAnsi" w:cs="Arial"/>
          <w:i/>
          <w:iCs/>
          <w:color w:val="000000" w:themeColor="text1"/>
          <w:shd w:val="clear" w:color="auto" w:fill="FFFFFF"/>
        </w:rPr>
        <w:t>(Gardner,</w:t>
      </w:r>
      <w:r w:rsidR="00445AFE">
        <w:rPr>
          <w:rFonts w:asciiTheme="minorHAnsi" w:hAnsiTheme="minorHAnsi" w:cs="Arial"/>
          <w:i/>
          <w:iCs/>
          <w:color w:val="000000" w:themeColor="text1"/>
          <w:shd w:val="clear" w:color="auto" w:fill="FFFFFF"/>
        </w:rPr>
        <w:t xml:space="preserve"> </w:t>
      </w:r>
      <w:r w:rsidRPr="00B31490">
        <w:rPr>
          <w:rFonts w:asciiTheme="minorHAnsi" w:hAnsiTheme="minorHAnsi" w:cs="Arial"/>
          <w:i/>
          <w:iCs/>
          <w:color w:val="000000" w:themeColor="text1"/>
          <w:shd w:val="clear" w:color="auto" w:fill="FFFFFF"/>
        </w:rPr>
        <w:t>1994)</w:t>
      </w:r>
      <w:r>
        <w:rPr>
          <w:rFonts w:asciiTheme="minorHAnsi" w:hAnsiTheme="minorHAnsi" w:cs="Arial"/>
          <w:i/>
          <w:iCs/>
          <w:color w:val="000000" w:themeColor="text1"/>
          <w:shd w:val="clear" w:color="auto" w:fill="FFFFFF"/>
        </w:rPr>
        <w:t xml:space="preserve">. </w:t>
      </w:r>
      <w:r>
        <w:rPr>
          <w:rFonts w:asciiTheme="minorHAnsi" w:hAnsiTheme="minorHAnsi" w:cs="Arial"/>
          <w:color w:val="000000" w:themeColor="text1"/>
          <w:shd w:val="clear" w:color="auto" w:fill="FFFFFF"/>
        </w:rPr>
        <w:t>This, of course counters Gardner’s first point of non-clear linguistics leading to complications, making it a balanced argument.</w:t>
      </w:r>
    </w:p>
    <w:p w14:paraId="05E02013" w14:textId="023B3141" w:rsidR="00FA27CB" w:rsidRDefault="00FA27CB" w:rsidP="00747AD3">
      <w:pPr>
        <w:rPr>
          <w:rFonts w:asciiTheme="minorHAnsi" w:hAnsiTheme="minorHAnsi" w:cs="Arial"/>
          <w:i/>
          <w:iCs/>
          <w:color w:val="000000" w:themeColor="text1"/>
          <w:shd w:val="clear" w:color="auto" w:fill="FFFFFF"/>
        </w:rPr>
      </w:pPr>
    </w:p>
    <w:p w14:paraId="33DD2E81" w14:textId="4282937F" w:rsidR="00FA27CB" w:rsidRPr="00730311" w:rsidRDefault="00FA27CB" w:rsidP="00747AD3">
      <w:pPr>
        <w:rPr>
          <w:rFonts w:asciiTheme="minorHAnsi" w:hAnsiTheme="minorHAnsi" w:cs="Arial"/>
          <w:color w:val="000000" w:themeColor="text1"/>
          <w:shd w:val="clear" w:color="auto" w:fill="FFFFFF"/>
        </w:rPr>
      </w:pPr>
      <w:r>
        <w:rPr>
          <w:rFonts w:asciiTheme="minorHAnsi" w:hAnsiTheme="minorHAnsi" w:cs="Arial"/>
          <w:color w:val="000000" w:themeColor="text1"/>
          <w:shd w:val="clear" w:color="auto" w:fill="FFFFFF"/>
        </w:rPr>
        <w:t xml:space="preserve">        </w:t>
      </w:r>
      <w:r w:rsidR="00730311">
        <w:rPr>
          <w:rFonts w:asciiTheme="minorHAnsi" w:hAnsiTheme="minorHAnsi" w:cs="Arial"/>
          <w:color w:val="000000" w:themeColor="text1"/>
          <w:shd w:val="clear" w:color="auto" w:fill="FFFFFF"/>
        </w:rPr>
        <w:t>Not only out-dated words have caused the problem however. For example, the word ‘inflict’, in context of it being used in the Offences Against the Person legislation has led to problems throughout the years for the criminal justice system.</w:t>
      </w:r>
      <w:r w:rsidR="00F06827">
        <w:rPr>
          <w:rFonts w:asciiTheme="minorHAnsi" w:hAnsiTheme="minorHAnsi" w:cs="Arial"/>
          <w:color w:val="000000" w:themeColor="text1"/>
          <w:shd w:val="clear" w:color="auto" w:fill="FFFFFF"/>
        </w:rPr>
        <w:t xml:space="preserve"> An i</w:t>
      </w:r>
      <w:r w:rsidR="00730311">
        <w:rPr>
          <w:rFonts w:asciiTheme="minorHAnsi" w:hAnsiTheme="minorHAnsi" w:cs="Arial"/>
          <w:color w:val="000000" w:themeColor="text1"/>
          <w:shd w:val="clear" w:color="auto" w:fill="FFFFFF"/>
        </w:rPr>
        <w:t xml:space="preserve">nterpretation occurred when a defendant was trying to prove a form of battery or assault </w:t>
      </w:r>
      <w:r w:rsidR="00730311" w:rsidRPr="00730311">
        <w:rPr>
          <w:rFonts w:asciiTheme="minorHAnsi" w:hAnsiTheme="minorHAnsi" w:cs="Arial"/>
          <w:i/>
          <w:iCs/>
          <w:color w:val="000000" w:themeColor="text1"/>
          <w:shd w:val="clear" w:color="auto" w:fill="FFFFFF"/>
        </w:rPr>
        <w:t>(R v Clarence</w:t>
      </w:r>
      <w:r w:rsidR="00B10C31">
        <w:rPr>
          <w:rFonts w:asciiTheme="minorHAnsi" w:hAnsiTheme="minorHAnsi" w:cs="Arial"/>
          <w:i/>
          <w:iCs/>
          <w:color w:val="000000" w:themeColor="text1"/>
          <w:shd w:val="clear" w:color="auto" w:fill="FFFFFF"/>
        </w:rPr>
        <w:t xml:space="preserve"> 1889</w:t>
      </w:r>
      <w:r w:rsidR="00730311" w:rsidRPr="00730311">
        <w:rPr>
          <w:rFonts w:asciiTheme="minorHAnsi" w:hAnsiTheme="minorHAnsi" w:cs="Arial"/>
          <w:i/>
          <w:iCs/>
          <w:color w:val="000000" w:themeColor="text1"/>
          <w:shd w:val="clear" w:color="auto" w:fill="FFFFFF"/>
        </w:rPr>
        <w:t>).</w:t>
      </w:r>
      <w:r w:rsidR="00730311">
        <w:rPr>
          <w:rFonts w:asciiTheme="minorHAnsi" w:hAnsiTheme="minorHAnsi" w:cs="Arial"/>
          <w:i/>
          <w:iCs/>
          <w:color w:val="000000" w:themeColor="text1"/>
          <w:shd w:val="clear" w:color="auto" w:fill="FFFFFF"/>
        </w:rPr>
        <w:t xml:space="preserve"> </w:t>
      </w:r>
      <w:r w:rsidR="00730311">
        <w:rPr>
          <w:rFonts w:asciiTheme="minorHAnsi" w:hAnsiTheme="minorHAnsi" w:cs="Arial"/>
          <w:color w:val="000000" w:themeColor="text1"/>
          <w:shd w:val="clear" w:color="auto" w:fill="FFFFFF"/>
        </w:rPr>
        <w:t xml:space="preserve">After this, it was said in criminal courts that ‘inflict’, means any form of physical application of force </w:t>
      </w:r>
      <w:r w:rsidR="00730311">
        <w:rPr>
          <w:rFonts w:asciiTheme="minorHAnsi" w:hAnsiTheme="minorHAnsi" w:cs="Arial"/>
          <w:i/>
          <w:iCs/>
          <w:color w:val="000000" w:themeColor="text1"/>
          <w:shd w:val="clear" w:color="auto" w:fill="FFFFFF"/>
        </w:rPr>
        <w:t>(R v Wilson</w:t>
      </w:r>
      <w:r w:rsidR="00B10C31">
        <w:rPr>
          <w:rFonts w:asciiTheme="minorHAnsi" w:hAnsiTheme="minorHAnsi" w:cs="Arial"/>
          <w:i/>
          <w:iCs/>
          <w:color w:val="000000" w:themeColor="text1"/>
          <w:shd w:val="clear" w:color="auto" w:fill="FFFFFF"/>
        </w:rPr>
        <w:t xml:space="preserve"> 1984</w:t>
      </w:r>
      <w:r w:rsidR="00730311">
        <w:rPr>
          <w:rFonts w:asciiTheme="minorHAnsi" w:hAnsiTheme="minorHAnsi" w:cs="Arial"/>
          <w:i/>
          <w:iCs/>
          <w:color w:val="000000" w:themeColor="text1"/>
          <w:shd w:val="clear" w:color="auto" w:fill="FFFFFF"/>
        </w:rPr>
        <w:t>).</w:t>
      </w:r>
      <w:r w:rsidR="00CC7529">
        <w:rPr>
          <w:rFonts w:asciiTheme="minorHAnsi" w:hAnsiTheme="minorHAnsi" w:cs="Arial"/>
          <w:color w:val="000000" w:themeColor="text1"/>
          <w:shd w:val="clear" w:color="auto" w:fill="FFFFFF"/>
        </w:rPr>
        <w:t xml:space="preserve"> Being interpreted again, </w:t>
      </w:r>
      <w:r w:rsidR="00730311">
        <w:rPr>
          <w:rFonts w:asciiTheme="minorHAnsi" w:hAnsiTheme="minorHAnsi" w:cs="Arial"/>
          <w:color w:val="000000" w:themeColor="text1"/>
          <w:shd w:val="clear" w:color="auto" w:fill="FFFFFF"/>
        </w:rPr>
        <w:t xml:space="preserve">the </w:t>
      </w:r>
      <w:r w:rsidR="00CC7529">
        <w:rPr>
          <w:rFonts w:asciiTheme="minorHAnsi" w:hAnsiTheme="minorHAnsi" w:cs="Arial"/>
          <w:color w:val="000000" w:themeColor="text1"/>
          <w:shd w:val="clear" w:color="auto" w:fill="FFFFFF"/>
        </w:rPr>
        <w:t>word</w:t>
      </w:r>
      <w:r w:rsidR="00730311">
        <w:rPr>
          <w:rFonts w:asciiTheme="minorHAnsi" w:hAnsiTheme="minorHAnsi" w:cs="Arial"/>
          <w:color w:val="000000" w:themeColor="text1"/>
          <w:shd w:val="clear" w:color="auto" w:fill="FFFFFF"/>
        </w:rPr>
        <w:t xml:space="preserve"> ‘inflict’ altered to be used in a case where force was indirectly used on someone</w:t>
      </w:r>
      <w:r w:rsidR="00CC7529">
        <w:rPr>
          <w:rFonts w:asciiTheme="minorHAnsi" w:hAnsiTheme="minorHAnsi" w:cs="Arial"/>
          <w:color w:val="000000" w:themeColor="text1"/>
          <w:shd w:val="clear" w:color="auto" w:fill="FFFFFF"/>
        </w:rPr>
        <w:t xml:space="preserve"> </w:t>
      </w:r>
      <w:r w:rsidR="00CC7529" w:rsidRPr="00CC7529">
        <w:rPr>
          <w:rFonts w:asciiTheme="minorHAnsi" w:hAnsiTheme="minorHAnsi" w:cs="Arial"/>
          <w:i/>
          <w:iCs/>
          <w:color w:val="000000" w:themeColor="text1"/>
          <w:shd w:val="clear" w:color="auto" w:fill="FFFFFF"/>
        </w:rPr>
        <w:t>(R v Martin</w:t>
      </w:r>
      <w:r w:rsidR="00B10C31">
        <w:rPr>
          <w:rFonts w:asciiTheme="minorHAnsi" w:hAnsiTheme="minorHAnsi" w:cs="Arial"/>
          <w:i/>
          <w:iCs/>
          <w:color w:val="000000" w:themeColor="text1"/>
          <w:shd w:val="clear" w:color="auto" w:fill="FFFFFF"/>
        </w:rPr>
        <w:t xml:space="preserve"> 1881</w:t>
      </w:r>
      <w:r w:rsidR="00CC7529" w:rsidRPr="00CC7529">
        <w:rPr>
          <w:rFonts w:asciiTheme="minorHAnsi" w:hAnsiTheme="minorHAnsi" w:cs="Arial"/>
          <w:i/>
          <w:iCs/>
          <w:color w:val="000000" w:themeColor="text1"/>
          <w:shd w:val="clear" w:color="auto" w:fill="FFFFFF"/>
        </w:rPr>
        <w:t>).</w:t>
      </w:r>
      <w:r w:rsidR="00CC7529">
        <w:rPr>
          <w:rFonts w:asciiTheme="minorHAnsi" w:hAnsiTheme="minorHAnsi" w:cs="Arial"/>
          <w:color w:val="000000" w:themeColor="text1"/>
          <w:shd w:val="clear" w:color="auto" w:fill="FFFFFF"/>
        </w:rPr>
        <w:t xml:space="preserve"> </w:t>
      </w:r>
      <w:r w:rsidR="00730311">
        <w:rPr>
          <w:rFonts w:asciiTheme="minorHAnsi" w:hAnsiTheme="minorHAnsi" w:cs="Arial"/>
          <w:color w:val="000000" w:themeColor="text1"/>
          <w:shd w:val="clear" w:color="auto" w:fill="FFFFFF"/>
        </w:rPr>
        <w:t xml:space="preserve">This suggests the </w:t>
      </w:r>
      <w:r w:rsidR="00730311" w:rsidRPr="005334AA">
        <w:rPr>
          <w:rFonts w:asciiTheme="minorHAnsi" w:hAnsiTheme="minorHAnsi" w:cs="Arial"/>
          <w:i/>
          <w:iCs/>
          <w:color w:val="000000" w:themeColor="text1"/>
          <w:shd w:val="clear" w:color="auto" w:fill="FFFFFF"/>
        </w:rPr>
        <w:t>mens rea</w:t>
      </w:r>
      <w:r w:rsidR="00CC7529">
        <w:rPr>
          <w:rFonts w:asciiTheme="minorHAnsi" w:hAnsiTheme="minorHAnsi" w:cs="Arial"/>
          <w:color w:val="000000" w:themeColor="text1"/>
          <w:shd w:val="clear" w:color="auto" w:fill="FFFFFF"/>
        </w:rPr>
        <w:t>,</w:t>
      </w:r>
      <w:r w:rsidR="00730311">
        <w:rPr>
          <w:rFonts w:asciiTheme="minorHAnsi" w:hAnsiTheme="minorHAnsi" w:cs="Arial"/>
          <w:color w:val="000000" w:themeColor="text1"/>
          <w:shd w:val="clear" w:color="auto" w:fill="FFFFFF"/>
        </w:rPr>
        <w:t xml:space="preserve"> </w:t>
      </w:r>
      <w:r w:rsidR="00CC7529">
        <w:rPr>
          <w:rFonts w:asciiTheme="minorHAnsi" w:hAnsiTheme="minorHAnsi" w:cs="Arial"/>
          <w:color w:val="000000" w:themeColor="text1"/>
          <w:shd w:val="clear" w:color="auto" w:fill="FFFFFF"/>
        </w:rPr>
        <w:t xml:space="preserve">(the thought and </w:t>
      </w:r>
      <w:r w:rsidR="00794A05">
        <w:rPr>
          <w:rFonts w:asciiTheme="minorHAnsi" w:hAnsiTheme="minorHAnsi" w:cs="Arial"/>
          <w:color w:val="000000" w:themeColor="text1"/>
          <w:shd w:val="clear" w:color="auto" w:fill="FFFFFF"/>
        </w:rPr>
        <w:t>psychological</w:t>
      </w:r>
      <w:r w:rsidR="00CC7529">
        <w:rPr>
          <w:rFonts w:asciiTheme="minorHAnsi" w:hAnsiTheme="minorHAnsi" w:cs="Arial"/>
          <w:color w:val="000000" w:themeColor="text1"/>
          <w:shd w:val="clear" w:color="auto" w:fill="FFFFFF"/>
        </w:rPr>
        <w:t xml:space="preserve"> process behind offences) </w:t>
      </w:r>
      <w:r w:rsidR="00730311">
        <w:rPr>
          <w:rFonts w:asciiTheme="minorHAnsi" w:hAnsiTheme="minorHAnsi" w:cs="Arial"/>
          <w:color w:val="000000" w:themeColor="text1"/>
          <w:shd w:val="clear" w:color="auto" w:fill="FFFFFF"/>
        </w:rPr>
        <w:t xml:space="preserve">of the word </w:t>
      </w:r>
      <w:r w:rsidR="00CC7529">
        <w:rPr>
          <w:rFonts w:asciiTheme="minorHAnsi" w:hAnsiTheme="minorHAnsi" w:cs="Arial"/>
          <w:color w:val="000000" w:themeColor="text1"/>
          <w:shd w:val="clear" w:color="auto" w:fill="FFFFFF"/>
        </w:rPr>
        <w:t xml:space="preserve">was used in this particular case. In modern </w:t>
      </w:r>
      <w:r w:rsidR="00794A05">
        <w:rPr>
          <w:rFonts w:asciiTheme="minorHAnsi" w:hAnsiTheme="minorHAnsi" w:cs="Arial"/>
          <w:color w:val="000000" w:themeColor="text1"/>
          <w:shd w:val="clear" w:color="auto" w:fill="FFFFFF"/>
        </w:rPr>
        <w:t>times, ‘</w:t>
      </w:r>
      <w:r w:rsidR="00730311">
        <w:rPr>
          <w:rFonts w:asciiTheme="minorHAnsi" w:hAnsiTheme="minorHAnsi" w:cs="Arial"/>
          <w:color w:val="000000" w:themeColor="text1"/>
          <w:shd w:val="clear" w:color="auto" w:fill="FFFFFF"/>
        </w:rPr>
        <w:t xml:space="preserve">inflict’ </w:t>
      </w:r>
      <w:r w:rsidR="00CC7529">
        <w:rPr>
          <w:rFonts w:asciiTheme="minorHAnsi" w:hAnsiTheme="minorHAnsi" w:cs="Arial"/>
          <w:color w:val="000000" w:themeColor="text1"/>
          <w:shd w:val="clear" w:color="auto" w:fill="FFFFFF"/>
        </w:rPr>
        <w:t xml:space="preserve">has </w:t>
      </w:r>
      <w:r w:rsidR="00730311">
        <w:rPr>
          <w:rFonts w:asciiTheme="minorHAnsi" w:hAnsiTheme="minorHAnsi" w:cs="Arial"/>
          <w:color w:val="000000" w:themeColor="text1"/>
          <w:shd w:val="clear" w:color="auto" w:fill="FFFFFF"/>
        </w:rPr>
        <w:t>be</w:t>
      </w:r>
      <w:r w:rsidR="00CC7529">
        <w:rPr>
          <w:rFonts w:asciiTheme="minorHAnsi" w:hAnsiTheme="minorHAnsi" w:cs="Arial"/>
          <w:color w:val="000000" w:themeColor="text1"/>
          <w:shd w:val="clear" w:color="auto" w:fill="FFFFFF"/>
        </w:rPr>
        <w:t>come</w:t>
      </w:r>
      <w:r w:rsidR="00730311">
        <w:rPr>
          <w:rFonts w:asciiTheme="minorHAnsi" w:hAnsiTheme="minorHAnsi" w:cs="Arial"/>
          <w:color w:val="000000" w:themeColor="text1"/>
          <w:shd w:val="clear" w:color="auto" w:fill="FFFFFF"/>
        </w:rPr>
        <w:t xml:space="preserve"> </w:t>
      </w:r>
      <w:r w:rsidR="00CC7529">
        <w:rPr>
          <w:rFonts w:asciiTheme="minorHAnsi" w:hAnsiTheme="minorHAnsi" w:cs="Arial"/>
          <w:color w:val="000000" w:themeColor="text1"/>
          <w:shd w:val="clear" w:color="auto" w:fill="FFFFFF"/>
        </w:rPr>
        <w:t xml:space="preserve">a verb used for both mental </w:t>
      </w:r>
      <w:r w:rsidR="00CC7529">
        <w:rPr>
          <w:rFonts w:asciiTheme="minorHAnsi" w:hAnsiTheme="minorHAnsi" w:cs="Arial"/>
          <w:i/>
          <w:iCs/>
          <w:color w:val="000000" w:themeColor="text1"/>
          <w:shd w:val="clear" w:color="auto" w:fill="FFFFFF"/>
        </w:rPr>
        <w:t xml:space="preserve">and </w:t>
      </w:r>
      <w:r w:rsidR="00CC7529">
        <w:rPr>
          <w:rFonts w:asciiTheme="minorHAnsi" w:hAnsiTheme="minorHAnsi" w:cs="Arial"/>
          <w:color w:val="000000" w:themeColor="text1"/>
          <w:shd w:val="clear" w:color="auto" w:fill="FFFFFF"/>
        </w:rPr>
        <w:t xml:space="preserve">physical application of force, both </w:t>
      </w:r>
      <w:r w:rsidR="00794A05">
        <w:rPr>
          <w:rFonts w:asciiTheme="minorHAnsi" w:hAnsiTheme="minorHAnsi" w:cs="Arial"/>
          <w:color w:val="000000" w:themeColor="text1"/>
          <w:shd w:val="clear" w:color="auto" w:fill="FFFFFF"/>
        </w:rPr>
        <w:t>direct</w:t>
      </w:r>
      <w:r w:rsidR="00CC7529">
        <w:rPr>
          <w:rFonts w:asciiTheme="minorHAnsi" w:hAnsiTheme="minorHAnsi" w:cs="Arial"/>
          <w:color w:val="000000" w:themeColor="text1"/>
          <w:shd w:val="clear" w:color="auto" w:fill="FFFFFF"/>
        </w:rPr>
        <w:t xml:space="preserve"> and indirect.</w:t>
      </w:r>
      <w:r w:rsidR="00730311">
        <w:rPr>
          <w:rFonts w:asciiTheme="minorHAnsi" w:hAnsiTheme="minorHAnsi" w:cs="Arial"/>
          <w:color w:val="000000" w:themeColor="text1"/>
          <w:shd w:val="clear" w:color="auto" w:fill="FFFFFF"/>
        </w:rPr>
        <w:t xml:space="preserve"> </w:t>
      </w:r>
    </w:p>
    <w:p w14:paraId="55C90DAA" w14:textId="77777777" w:rsidR="000D7808" w:rsidRPr="00C90B1C" w:rsidRDefault="000D7808" w:rsidP="00747AD3">
      <w:pPr>
        <w:rPr>
          <w:rFonts w:asciiTheme="minorHAnsi" w:hAnsiTheme="minorHAnsi" w:cs="Arial"/>
          <w:color w:val="000000" w:themeColor="text1"/>
          <w:shd w:val="clear" w:color="auto" w:fill="FFFFFF"/>
        </w:rPr>
      </w:pPr>
    </w:p>
    <w:p w14:paraId="10B40F31" w14:textId="5926F217" w:rsidR="002430C8" w:rsidRPr="00090E3D" w:rsidRDefault="00D80C78" w:rsidP="00747AD3">
      <w:pPr>
        <w:rPr>
          <w:rFonts w:asciiTheme="minorHAnsi" w:hAnsiTheme="minorHAnsi" w:cs="Arial"/>
          <w:color w:val="000000" w:themeColor="text1"/>
          <w:shd w:val="clear" w:color="auto" w:fill="FFFFFF"/>
        </w:rPr>
      </w:pPr>
      <w:r w:rsidRPr="00C90B1C">
        <w:rPr>
          <w:rFonts w:asciiTheme="minorHAnsi" w:hAnsiTheme="minorHAnsi" w:cs="Arial"/>
          <w:color w:val="000000" w:themeColor="text1"/>
          <w:shd w:val="clear" w:color="auto" w:fill="FFFFFF"/>
        </w:rPr>
        <w:t xml:space="preserve">        </w:t>
      </w:r>
      <w:r w:rsidR="0062637E" w:rsidRPr="00C90B1C">
        <w:rPr>
          <w:rFonts w:asciiTheme="minorHAnsi" w:hAnsiTheme="minorHAnsi" w:cs="Arial"/>
          <w:color w:val="000000" w:themeColor="text1"/>
          <w:shd w:val="clear" w:color="auto" w:fill="FFFFFF"/>
        </w:rPr>
        <w:t>The difference between actual bodily harm (ABH) and grievous bodily harm (GBH)</w:t>
      </w:r>
      <w:r w:rsidR="00404C73">
        <w:rPr>
          <w:rFonts w:asciiTheme="minorHAnsi" w:hAnsiTheme="minorHAnsi" w:cs="Arial"/>
          <w:color w:val="000000" w:themeColor="text1"/>
          <w:shd w:val="clear" w:color="auto" w:fill="FFFFFF"/>
        </w:rPr>
        <w:t xml:space="preserve"> is </w:t>
      </w:r>
      <w:r w:rsidR="00794A05">
        <w:rPr>
          <w:rFonts w:asciiTheme="minorHAnsi" w:hAnsiTheme="minorHAnsi" w:cs="Arial"/>
          <w:color w:val="000000" w:themeColor="text1"/>
          <w:shd w:val="clear" w:color="auto" w:fill="FFFFFF"/>
        </w:rPr>
        <w:t>definitely</w:t>
      </w:r>
      <w:r w:rsidR="00404C73">
        <w:rPr>
          <w:rFonts w:asciiTheme="minorHAnsi" w:hAnsiTheme="minorHAnsi" w:cs="Arial"/>
          <w:color w:val="000000" w:themeColor="text1"/>
          <w:shd w:val="clear" w:color="auto" w:fill="FFFFFF"/>
        </w:rPr>
        <w:t xml:space="preserve"> distinguigable, they both</w:t>
      </w:r>
      <w:r w:rsidR="0062637E" w:rsidRPr="00C90B1C">
        <w:rPr>
          <w:rFonts w:asciiTheme="minorHAnsi" w:hAnsiTheme="minorHAnsi" w:cs="Arial"/>
          <w:color w:val="000000" w:themeColor="text1"/>
          <w:shd w:val="clear" w:color="auto" w:fill="FFFFFF"/>
        </w:rPr>
        <w:t xml:space="preserve"> carry different levels of severity. However, under section 20 of the Offences Agai</w:t>
      </w:r>
      <w:r w:rsidR="00313E9A" w:rsidRPr="00C90B1C">
        <w:rPr>
          <w:rFonts w:asciiTheme="minorHAnsi" w:hAnsiTheme="minorHAnsi" w:cs="Arial"/>
          <w:color w:val="000000" w:themeColor="text1"/>
          <w:shd w:val="clear" w:color="auto" w:fill="FFFFFF"/>
        </w:rPr>
        <w:t>ns</w:t>
      </w:r>
      <w:r w:rsidR="0062637E" w:rsidRPr="00C90B1C">
        <w:rPr>
          <w:rFonts w:asciiTheme="minorHAnsi" w:hAnsiTheme="minorHAnsi" w:cs="Arial"/>
          <w:color w:val="000000" w:themeColor="text1"/>
          <w:shd w:val="clear" w:color="auto" w:fill="FFFFFF"/>
        </w:rPr>
        <w:t>t the Person Act</w:t>
      </w:r>
      <w:r w:rsidRPr="00C90B1C">
        <w:rPr>
          <w:rFonts w:asciiTheme="minorHAnsi" w:hAnsiTheme="minorHAnsi" w:cs="Arial"/>
          <w:color w:val="000000" w:themeColor="text1"/>
          <w:shd w:val="clear" w:color="auto" w:fill="FFFFFF"/>
        </w:rPr>
        <w:t>, GBH would result in a person receiving the same max penalty as ABH (under section 47). Yet</w:t>
      </w:r>
      <w:r w:rsidR="00F06827">
        <w:rPr>
          <w:rFonts w:asciiTheme="minorHAnsi" w:hAnsiTheme="minorHAnsi" w:cs="Arial"/>
          <w:color w:val="000000" w:themeColor="text1"/>
          <w:shd w:val="clear" w:color="auto" w:fill="FFFFFF"/>
        </w:rPr>
        <w:t>,</w:t>
      </w:r>
      <w:r w:rsidRPr="00C90B1C">
        <w:rPr>
          <w:rFonts w:asciiTheme="minorHAnsi" w:hAnsiTheme="minorHAnsi" w:cs="Arial"/>
          <w:color w:val="000000" w:themeColor="text1"/>
          <w:shd w:val="clear" w:color="auto" w:fill="FFFFFF"/>
        </w:rPr>
        <w:t xml:space="preserve"> if a person was to commit a crime of GBH under section 18 of the same act instead, then their max penalty can rise from five years</w:t>
      </w:r>
      <w:r w:rsidR="00F06827">
        <w:rPr>
          <w:rFonts w:asciiTheme="minorHAnsi" w:hAnsiTheme="minorHAnsi" w:cs="Arial"/>
          <w:color w:val="000000" w:themeColor="text1"/>
          <w:shd w:val="clear" w:color="auto" w:fill="FFFFFF"/>
        </w:rPr>
        <w:t>,</w:t>
      </w:r>
      <w:r w:rsidRPr="00C90B1C">
        <w:rPr>
          <w:rFonts w:asciiTheme="minorHAnsi" w:hAnsiTheme="minorHAnsi" w:cs="Arial"/>
          <w:color w:val="000000" w:themeColor="text1"/>
          <w:shd w:val="clear" w:color="auto" w:fill="FFFFFF"/>
        </w:rPr>
        <w:t xml:space="preserve"> to life imprisonment</w:t>
      </w:r>
      <w:r w:rsidRPr="00C90B1C">
        <w:rPr>
          <w:rFonts w:asciiTheme="minorHAnsi" w:hAnsiTheme="minorHAnsi" w:cs="Arial"/>
          <w:i/>
          <w:iCs/>
          <w:color w:val="000000" w:themeColor="text1"/>
          <w:shd w:val="clear" w:color="auto" w:fill="FFFFFF"/>
        </w:rPr>
        <w:t xml:space="preserve"> </w:t>
      </w:r>
      <w:r w:rsidR="006924F4" w:rsidRPr="00C90B1C">
        <w:rPr>
          <w:rFonts w:asciiTheme="minorHAnsi" w:hAnsiTheme="minorHAnsi" w:cs="Arial"/>
          <w:i/>
          <w:iCs/>
          <w:color w:val="000000" w:themeColor="text1"/>
          <w:shd w:val="clear" w:color="auto" w:fill="FFFFFF"/>
        </w:rPr>
        <w:t>(DPP v Smith, 1961).</w:t>
      </w:r>
      <w:r w:rsidR="00090E3D">
        <w:rPr>
          <w:rFonts w:asciiTheme="minorHAnsi" w:hAnsiTheme="minorHAnsi" w:cs="Arial"/>
          <w:i/>
          <w:iCs/>
          <w:color w:val="000000" w:themeColor="text1"/>
          <w:shd w:val="clear" w:color="auto" w:fill="FFFFFF"/>
        </w:rPr>
        <w:t xml:space="preserve"> </w:t>
      </w:r>
      <w:r w:rsidR="00090E3D">
        <w:rPr>
          <w:rFonts w:asciiTheme="minorHAnsi" w:hAnsiTheme="minorHAnsi" w:cs="Arial"/>
          <w:color w:val="000000" w:themeColor="text1"/>
          <w:shd w:val="clear" w:color="auto" w:fill="FFFFFF"/>
        </w:rPr>
        <w:t>It is evident that this style of sentencing is in need of improvement, especially as society evolves, so do the minds of the people that live in it.</w:t>
      </w:r>
    </w:p>
    <w:p w14:paraId="2E6ACEFD" w14:textId="452957D8" w:rsidR="00A71BC5" w:rsidRPr="00C90B1C" w:rsidRDefault="00A71BC5" w:rsidP="00747AD3">
      <w:pPr>
        <w:rPr>
          <w:rFonts w:asciiTheme="minorHAnsi" w:hAnsiTheme="minorHAnsi" w:cs="Arial"/>
          <w:i/>
          <w:iCs/>
          <w:color w:val="000000" w:themeColor="text1"/>
          <w:shd w:val="clear" w:color="auto" w:fill="FFFFFF"/>
        </w:rPr>
      </w:pPr>
    </w:p>
    <w:p w14:paraId="6487CE6A" w14:textId="18C5F9BC" w:rsidR="00B31490" w:rsidRPr="003A6D08" w:rsidRDefault="00185605" w:rsidP="00185605">
      <w:pPr>
        <w:rPr>
          <w:rFonts w:asciiTheme="minorHAnsi" w:hAnsiTheme="minorHAnsi" w:cs="Arial"/>
          <w:color w:val="000000" w:themeColor="text1"/>
          <w:shd w:val="clear" w:color="auto" w:fill="FFFFFF"/>
        </w:rPr>
      </w:pPr>
      <w:r w:rsidRPr="00C90B1C">
        <w:rPr>
          <w:rFonts w:asciiTheme="minorHAnsi" w:hAnsiTheme="minorHAnsi" w:cs="Arial"/>
          <w:color w:val="000000" w:themeColor="text1"/>
          <w:shd w:val="clear" w:color="auto" w:fill="FFFFFF"/>
        </w:rPr>
        <w:t xml:space="preserve">        On the other hand, although the act is heavily </w:t>
      </w:r>
      <w:r w:rsidR="000D7808" w:rsidRPr="00C90B1C">
        <w:rPr>
          <w:rFonts w:asciiTheme="minorHAnsi" w:hAnsiTheme="minorHAnsi" w:cs="Arial"/>
          <w:color w:val="000000" w:themeColor="text1"/>
          <w:shd w:val="clear" w:color="auto" w:fill="FFFFFF"/>
        </w:rPr>
        <w:t>criticised it</w:t>
      </w:r>
      <w:r w:rsidRPr="00C90B1C">
        <w:rPr>
          <w:rFonts w:asciiTheme="minorHAnsi" w:hAnsiTheme="minorHAnsi" w:cs="Arial"/>
          <w:color w:val="000000" w:themeColor="text1"/>
          <w:shd w:val="clear" w:color="auto" w:fill="FFFFFF"/>
        </w:rPr>
        <w:t xml:space="preserve"> serves the purpose when it comes to the more common and every-day offences. This is understandable due to the nature of certain crimes that stand the test of time, such as common assault. Offences like these carry the same principles and fundamentals since the mid 1800’s. However, in a modern era, police and the criminal justice system have noticed that assaults come in many different variations. This becomes a problem when still following legislation that was designed to fit a time period over 150 years ago (Gardner,</w:t>
      </w:r>
      <w:r w:rsidR="00445AFE">
        <w:rPr>
          <w:rFonts w:asciiTheme="minorHAnsi" w:hAnsiTheme="minorHAnsi" w:cs="Arial"/>
          <w:color w:val="000000" w:themeColor="text1"/>
          <w:shd w:val="clear" w:color="auto" w:fill="FFFFFF"/>
        </w:rPr>
        <w:t xml:space="preserve"> </w:t>
      </w:r>
      <w:r w:rsidR="00404C73">
        <w:rPr>
          <w:rFonts w:asciiTheme="minorHAnsi" w:hAnsiTheme="minorHAnsi" w:cs="Arial"/>
          <w:color w:val="000000" w:themeColor="text1"/>
          <w:shd w:val="clear" w:color="auto" w:fill="FFFFFF"/>
        </w:rPr>
        <w:t>1994).</w:t>
      </w:r>
    </w:p>
    <w:p w14:paraId="5EEEBCB2" w14:textId="30E028CC" w:rsidR="008C0FD1" w:rsidRPr="00C90B1C" w:rsidRDefault="008C0FD1" w:rsidP="00A71BC5">
      <w:pPr>
        <w:pStyle w:val="NormalWeb"/>
        <w:rPr>
          <w:rFonts w:asciiTheme="minorHAnsi" w:hAnsiTheme="minorHAnsi"/>
        </w:rPr>
      </w:pPr>
      <w:r w:rsidRPr="00C90B1C">
        <w:rPr>
          <w:rFonts w:asciiTheme="minorHAnsi" w:hAnsiTheme="minorHAnsi"/>
        </w:rPr>
        <w:lastRenderedPageBreak/>
        <w:t xml:space="preserve">        </w:t>
      </w:r>
      <w:r w:rsidR="00A71BC5" w:rsidRPr="00C90B1C">
        <w:rPr>
          <w:rFonts w:asciiTheme="minorHAnsi" w:hAnsiTheme="minorHAnsi"/>
        </w:rPr>
        <w:t>The Law Commission suggests a completely new scheme in order to fix the current Offence</w:t>
      </w:r>
      <w:r w:rsidRPr="00C90B1C">
        <w:rPr>
          <w:rFonts w:asciiTheme="minorHAnsi" w:hAnsiTheme="minorHAnsi"/>
        </w:rPr>
        <w:t>s</w:t>
      </w:r>
      <w:r w:rsidR="00A71BC5" w:rsidRPr="00C90B1C">
        <w:rPr>
          <w:rFonts w:asciiTheme="minorHAnsi" w:hAnsiTheme="minorHAnsi"/>
        </w:rPr>
        <w:t xml:space="preserve"> Against the Person </w:t>
      </w:r>
      <w:r w:rsidR="002033DB" w:rsidRPr="00C90B1C">
        <w:rPr>
          <w:rFonts w:asciiTheme="minorHAnsi" w:hAnsiTheme="minorHAnsi"/>
        </w:rPr>
        <w:t xml:space="preserve">Act. In current legislation, the actus reus of an offence committed under section 18 would be to cause wounding or </w:t>
      </w:r>
      <w:r w:rsidRPr="00C90B1C">
        <w:rPr>
          <w:rFonts w:asciiTheme="minorHAnsi" w:hAnsiTheme="minorHAnsi"/>
        </w:rPr>
        <w:t>grievous</w:t>
      </w:r>
      <w:r w:rsidR="002033DB" w:rsidRPr="00C90B1C">
        <w:rPr>
          <w:rFonts w:asciiTheme="minorHAnsi" w:hAnsiTheme="minorHAnsi"/>
        </w:rPr>
        <w:t xml:space="preserve"> bodily harm to the victim. The Mens rea being the intention to cause grievous bodily harm.  Under the Law Commissions revised scheme, the actus reus would be to cause serious injury to the victim, with the mens rea to intend on this injury.</w:t>
      </w:r>
      <w:r w:rsidRPr="00C90B1C">
        <w:rPr>
          <w:rFonts w:asciiTheme="minorHAnsi" w:hAnsiTheme="minorHAnsi"/>
        </w:rPr>
        <w:t xml:space="preserve"> </w:t>
      </w:r>
      <w:r w:rsidRPr="00C90B1C">
        <w:rPr>
          <w:rFonts w:asciiTheme="minorHAnsi" w:hAnsiTheme="minorHAnsi"/>
          <w:i/>
          <w:iCs/>
        </w:rPr>
        <w:t>(</w:t>
      </w:r>
      <w:r w:rsidRPr="006A4832">
        <w:rPr>
          <w:rFonts w:asciiTheme="minorHAnsi" w:hAnsiTheme="minorHAnsi" w:cs="Arial"/>
          <w:i/>
          <w:iCs/>
          <w:color w:val="000000"/>
          <w:shd w:val="clear" w:color="auto" w:fill="FFFFFF"/>
        </w:rPr>
        <w:t>Demetrio</w:t>
      </w:r>
      <w:r w:rsidR="00445AFE">
        <w:rPr>
          <w:rFonts w:asciiTheme="minorHAnsi" w:hAnsiTheme="minorHAnsi" w:cs="Arial"/>
          <w:i/>
          <w:iCs/>
          <w:color w:val="000000"/>
          <w:shd w:val="clear" w:color="auto" w:fill="FFFFFF"/>
        </w:rPr>
        <w:t>u</w:t>
      </w:r>
      <w:r w:rsidRPr="006A4832">
        <w:rPr>
          <w:rFonts w:asciiTheme="minorHAnsi" w:hAnsiTheme="minorHAnsi" w:cs="Arial"/>
          <w:i/>
          <w:iCs/>
          <w:color w:val="000000"/>
          <w:shd w:val="clear" w:color="auto" w:fill="FFFFFF"/>
        </w:rPr>
        <w:t>, 2016</w:t>
      </w:r>
      <w:r w:rsidRPr="00C90B1C">
        <w:rPr>
          <w:rFonts w:asciiTheme="minorHAnsi" w:hAnsiTheme="minorHAnsi" w:cs="Arial"/>
          <w:i/>
          <w:iCs/>
          <w:color w:val="000000"/>
          <w:shd w:val="clear" w:color="auto" w:fill="FFFFFF"/>
        </w:rPr>
        <w:t>).</w:t>
      </w:r>
    </w:p>
    <w:p w14:paraId="04EDB4ED" w14:textId="7E6F2C84" w:rsidR="00A71BC5" w:rsidRDefault="008C0FD1" w:rsidP="00A71BC5">
      <w:pPr>
        <w:pStyle w:val="NormalWeb"/>
        <w:rPr>
          <w:rFonts w:asciiTheme="minorHAnsi" w:hAnsiTheme="minorHAnsi" w:cs="Arial"/>
          <w:i/>
          <w:iCs/>
          <w:color w:val="000000"/>
          <w:shd w:val="clear" w:color="auto" w:fill="FFFFFF"/>
        </w:rPr>
      </w:pPr>
      <w:r w:rsidRPr="00C90B1C">
        <w:rPr>
          <w:rFonts w:asciiTheme="minorHAnsi" w:hAnsiTheme="minorHAnsi"/>
        </w:rPr>
        <w:t xml:space="preserve">        </w:t>
      </w:r>
      <w:r w:rsidR="002033DB" w:rsidRPr="00C90B1C">
        <w:rPr>
          <w:rFonts w:asciiTheme="minorHAnsi" w:hAnsiTheme="minorHAnsi"/>
        </w:rPr>
        <w:t xml:space="preserve"> Another example of the Law Commissions scheme being more concentrated</w:t>
      </w:r>
      <w:r w:rsidR="001F5B52" w:rsidRPr="00C90B1C">
        <w:rPr>
          <w:rFonts w:asciiTheme="minorHAnsi" w:hAnsiTheme="minorHAnsi"/>
        </w:rPr>
        <w:t xml:space="preserve"> and up to date</w:t>
      </w:r>
      <w:r w:rsidR="002033DB" w:rsidRPr="00C90B1C">
        <w:rPr>
          <w:rFonts w:asciiTheme="minorHAnsi" w:hAnsiTheme="minorHAnsi"/>
        </w:rPr>
        <w:t xml:space="preserve"> than the current legislation, is the recommended offence of Aggravated Assault. Under the current act in the UK, there is no such offence as ‘</w:t>
      </w:r>
      <w:r w:rsidRPr="00C90B1C">
        <w:rPr>
          <w:rFonts w:asciiTheme="minorHAnsi" w:hAnsiTheme="minorHAnsi"/>
        </w:rPr>
        <w:t>aggravated</w:t>
      </w:r>
      <w:r w:rsidR="002033DB" w:rsidRPr="00C90B1C">
        <w:rPr>
          <w:rFonts w:asciiTheme="minorHAnsi" w:hAnsiTheme="minorHAnsi"/>
        </w:rPr>
        <w:t xml:space="preserve"> assault’</w:t>
      </w:r>
      <w:r w:rsidRPr="00C90B1C">
        <w:rPr>
          <w:rFonts w:asciiTheme="minorHAnsi" w:hAnsiTheme="minorHAnsi"/>
        </w:rPr>
        <w:t xml:space="preserve">. However, there are aspects of certain common assaults than can be considered ‘aggravated’ </w:t>
      </w:r>
      <w:r w:rsidRPr="00C90B1C">
        <w:rPr>
          <w:rFonts w:asciiTheme="minorHAnsi" w:hAnsiTheme="minorHAnsi"/>
          <w:i/>
          <w:iCs/>
        </w:rPr>
        <w:t xml:space="preserve">(Titchener, 2019). </w:t>
      </w:r>
      <w:r w:rsidRPr="00C90B1C">
        <w:rPr>
          <w:rFonts w:asciiTheme="minorHAnsi" w:hAnsiTheme="minorHAnsi"/>
        </w:rPr>
        <w:t>To build on this,</w:t>
      </w:r>
      <w:r w:rsidRPr="00C90B1C">
        <w:rPr>
          <w:rFonts w:asciiTheme="minorHAnsi" w:hAnsiTheme="minorHAnsi"/>
          <w:i/>
          <w:iCs/>
        </w:rPr>
        <w:t xml:space="preserve"> </w:t>
      </w:r>
      <w:r w:rsidRPr="00C90B1C">
        <w:rPr>
          <w:rFonts w:asciiTheme="minorHAnsi" w:hAnsiTheme="minorHAnsi"/>
        </w:rPr>
        <w:t>the Law Commission suggest having an offence titled ‘aggravated assault’, with the mens rea being to intentionally or recklessly cause common assault to the victim</w:t>
      </w:r>
      <w:r w:rsidR="009C319F">
        <w:rPr>
          <w:rFonts w:asciiTheme="minorHAnsi" w:hAnsiTheme="minorHAnsi"/>
        </w:rPr>
        <w:t xml:space="preserve">. This makes more sense when </w:t>
      </w:r>
      <w:r w:rsidR="00F06827">
        <w:rPr>
          <w:rFonts w:asciiTheme="minorHAnsi" w:hAnsiTheme="minorHAnsi"/>
        </w:rPr>
        <w:t>considering</w:t>
      </w:r>
      <w:r w:rsidR="009C319F">
        <w:rPr>
          <w:rFonts w:asciiTheme="minorHAnsi" w:hAnsiTheme="minorHAnsi"/>
        </w:rPr>
        <w:t xml:space="preserve"> the different tiers of severity that have not been implemented into the current Offences Against the Person legislation</w:t>
      </w:r>
      <w:r w:rsidRPr="00C90B1C">
        <w:rPr>
          <w:rFonts w:asciiTheme="minorHAnsi" w:hAnsiTheme="minorHAnsi"/>
        </w:rPr>
        <w:t xml:space="preserve"> </w:t>
      </w:r>
      <w:r w:rsidRPr="00C90B1C">
        <w:rPr>
          <w:rFonts w:asciiTheme="minorHAnsi" w:hAnsiTheme="minorHAnsi"/>
          <w:i/>
          <w:iCs/>
        </w:rPr>
        <w:t>(</w:t>
      </w:r>
      <w:r w:rsidRPr="006A4832">
        <w:rPr>
          <w:rFonts w:asciiTheme="minorHAnsi" w:hAnsiTheme="minorHAnsi" w:cs="Arial"/>
          <w:i/>
          <w:iCs/>
          <w:color w:val="000000"/>
          <w:shd w:val="clear" w:color="auto" w:fill="FFFFFF"/>
        </w:rPr>
        <w:t>Demetriou, 2016</w:t>
      </w:r>
      <w:r w:rsidRPr="00C90B1C">
        <w:rPr>
          <w:rFonts w:asciiTheme="minorHAnsi" w:hAnsiTheme="minorHAnsi" w:cs="Arial"/>
          <w:i/>
          <w:iCs/>
          <w:color w:val="000000"/>
          <w:shd w:val="clear" w:color="auto" w:fill="FFFFFF"/>
        </w:rPr>
        <w:t>)</w:t>
      </w:r>
      <w:r w:rsidR="00491309" w:rsidRPr="00C90B1C">
        <w:rPr>
          <w:rFonts w:asciiTheme="minorHAnsi" w:hAnsiTheme="minorHAnsi" w:cs="Arial"/>
          <w:i/>
          <w:iCs/>
          <w:color w:val="000000"/>
          <w:shd w:val="clear" w:color="auto" w:fill="FFFFFF"/>
        </w:rPr>
        <w:t>.</w:t>
      </w:r>
    </w:p>
    <w:p w14:paraId="61FD7D3B" w14:textId="5802969D" w:rsidR="00222594" w:rsidRDefault="0004758A" w:rsidP="00A71BC5">
      <w:pPr>
        <w:pStyle w:val="NormalWeb"/>
        <w:rPr>
          <w:rFonts w:asciiTheme="minorHAnsi" w:hAnsiTheme="minorHAnsi" w:cs="Arial"/>
          <w:color w:val="000000" w:themeColor="text1"/>
          <w:shd w:val="clear" w:color="auto" w:fill="FFFFFF"/>
        </w:rPr>
      </w:pPr>
      <w:r>
        <w:rPr>
          <w:rFonts w:asciiTheme="minorHAnsi" w:hAnsiTheme="minorHAnsi" w:cs="Arial"/>
          <w:color w:val="000000"/>
          <w:shd w:val="clear" w:color="auto" w:fill="FFFFFF"/>
        </w:rPr>
        <w:t xml:space="preserve">        </w:t>
      </w:r>
      <w:r w:rsidR="00222594">
        <w:rPr>
          <w:rFonts w:asciiTheme="minorHAnsi" w:hAnsiTheme="minorHAnsi" w:cs="Arial"/>
          <w:color w:val="000000"/>
          <w:shd w:val="clear" w:color="auto" w:fill="FFFFFF"/>
        </w:rPr>
        <w:t>Another area in which the Offences Against the Person Act fails is in the lack of an offence hierarchy. There is no real structure of severity when it come to the offences in the act. Therefore, there is no difference on penalty for committing crimes that are much heavier in criminal context</w:t>
      </w:r>
      <w:r w:rsidR="00FF2BFA">
        <w:rPr>
          <w:rFonts w:asciiTheme="minorHAnsi" w:hAnsiTheme="minorHAnsi" w:cs="Arial"/>
          <w:color w:val="000000"/>
          <w:shd w:val="clear" w:color="auto" w:fill="FFFFFF"/>
        </w:rPr>
        <w:t xml:space="preserve"> </w:t>
      </w:r>
      <w:r w:rsidR="00FF2BFA" w:rsidRPr="00C90B1C">
        <w:rPr>
          <w:rFonts w:asciiTheme="minorHAnsi" w:hAnsiTheme="minorHAnsi" w:cs="Arial"/>
          <w:i/>
          <w:iCs/>
          <w:color w:val="000000" w:themeColor="text1"/>
          <w:shd w:val="clear" w:color="auto" w:fill="FFFFFF"/>
        </w:rPr>
        <w:t>(Jefferson</w:t>
      </w:r>
      <w:r w:rsidR="00445AFE">
        <w:rPr>
          <w:rFonts w:asciiTheme="minorHAnsi" w:hAnsiTheme="minorHAnsi" w:cs="Arial"/>
          <w:i/>
          <w:iCs/>
          <w:color w:val="000000" w:themeColor="text1"/>
          <w:shd w:val="clear" w:color="auto" w:fill="FFFFFF"/>
        </w:rPr>
        <w:t>,</w:t>
      </w:r>
      <w:r w:rsidR="00FF2BFA" w:rsidRPr="00C90B1C">
        <w:rPr>
          <w:rFonts w:asciiTheme="minorHAnsi" w:hAnsiTheme="minorHAnsi" w:cs="Arial"/>
          <w:i/>
          <w:iCs/>
          <w:color w:val="000000" w:themeColor="text1"/>
          <w:shd w:val="clear" w:color="auto" w:fill="FFFFFF"/>
        </w:rPr>
        <w:t xml:space="preserve"> 2012)</w:t>
      </w:r>
      <w:r w:rsidR="00FF2BFA" w:rsidRPr="00C90B1C">
        <w:rPr>
          <w:rFonts w:asciiTheme="minorHAnsi" w:hAnsiTheme="minorHAnsi" w:cs="Arial"/>
          <w:color w:val="000000" w:themeColor="text1"/>
          <w:shd w:val="clear" w:color="auto" w:fill="FFFFFF"/>
        </w:rPr>
        <w:t>.</w:t>
      </w:r>
      <w:r w:rsidR="00222594">
        <w:rPr>
          <w:rFonts w:asciiTheme="minorHAnsi" w:hAnsiTheme="minorHAnsi" w:cs="Arial"/>
          <w:color w:val="000000"/>
          <w:shd w:val="clear" w:color="auto" w:fill="FFFFFF"/>
        </w:rPr>
        <w:t xml:space="preserve"> </w:t>
      </w:r>
      <w:r w:rsidR="00FF2BFA">
        <w:rPr>
          <w:rFonts w:asciiTheme="minorHAnsi" w:hAnsiTheme="minorHAnsi" w:cs="Arial"/>
          <w:color w:val="000000"/>
          <w:shd w:val="clear" w:color="auto" w:fill="FFFFFF"/>
        </w:rPr>
        <w:t>Furthermore, t</w:t>
      </w:r>
      <w:r w:rsidR="002710F9">
        <w:rPr>
          <w:rFonts w:asciiTheme="minorHAnsi" w:hAnsiTheme="minorHAnsi" w:cs="Arial"/>
          <w:color w:val="000000" w:themeColor="text1"/>
          <w:shd w:val="clear" w:color="auto" w:fill="FFFFFF"/>
        </w:rPr>
        <w:t xml:space="preserve">here is no </w:t>
      </w:r>
      <w:r w:rsidR="003A6D08">
        <w:rPr>
          <w:rFonts w:asciiTheme="minorHAnsi" w:hAnsiTheme="minorHAnsi" w:cs="Arial"/>
          <w:color w:val="000000" w:themeColor="text1"/>
          <w:shd w:val="clear" w:color="auto" w:fill="FFFFFF"/>
        </w:rPr>
        <w:t>consistent</w:t>
      </w:r>
      <w:r w:rsidR="002710F9">
        <w:rPr>
          <w:rFonts w:asciiTheme="minorHAnsi" w:hAnsiTheme="minorHAnsi" w:cs="Arial"/>
          <w:color w:val="000000" w:themeColor="text1"/>
          <w:shd w:val="clear" w:color="auto" w:fill="FFFFFF"/>
        </w:rPr>
        <w:t xml:space="preserve"> ‘variable factor’ that runs through all offences in the mentioned sections, meaning comparison is challenging when understanding the difference in severity</w:t>
      </w:r>
      <w:r w:rsidR="00FF2BFA">
        <w:rPr>
          <w:rFonts w:asciiTheme="minorHAnsi" w:hAnsiTheme="minorHAnsi" w:cs="Arial"/>
          <w:color w:val="000000" w:themeColor="text1"/>
          <w:shd w:val="clear" w:color="auto" w:fill="FFFFFF"/>
        </w:rPr>
        <w:t xml:space="preserve"> </w:t>
      </w:r>
      <w:r w:rsidR="00FF2BFA" w:rsidRPr="00FF2BFA">
        <w:rPr>
          <w:rFonts w:asciiTheme="minorHAnsi" w:hAnsiTheme="minorHAnsi" w:cs="Arial"/>
          <w:i/>
          <w:iCs/>
          <w:color w:val="000000" w:themeColor="text1"/>
          <w:shd w:val="clear" w:color="auto" w:fill="FFFFFF"/>
        </w:rPr>
        <w:t xml:space="preserve">(Eriera, 2007). </w:t>
      </w:r>
      <w:r w:rsidR="00222594">
        <w:rPr>
          <w:rFonts w:asciiTheme="minorHAnsi" w:hAnsiTheme="minorHAnsi" w:cs="Arial"/>
          <w:color w:val="000000"/>
          <w:shd w:val="clear" w:color="auto" w:fill="FFFFFF"/>
        </w:rPr>
        <w:t xml:space="preserve">The reasoning for this </w:t>
      </w:r>
      <w:r w:rsidR="00730D58">
        <w:rPr>
          <w:rFonts w:asciiTheme="minorHAnsi" w:hAnsiTheme="minorHAnsi" w:cs="Arial"/>
          <w:color w:val="000000"/>
          <w:shd w:val="clear" w:color="auto" w:fill="FFFFFF"/>
        </w:rPr>
        <w:t xml:space="preserve">can be down to the ethnicity of the time period this act was created in. For example, an offence such as </w:t>
      </w:r>
      <w:r>
        <w:rPr>
          <w:rFonts w:asciiTheme="minorHAnsi" w:hAnsiTheme="minorHAnsi" w:cs="Arial"/>
          <w:color w:val="000000"/>
          <w:shd w:val="clear" w:color="auto" w:fill="FFFFFF"/>
        </w:rPr>
        <w:t>preventing</w:t>
      </w:r>
      <w:r w:rsidR="00730D58">
        <w:rPr>
          <w:rFonts w:asciiTheme="minorHAnsi" w:hAnsiTheme="minorHAnsi" w:cs="Arial"/>
          <w:color w:val="000000"/>
          <w:shd w:val="clear" w:color="auto" w:fill="FFFFFF"/>
        </w:rPr>
        <w:t xml:space="preserve"> a clergyman from executing his duties was seen as a severe crime, however there is great precision in this offence compared to the </w:t>
      </w:r>
      <w:r>
        <w:rPr>
          <w:rFonts w:asciiTheme="minorHAnsi" w:hAnsiTheme="minorHAnsi" w:cs="Arial"/>
          <w:color w:val="000000"/>
          <w:shd w:val="clear" w:color="auto" w:fill="FFFFFF"/>
        </w:rPr>
        <w:t>principal</w:t>
      </w:r>
      <w:r w:rsidR="00730D58">
        <w:rPr>
          <w:rFonts w:asciiTheme="minorHAnsi" w:hAnsiTheme="minorHAnsi" w:cs="Arial"/>
          <w:color w:val="000000"/>
          <w:shd w:val="clear" w:color="auto" w:fill="FFFFFF"/>
        </w:rPr>
        <w:t xml:space="preserve"> offences found under sections 18, 20 and 47. These sections include no such </w:t>
      </w:r>
      <w:r>
        <w:rPr>
          <w:rFonts w:asciiTheme="minorHAnsi" w:hAnsiTheme="minorHAnsi" w:cs="Arial"/>
          <w:color w:val="000000"/>
          <w:shd w:val="clear" w:color="auto" w:fill="FFFFFF"/>
        </w:rPr>
        <w:t xml:space="preserve">hierarchy, only a ladder/pyramid system that does not work. Implementing a working hierarchy that makes sense for offences under section 18, 20 and 47, could be a very good starting point for reform of this legislation </w:t>
      </w:r>
      <w:r w:rsidRPr="00C90B1C">
        <w:rPr>
          <w:rFonts w:asciiTheme="minorHAnsi" w:hAnsiTheme="minorHAnsi" w:cs="Arial"/>
          <w:i/>
          <w:iCs/>
          <w:color w:val="000000" w:themeColor="text1"/>
          <w:shd w:val="clear" w:color="auto" w:fill="FFFFFF"/>
        </w:rPr>
        <w:t>(Jefferson, 2012)</w:t>
      </w:r>
      <w:r w:rsidRPr="00C90B1C">
        <w:rPr>
          <w:rFonts w:asciiTheme="minorHAnsi" w:hAnsiTheme="minorHAnsi" w:cs="Arial"/>
          <w:color w:val="000000" w:themeColor="text1"/>
          <w:shd w:val="clear" w:color="auto" w:fill="FFFFFF"/>
        </w:rPr>
        <w:t>.</w:t>
      </w:r>
    </w:p>
    <w:p w14:paraId="736B4196" w14:textId="77777777" w:rsidR="005B5F22" w:rsidRPr="00222594" w:rsidRDefault="005B5F22" w:rsidP="00A71BC5">
      <w:pPr>
        <w:pStyle w:val="NormalWeb"/>
        <w:rPr>
          <w:rFonts w:asciiTheme="minorHAnsi" w:hAnsiTheme="minorHAnsi" w:cs="Arial"/>
          <w:color w:val="000000"/>
          <w:shd w:val="clear" w:color="auto" w:fill="FFFFFF"/>
        </w:rPr>
      </w:pPr>
    </w:p>
    <w:p w14:paraId="19A668B6" w14:textId="3D9D8054" w:rsidR="00535B0F" w:rsidRDefault="00936893" w:rsidP="00A71BC5">
      <w:pPr>
        <w:pStyle w:val="NormalWeb"/>
        <w:rPr>
          <w:rFonts w:asciiTheme="minorHAnsi" w:hAnsiTheme="minorHAnsi"/>
          <w:color w:val="000000"/>
          <w:spacing w:val="-5"/>
          <w:shd w:val="clear" w:color="auto" w:fill="FFFFFF"/>
        </w:rPr>
      </w:pPr>
      <w:r>
        <w:rPr>
          <w:rFonts w:asciiTheme="minorHAnsi" w:hAnsiTheme="minorHAnsi" w:cs="Arial"/>
          <w:color w:val="000000"/>
          <w:shd w:val="clear" w:color="auto" w:fill="FFFFFF"/>
        </w:rPr>
        <w:t xml:space="preserve">        In conclusion, the Offences Against the Person Act 1861 has seen many in demand for reform of the legislation. Very few are actually against the proposition of reforming the act as there are no substantial benefits of keeping it. From its old and outdated language, to the completely unnecessary offences that many have served a purpose over 150 years ago, it is clearly evidential that the legislation is very overdue for reform. </w:t>
      </w:r>
      <w:r w:rsidR="00430932">
        <w:rPr>
          <w:rFonts w:asciiTheme="minorHAnsi" w:hAnsiTheme="minorHAnsi" w:cs="Arial"/>
          <w:color w:val="000000"/>
          <w:shd w:val="clear" w:color="auto" w:fill="FFFFFF"/>
        </w:rPr>
        <w:t>It has caused issues in courts, as definitions are not as clear as they should be in the 21</w:t>
      </w:r>
      <w:r w:rsidR="00430932" w:rsidRPr="00430932">
        <w:rPr>
          <w:rFonts w:asciiTheme="minorHAnsi" w:hAnsiTheme="minorHAnsi" w:cs="Arial"/>
          <w:color w:val="000000"/>
          <w:shd w:val="clear" w:color="auto" w:fill="FFFFFF"/>
          <w:vertAlign w:val="superscript"/>
        </w:rPr>
        <w:t>st</w:t>
      </w:r>
      <w:r w:rsidR="00430932">
        <w:rPr>
          <w:rFonts w:asciiTheme="minorHAnsi" w:hAnsiTheme="minorHAnsi" w:cs="Arial"/>
          <w:color w:val="000000"/>
          <w:shd w:val="clear" w:color="auto" w:fill="FFFFFF"/>
        </w:rPr>
        <w:t xml:space="preserve"> century versions of UK legislation </w:t>
      </w:r>
      <w:r w:rsidR="00430932" w:rsidRPr="00430932">
        <w:rPr>
          <w:rFonts w:asciiTheme="minorHAnsi" w:hAnsiTheme="minorHAnsi" w:cs="Arial"/>
          <w:i/>
          <w:iCs/>
          <w:color w:val="000000"/>
          <w:shd w:val="clear" w:color="auto" w:fill="FFFFFF"/>
        </w:rPr>
        <w:t>(</w:t>
      </w:r>
      <w:r w:rsidR="00430932" w:rsidRPr="00430932">
        <w:rPr>
          <w:rFonts w:asciiTheme="minorHAnsi" w:hAnsiTheme="minorHAnsi"/>
          <w:i/>
          <w:iCs/>
          <w:color w:val="000000"/>
          <w:spacing w:val="-5"/>
          <w:shd w:val="clear" w:color="auto" w:fill="FFFFFF"/>
        </w:rPr>
        <w:t>Virgo, 1992).</w:t>
      </w:r>
      <w:r w:rsidR="005E1351">
        <w:rPr>
          <w:rFonts w:asciiTheme="minorHAnsi" w:hAnsiTheme="minorHAnsi"/>
          <w:i/>
          <w:iCs/>
          <w:color w:val="000000"/>
          <w:spacing w:val="-5"/>
          <w:shd w:val="clear" w:color="auto" w:fill="FFFFFF"/>
        </w:rPr>
        <w:t xml:space="preserve"> </w:t>
      </w:r>
      <w:r w:rsidR="005E1351">
        <w:rPr>
          <w:rFonts w:asciiTheme="minorHAnsi" w:hAnsiTheme="minorHAnsi"/>
          <w:color w:val="000000"/>
          <w:spacing w:val="-5"/>
          <w:shd w:val="clear" w:color="auto" w:fill="FFFFFF"/>
        </w:rPr>
        <w:t>However, some argue that there is still value in the current act, and the scale of which the Law Commission wish to alter the legislation is far too drastic and would cause more problems than it is trying to solve</w:t>
      </w:r>
      <w:r w:rsidR="000B3EDE">
        <w:rPr>
          <w:rFonts w:asciiTheme="minorHAnsi" w:hAnsiTheme="minorHAnsi"/>
          <w:color w:val="000000"/>
          <w:spacing w:val="-5"/>
          <w:shd w:val="clear" w:color="auto" w:fill="FFFFFF"/>
        </w:rPr>
        <w:t xml:space="preserve"> </w:t>
      </w:r>
      <w:r w:rsidR="000B3EDE" w:rsidRPr="00B31490">
        <w:rPr>
          <w:rFonts w:asciiTheme="minorHAnsi" w:hAnsiTheme="minorHAnsi" w:cs="Arial"/>
          <w:i/>
          <w:iCs/>
          <w:color w:val="000000" w:themeColor="text1"/>
          <w:shd w:val="clear" w:color="auto" w:fill="FFFFFF"/>
        </w:rPr>
        <w:t>(Gardner,</w:t>
      </w:r>
      <w:r w:rsidR="000B3EDE">
        <w:rPr>
          <w:rFonts w:asciiTheme="minorHAnsi" w:hAnsiTheme="minorHAnsi" w:cs="Arial"/>
          <w:i/>
          <w:iCs/>
          <w:color w:val="000000" w:themeColor="text1"/>
          <w:shd w:val="clear" w:color="auto" w:fill="FFFFFF"/>
        </w:rPr>
        <w:t xml:space="preserve"> </w:t>
      </w:r>
      <w:r w:rsidR="000B3EDE" w:rsidRPr="00B31490">
        <w:rPr>
          <w:rFonts w:asciiTheme="minorHAnsi" w:hAnsiTheme="minorHAnsi" w:cs="Arial"/>
          <w:i/>
          <w:iCs/>
          <w:color w:val="000000" w:themeColor="text1"/>
          <w:shd w:val="clear" w:color="auto" w:fill="FFFFFF"/>
        </w:rPr>
        <w:t>1994)</w:t>
      </w:r>
      <w:r w:rsidR="000B3EDE">
        <w:rPr>
          <w:rFonts w:asciiTheme="minorHAnsi" w:hAnsiTheme="minorHAnsi" w:cs="Arial"/>
          <w:i/>
          <w:iCs/>
          <w:color w:val="000000" w:themeColor="text1"/>
          <w:shd w:val="clear" w:color="auto" w:fill="FFFFFF"/>
        </w:rPr>
        <w:t>.</w:t>
      </w:r>
    </w:p>
    <w:p w14:paraId="56A996AE" w14:textId="272E5532" w:rsidR="005A6909" w:rsidRPr="000B3EDE" w:rsidRDefault="00535B0F" w:rsidP="000B3EDE">
      <w:pPr>
        <w:pStyle w:val="NormalWeb"/>
        <w:rPr>
          <w:rFonts w:asciiTheme="minorHAnsi" w:hAnsiTheme="minorHAnsi"/>
          <w:color w:val="000000"/>
          <w:spacing w:val="-5"/>
          <w:shd w:val="clear" w:color="auto" w:fill="FFFFFF"/>
        </w:rPr>
      </w:pPr>
      <w:r>
        <w:rPr>
          <w:rFonts w:asciiTheme="minorHAnsi" w:hAnsiTheme="minorHAnsi"/>
          <w:color w:val="000000"/>
          <w:spacing w:val="-5"/>
          <w:shd w:val="clear" w:color="auto" w:fill="FFFFFF"/>
        </w:rPr>
        <w:t xml:space="preserve">        It is important to note that as society evolves, so do the way</w:t>
      </w:r>
      <w:r w:rsidR="005D64A8">
        <w:rPr>
          <w:rFonts w:asciiTheme="minorHAnsi" w:hAnsiTheme="minorHAnsi"/>
          <w:color w:val="000000"/>
          <w:spacing w:val="-5"/>
          <w:shd w:val="clear" w:color="auto" w:fill="FFFFFF"/>
        </w:rPr>
        <w:t>s</w:t>
      </w:r>
      <w:r>
        <w:rPr>
          <w:rFonts w:asciiTheme="minorHAnsi" w:hAnsiTheme="minorHAnsi"/>
          <w:color w:val="000000"/>
          <w:spacing w:val="-5"/>
          <w:shd w:val="clear" w:color="auto" w:fill="FFFFFF"/>
        </w:rPr>
        <w:t xml:space="preserve"> people commit certain (but not all) crimes. Perspective and interpretations change </w:t>
      </w:r>
      <w:r>
        <w:rPr>
          <w:rFonts w:asciiTheme="minorHAnsi" w:hAnsiTheme="minorHAnsi"/>
          <w:i/>
          <w:iCs/>
          <w:color w:val="000000"/>
          <w:spacing w:val="-5"/>
          <w:shd w:val="clear" w:color="auto" w:fill="FFFFFF"/>
        </w:rPr>
        <w:t xml:space="preserve">(R v Martin, 1881) </w:t>
      </w:r>
      <w:r>
        <w:rPr>
          <w:rFonts w:asciiTheme="minorHAnsi" w:hAnsiTheme="minorHAnsi"/>
          <w:color w:val="000000"/>
          <w:spacing w:val="-5"/>
          <w:shd w:val="clear" w:color="auto" w:fill="FFFFFF"/>
        </w:rPr>
        <w:t xml:space="preserve">therefore it is only correct that legislation is updated in order to continue standing the test of time. This is not to say that the legislation was inadequate in the 1800’s, as it did serve that time period very well, however it </w:t>
      </w:r>
      <w:r>
        <w:rPr>
          <w:rFonts w:asciiTheme="minorHAnsi" w:hAnsiTheme="minorHAnsi"/>
          <w:color w:val="000000"/>
          <w:spacing w:val="-5"/>
          <w:shd w:val="clear" w:color="auto" w:fill="FFFFFF"/>
        </w:rPr>
        <w:lastRenderedPageBreak/>
        <w:t>has been over 150 years, and</w:t>
      </w:r>
      <w:r w:rsidR="00F06827">
        <w:rPr>
          <w:rFonts w:asciiTheme="minorHAnsi" w:hAnsiTheme="minorHAnsi"/>
          <w:color w:val="000000"/>
          <w:spacing w:val="-5"/>
          <w:shd w:val="clear" w:color="auto" w:fill="FFFFFF"/>
        </w:rPr>
        <w:t xml:space="preserve"> the majority believe that</w:t>
      </w:r>
      <w:r>
        <w:rPr>
          <w:rFonts w:asciiTheme="minorHAnsi" w:hAnsiTheme="minorHAnsi"/>
          <w:color w:val="000000"/>
          <w:spacing w:val="-5"/>
          <w:shd w:val="clear" w:color="auto" w:fill="FFFFFF"/>
        </w:rPr>
        <w:t xml:space="preserve"> the time has come for things to change surrounding offences against the person.</w:t>
      </w:r>
    </w:p>
    <w:p w14:paraId="6ACF462A" w14:textId="77777777" w:rsidR="005A6909" w:rsidRPr="00C90B1C" w:rsidRDefault="005A6909" w:rsidP="00747AD3">
      <w:pPr>
        <w:rPr>
          <w:rFonts w:asciiTheme="minorHAnsi" w:hAnsiTheme="minorHAnsi" w:cs="Arial"/>
          <w:color w:val="333333"/>
          <w:shd w:val="clear" w:color="auto" w:fill="FFFFFF"/>
        </w:rPr>
      </w:pPr>
    </w:p>
    <w:p w14:paraId="6181E3D2" w14:textId="465465D3" w:rsidR="00CB3A9B" w:rsidRPr="006538D2" w:rsidRDefault="00CB3A9B" w:rsidP="00747AD3">
      <w:pPr>
        <w:rPr>
          <w:rFonts w:asciiTheme="minorHAnsi" w:hAnsiTheme="minorHAnsi" w:cs="Arial"/>
          <w:b/>
          <w:bCs/>
          <w:color w:val="333333"/>
          <w:sz w:val="28"/>
          <w:szCs w:val="28"/>
          <w:shd w:val="clear" w:color="auto" w:fill="FFFFFF"/>
        </w:rPr>
      </w:pPr>
      <w:r w:rsidRPr="006538D2">
        <w:rPr>
          <w:rFonts w:asciiTheme="minorHAnsi" w:hAnsiTheme="minorHAnsi" w:cs="Arial"/>
          <w:b/>
          <w:bCs/>
          <w:color w:val="333333"/>
          <w:sz w:val="28"/>
          <w:szCs w:val="28"/>
          <w:shd w:val="clear" w:color="auto" w:fill="FFFFFF"/>
        </w:rPr>
        <w:t>REFERENCE LIST</w:t>
      </w:r>
    </w:p>
    <w:p w14:paraId="1F8C359B" w14:textId="77777777" w:rsidR="00670A50" w:rsidRDefault="00670A50" w:rsidP="00747AD3">
      <w:pPr>
        <w:rPr>
          <w:rFonts w:cs="Arial"/>
          <w:color w:val="333333"/>
          <w:shd w:val="clear" w:color="auto" w:fill="FFFFFF"/>
        </w:rPr>
      </w:pPr>
    </w:p>
    <w:p w14:paraId="60F13261" w14:textId="77777777" w:rsidR="00670A50" w:rsidRDefault="00670A50" w:rsidP="00430932">
      <w:pPr>
        <w:rPr>
          <w:rFonts w:asciiTheme="minorHAnsi" w:hAnsiTheme="minorHAnsi"/>
          <w:color w:val="000000"/>
          <w:spacing w:val="-5"/>
          <w:shd w:val="clear" w:color="auto" w:fill="FFFFFF"/>
        </w:rPr>
      </w:pPr>
    </w:p>
    <w:p w14:paraId="2026A07C" w14:textId="6865D55C" w:rsidR="00670A50" w:rsidRDefault="00670A50" w:rsidP="006A4832">
      <w:pPr>
        <w:rPr>
          <w:rFonts w:asciiTheme="minorHAnsi" w:hAnsiTheme="minorHAnsi" w:cs="Arial"/>
          <w:color w:val="000000"/>
          <w:shd w:val="clear" w:color="auto" w:fill="FFFFFF"/>
        </w:rPr>
      </w:pPr>
      <w:r w:rsidRPr="006A4832">
        <w:rPr>
          <w:rFonts w:asciiTheme="minorHAnsi" w:hAnsiTheme="minorHAnsi" w:cs="Arial"/>
          <w:color w:val="000000"/>
          <w:shd w:val="clear" w:color="auto" w:fill="FFFFFF"/>
        </w:rPr>
        <w:t>Demetriou, S., 2016. Not Giving Up the Fight: A Review of the Law Commission’s Scoping Report on Non-fatal Offences Against the Person. </w:t>
      </w:r>
      <w:r w:rsidRPr="006A4832">
        <w:rPr>
          <w:rFonts w:asciiTheme="minorHAnsi" w:hAnsiTheme="minorHAnsi" w:cs="Arial"/>
          <w:i/>
          <w:iCs/>
          <w:color w:val="000000"/>
        </w:rPr>
        <w:t>The Journal of Criminal Law</w:t>
      </w:r>
      <w:r w:rsidRPr="006A4832">
        <w:rPr>
          <w:rFonts w:asciiTheme="minorHAnsi" w:hAnsiTheme="minorHAnsi" w:cs="Arial"/>
          <w:color w:val="000000"/>
          <w:shd w:val="clear" w:color="auto" w:fill="FFFFFF"/>
        </w:rPr>
        <w:t>, 80(3), pp.188-200.</w:t>
      </w:r>
    </w:p>
    <w:p w14:paraId="25B712A6" w14:textId="77777777" w:rsidR="00670A50" w:rsidRPr="006A4832" w:rsidRDefault="00670A50" w:rsidP="006A4832">
      <w:pPr>
        <w:rPr>
          <w:rFonts w:asciiTheme="minorHAnsi" w:hAnsiTheme="minorHAnsi"/>
        </w:rPr>
      </w:pPr>
    </w:p>
    <w:p w14:paraId="04E78872" w14:textId="7B53372E" w:rsidR="00670A50" w:rsidRDefault="00670A50" w:rsidP="006445F2">
      <w:pPr>
        <w:rPr>
          <w:rFonts w:asciiTheme="minorHAnsi" w:hAnsiTheme="minorHAnsi" w:cs="Arial"/>
          <w:color w:val="000000" w:themeColor="text1"/>
          <w:shd w:val="clear" w:color="auto" w:fill="FFFFFF"/>
        </w:rPr>
      </w:pPr>
      <w:r w:rsidRPr="000D7808">
        <w:rPr>
          <w:rFonts w:asciiTheme="minorHAnsi" w:hAnsiTheme="minorHAnsi" w:cs="Arial"/>
          <w:color w:val="000000" w:themeColor="text1"/>
          <w:shd w:val="clear" w:color="auto" w:fill="FFFFFF"/>
        </w:rPr>
        <w:t>DPP v Smith (1961)</w:t>
      </w:r>
    </w:p>
    <w:p w14:paraId="4278C77D" w14:textId="77777777" w:rsidR="00670A50" w:rsidRDefault="00670A50" w:rsidP="006445F2">
      <w:pPr>
        <w:rPr>
          <w:rFonts w:asciiTheme="minorHAnsi" w:hAnsiTheme="minorHAnsi" w:cs="Arial"/>
          <w:color w:val="000000" w:themeColor="text1"/>
          <w:shd w:val="clear" w:color="auto" w:fill="FFFFFF"/>
        </w:rPr>
      </w:pPr>
    </w:p>
    <w:p w14:paraId="416A3742" w14:textId="2E89CFEB" w:rsidR="00670A50" w:rsidRDefault="00670A50" w:rsidP="00CB3A9B">
      <w:pPr>
        <w:rPr>
          <w:rFonts w:asciiTheme="minorHAnsi" w:hAnsiTheme="minorHAnsi" w:cs="Arial"/>
          <w:color w:val="000000" w:themeColor="text1"/>
          <w:shd w:val="clear" w:color="auto" w:fill="FFFFFF"/>
        </w:rPr>
      </w:pPr>
      <w:r w:rsidRPr="000D7808">
        <w:rPr>
          <w:rFonts w:asciiTheme="minorHAnsi" w:hAnsiTheme="minorHAnsi" w:cs="Arial"/>
          <w:color w:val="000000" w:themeColor="text1"/>
          <w:shd w:val="clear" w:color="auto" w:fill="FFFFFF"/>
        </w:rPr>
        <w:t xml:space="preserve">  Eugenicos, A.-M. (2017) ‘Should We Reform the Offences Against the Person Act 1861?’, </w:t>
      </w:r>
      <w:r w:rsidRPr="000D7808">
        <w:rPr>
          <w:rFonts w:asciiTheme="minorHAnsi" w:hAnsiTheme="minorHAnsi" w:cs="Arial"/>
          <w:i/>
          <w:iCs/>
          <w:color w:val="000000" w:themeColor="text1"/>
          <w:shd w:val="clear" w:color="auto" w:fill="FFFFFF"/>
        </w:rPr>
        <w:t>The Journal of Criminal Law</w:t>
      </w:r>
      <w:r w:rsidRPr="000D7808">
        <w:rPr>
          <w:rFonts w:asciiTheme="minorHAnsi" w:hAnsiTheme="minorHAnsi" w:cs="Arial"/>
          <w:color w:val="000000" w:themeColor="text1"/>
          <w:shd w:val="clear" w:color="auto" w:fill="FFFFFF"/>
        </w:rPr>
        <w:t>, 81(1), pp. 26–32.</w:t>
      </w:r>
    </w:p>
    <w:p w14:paraId="77FA251D" w14:textId="77777777" w:rsidR="00670A50" w:rsidRPr="000D7808" w:rsidRDefault="00670A50" w:rsidP="00CB3A9B">
      <w:pPr>
        <w:rPr>
          <w:rFonts w:asciiTheme="minorHAnsi" w:hAnsiTheme="minorHAnsi" w:cs="Arial"/>
          <w:color w:val="000000" w:themeColor="text1"/>
          <w:shd w:val="clear" w:color="auto" w:fill="FFFFFF"/>
        </w:rPr>
      </w:pPr>
    </w:p>
    <w:p w14:paraId="22D6C182" w14:textId="526EB2F5" w:rsidR="00670A50" w:rsidRDefault="00670A50" w:rsidP="000D7808">
      <w:pPr>
        <w:rPr>
          <w:rFonts w:asciiTheme="minorHAnsi" w:hAnsiTheme="minorHAnsi" w:cs="Arial"/>
          <w:color w:val="000000"/>
          <w:shd w:val="clear" w:color="auto" w:fill="FFFFFF"/>
        </w:rPr>
      </w:pPr>
      <w:r w:rsidRPr="000D7808">
        <w:rPr>
          <w:rFonts w:asciiTheme="minorHAnsi" w:hAnsiTheme="minorHAnsi" w:cs="Arial"/>
          <w:color w:val="000000"/>
          <w:shd w:val="clear" w:color="auto" w:fill="FFFFFF"/>
        </w:rPr>
        <w:t>Gardner, J., 1994. Rationality and the Rule of Law in Offences Against the Person.</w:t>
      </w:r>
      <w:r w:rsidRPr="000D7808">
        <w:rPr>
          <w:rStyle w:val="apple-converted-space"/>
          <w:rFonts w:asciiTheme="minorHAnsi" w:hAnsiTheme="minorHAnsi" w:cs="Arial"/>
          <w:color w:val="000000"/>
          <w:shd w:val="clear" w:color="auto" w:fill="FFFFFF"/>
        </w:rPr>
        <w:t> </w:t>
      </w:r>
      <w:r w:rsidRPr="000D7808">
        <w:rPr>
          <w:rFonts w:asciiTheme="minorHAnsi" w:hAnsiTheme="minorHAnsi" w:cs="Arial"/>
          <w:i/>
          <w:iCs/>
          <w:color w:val="000000"/>
        </w:rPr>
        <w:t>The Cambridge Law Journal</w:t>
      </w:r>
      <w:r w:rsidRPr="000D7808">
        <w:rPr>
          <w:rFonts w:asciiTheme="minorHAnsi" w:hAnsiTheme="minorHAnsi" w:cs="Arial"/>
          <w:color w:val="000000"/>
          <w:shd w:val="clear" w:color="auto" w:fill="FFFFFF"/>
        </w:rPr>
        <w:t>, 53(3), pp.502-523.</w:t>
      </w:r>
    </w:p>
    <w:p w14:paraId="7BD450B8" w14:textId="77777777" w:rsidR="00670A50" w:rsidRPr="000D7808" w:rsidRDefault="00670A50" w:rsidP="000D7808">
      <w:pPr>
        <w:rPr>
          <w:rFonts w:asciiTheme="minorHAnsi" w:hAnsiTheme="minorHAnsi"/>
        </w:rPr>
      </w:pPr>
    </w:p>
    <w:p w14:paraId="23CA6C99" w14:textId="2D9116EA" w:rsidR="00670A50" w:rsidRDefault="00670A50" w:rsidP="006445F2">
      <w:pPr>
        <w:rPr>
          <w:rFonts w:asciiTheme="minorHAnsi" w:hAnsiTheme="minorHAnsi" w:cs="Arial"/>
          <w:color w:val="000000" w:themeColor="text1"/>
          <w:shd w:val="clear" w:color="auto" w:fill="FFFFFF"/>
        </w:rPr>
      </w:pPr>
      <w:r w:rsidRPr="000D7808">
        <w:rPr>
          <w:rFonts w:asciiTheme="minorHAnsi" w:hAnsiTheme="minorHAnsi" w:cs="Arial"/>
          <w:color w:val="000000" w:themeColor="text1"/>
          <w:shd w:val="clear" w:color="auto" w:fill="FFFFFF"/>
        </w:rPr>
        <w:t xml:space="preserve">Gibson, M., 2016 </w:t>
      </w:r>
      <w:r w:rsidRPr="000D7808">
        <w:rPr>
          <w:rFonts w:asciiTheme="minorHAnsi" w:hAnsiTheme="minorHAnsi" w:cs="Arial"/>
          <w:i/>
          <w:iCs/>
          <w:color w:val="000000" w:themeColor="text1"/>
          <w:shd w:val="clear" w:color="auto" w:fill="FFFFFF"/>
        </w:rPr>
        <w:t>Getting Their “Act” Together? Implementing Statutory Reform of Offence</w:t>
      </w:r>
      <w:r w:rsidR="00364B97">
        <w:rPr>
          <w:rFonts w:asciiTheme="minorHAnsi" w:hAnsiTheme="minorHAnsi" w:cs="Arial"/>
          <w:i/>
          <w:iCs/>
          <w:color w:val="000000" w:themeColor="text1"/>
          <w:shd w:val="clear" w:color="auto" w:fill="FFFFFF"/>
        </w:rPr>
        <w:t>s</w:t>
      </w:r>
      <w:r w:rsidRPr="000D7808">
        <w:rPr>
          <w:rFonts w:asciiTheme="minorHAnsi" w:hAnsiTheme="minorHAnsi" w:cs="Arial"/>
          <w:i/>
          <w:iCs/>
          <w:color w:val="000000" w:themeColor="text1"/>
          <w:shd w:val="clear" w:color="auto" w:fill="FFFFFF"/>
        </w:rPr>
        <w:t xml:space="preserve"> Against the Person, </w:t>
      </w:r>
      <w:r w:rsidRPr="000D7808">
        <w:rPr>
          <w:rFonts w:asciiTheme="minorHAnsi" w:hAnsiTheme="minorHAnsi" w:cs="Arial"/>
          <w:color w:val="000000" w:themeColor="text1"/>
          <w:shd w:val="clear" w:color="auto" w:fill="FFFFFF"/>
        </w:rPr>
        <w:t>Criminal Law Review</w:t>
      </w:r>
      <w:r w:rsidR="00615FBF">
        <w:rPr>
          <w:rFonts w:asciiTheme="minorHAnsi" w:hAnsiTheme="minorHAnsi" w:cs="Arial"/>
          <w:color w:val="000000" w:themeColor="text1"/>
          <w:shd w:val="clear" w:color="auto" w:fill="FFFFFF"/>
        </w:rPr>
        <w:t>.</w:t>
      </w:r>
    </w:p>
    <w:p w14:paraId="266100B1" w14:textId="77777777" w:rsidR="00670A50" w:rsidRPr="000D7808" w:rsidRDefault="00670A50" w:rsidP="006445F2">
      <w:pPr>
        <w:rPr>
          <w:rFonts w:asciiTheme="minorHAnsi" w:hAnsiTheme="minorHAnsi" w:cs="Arial"/>
          <w:color w:val="000000" w:themeColor="text1"/>
          <w:shd w:val="clear" w:color="auto" w:fill="FFFFFF"/>
        </w:rPr>
      </w:pPr>
    </w:p>
    <w:p w14:paraId="27B4F14A" w14:textId="72645CC4" w:rsidR="00670A50" w:rsidRDefault="00670A50" w:rsidP="006445F2">
      <w:pPr>
        <w:rPr>
          <w:rFonts w:asciiTheme="minorHAnsi" w:hAnsiTheme="minorHAnsi" w:cs="Arial"/>
          <w:color w:val="000000" w:themeColor="text1"/>
          <w:shd w:val="clear" w:color="auto" w:fill="FFFFFF"/>
        </w:rPr>
      </w:pPr>
      <w:r w:rsidRPr="000D7808">
        <w:rPr>
          <w:rFonts w:asciiTheme="minorHAnsi" w:hAnsiTheme="minorHAnsi" w:cs="Arial"/>
          <w:color w:val="000000" w:themeColor="text1"/>
          <w:shd w:val="clear" w:color="auto" w:fill="FFFFFF"/>
        </w:rPr>
        <w:t xml:space="preserve">Jefferson, M. (2012) ‘Offences against the Person: Into the 21st Century’, </w:t>
      </w:r>
      <w:r w:rsidRPr="000D7808">
        <w:rPr>
          <w:rFonts w:asciiTheme="minorHAnsi" w:hAnsiTheme="minorHAnsi" w:cs="Arial"/>
          <w:i/>
          <w:iCs/>
          <w:color w:val="000000" w:themeColor="text1"/>
          <w:shd w:val="clear" w:color="auto" w:fill="FFFFFF"/>
        </w:rPr>
        <w:t>The Journal of Criminal Law</w:t>
      </w:r>
      <w:r w:rsidRPr="000D7808">
        <w:rPr>
          <w:rFonts w:asciiTheme="minorHAnsi" w:hAnsiTheme="minorHAnsi" w:cs="Arial"/>
          <w:color w:val="000000" w:themeColor="text1"/>
          <w:shd w:val="clear" w:color="auto" w:fill="FFFFFF"/>
        </w:rPr>
        <w:t>, 76(6), pp. 472–492.</w:t>
      </w:r>
    </w:p>
    <w:p w14:paraId="0F47BC93" w14:textId="77777777" w:rsidR="00670A50" w:rsidRPr="000D7808" w:rsidRDefault="00670A50" w:rsidP="006445F2">
      <w:pPr>
        <w:rPr>
          <w:rFonts w:asciiTheme="minorHAnsi" w:hAnsiTheme="minorHAnsi" w:cs="Arial"/>
          <w:color w:val="000000" w:themeColor="text1"/>
          <w:shd w:val="clear" w:color="auto" w:fill="FFFFFF"/>
        </w:rPr>
      </w:pPr>
    </w:p>
    <w:p w14:paraId="63997734" w14:textId="6CCDF86A" w:rsidR="00670A50" w:rsidRDefault="00670A50" w:rsidP="00747AD3">
      <w:pPr>
        <w:rPr>
          <w:rFonts w:asciiTheme="minorHAnsi" w:hAnsiTheme="minorHAnsi" w:cs="Arial"/>
          <w:color w:val="000000" w:themeColor="text1"/>
          <w:shd w:val="clear" w:color="auto" w:fill="FFFFFF"/>
        </w:rPr>
      </w:pPr>
      <w:r w:rsidRPr="000D7808">
        <w:rPr>
          <w:rFonts w:asciiTheme="minorHAnsi" w:hAnsiTheme="minorHAnsi" w:cs="Arial"/>
          <w:color w:val="000000" w:themeColor="text1"/>
          <w:shd w:val="clear" w:color="auto" w:fill="FFFFFF"/>
        </w:rPr>
        <w:t xml:space="preserve">Law Commission, 2014 </w:t>
      </w:r>
      <w:r w:rsidRPr="000D7808">
        <w:rPr>
          <w:rFonts w:asciiTheme="minorHAnsi" w:hAnsiTheme="minorHAnsi" w:cs="Arial"/>
          <w:i/>
          <w:iCs/>
          <w:color w:val="000000" w:themeColor="text1"/>
          <w:shd w:val="clear" w:color="auto" w:fill="FFFFFF"/>
        </w:rPr>
        <w:t xml:space="preserve">Reform of Offences Against the Person: A Scoping Consultation Paper, </w:t>
      </w:r>
      <w:r w:rsidRPr="000D7808">
        <w:rPr>
          <w:rFonts w:asciiTheme="minorHAnsi" w:hAnsiTheme="minorHAnsi" w:cs="Arial"/>
          <w:color w:val="000000" w:themeColor="text1"/>
          <w:shd w:val="clear" w:color="auto" w:fill="FFFFFF"/>
        </w:rPr>
        <w:t>Law com. No. 217, pp. 5-7.</w:t>
      </w:r>
    </w:p>
    <w:p w14:paraId="34BFF551" w14:textId="4332F32D" w:rsidR="00AB08FC" w:rsidRDefault="00AB08FC" w:rsidP="00747AD3">
      <w:pPr>
        <w:rPr>
          <w:rFonts w:asciiTheme="minorHAnsi" w:hAnsiTheme="minorHAnsi" w:cs="Arial"/>
          <w:color w:val="000000" w:themeColor="text1"/>
          <w:shd w:val="clear" w:color="auto" w:fill="FFFFFF"/>
        </w:rPr>
      </w:pPr>
    </w:p>
    <w:p w14:paraId="26D7AF23" w14:textId="3228E673" w:rsidR="00AB08FC" w:rsidRDefault="00AB08FC" w:rsidP="00747AD3">
      <w:pPr>
        <w:rPr>
          <w:rFonts w:asciiTheme="minorHAnsi" w:hAnsiTheme="minorHAnsi" w:cs="Arial"/>
          <w:color w:val="000000" w:themeColor="text1"/>
          <w:shd w:val="clear" w:color="auto" w:fill="FFFFFF"/>
        </w:rPr>
      </w:pPr>
      <w:r>
        <w:rPr>
          <w:rFonts w:asciiTheme="minorHAnsi" w:hAnsiTheme="minorHAnsi" w:cs="Arial"/>
          <w:color w:val="000000" w:themeColor="text1"/>
          <w:shd w:val="clear" w:color="auto" w:fill="FFFFFF"/>
        </w:rPr>
        <w:t>Law Commission, 2020 Offence</w:t>
      </w:r>
      <w:r w:rsidR="00364B97">
        <w:rPr>
          <w:rFonts w:asciiTheme="minorHAnsi" w:hAnsiTheme="minorHAnsi" w:cs="Arial"/>
          <w:color w:val="000000" w:themeColor="text1"/>
          <w:shd w:val="clear" w:color="auto" w:fill="FFFFFF"/>
        </w:rPr>
        <w:t>s</w:t>
      </w:r>
      <w:r>
        <w:rPr>
          <w:rFonts w:asciiTheme="minorHAnsi" w:hAnsiTheme="minorHAnsi" w:cs="Arial"/>
          <w:color w:val="000000" w:themeColor="text1"/>
          <w:shd w:val="clear" w:color="auto" w:fill="FFFFFF"/>
        </w:rPr>
        <w:t xml:space="preserve"> Against the Person </w:t>
      </w:r>
      <w:r>
        <w:rPr>
          <w:rFonts w:asciiTheme="minorHAnsi" w:hAnsiTheme="minorHAnsi" w:cs="Arial"/>
          <w:i/>
          <w:iCs/>
          <w:color w:val="000000" w:themeColor="text1"/>
          <w:shd w:val="clear" w:color="auto" w:fill="FFFFFF"/>
        </w:rPr>
        <w:t xml:space="preserve">Project Details </w:t>
      </w:r>
      <w:r>
        <w:rPr>
          <w:rFonts w:asciiTheme="minorHAnsi" w:hAnsiTheme="minorHAnsi" w:cs="Arial"/>
          <w:color w:val="000000" w:themeColor="text1"/>
          <w:shd w:val="clear" w:color="auto" w:fill="FFFFFF"/>
        </w:rPr>
        <w:t xml:space="preserve">Available at </w:t>
      </w:r>
      <w:hyperlink r:id="rId7" w:history="1">
        <w:r w:rsidRPr="00DF3C88">
          <w:rPr>
            <w:rStyle w:val="Hyperlink"/>
            <w:rFonts w:asciiTheme="minorHAnsi" w:hAnsiTheme="minorHAnsi" w:cs="Arial"/>
            <w:shd w:val="clear" w:color="auto" w:fill="FFFFFF"/>
          </w:rPr>
          <w:t>https://www.lawcom.gov.uk/project/offences-against-the-person/</w:t>
        </w:r>
      </w:hyperlink>
      <w:r>
        <w:rPr>
          <w:rFonts w:asciiTheme="minorHAnsi" w:hAnsiTheme="minorHAnsi" w:cs="Arial"/>
          <w:color w:val="000000" w:themeColor="text1"/>
          <w:shd w:val="clear" w:color="auto" w:fill="FFFFFF"/>
        </w:rPr>
        <w:t xml:space="preserve"> Accessed on March 1.</w:t>
      </w:r>
    </w:p>
    <w:p w14:paraId="7F292446" w14:textId="77777777" w:rsidR="00AB08FC" w:rsidRPr="00AB08FC" w:rsidRDefault="00AB08FC" w:rsidP="00747AD3">
      <w:pPr>
        <w:rPr>
          <w:rFonts w:asciiTheme="minorHAnsi" w:hAnsiTheme="minorHAnsi" w:cs="Arial"/>
          <w:color w:val="000000" w:themeColor="text1"/>
          <w:shd w:val="clear" w:color="auto" w:fill="FFFFFF"/>
        </w:rPr>
      </w:pPr>
    </w:p>
    <w:p w14:paraId="117EDF22" w14:textId="661DA2A4" w:rsidR="00670A50" w:rsidRDefault="00670A50" w:rsidP="00430932">
      <w:pPr>
        <w:rPr>
          <w:rFonts w:asciiTheme="minorHAnsi" w:hAnsiTheme="minorHAnsi"/>
          <w:color w:val="000000"/>
          <w:spacing w:val="-5"/>
          <w:shd w:val="clear" w:color="auto" w:fill="FFFFFF"/>
        </w:rPr>
      </w:pPr>
      <w:r>
        <w:rPr>
          <w:rFonts w:asciiTheme="minorHAnsi" w:hAnsiTheme="minorHAnsi"/>
          <w:color w:val="000000"/>
          <w:spacing w:val="-5"/>
          <w:shd w:val="clear" w:color="auto" w:fill="FFFFFF"/>
        </w:rPr>
        <w:t>Offence</w:t>
      </w:r>
      <w:r w:rsidR="00364B97">
        <w:rPr>
          <w:rFonts w:asciiTheme="minorHAnsi" w:hAnsiTheme="minorHAnsi"/>
          <w:color w:val="000000"/>
          <w:spacing w:val="-5"/>
          <w:shd w:val="clear" w:color="auto" w:fill="FFFFFF"/>
        </w:rPr>
        <w:t>s</w:t>
      </w:r>
      <w:r>
        <w:rPr>
          <w:rFonts w:asciiTheme="minorHAnsi" w:hAnsiTheme="minorHAnsi"/>
          <w:color w:val="000000"/>
          <w:spacing w:val="-5"/>
          <w:shd w:val="clear" w:color="auto" w:fill="FFFFFF"/>
        </w:rPr>
        <w:t xml:space="preserve"> Against the Person Act 1981, </w:t>
      </w:r>
      <w:r>
        <w:rPr>
          <w:rFonts w:asciiTheme="minorHAnsi" w:hAnsiTheme="minorHAnsi"/>
          <w:i/>
          <w:iCs/>
          <w:color w:val="000000"/>
          <w:spacing w:val="-5"/>
          <w:shd w:val="clear" w:color="auto" w:fill="FFFFFF"/>
        </w:rPr>
        <w:t xml:space="preserve">Chapter 100 </w:t>
      </w:r>
      <w:r>
        <w:rPr>
          <w:rFonts w:asciiTheme="minorHAnsi" w:hAnsiTheme="minorHAnsi"/>
          <w:color w:val="000000"/>
          <w:spacing w:val="-5"/>
          <w:shd w:val="clear" w:color="auto" w:fill="FFFFFF"/>
        </w:rPr>
        <w:t xml:space="preserve">Available at </w:t>
      </w:r>
      <w:hyperlink r:id="rId8" w:history="1">
        <w:r w:rsidRPr="00DF3C88">
          <w:rPr>
            <w:rStyle w:val="Hyperlink"/>
            <w:rFonts w:asciiTheme="minorHAnsi" w:hAnsiTheme="minorHAnsi"/>
            <w:spacing w:val="-5"/>
            <w:shd w:val="clear" w:color="auto" w:fill="FFFFFF"/>
          </w:rPr>
          <w:t>https://www.legislation.gov.uk/ukpga/Vict/24-25/100/data.pdf Accessed on February 23</w:t>
        </w:r>
      </w:hyperlink>
      <w:r>
        <w:rPr>
          <w:rFonts w:asciiTheme="minorHAnsi" w:hAnsiTheme="minorHAnsi"/>
          <w:color w:val="000000"/>
          <w:spacing w:val="-5"/>
          <w:shd w:val="clear" w:color="auto" w:fill="FFFFFF"/>
        </w:rPr>
        <w:t>.</w:t>
      </w:r>
    </w:p>
    <w:p w14:paraId="40ADF3BF" w14:textId="77777777" w:rsidR="00670A50" w:rsidRDefault="00670A50" w:rsidP="00430932">
      <w:pPr>
        <w:rPr>
          <w:rFonts w:asciiTheme="minorHAnsi" w:hAnsiTheme="minorHAnsi"/>
          <w:color w:val="000000"/>
          <w:spacing w:val="-5"/>
          <w:shd w:val="clear" w:color="auto" w:fill="FFFFFF"/>
        </w:rPr>
      </w:pPr>
    </w:p>
    <w:p w14:paraId="4B42DBA4" w14:textId="14458310" w:rsidR="00670A50" w:rsidRDefault="00670A50" w:rsidP="00747AD3">
      <w:pPr>
        <w:rPr>
          <w:rFonts w:asciiTheme="minorHAnsi" w:hAnsiTheme="minorHAnsi" w:cs="Arial"/>
          <w:i/>
          <w:iCs/>
          <w:color w:val="000000" w:themeColor="text1"/>
          <w:shd w:val="clear" w:color="auto" w:fill="FFFFFF"/>
        </w:rPr>
      </w:pPr>
      <w:r w:rsidRPr="000D7808">
        <w:rPr>
          <w:rFonts w:asciiTheme="minorHAnsi" w:hAnsiTheme="minorHAnsi" w:cs="Arial"/>
          <w:color w:val="000000" w:themeColor="text1"/>
          <w:shd w:val="clear" w:color="auto" w:fill="FFFFFF"/>
        </w:rPr>
        <w:t xml:space="preserve">Padfield, N., 2015 </w:t>
      </w:r>
      <w:r w:rsidRPr="000D7808">
        <w:rPr>
          <w:rFonts w:asciiTheme="minorHAnsi" w:hAnsiTheme="minorHAnsi" w:cs="Arial"/>
          <w:i/>
          <w:iCs/>
          <w:color w:val="000000" w:themeColor="text1"/>
          <w:shd w:val="clear" w:color="auto" w:fill="FFFFFF"/>
        </w:rPr>
        <w:t>Reform of Offences Against the Person Act p.175</w:t>
      </w:r>
    </w:p>
    <w:p w14:paraId="49C1B2C3" w14:textId="77777777" w:rsidR="00670A50" w:rsidRPr="000D7808" w:rsidRDefault="00670A50" w:rsidP="00747AD3">
      <w:pPr>
        <w:rPr>
          <w:rFonts w:asciiTheme="minorHAnsi" w:hAnsiTheme="minorHAnsi" w:cs="Arial"/>
          <w:color w:val="000000" w:themeColor="text1"/>
          <w:shd w:val="clear" w:color="auto" w:fill="FFFFFF"/>
        </w:rPr>
      </w:pPr>
    </w:p>
    <w:p w14:paraId="5EF0F692" w14:textId="26F3B44A" w:rsidR="00670A50" w:rsidRDefault="00670A50" w:rsidP="006445F2">
      <w:pPr>
        <w:rPr>
          <w:rFonts w:asciiTheme="minorHAnsi" w:hAnsiTheme="minorHAnsi" w:cs="Arial"/>
          <w:color w:val="000000" w:themeColor="text1"/>
          <w:shd w:val="clear" w:color="auto" w:fill="FFFFFF"/>
        </w:rPr>
      </w:pPr>
      <w:r>
        <w:rPr>
          <w:rFonts w:asciiTheme="minorHAnsi" w:hAnsiTheme="minorHAnsi" w:cs="Arial"/>
          <w:color w:val="000000" w:themeColor="text1"/>
          <w:shd w:val="clear" w:color="auto" w:fill="FFFFFF"/>
        </w:rPr>
        <w:t>R v Clarence (1889)</w:t>
      </w:r>
    </w:p>
    <w:p w14:paraId="6E583F5D" w14:textId="77777777" w:rsidR="00670A50" w:rsidRDefault="00670A50" w:rsidP="006445F2">
      <w:pPr>
        <w:rPr>
          <w:rFonts w:asciiTheme="minorHAnsi" w:hAnsiTheme="minorHAnsi" w:cs="Arial"/>
          <w:color w:val="000000" w:themeColor="text1"/>
          <w:shd w:val="clear" w:color="auto" w:fill="FFFFFF"/>
        </w:rPr>
      </w:pPr>
    </w:p>
    <w:p w14:paraId="5D3030A1" w14:textId="54A0014B" w:rsidR="00670A50" w:rsidRDefault="00670A50" w:rsidP="006445F2">
      <w:pPr>
        <w:rPr>
          <w:rFonts w:asciiTheme="minorHAnsi" w:hAnsiTheme="minorHAnsi" w:cs="Arial"/>
          <w:color w:val="000000" w:themeColor="text1"/>
          <w:shd w:val="clear" w:color="auto" w:fill="FFFFFF"/>
        </w:rPr>
      </w:pPr>
      <w:r>
        <w:rPr>
          <w:rFonts w:asciiTheme="minorHAnsi" w:hAnsiTheme="minorHAnsi" w:cs="Arial"/>
          <w:color w:val="000000" w:themeColor="text1"/>
          <w:shd w:val="clear" w:color="auto" w:fill="FFFFFF"/>
        </w:rPr>
        <w:t>R v Martin (1881)</w:t>
      </w:r>
    </w:p>
    <w:p w14:paraId="195E8E76" w14:textId="77777777" w:rsidR="00670A50" w:rsidRDefault="00670A50" w:rsidP="006445F2">
      <w:pPr>
        <w:rPr>
          <w:rFonts w:asciiTheme="minorHAnsi" w:hAnsiTheme="minorHAnsi" w:cs="Arial"/>
          <w:color w:val="000000" w:themeColor="text1"/>
          <w:shd w:val="clear" w:color="auto" w:fill="FFFFFF"/>
        </w:rPr>
      </w:pPr>
    </w:p>
    <w:p w14:paraId="1CC6786B" w14:textId="4A83D3BD" w:rsidR="00670A50" w:rsidRDefault="00670A50" w:rsidP="006445F2">
      <w:pPr>
        <w:rPr>
          <w:rFonts w:asciiTheme="minorHAnsi" w:hAnsiTheme="minorHAnsi" w:cs="Arial"/>
          <w:color w:val="000000" w:themeColor="text1"/>
          <w:shd w:val="clear" w:color="auto" w:fill="FFFFFF"/>
        </w:rPr>
      </w:pPr>
      <w:r>
        <w:rPr>
          <w:rFonts w:asciiTheme="minorHAnsi" w:hAnsiTheme="minorHAnsi" w:cs="Arial"/>
          <w:color w:val="000000" w:themeColor="text1"/>
          <w:shd w:val="clear" w:color="auto" w:fill="FFFFFF"/>
        </w:rPr>
        <w:t>R v Wilson (1984)</w:t>
      </w:r>
    </w:p>
    <w:p w14:paraId="3E5EC45D" w14:textId="77777777" w:rsidR="00670A50" w:rsidRDefault="00670A50" w:rsidP="006445F2">
      <w:pPr>
        <w:rPr>
          <w:rFonts w:asciiTheme="minorHAnsi" w:hAnsiTheme="minorHAnsi" w:cs="Arial"/>
          <w:color w:val="000000" w:themeColor="text1"/>
          <w:shd w:val="clear" w:color="auto" w:fill="FFFFFF"/>
        </w:rPr>
      </w:pPr>
    </w:p>
    <w:p w14:paraId="050651E1" w14:textId="5B8C1424" w:rsidR="00670A50" w:rsidRDefault="00670A50" w:rsidP="006445F2">
      <w:pPr>
        <w:rPr>
          <w:rFonts w:asciiTheme="minorHAnsi" w:hAnsiTheme="minorHAnsi" w:cs="Arial"/>
          <w:color w:val="000000" w:themeColor="text1"/>
          <w:shd w:val="clear" w:color="auto" w:fill="FFFFFF"/>
        </w:rPr>
      </w:pPr>
      <w:r w:rsidRPr="000D7808">
        <w:rPr>
          <w:rFonts w:asciiTheme="minorHAnsi" w:hAnsiTheme="minorHAnsi" w:cs="Arial"/>
          <w:color w:val="000000" w:themeColor="text1"/>
          <w:shd w:val="clear" w:color="auto" w:fill="FFFFFF"/>
        </w:rPr>
        <w:t xml:space="preserve">Titchener, N., 2019 </w:t>
      </w:r>
      <w:r w:rsidRPr="000D7808">
        <w:rPr>
          <w:rFonts w:asciiTheme="minorHAnsi" w:hAnsiTheme="minorHAnsi" w:cs="Arial"/>
          <w:i/>
          <w:iCs/>
          <w:color w:val="000000" w:themeColor="text1"/>
          <w:shd w:val="clear" w:color="auto" w:fill="FFFFFF"/>
        </w:rPr>
        <w:t xml:space="preserve">Varying Degrees of Assault in the UK </w:t>
      </w:r>
      <w:r w:rsidRPr="000D7808">
        <w:rPr>
          <w:rFonts w:asciiTheme="minorHAnsi" w:hAnsiTheme="minorHAnsi" w:cs="Arial"/>
          <w:color w:val="000000" w:themeColor="text1"/>
          <w:shd w:val="clear" w:color="auto" w:fill="FFFFFF"/>
        </w:rPr>
        <w:t xml:space="preserve">Available at </w:t>
      </w:r>
      <w:hyperlink r:id="rId9" w:history="1">
        <w:r w:rsidRPr="000D7808">
          <w:rPr>
            <w:rStyle w:val="Hyperlink"/>
            <w:rFonts w:asciiTheme="minorHAnsi" w:hAnsiTheme="minorHAnsi" w:cs="Arial"/>
            <w:shd w:val="clear" w:color="auto" w:fill="FFFFFF"/>
          </w:rPr>
          <w:t>https://www.lawtonslaw.co.uk/resources/varying-degrees-of-assault/</w:t>
        </w:r>
      </w:hyperlink>
      <w:r w:rsidRPr="000D7808">
        <w:rPr>
          <w:rFonts w:asciiTheme="minorHAnsi" w:hAnsiTheme="minorHAnsi" w:cs="Arial"/>
          <w:color w:val="000000" w:themeColor="text1"/>
          <w:shd w:val="clear" w:color="auto" w:fill="FFFFFF"/>
        </w:rPr>
        <w:t xml:space="preserve"> Accessed on February 21.</w:t>
      </w:r>
    </w:p>
    <w:p w14:paraId="27ED89AA" w14:textId="77777777" w:rsidR="00670A50" w:rsidRPr="000D7808" w:rsidRDefault="00670A50" w:rsidP="006445F2">
      <w:pPr>
        <w:rPr>
          <w:rFonts w:asciiTheme="minorHAnsi" w:hAnsiTheme="minorHAnsi" w:cs="Arial"/>
          <w:color w:val="000000" w:themeColor="text1"/>
          <w:shd w:val="clear" w:color="auto" w:fill="FFFFFF"/>
        </w:rPr>
      </w:pPr>
    </w:p>
    <w:p w14:paraId="5E7FD045" w14:textId="77777777" w:rsidR="00670A50" w:rsidRDefault="00670A50" w:rsidP="00430932">
      <w:pPr>
        <w:rPr>
          <w:rFonts w:asciiTheme="minorHAnsi" w:hAnsiTheme="minorHAnsi"/>
          <w:color w:val="000000"/>
          <w:spacing w:val="-5"/>
          <w:shd w:val="clear" w:color="auto" w:fill="FFFFFF"/>
        </w:rPr>
      </w:pPr>
      <w:r>
        <w:rPr>
          <w:rFonts w:asciiTheme="minorHAnsi" w:hAnsiTheme="minorHAnsi"/>
          <w:color w:val="000000"/>
          <w:spacing w:val="-5"/>
          <w:shd w:val="clear" w:color="auto" w:fill="FFFFFF"/>
        </w:rPr>
        <w:lastRenderedPageBreak/>
        <w:t>Virgo, G.,</w:t>
      </w:r>
      <w:r w:rsidRPr="00430932">
        <w:rPr>
          <w:rFonts w:asciiTheme="minorHAnsi" w:hAnsiTheme="minorHAnsi"/>
          <w:color w:val="000000"/>
          <w:spacing w:val="-5"/>
          <w:shd w:val="clear" w:color="auto" w:fill="FFFFFF"/>
        </w:rPr>
        <w:t xml:space="preserve"> 1992. Offences against the Person. The Wheel Is Come Full Circle.</w:t>
      </w:r>
      <w:r w:rsidRPr="00430932">
        <w:rPr>
          <w:rStyle w:val="apple-converted-space"/>
          <w:rFonts w:asciiTheme="minorHAnsi" w:hAnsiTheme="minorHAnsi"/>
          <w:color w:val="000000"/>
          <w:spacing w:val="-5"/>
          <w:shd w:val="clear" w:color="auto" w:fill="FFFFFF"/>
        </w:rPr>
        <w:t> </w:t>
      </w:r>
      <w:r w:rsidRPr="00430932">
        <w:rPr>
          <w:rFonts w:asciiTheme="minorHAnsi" w:hAnsiTheme="minorHAnsi"/>
          <w:i/>
          <w:iCs/>
          <w:color w:val="000000"/>
          <w:spacing w:val="-5"/>
        </w:rPr>
        <w:t>The Cambridge Law Journal,</w:t>
      </w:r>
      <w:r w:rsidRPr="00430932">
        <w:rPr>
          <w:rStyle w:val="apple-converted-space"/>
          <w:rFonts w:asciiTheme="minorHAnsi" w:hAnsiTheme="minorHAnsi"/>
          <w:color w:val="000000"/>
          <w:spacing w:val="-5"/>
          <w:shd w:val="clear" w:color="auto" w:fill="FFFFFF"/>
        </w:rPr>
        <w:t> </w:t>
      </w:r>
      <w:r w:rsidRPr="00430932">
        <w:rPr>
          <w:rFonts w:asciiTheme="minorHAnsi" w:hAnsiTheme="minorHAnsi"/>
          <w:i/>
          <w:iCs/>
          <w:color w:val="000000"/>
          <w:spacing w:val="-5"/>
        </w:rPr>
        <w:t>51</w:t>
      </w:r>
      <w:r w:rsidRPr="00430932">
        <w:rPr>
          <w:rFonts w:asciiTheme="minorHAnsi" w:hAnsiTheme="minorHAnsi"/>
          <w:color w:val="000000"/>
          <w:spacing w:val="-5"/>
          <w:shd w:val="clear" w:color="auto" w:fill="FFFFFF"/>
        </w:rPr>
        <w:t xml:space="preserve">(1), </w:t>
      </w:r>
      <w:r>
        <w:rPr>
          <w:rFonts w:asciiTheme="minorHAnsi" w:hAnsiTheme="minorHAnsi"/>
          <w:color w:val="000000"/>
          <w:spacing w:val="-5"/>
          <w:shd w:val="clear" w:color="auto" w:fill="FFFFFF"/>
        </w:rPr>
        <w:t xml:space="preserve">pp. </w:t>
      </w:r>
      <w:r w:rsidRPr="00430932">
        <w:rPr>
          <w:rFonts w:asciiTheme="minorHAnsi" w:hAnsiTheme="minorHAnsi"/>
          <w:color w:val="000000"/>
          <w:spacing w:val="-5"/>
          <w:shd w:val="clear" w:color="auto" w:fill="FFFFFF"/>
        </w:rPr>
        <w:t xml:space="preserve">6-9. </w:t>
      </w:r>
      <w:r>
        <w:rPr>
          <w:rFonts w:asciiTheme="minorHAnsi" w:hAnsiTheme="minorHAnsi"/>
          <w:color w:val="000000"/>
          <w:spacing w:val="-5"/>
          <w:shd w:val="clear" w:color="auto" w:fill="FFFFFF"/>
        </w:rPr>
        <w:t xml:space="preserve">Accessed </w:t>
      </w:r>
      <w:r w:rsidRPr="00430932">
        <w:rPr>
          <w:rFonts w:asciiTheme="minorHAnsi" w:hAnsiTheme="minorHAnsi"/>
          <w:color w:val="000000"/>
          <w:spacing w:val="-5"/>
          <w:shd w:val="clear" w:color="auto" w:fill="FFFFFF"/>
        </w:rPr>
        <w:t xml:space="preserve">February 23, 2021, from </w:t>
      </w:r>
      <w:hyperlink r:id="rId10" w:history="1">
        <w:r w:rsidRPr="00DF3C88">
          <w:rPr>
            <w:rStyle w:val="Hyperlink"/>
            <w:rFonts w:asciiTheme="minorHAnsi" w:hAnsiTheme="minorHAnsi"/>
            <w:spacing w:val="-5"/>
            <w:shd w:val="clear" w:color="auto" w:fill="FFFFFF"/>
          </w:rPr>
          <w:t>http://www.jstor.org/stable/4507620</w:t>
        </w:r>
      </w:hyperlink>
    </w:p>
    <w:p w14:paraId="75AA5A47" w14:textId="77777777" w:rsidR="003A6D08" w:rsidRPr="003A6D08" w:rsidRDefault="003A6D08" w:rsidP="00430932">
      <w:pPr>
        <w:rPr>
          <w:rFonts w:asciiTheme="minorHAnsi" w:hAnsiTheme="minorHAnsi"/>
        </w:rPr>
      </w:pPr>
    </w:p>
    <w:p w14:paraId="54E4D4A4" w14:textId="747AA22E" w:rsidR="006D11B2" w:rsidRPr="006D11B2" w:rsidRDefault="006D11B2" w:rsidP="006D11B2"/>
    <w:sectPr w:rsidR="006D11B2" w:rsidRPr="006D11B2">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1F09DC" w14:textId="77777777" w:rsidR="006153D0" w:rsidRDefault="006153D0" w:rsidP="000B3EDE">
      <w:r>
        <w:separator/>
      </w:r>
    </w:p>
  </w:endnote>
  <w:endnote w:type="continuationSeparator" w:id="0">
    <w:p w14:paraId="3DAD15F6" w14:textId="77777777" w:rsidR="006153D0" w:rsidRDefault="006153D0" w:rsidP="000B3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12222528"/>
      <w:docPartObj>
        <w:docPartGallery w:val="Page Numbers (Bottom of Page)"/>
        <w:docPartUnique/>
      </w:docPartObj>
    </w:sdtPr>
    <w:sdtEndPr>
      <w:rPr>
        <w:rStyle w:val="PageNumber"/>
      </w:rPr>
    </w:sdtEndPr>
    <w:sdtContent>
      <w:p w14:paraId="36B46EC6" w14:textId="0249BC9E" w:rsidR="000B3EDE" w:rsidRDefault="000B3EDE" w:rsidP="00DF3C8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B869FFD" w14:textId="77777777" w:rsidR="000B3EDE" w:rsidRDefault="000B3EDE" w:rsidP="000B3ED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48096038"/>
      <w:docPartObj>
        <w:docPartGallery w:val="Page Numbers (Bottom of Page)"/>
        <w:docPartUnique/>
      </w:docPartObj>
    </w:sdtPr>
    <w:sdtEndPr>
      <w:rPr>
        <w:rStyle w:val="PageNumber"/>
      </w:rPr>
    </w:sdtEndPr>
    <w:sdtContent>
      <w:p w14:paraId="172D5033" w14:textId="43DA424D" w:rsidR="000B3EDE" w:rsidRDefault="000B3EDE" w:rsidP="00DF3C8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C3277DD" w14:textId="77777777" w:rsidR="000B3EDE" w:rsidRDefault="000B3EDE" w:rsidP="000B3ED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A95089" w14:textId="77777777" w:rsidR="006153D0" w:rsidRDefault="006153D0" w:rsidP="000B3EDE">
      <w:r>
        <w:separator/>
      </w:r>
    </w:p>
  </w:footnote>
  <w:footnote w:type="continuationSeparator" w:id="0">
    <w:p w14:paraId="5F770433" w14:textId="77777777" w:rsidR="006153D0" w:rsidRDefault="006153D0" w:rsidP="000B3ED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1B2"/>
    <w:rsid w:val="00044142"/>
    <w:rsid w:val="0004758A"/>
    <w:rsid w:val="00090E3D"/>
    <w:rsid w:val="000B3EDE"/>
    <w:rsid w:val="000D7808"/>
    <w:rsid w:val="00151084"/>
    <w:rsid w:val="00185605"/>
    <w:rsid w:val="00187EBA"/>
    <w:rsid w:val="001F5B52"/>
    <w:rsid w:val="002033DB"/>
    <w:rsid w:val="00222594"/>
    <w:rsid w:val="002430C8"/>
    <w:rsid w:val="002710F9"/>
    <w:rsid w:val="00272F26"/>
    <w:rsid w:val="002950F6"/>
    <w:rsid w:val="00313E9A"/>
    <w:rsid w:val="00351D4E"/>
    <w:rsid w:val="00363914"/>
    <w:rsid w:val="003645A5"/>
    <w:rsid w:val="00364B97"/>
    <w:rsid w:val="003A6D08"/>
    <w:rsid w:val="003E3748"/>
    <w:rsid w:val="00404C73"/>
    <w:rsid w:val="00422460"/>
    <w:rsid w:val="00430932"/>
    <w:rsid w:val="00445AFE"/>
    <w:rsid w:val="00491309"/>
    <w:rsid w:val="004A441B"/>
    <w:rsid w:val="005334AA"/>
    <w:rsid w:val="00535B0F"/>
    <w:rsid w:val="005A6909"/>
    <w:rsid w:val="005B5F22"/>
    <w:rsid w:val="005B7015"/>
    <w:rsid w:val="005C7692"/>
    <w:rsid w:val="005D64A8"/>
    <w:rsid w:val="005E1351"/>
    <w:rsid w:val="005E5DD2"/>
    <w:rsid w:val="006153D0"/>
    <w:rsid w:val="00615FBF"/>
    <w:rsid w:val="0062637E"/>
    <w:rsid w:val="006445F2"/>
    <w:rsid w:val="006538D2"/>
    <w:rsid w:val="00670A50"/>
    <w:rsid w:val="006924F4"/>
    <w:rsid w:val="006A4832"/>
    <w:rsid w:val="006D11B2"/>
    <w:rsid w:val="00712D05"/>
    <w:rsid w:val="00730311"/>
    <w:rsid w:val="00730D58"/>
    <w:rsid w:val="00747AD3"/>
    <w:rsid w:val="00794A05"/>
    <w:rsid w:val="007A78FF"/>
    <w:rsid w:val="00875D27"/>
    <w:rsid w:val="008C0FD1"/>
    <w:rsid w:val="008C21E4"/>
    <w:rsid w:val="00936893"/>
    <w:rsid w:val="009C319F"/>
    <w:rsid w:val="00A71BC5"/>
    <w:rsid w:val="00AB08FC"/>
    <w:rsid w:val="00AD25EB"/>
    <w:rsid w:val="00AE3431"/>
    <w:rsid w:val="00B03780"/>
    <w:rsid w:val="00B10C31"/>
    <w:rsid w:val="00B31490"/>
    <w:rsid w:val="00BA22EC"/>
    <w:rsid w:val="00BC1888"/>
    <w:rsid w:val="00BE60AC"/>
    <w:rsid w:val="00C4094E"/>
    <w:rsid w:val="00C90B1C"/>
    <w:rsid w:val="00CB3A9B"/>
    <w:rsid w:val="00CC7529"/>
    <w:rsid w:val="00CE7F60"/>
    <w:rsid w:val="00D42771"/>
    <w:rsid w:val="00D7013A"/>
    <w:rsid w:val="00D80C78"/>
    <w:rsid w:val="00E7537B"/>
    <w:rsid w:val="00EE27F0"/>
    <w:rsid w:val="00F06827"/>
    <w:rsid w:val="00F61033"/>
    <w:rsid w:val="00FA27CB"/>
    <w:rsid w:val="00FC3AFD"/>
    <w:rsid w:val="00FF2B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E21BA"/>
  <w15:chartTrackingRefBased/>
  <w15:docId w15:val="{A784FB04-0597-2C4F-8788-5FBEA901C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7808"/>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A4832"/>
    <w:pPr>
      <w:spacing w:before="100" w:beforeAutospacing="1" w:after="100" w:afterAutospacing="1"/>
    </w:pPr>
  </w:style>
  <w:style w:type="character" w:customStyle="1" w:styleId="apple-converted-space">
    <w:name w:val="apple-converted-space"/>
    <w:basedOn w:val="DefaultParagraphFont"/>
    <w:rsid w:val="006A4832"/>
  </w:style>
  <w:style w:type="character" w:styleId="Hyperlink">
    <w:name w:val="Hyperlink"/>
    <w:basedOn w:val="DefaultParagraphFont"/>
    <w:uiPriority w:val="99"/>
    <w:unhideWhenUsed/>
    <w:rsid w:val="008C0FD1"/>
    <w:rPr>
      <w:color w:val="0563C1" w:themeColor="hyperlink"/>
      <w:u w:val="single"/>
    </w:rPr>
  </w:style>
  <w:style w:type="character" w:styleId="UnresolvedMention">
    <w:name w:val="Unresolved Mention"/>
    <w:basedOn w:val="DefaultParagraphFont"/>
    <w:uiPriority w:val="99"/>
    <w:semiHidden/>
    <w:unhideWhenUsed/>
    <w:rsid w:val="008C0FD1"/>
    <w:rPr>
      <w:color w:val="605E5C"/>
      <w:shd w:val="clear" w:color="auto" w:fill="E1DFDD"/>
    </w:rPr>
  </w:style>
  <w:style w:type="character" w:styleId="FollowedHyperlink">
    <w:name w:val="FollowedHyperlink"/>
    <w:basedOn w:val="DefaultParagraphFont"/>
    <w:uiPriority w:val="99"/>
    <w:semiHidden/>
    <w:unhideWhenUsed/>
    <w:rsid w:val="000B3EDE"/>
    <w:rPr>
      <w:color w:val="954F72" w:themeColor="followedHyperlink"/>
      <w:u w:val="single"/>
    </w:rPr>
  </w:style>
  <w:style w:type="paragraph" w:styleId="Footer">
    <w:name w:val="footer"/>
    <w:basedOn w:val="Normal"/>
    <w:link w:val="FooterChar"/>
    <w:uiPriority w:val="99"/>
    <w:unhideWhenUsed/>
    <w:rsid w:val="000B3EDE"/>
    <w:pPr>
      <w:tabs>
        <w:tab w:val="center" w:pos="4513"/>
        <w:tab w:val="right" w:pos="9026"/>
      </w:tabs>
    </w:pPr>
  </w:style>
  <w:style w:type="character" w:customStyle="1" w:styleId="FooterChar">
    <w:name w:val="Footer Char"/>
    <w:basedOn w:val="DefaultParagraphFont"/>
    <w:link w:val="Footer"/>
    <w:uiPriority w:val="99"/>
    <w:rsid w:val="000B3EDE"/>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0B3E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04549">
      <w:bodyDiv w:val="1"/>
      <w:marLeft w:val="0"/>
      <w:marRight w:val="0"/>
      <w:marTop w:val="0"/>
      <w:marBottom w:val="0"/>
      <w:divBdr>
        <w:top w:val="none" w:sz="0" w:space="0" w:color="auto"/>
        <w:left w:val="none" w:sz="0" w:space="0" w:color="auto"/>
        <w:bottom w:val="none" w:sz="0" w:space="0" w:color="auto"/>
        <w:right w:val="none" w:sz="0" w:space="0" w:color="auto"/>
      </w:divBdr>
      <w:divsChild>
        <w:div w:id="2031292847">
          <w:marLeft w:val="0"/>
          <w:marRight w:val="0"/>
          <w:marTop w:val="0"/>
          <w:marBottom w:val="0"/>
          <w:divBdr>
            <w:top w:val="none" w:sz="0" w:space="0" w:color="auto"/>
            <w:left w:val="none" w:sz="0" w:space="0" w:color="auto"/>
            <w:bottom w:val="none" w:sz="0" w:space="0" w:color="auto"/>
            <w:right w:val="none" w:sz="0" w:space="0" w:color="auto"/>
          </w:divBdr>
          <w:divsChild>
            <w:div w:id="122163501">
              <w:marLeft w:val="0"/>
              <w:marRight w:val="0"/>
              <w:marTop w:val="0"/>
              <w:marBottom w:val="0"/>
              <w:divBdr>
                <w:top w:val="none" w:sz="0" w:space="0" w:color="auto"/>
                <w:left w:val="none" w:sz="0" w:space="0" w:color="auto"/>
                <w:bottom w:val="none" w:sz="0" w:space="0" w:color="auto"/>
                <w:right w:val="none" w:sz="0" w:space="0" w:color="auto"/>
              </w:divBdr>
              <w:divsChild>
                <w:div w:id="92276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1946">
      <w:bodyDiv w:val="1"/>
      <w:marLeft w:val="0"/>
      <w:marRight w:val="0"/>
      <w:marTop w:val="0"/>
      <w:marBottom w:val="0"/>
      <w:divBdr>
        <w:top w:val="none" w:sz="0" w:space="0" w:color="auto"/>
        <w:left w:val="none" w:sz="0" w:space="0" w:color="auto"/>
        <w:bottom w:val="none" w:sz="0" w:space="0" w:color="auto"/>
        <w:right w:val="none" w:sz="0" w:space="0" w:color="auto"/>
      </w:divBdr>
    </w:div>
    <w:div w:id="448282398">
      <w:bodyDiv w:val="1"/>
      <w:marLeft w:val="0"/>
      <w:marRight w:val="0"/>
      <w:marTop w:val="0"/>
      <w:marBottom w:val="0"/>
      <w:divBdr>
        <w:top w:val="none" w:sz="0" w:space="0" w:color="auto"/>
        <w:left w:val="none" w:sz="0" w:space="0" w:color="auto"/>
        <w:bottom w:val="none" w:sz="0" w:space="0" w:color="auto"/>
        <w:right w:val="none" w:sz="0" w:space="0" w:color="auto"/>
      </w:divBdr>
    </w:div>
    <w:div w:id="467355978">
      <w:bodyDiv w:val="1"/>
      <w:marLeft w:val="0"/>
      <w:marRight w:val="0"/>
      <w:marTop w:val="0"/>
      <w:marBottom w:val="0"/>
      <w:divBdr>
        <w:top w:val="none" w:sz="0" w:space="0" w:color="auto"/>
        <w:left w:val="none" w:sz="0" w:space="0" w:color="auto"/>
        <w:bottom w:val="none" w:sz="0" w:space="0" w:color="auto"/>
        <w:right w:val="none" w:sz="0" w:space="0" w:color="auto"/>
      </w:divBdr>
    </w:div>
    <w:div w:id="1209538470">
      <w:bodyDiv w:val="1"/>
      <w:marLeft w:val="0"/>
      <w:marRight w:val="0"/>
      <w:marTop w:val="0"/>
      <w:marBottom w:val="0"/>
      <w:divBdr>
        <w:top w:val="none" w:sz="0" w:space="0" w:color="auto"/>
        <w:left w:val="none" w:sz="0" w:space="0" w:color="auto"/>
        <w:bottom w:val="none" w:sz="0" w:space="0" w:color="auto"/>
        <w:right w:val="none" w:sz="0" w:space="0" w:color="auto"/>
      </w:divBdr>
    </w:div>
    <w:div w:id="1633556714">
      <w:bodyDiv w:val="1"/>
      <w:marLeft w:val="0"/>
      <w:marRight w:val="0"/>
      <w:marTop w:val="0"/>
      <w:marBottom w:val="0"/>
      <w:divBdr>
        <w:top w:val="none" w:sz="0" w:space="0" w:color="auto"/>
        <w:left w:val="none" w:sz="0" w:space="0" w:color="auto"/>
        <w:bottom w:val="none" w:sz="0" w:space="0" w:color="auto"/>
        <w:right w:val="none" w:sz="0" w:space="0" w:color="auto"/>
      </w:divBdr>
      <w:divsChild>
        <w:div w:id="996149301">
          <w:marLeft w:val="0"/>
          <w:marRight w:val="0"/>
          <w:marTop w:val="0"/>
          <w:marBottom w:val="0"/>
          <w:divBdr>
            <w:top w:val="none" w:sz="0" w:space="0" w:color="auto"/>
            <w:left w:val="none" w:sz="0" w:space="0" w:color="auto"/>
            <w:bottom w:val="none" w:sz="0" w:space="0" w:color="auto"/>
            <w:right w:val="none" w:sz="0" w:space="0" w:color="auto"/>
          </w:divBdr>
          <w:divsChild>
            <w:div w:id="708602662">
              <w:marLeft w:val="0"/>
              <w:marRight w:val="0"/>
              <w:marTop w:val="0"/>
              <w:marBottom w:val="0"/>
              <w:divBdr>
                <w:top w:val="none" w:sz="0" w:space="0" w:color="auto"/>
                <w:left w:val="none" w:sz="0" w:space="0" w:color="auto"/>
                <w:bottom w:val="none" w:sz="0" w:space="0" w:color="auto"/>
                <w:right w:val="none" w:sz="0" w:space="0" w:color="auto"/>
              </w:divBdr>
              <w:divsChild>
                <w:div w:id="120325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103949">
      <w:bodyDiv w:val="1"/>
      <w:marLeft w:val="0"/>
      <w:marRight w:val="0"/>
      <w:marTop w:val="0"/>
      <w:marBottom w:val="0"/>
      <w:divBdr>
        <w:top w:val="none" w:sz="0" w:space="0" w:color="auto"/>
        <w:left w:val="none" w:sz="0" w:space="0" w:color="auto"/>
        <w:bottom w:val="none" w:sz="0" w:space="0" w:color="auto"/>
        <w:right w:val="none" w:sz="0" w:space="0" w:color="auto"/>
      </w:divBdr>
    </w:div>
    <w:div w:id="1950504184">
      <w:bodyDiv w:val="1"/>
      <w:marLeft w:val="0"/>
      <w:marRight w:val="0"/>
      <w:marTop w:val="0"/>
      <w:marBottom w:val="0"/>
      <w:divBdr>
        <w:top w:val="none" w:sz="0" w:space="0" w:color="auto"/>
        <w:left w:val="none" w:sz="0" w:space="0" w:color="auto"/>
        <w:bottom w:val="none" w:sz="0" w:space="0" w:color="auto"/>
        <w:right w:val="none" w:sz="0" w:space="0" w:color="auto"/>
      </w:divBdr>
      <w:divsChild>
        <w:div w:id="1121724842">
          <w:marLeft w:val="0"/>
          <w:marRight w:val="0"/>
          <w:marTop w:val="0"/>
          <w:marBottom w:val="0"/>
          <w:divBdr>
            <w:top w:val="none" w:sz="0" w:space="0" w:color="auto"/>
            <w:left w:val="none" w:sz="0" w:space="0" w:color="auto"/>
            <w:bottom w:val="none" w:sz="0" w:space="0" w:color="auto"/>
            <w:right w:val="none" w:sz="0" w:space="0" w:color="auto"/>
          </w:divBdr>
          <w:divsChild>
            <w:div w:id="1514883139">
              <w:marLeft w:val="0"/>
              <w:marRight w:val="0"/>
              <w:marTop w:val="0"/>
              <w:marBottom w:val="0"/>
              <w:divBdr>
                <w:top w:val="none" w:sz="0" w:space="0" w:color="auto"/>
                <w:left w:val="none" w:sz="0" w:space="0" w:color="auto"/>
                <w:bottom w:val="none" w:sz="0" w:space="0" w:color="auto"/>
                <w:right w:val="none" w:sz="0" w:space="0" w:color="auto"/>
              </w:divBdr>
              <w:divsChild>
                <w:div w:id="4391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Vict/24-25/100/data.pdf%20Accessed%20on%20February%202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awcom.gov.uk/project/offences-against-the-person/"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jstor.org/stable/4507620" TargetMode="External"/><Relationship Id="rId4" Type="http://schemas.openxmlformats.org/officeDocument/2006/relationships/webSettings" Target="webSettings.xml"/><Relationship Id="rId9" Type="http://schemas.openxmlformats.org/officeDocument/2006/relationships/hyperlink" Target="https://www.lawtonslaw.co.uk/resources/varying-degrees-of-assaul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D70D54-EC9D-D44E-995F-39689E086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943</TotalTime>
  <Pages>6</Pages>
  <Words>2036</Words>
  <Characters>10550</Characters>
  <Application>Microsoft Office Word</Application>
  <DocSecurity>0</DocSecurity>
  <Lines>219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Roberts</dc:creator>
  <cp:keywords/>
  <dc:description/>
  <cp:lastModifiedBy>Jack Roberts</cp:lastModifiedBy>
  <cp:revision>46</cp:revision>
  <cp:lastPrinted>2021-03-05T19:47:00Z</cp:lastPrinted>
  <dcterms:created xsi:type="dcterms:W3CDTF">2021-02-19T16:32:00Z</dcterms:created>
  <dcterms:modified xsi:type="dcterms:W3CDTF">2021-03-05T22:24:00Z</dcterms:modified>
</cp:coreProperties>
</file>