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69D10B9" w14:textId="77777777" w:rsidR="007D7A42" w:rsidRPr="00AB601B" w:rsidRDefault="004E23A2" w:rsidP="00AB601B">
      <w:pPr>
        <w:spacing w:line="360" w:lineRule="auto"/>
        <w:jc w:val="center"/>
        <w:rPr>
          <w:rFonts w:ascii="Arial" w:hAnsi="Arial" w:cs="Arial"/>
          <w:color w:val="013E5B"/>
          <w:sz w:val="22"/>
          <w:szCs w:val="22"/>
        </w:rPr>
      </w:pPr>
      <w:r w:rsidRPr="00AB601B">
        <w:rPr>
          <w:rFonts w:ascii="Arial" w:hAnsi="Arial" w:cs="Arial"/>
          <w:color w:val="013E5B"/>
          <w:sz w:val="22"/>
          <w:szCs w:val="22"/>
        </w:rPr>
        <w:t xml:space="preserve"> </w:t>
      </w:r>
    </w:p>
    <w:p w14:paraId="5823E39A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E15CE93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1EEAE12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A68E04B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CBC3DA7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14E250A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2965CDF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ACE4803" w14:textId="77777777" w:rsidR="00AB601B" w:rsidRDefault="00AB601B" w:rsidP="00AB601B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</w:p>
    <w:p w14:paraId="72975A34" w14:textId="34054636" w:rsidR="007D7A42" w:rsidRPr="00AB601B" w:rsidRDefault="004E23A2" w:rsidP="00AB601B">
      <w:pPr>
        <w:spacing w:line="360" w:lineRule="auto"/>
        <w:rPr>
          <w:rFonts w:ascii="Arial" w:hAnsi="Arial" w:cs="Arial"/>
          <w:b/>
          <w:bCs/>
          <w:sz w:val="56"/>
          <w:szCs w:val="56"/>
        </w:rPr>
      </w:pPr>
      <w:r w:rsidRPr="00AB601B">
        <w:rPr>
          <w:rFonts w:ascii="Arial" w:hAnsi="Arial" w:cs="Arial"/>
          <w:b/>
          <w:bCs/>
          <w:sz w:val="56"/>
          <w:szCs w:val="56"/>
        </w:rPr>
        <w:t>The Global Business Environment</w:t>
      </w:r>
    </w:p>
    <w:p w14:paraId="336C644B" w14:textId="6AA0187C" w:rsidR="007D7A42" w:rsidRPr="00AB601B" w:rsidRDefault="004E23A2" w:rsidP="00AB601B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AB601B">
        <w:rPr>
          <w:rFonts w:ascii="Arial" w:hAnsi="Arial" w:cs="Arial"/>
          <w:b/>
          <w:bCs/>
          <w:sz w:val="56"/>
          <w:szCs w:val="56"/>
        </w:rPr>
        <w:t>Assignment 1</w:t>
      </w:r>
    </w:p>
    <w:p w14:paraId="703277E3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4BE1DF1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4D09573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5C94FB5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6A18B1E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2A78C11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D8C881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BB9E46A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F097098" w14:textId="77777777" w:rsidR="002846AE" w:rsidRPr="00AB601B" w:rsidRDefault="002846AE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7416266" w14:textId="77777777" w:rsidR="00AB601B" w:rsidRDefault="00AB601B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9BE67DE" w14:textId="77777777" w:rsidR="00AB601B" w:rsidRDefault="00AB601B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247F8C" w14:textId="77777777" w:rsidR="00AB601B" w:rsidRDefault="00AB601B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3FE9BC" w14:textId="77777777" w:rsidR="00AB601B" w:rsidRDefault="00AB601B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AF6508E" w14:textId="77777777" w:rsidR="00AB601B" w:rsidRDefault="00AB601B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0505E32" w14:textId="4DF6AA76" w:rsidR="007D7A42" w:rsidRPr="00AB601B" w:rsidRDefault="004E23A2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B601B">
        <w:rPr>
          <w:rFonts w:ascii="Arial" w:hAnsi="Arial" w:cs="Arial"/>
          <w:sz w:val="22"/>
          <w:szCs w:val="22"/>
        </w:rPr>
        <w:t>Module Code: LCBB4005</w:t>
      </w:r>
    </w:p>
    <w:p w14:paraId="063A92E9" w14:textId="77777777" w:rsidR="007D7A42" w:rsidRPr="00AB601B" w:rsidRDefault="004E23A2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B601B">
        <w:rPr>
          <w:rFonts w:ascii="Arial" w:hAnsi="Arial" w:cs="Arial"/>
          <w:sz w:val="22"/>
          <w:szCs w:val="22"/>
        </w:rPr>
        <w:t>Student Name: Roxana Baciu</w:t>
      </w:r>
    </w:p>
    <w:p w14:paraId="1022B9F5" w14:textId="77777777" w:rsidR="007D7A42" w:rsidRPr="00AB601B" w:rsidRDefault="004E23A2" w:rsidP="00AB601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B601B">
        <w:rPr>
          <w:rFonts w:ascii="Arial" w:hAnsi="Arial" w:cs="Arial"/>
          <w:sz w:val="22"/>
          <w:szCs w:val="22"/>
        </w:rPr>
        <w:t>Student ID: 2133388</w:t>
      </w:r>
    </w:p>
    <w:p w14:paraId="6CC03871" w14:textId="77777777" w:rsidR="00605AAC" w:rsidRDefault="004E23A2" w:rsidP="00605AA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AB601B">
        <w:rPr>
          <w:rFonts w:ascii="Arial" w:hAnsi="Arial" w:cs="Arial"/>
          <w:sz w:val="22"/>
          <w:szCs w:val="22"/>
        </w:rPr>
        <w:t>Lecturer: Dr Rexon Nting</w:t>
      </w:r>
      <w:r w:rsidR="002846AE" w:rsidRPr="00AB601B">
        <w:rPr>
          <w:rFonts w:ascii="Arial" w:hAnsi="Arial" w:cs="Arial"/>
          <w:sz w:val="22"/>
          <w:szCs w:val="22"/>
        </w:rPr>
        <w:t xml:space="preserve"> </w:t>
      </w:r>
    </w:p>
    <w:p w14:paraId="2AF6F5FB" w14:textId="018904D1" w:rsidR="00F77CFD" w:rsidRDefault="00F77CFD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bookmarkStart w:id="0" w:name="_GoBack"/>
      <w:bookmarkEnd w:id="0"/>
      <w:r w:rsidRPr="00F77CFD">
        <w:rPr>
          <w:rFonts w:ascii="Arial" w:hAnsi="Arial" w:cs="Arial"/>
          <w:b/>
          <w:bCs/>
          <w:sz w:val="22"/>
          <w:szCs w:val="22"/>
        </w:rPr>
        <w:lastRenderedPageBreak/>
        <w:t>Presentation Slides</w:t>
      </w:r>
    </w:p>
    <w:p w14:paraId="008A64F3" w14:textId="1479C7DC" w:rsidR="00F77CFD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2247FDE3" wp14:editId="010769FD">
            <wp:extent cx="5943600" cy="3335655"/>
            <wp:effectExtent l="0" t="0" r="0" b="444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4F833" w14:textId="4844A6DF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1DE7BEB7" wp14:editId="5ECBB752">
            <wp:extent cx="5943600" cy="3335655"/>
            <wp:effectExtent l="0" t="0" r="0" b="4445"/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289F0" w14:textId="1E327642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0EF930D" w14:textId="51E921BA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7BFCBC3" w14:textId="3B86A8FF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63F0FD4F" wp14:editId="344E5103">
            <wp:extent cx="5943600" cy="3335655"/>
            <wp:effectExtent l="0" t="0" r="0" b="444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E0E5C" w14:textId="02FBEA73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18E2BA9D" wp14:editId="7E61A4CB">
            <wp:extent cx="5943600" cy="3335655"/>
            <wp:effectExtent l="0" t="0" r="0" b="4445"/>
            <wp:docPr id="4" name="Picture 4" descr="Map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Map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DE412" w14:textId="1D79749B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490C0E7B" wp14:editId="5CC5707E">
            <wp:extent cx="5943600" cy="3335655"/>
            <wp:effectExtent l="0" t="0" r="0" b="4445"/>
            <wp:docPr id="5" name="Picture 5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B2830" w14:textId="2AC19706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FCB95FF" w14:textId="1750561E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6A692D1C" wp14:editId="34E02DF8">
            <wp:extent cx="5943600" cy="3335655"/>
            <wp:effectExtent l="0" t="0" r="0" b="4445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47A45" w14:textId="46D3537A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3641D2" w14:textId="6CF9767F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6ADB834D" wp14:editId="1B0369AB">
            <wp:extent cx="5943600" cy="3335655"/>
            <wp:effectExtent l="0" t="0" r="0" b="4445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C18A8" w14:textId="2036846C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09329D63" wp14:editId="338F6C32">
            <wp:extent cx="5943600" cy="3335655"/>
            <wp:effectExtent l="0" t="0" r="0" b="4445"/>
            <wp:docPr id="8" name="Picture 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2D6EF" w14:textId="447C7567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5B0BD71" w14:textId="20DAE8A9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59140C16" wp14:editId="67C8E3E0">
            <wp:extent cx="5943600" cy="3335655"/>
            <wp:effectExtent l="0" t="0" r="0" b="4445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6901D" w14:textId="3D099BFE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6C8B5CE6" wp14:editId="449902B4">
            <wp:extent cx="5943600" cy="3335655"/>
            <wp:effectExtent l="0" t="0" r="0" b="4445"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228A1" w14:textId="31CD7BA9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30DCDB3" w14:textId="1D571196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7F20A16F" wp14:editId="176F2124">
            <wp:extent cx="5943600" cy="3335655"/>
            <wp:effectExtent l="0" t="0" r="0" b="4445"/>
            <wp:docPr id="11" name="Picture 1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A611D" w14:textId="7F88D5D0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drawing>
          <wp:inline distT="0" distB="0" distL="0" distR="0" wp14:anchorId="078C7313" wp14:editId="01218F73">
            <wp:extent cx="5943600" cy="3335655"/>
            <wp:effectExtent l="0" t="0" r="0" b="4445"/>
            <wp:docPr id="12" name="Picture 12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PowerPoin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F7EC1" w14:textId="192E909A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6E194C" w14:textId="480403F0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5D17E5C7" wp14:editId="24BD3037">
            <wp:extent cx="5943600" cy="3335655"/>
            <wp:effectExtent l="0" t="0" r="0" b="4445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10917" w14:textId="3ACAF2A8" w:rsidR="00F77CFD" w:rsidRDefault="00F77CFD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CBEDCD" w14:textId="286E91FD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E35973" w14:textId="10EB4FA5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E5B2FA1" w14:textId="7B3F0049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AFAF7B1" w14:textId="48FD0EDA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F2F9AF6" w14:textId="50589A12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21B820C" w14:textId="2458FA93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491A8C1" w14:textId="6303B54D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04F25DD" w14:textId="176C4F6D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12FCEA8" w14:textId="1217D681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78CD3AD" w14:textId="30A17242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CA922B9" w14:textId="3FA5D764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844FC68" w14:textId="6993FCE4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59B23C" w14:textId="251787DB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2C3B14E" w14:textId="7875C184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88DF065" w14:textId="584C2DE1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D88ECBF" w14:textId="08EF5DB1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1E9FDFB" w14:textId="68C1663D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E7C2D1E" w14:textId="77777777" w:rsidR="00577678" w:rsidRDefault="00577678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ADBA6E8" w14:textId="77777777" w:rsidR="00F77CFD" w:rsidRPr="00F77CFD" w:rsidRDefault="00F77CFD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5F2F880" w14:textId="5A2D12C3" w:rsidR="007C14C6" w:rsidRPr="005F7C56" w:rsidRDefault="007C14C6" w:rsidP="005F7C56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5F7C56">
        <w:rPr>
          <w:rFonts w:ascii="Arial" w:hAnsi="Arial" w:cs="Arial"/>
          <w:b/>
          <w:bCs/>
          <w:sz w:val="22"/>
          <w:szCs w:val="22"/>
        </w:rPr>
        <w:lastRenderedPageBreak/>
        <w:t>Bibliography</w:t>
      </w:r>
    </w:p>
    <w:p w14:paraId="0E35A333" w14:textId="77777777" w:rsidR="007C14C6" w:rsidRPr="005F7C56" w:rsidRDefault="007C14C6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4B27508" w14:textId="77777777" w:rsidR="007C14C6" w:rsidRPr="005F7C56" w:rsidRDefault="007C14C6" w:rsidP="005F7C5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5CF8D8" w14:textId="77777777" w:rsidR="009E64FA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Aston Martin. (2022). Annual Report. Accessed on 5th August 2022 on </w:t>
      </w:r>
      <w:hyperlink r:id="rId21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https://www.astonmartinlagonda.com/investors/annual-report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28704797" w14:textId="10ABCEB1" w:rsidR="00B1378F" w:rsidRPr="005F7C56" w:rsidRDefault="00B1378F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Bennett, R. (1996).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business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M&amp;E Pitman.</w:t>
      </w:r>
    </w:p>
    <w:p w14:paraId="39662F16" w14:textId="27C41542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color w:val="000000" w:themeColor="text1"/>
          <w:sz w:val="22"/>
          <w:szCs w:val="22"/>
          <w:lang w:val="en-US"/>
        </w:rPr>
        <w:t>Borlea, S. N. &amp; Achim, M. V. (2013)</w:t>
      </w:r>
      <w:r w:rsidR="001230E5" w:rsidRPr="005F7C56">
        <w:rPr>
          <w:rFonts w:ascii="Arial" w:eastAsiaTheme="minorEastAsia" w:hAnsi="Arial" w:cs="Arial"/>
          <w:color w:val="000000" w:themeColor="text1"/>
          <w:sz w:val="22"/>
          <w:szCs w:val="22"/>
          <w:lang w:val="en-US"/>
        </w:rPr>
        <w:t>.</w:t>
      </w:r>
      <w:r w:rsidRPr="005F7C56">
        <w:rPr>
          <w:rFonts w:ascii="Arial" w:eastAsiaTheme="minorEastAsia" w:hAnsi="Arial" w:cs="Arial"/>
          <w:color w:val="000000" w:themeColor="text1"/>
          <w:sz w:val="22"/>
          <w:szCs w:val="22"/>
          <w:lang w:val="en-US"/>
        </w:rPr>
        <w:t xml:space="preserve"> THEORIES OF CORPORATE GOVERNANCE. Seria stiinte economice: Arad, Vol. 23, Iss. 1, (2013): 117-128. Accessed on 5th </w:t>
      </w: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August 2022 on </w:t>
      </w:r>
      <w:hyperlink r:id="rId22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https://www.proquest.com/docview/1664922954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1C907F28" w14:textId="7C86BD76" w:rsidR="00436DAF" w:rsidRPr="005F7C56" w:rsidRDefault="00321EE4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hAnsi="Arial" w:cs="Arial"/>
          <w:sz w:val="22"/>
          <w:szCs w:val="22"/>
        </w:rPr>
        <w:t>Buliński, J. (2010). The Automotive Industry in Poland. Economic Information Department. Polish Information and Foreign Investment Agency S.A. Accessed on 20</w:t>
      </w:r>
      <w:r w:rsidRPr="005F7C56">
        <w:rPr>
          <w:rFonts w:ascii="Arial" w:hAnsi="Arial" w:cs="Arial"/>
          <w:sz w:val="22"/>
          <w:szCs w:val="22"/>
          <w:vertAlign w:val="superscript"/>
        </w:rPr>
        <w:t>th</w:t>
      </w:r>
      <w:r w:rsidRPr="005F7C56">
        <w:rPr>
          <w:rFonts w:ascii="Arial" w:hAnsi="Arial" w:cs="Arial"/>
          <w:sz w:val="22"/>
          <w:szCs w:val="22"/>
        </w:rPr>
        <w:t xml:space="preserve"> August 2022 on </w:t>
      </w:r>
      <w:hyperlink r:id="rId23" w:history="1">
        <w:r w:rsidRPr="005F7C56">
          <w:rPr>
            <w:rStyle w:val="Hyperlink"/>
            <w:rFonts w:ascii="Arial" w:hAnsi="Arial" w:cs="Arial"/>
            <w:sz w:val="22"/>
            <w:szCs w:val="22"/>
          </w:rPr>
          <w:t>https://www.paih.gov.pl/files/?id_plik=14305</w:t>
        </w:r>
      </w:hyperlink>
      <w:r w:rsidRPr="005F7C56">
        <w:rPr>
          <w:rFonts w:ascii="Arial" w:hAnsi="Arial" w:cs="Arial"/>
          <w:sz w:val="22"/>
          <w:szCs w:val="22"/>
        </w:rPr>
        <w:t xml:space="preserve"> </w:t>
      </w:r>
    </w:p>
    <w:p w14:paraId="2E8A177A" w14:textId="77777777" w:rsidR="000E3666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Country Economy. (2022). </w:t>
      </w:r>
      <w:hyperlink r:id="rId24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Poland National Minimum Wage - NM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W. Accessed on 5th August 2022 on </w:t>
      </w:r>
      <w:hyperlink r:id="rId25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https://countryeconomy.com/national-minimum-wage/poland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7D788E83" w14:textId="3D28169D" w:rsidR="008C1FFC" w:rsidRPr="005F7C56" w:rsidRDefault="008C1FFC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Daniels, J. D., Radebaugh, L. H. &amp; Sullivan, D.P. (2019).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business: environments &amp; operations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Sixteenth edition, Global edition. Harlow, England: Pearson.</w:t>
      </w:r>
    </w:p>
    <w:p w14:paraId="164F96D5" w14:textId="283B13EF" w:rsidR="000E3666" w:rsidRPr="005F7C56" w:rsidRDefault="000E3666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</w:rPr>
        <w:t xml:space="preserve">Drabik, I. (2022). The impact of international </w:t>
      </w:r>
      <w:r w:rsidRPr="005F7C56">
        <w:rPr>
          <w:rFonts w:ascii="Arial" w:hAnsi="Arial" w:cs="Arial"/>
          <w:sz w:val="22"/>
          <w:szCs w:val="22"/>
        </w:rPr>
        <w:t xml:space="preserve">macro environment factors on the internationalization of Polish enterprises. </w:t>
      </w:r>
      <w:r w:rsidRPr="005F7C56">
        <w:rPr>
          <w:rFonts w:ascii="Arial" w:hAnsi="Arial" w:cs="Arial"/>
          <w:i/>
          <w:iCs/>
          <w:sz w:val="22"/>
          <w:szCs w:val="22"/>
        </w:rPr>
        <w:t>Ekonomia i Prawo. Economics and Law, 21(</w:t>
      </w:r>
      <w:r w:rsidRPr="005F7C56">
        <w:rPr>
          <w:rFonts w:ascii="Arial" w:hAnsi="Arial" w:cs="Arial"/>
          <w:sz w:val="22"/>
          <w:szCs w:val="22"/>
        </w:rPr>
        <w:t xml:space="preserve">2), pp. 335–353. </w:t>
      </w:r>
      <w:hyperlink r:id="rId26" w:history="1">
        <w:r w:rsidRPr="005F7C56">
          <w:rPr>
            <w:rStyle w:val="Hyperlink"/>
            <w:rFonts w:ascii="Arial" w:hAnsi="Arial" w:cs="Arial"/>
            <w:sz w:val="22"/>
            <w:szCs w:val="22"/>
          </w:rPr>
          <w:t>https://doi.org/10.12775/EiP.2022.018</w:t>
        </w:r>
      </w:hyperlink>
      <w:r w:rsidRPr="005F7C56">
        <w:rPr>
          <w:rFonts w:ascii="Arial" w:hAnsi="Arial" w:cs="Arial"/>
          <w:sz w:val="22"/>
          <w:szCs w:val="22"/>
        </w:rPr>
        <w:t xml:space="preserve"> </w:t>
      </w:r>
    </w:p>
    <w:p w14:paraId="69A10799" w14:textId="0265CBFF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European Council. (2021). Fit for 55 - The EU's plan for a green transition. Accessed on 5th August 2022 on </w:t>
      </w:r>
      <w:hyperlink r:id="rId27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https://www.consilium.europa.eu/en/policies/green-deal/fit-for-55-the-eu-plan-for-a-green-transition/#:~:text=Fit%20for%2055%20refers%20to,line%20with%20the%202030%20goal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61AD71BD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Formula 1. (2021). Aston Martin start work on new F1 factory and wind tunnel campus at Silverstone base. Accessed on 5th August 2022 on </w:t>
      </w:r>
      <w:hyperlink r:id="rId28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https://www.formula1.com/en/latest/article.aston-martin-start-work-on-new-f1-factory-and-wind-tunnel-campus-at.4YqlraU3xlRgsVv5zqlZ9m.html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7A860010" w14:textId="11B49835" w:rsidR="008C1FFC" w:rsidRPr="005F7C56" w:rsidRDefault="008C1FFC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Griffin, R. W. &amp; Pustay, M.W. (2020).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business a managerial perspective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Ninth, global edition. Harlow, England: Pearson.</w:t>
      </w:r>
    </w:p>
    <w:p w14:paraId="75730EA8" w14:textId="12992039" w:rsidR="008C1FFC" w:rsidRPr="005F7C56" w:rsidRDefault="008C1FFC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Hamilton, L. &amp; Webster, P. (2018).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international business environment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Fourth edition. Oxford: Oxford University Press.</w:t>
      </w:r>
    </w:p>
    <w:p w14:paraId="2554D56B" w14:textId="326F5DED" w:rsidR="003F0404" w:rsidRPr="005F7C56" w:rsidRDefault="003F0404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Hirose, P. &amp; Funk, T. M. (2021). Assessing ESG Risks for Businesses in the COVID-19 Era (2021). Bloomberg Law 2021. Available at </w:t>
      </w:r>
      <w:hyperlink r:id="rId29" w:tgtFrame="_blank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https://ssrn.com/abstract=4000088</w:t>
        </w:r>
      </w:hyperlink>
      <w:r w:rsidRPr="005F7C56">
        <w:rPr>
          <w:rFonts w:ascii="Arial" w:hAnsi="Arial" w:cs="Arial"/>
          <w:sz w:val="22"/>
          <w:szCs w:val="22"/>
        </w:rPr>
        <w:t xml:space="preserve"> </w:t>
      </w:r>
    </w:p>
    <w:p w14:paraId="2650E5F8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lastRenderedPageBreak/>
        <w:t xml:space="preserve">Lewicki, R. &amp; Klos, Z. (2022). Environmental analysis of car recycling processes in Poland. Accessed on 5th August 2022 on </w:t>
      </w:r>
      <w:hyperlink r:id="rId30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https://www.mech.kuleuven.be/lce2006/096.pdf?fbclid=IwAR3vB04A0fGOu7VlY_G6yN40RmGnWXDAl1jm9YhSHTCZn2_K8MZUr9mFsvo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08932C78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McKinsey. (2015). Poland 2025: Europe’s new growth engine. Accessed on 5th August 2022 on </w:t>
      </w:r>
      <w:hyperlink r:id="rId31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https://www.mckinsey.com/~/media/mckinsey/business%20functions/economic%20studies%20temp/our%20insights/how%20poland%20can%20become%20a%20european%20growth%20engine/poland%202025_full_report.pdf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6AC0A886" w14:textId="6CB66D26" w:rsidR="00D13A32" w:rsidRPr="005F7C56" w:rsidRDefault="00D13A32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</w:rPr>
        <w:t xml:space="preserve">Ndiaye, N., Razak, L. A., Nagayev, R. &amp; Ng, A. (2018). Demystifying small and medium enterprises’ (SMEs) performance in emerging and developing economies. 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</w:rPr>
        <w:t>Borsa Instanbul Review, 18</w:t>
      </w:r>
      <w:r w:rsidRPr="005F7C56">
        <w:rPr>
          <w:rFonts w:ascii="Arial" w:hAnsi="Arial" w:cs="Arial"/>
          <w:color w:val="000000" w:themeColor="text1"/>
          <w:sz w:val="22"/>
          <w:szCs w:val="22"/>
        </w:rPr>
        <w:t xml:space="preserve"> (4), pp. 269-281. </w:t>
      </w:r>
    </w:p>
    <w:p w14:paraId="26695279" w14:textId="12370E77" w:rsidR="00B1378F" w:rsidRPr="005F7C56" w:rsidRDefault="00B1378F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Peng, M.W. &amp; Meyer, K. (2016).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business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2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vertAlign w:val="superscript"/>
        </w:rPr>
        <w:t>nd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edition. Andover, Hampshire, United Kingdom: Cengage Learning EMEA.</w:t>
      </w:r>
    </w:p>
    <w:p w14:paraId="21877E56" w14:textId="7589114B" w:rsidR="00FF2C69" w:rsidRPr="005F7C56" w:rsidRDefault="00FF2C69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</w:rPr>
        <w:t xml:space="preserve">Peng, M. W., Wang, D. Y. L. &amp; Jiang, Y. (2008). An institution-based view of international business strategy: A focus on emerging economies. 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International Business Studies, 39</w:t>
      </w:r>
      <w:r w:rsidRPr="005F7C56">
        <w:rPr>
          <w:rFonts w:ascii="Arial" w:hAnsi="Arial" w:cs="Arial"/>
          <w:color w:val="000000" w:themeColor="text1"/>
          <w:sz w:val="22"/>
          <w:szCs w:val="22"/>
        </w:rPr>
        <w:t>, pp. 920-936.</w:t>
      </w:r>
    </w:p>
    <w:p w14:paraId="608E40B9" w14:textId="34C193DB" w:rsidR="00B9649B" w:rsidRPr="005F7C56" w:rsidRDefault="00B9649B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hAnsi="Arial" w:cs="Arial"/>
          <w:sz w:val="22"/>
          <w:szCs w:val="22"/>
        </w:rPr>
        <w:t xml:space="preserve">Pinkse, J., Kuss, M. J. &amp; Hoffmann, V. (2010). On the implementation of a ‘global’ strategy: The role of absorptive capacity. </w:t>
      </w:r>
      <w:r w:rsidRPr="005F7C56">
        <w:rPr>
          <w:rFonts w:ascii="Arial" w:hAnsi="Arial" w:cs="Arial"/>
          <w:i/>
          <w:iCs/>
          <w:sz w:val="22"/>
          <w:szCs w:val="22"/>
        </w:rPr>
        <w:t>International Business Review, 19</w:t>
      </w:r>
      <w:r w:rsidRPr="005F7C56">
        <w:rPr>
          <w:rFonts w:ascii="Arial" w:hAnsi="Arial" w:cs="Arial"/>
          <w:sz w:val="22"/>
          <w:szCs w:val="22"/>
        </w:rPr>
        <w:t xml:space="preserve"> (2), pp. 160-177.</w:t>
      </w:r>
    </w:p>
    <w:p w14:paraId="111DB51D" w14:textId="11B825C9" w:rsidR="00436DAF" w:rsidRPr="005F7C56" w:rsidRDefault="00436DAF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Radlo, M. J. (2018). Economic Consequences of Brexit for Poland. In book: </w:t>
      </w:r>
      <w:r w:rsidRPr="005F7C56">
        <w:rPr>
          <w:rFonts w:ascii="Arial" w:eastAsiaTheme="minorEastAsia" w:hAnsi="Arial" w:cs="Arial"/>
          <w:i/>
          <w:iCs/>
          <w:sz w:val="22"/>
          <w:szCs w:val="22"/>
          <w:lang w:val="en-US"/>
        </w:rPr>
        <w:t xml:space="preserve">Brexit and the Consequences for International Competitiveness </w:t>
      </w: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(pp.141-159). DOI: </w:t>
      </w:r>
      <w:hyperlink r:id="rId32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10.1007/978-3-030-03245-6_7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5755585C" w14:textId="176E8E9D" w:rsidR="00B1378F" w:rsidRPr="005F7C56" w:rsidRDefault="00B1378F" w:rsidP="005F7C5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Rugman, A. M. &amp; Collinson, S. (2012). </w:t>
      </w:r>
      <w:r w:rsidRPr="005F7C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business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6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  <w:vertAlign w:val="superscript"/>
        </w:rPr>
        <w:t>th</w:t>
      </w:r>
      <w:r w:rsidRPr="005F7C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edition. Harlow, England: Pearson.</w:t>
      </w:r>
    </w:p>
    <w:p w14:paraId="3BB9D1E2" w14:textId="08F26D3C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color w:val="000000" w:themeColor="text1"/>
          <w:sz w:val="22"/>
          <w:szCs w:val="22"/>
          <w:lang w:val="en-US"/>
        </w:rPr>
        <w:t xml:space="preserve">Statista. (2022). Poverty rate </w:t>
      </w: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in Poland from 2008 to 2021. Accessed on 5th August 2022 on </w:t>
      </w:r>
      <w:hyperlink r:id="rId33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https://www.statista.com/statistics/1130472/poland-poverty-rates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/ </w:t>
      </w:r>
    </w:p>
    <w:p w14:paraId="62B5955B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Tax and Duty Manual. (2022). Importation of Motor Vehicles from the UK. Accessed on 5th August 2022 on </w:t>
      </w:r>
      <w:hyperlink r:id="rId34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https://www.revenue.ie/en/tax-professionals/tdm/customs/import-export-policy/import-of-motor-vehicles-from-the-UK.pdf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6B2F9E1F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The Economist. (2022). Business in Poland faces strong headwinds. Accessed on 5th August 2022 on </w:t>
      </w:r>
      <w:hyperlink r:id="rId35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https://www.economist.com/business/2022/07/07/business-in-poland-faces-strong-headwinds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1CD1F1D7" w14:textId="77777777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lastRenderedPageBreak/>
        <w:t xml:space="preserve">The Guardian. (2020). Aston Martin makes £119m loss in first quarter of 2020. Accessed on 5th August 2022 on </w:t>
      </w:r>
      <w:hyperlink r:id="rId36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https://www.theguardian.com/business/2020/may/13/aston-martin-119m-loss-first-quarter-of-2020-cars-coronavirus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3D379235" w14:textId="21E19D49" w:rsidR="00436DAF" w:rsidRPr="005F7C56" w:rsidRDefault="00436DAF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Trading Economics. (2022). Poland Inflation Rate. Accessed on 5th August 2022 on </w:t>
      </w:r>
      <w:hyperlink r:id="rId37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https://tradingeconomics.com/poland/inflation-cpi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> </w:t>
      </w:r>
    </w:p>
    <w:p w14:paraId="4ABAB9FC" w14:textId="4A1B8DE3" w:rsidR="006056EC" w:rsidRPr="005F7C56" w:rsidRDefault="006056EC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Tulder, R. &amp; Kolk, A. (2010). International business, corporate social responsibility and sustainable development. </w:t>
      </w:r>
      <w:r w:rsidRPr="005F7C56">
        <w:rPr>
          <w:rFonts w:ascii="Arial" w:eastAsiaTheme="minorEastAsia" w:hAnsi="Arial" w:cs="Arial"/>
          <w:i/>
          <w:iCs/>
          <w:sz w:val="22"/>
          <w:szCs w:val="22"/>
          <w:lang w:val="en-US"/>
        </w:rPr>
        <w:t>International Business Review (19),</w:t>
      </w: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 2, pp. 119-125. </w:t>
      </w:r>
    </w:p>
    <w:p w14:paraId="1E1F282A" w14:textId="19BC1DED" w:rsidR="006F40F4" w:rsidRPr="005F7C56" w:rsidRDefault="006F40F4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>World Population Review. (2022). Hardest Working Countries 2022. Accessed on 20</w:t>
      </w:r>
      <w:r w:rsidRPr="005F7C56">
        <w:rPr>
          <w:rFonts w:ascii="Arial" w:eastAsiaTheme="minorEastAsia" w:hAnsi="Arial" w:cs="Arial"/>
          <w:sz w:val="22"/>
          <w:szCs w:val="22"/>
          <w:vertAlign w:val="superscript"/>
          <w:lang w:val="en-US"/>
        </w:rPr>
        <w:t>th</w:t>
      </w: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 August 2022 on </w:t>
      </w:r>
      <w:hyperlink r:id="rId38" w:history="1">
        <w:r w:rsidRPr="005F7C56">
          <w:rPr>
            <w:rStyle w:val="Hyperlink"/>
            <w:rFonts w:ascii="Arial" w:eastAsiaTheme="minorEastAsia" w:hAnsi="Arial" w:cs="Arial"/>
            <w:sz w:val="22"/>
            <w:szCs w:val="22"/>
            <w:lang w:val="en-US"/>
          </w:rPr>
          <w:t>https://worldpopulationreview.com/country-rankings/hardest-working-countries</w:t>
        </w:r>
      </w:hyperlink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 </w:t>
      </w:r>
    </w:p>
    <w:p w14:paraId="7C3BCB95" w14:textId="31121E20" w:rsidR="00436DAF" w:rsidRPr="005F7C56" w:rsidRDefault="001230E5" w:rsidP="005F7C5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Zhan, J. X. </w:t>
      </w:r>
      <w:r w:rsidR="00436DAF"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(2021). GVC transformation and a new investment landscape in the 2020s: Driving forces, directions, and a forward-looking research and policy agenda. </w:t>
      </w:r>
      <w:r w:rsidR="00436DAF" w:rsidRPr="005F7C56">
        <w:rPr>
          <w:rFonts w:ascii="Arial" w:eastAsiaTheme="minorEastAsia" w:hAnsi="Arial" w:cs="Arial"/>
          <w:i/>
          <w:iCs/>
          <w:sz w:val="22"/>
          <w:szCs w:val="22"/>
          <w:lang w:val="en-US"/>
        </w:rPr>
        <w:t>Journal of International Business Policy, 4,</w:t>
      </w:r>
      <w:r w:rsidR="00436DAF" w:rsidRPr="005F7C56">
        <w:rPr>
          <w:rFonts w:ascii="Arial" w:eastAsiaTheme="minorEastAsia" w:hAnsi="Arial" w:cs="Arial"/>
          <w:sz w:val="22"/>
          <w:szCs w:val="22"/>
          <w:lang w:val="en-US"/>
        </w:rPr>
        <w:t xml:space="preserve"> pp. 206–220. </w:t>
      </w:r>
    </w:p>
    <w:sectPr w:rsidR="00436DAF" w:rsidRPr="005F7C56">
      <w:footerReference w:type="even" r:id="rId39"/>
      <w:footerReference w:type="default" r:id="rId40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2F1A154" w14:textId="77777777" w:rsidR="004E23A2" w:rsidRDefault="004E23A2" w:rsidP="00CE7256">
      <w:r>
        <w:separator/>
      </w:r>
    </w:p>
  </w:endnote>
  <w:endnote w:type="continuationSeparator" w:id="0">
    <w:p w14:paraId="4EA6158C" w14:textId="77777777" w:rsidR="004E23A2" w:rsidRDefault="004E23A2" w:rsidP="00CE72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6051668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2ADCAD0" w14:textId="1BD90C5F" w:rsidR="00CE7256" w:rsidRDefault="00CE7256" w:rsidP="00C1774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556919" w14:textId="77777777" w:rsidR="00CE7256" w:rsidRDefault="00CE725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-23361989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113571F" w14:textId="16A25A6C" w:rsidR="00CE7256" w:rsidRDefault="00CE7256" w:rsidP="00C1774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04DA3"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4A24A91" w14:textId="77777777" w:rsidR="00CE7256" w:rsidRDefault="00CE725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F04E90A" w14:textId="77777777" w:rsidR="004E23A2" w:rsidRDefault="004E23A2" w:rsidP="00CE7256">
      <w:r>
        <w:separator/>
      </w:r>
    </w:p>
  </w:footnote>
  <w:footnote w:type="continuationSeparator" w:id="0">
    <w:p w14:paraId="700CB4EA" w14:textId="77777777" w:rsidR="004E23A2" w:rsidRDefault="004E23A2" w:rsidP="00CE72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160ABF"/>
    <w:multiLevelType w:val="multilevel"/>
    <w:tmpl w:val="CDAAAB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4CC27DF"/>
    <w:multiLevelType w:val="multilevel"/>
    <w:tmpl w:val="7D4C4532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nsid w:val="08985786"/>
    <w:multiLevelType w:val="multilevel"/>
    <w:tmpl w:val="D05A8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9F405B1"/>
    <w:multiLevelType w:val="multilevel"/>
    <w:tmpl w:val="0224A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1B03C04"/>
    <w:multiLevelType w:val="multilevel"/>
    <w:tmpl w:val="3CCCD4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1A653DF4"/>
    <w:multiLevelType w:val="multilevel"/>
    <w:tmpl w:val="9D683E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  <w:sz w:val="22"/>
        <w:szCs w:val="22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5B11FB1"/>
    <w:multiLevelType w:val="multilevel"/>
    <w:tmpl w:val="04F6B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268F7B24"/>
    <w:multiLevelType w:val="multilevel"/>
    <w:tmpl w:val="C9F45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272B5865"/>
    <w:multiLevelType w:val="multilevel"/>
    <w:tmpl w:val="EC5E6C0A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9">
    <w:nsid w:val="2B2B445A"/>
    <w:multiLevelType w:val="multilevel"/>
    <w:tmpl w:val="F84AAF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2CB72F85"/>
    <w:multiLevelType w:val="multilevel"/>
    <w:tmpl w:val="7F0A49B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>
    <w:nsid w:val="2FA74AFC"/>
    <w:multiLevelType w:val="multilevel"/>
    <w:tmpl w:val="D7DCC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44693F0E"/>
    <w:multiLevelType w:val="hybridMultilevel"/>
    <w:tmpl w:val="64883E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47D7AC0"/>
    <w:multiLevelType w:val="hybridMultilevel"/>
    <w:tmpl w:val="D368FE24"/>
    <w:lvl w:ilvl="0" w:tplc="79EA7A4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90CC2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444A4D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6FE386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9DAFC8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AE5D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404293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A50E0B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53E462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>
    <w:nsid w:val="578B3EED"/>
    <w:multiLevelType w:val="multilevel"/>
    <w:tmpl w:val="A5A2D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5D706557"/>
    <w:multiLevelType w:val="multilevel"/>
    <w:tmpl w:val="2F02D7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5E8B3C83"/>
    <w:multiLevelType w:val="multilevel"/>
    <w:tmpl w:val="73AAA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71B349E"/>
    <w:multiLevelType w:val="multilevel"/>
    <w:tmpl w:val="C0A88C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10"/>
  </w:num>
  <w:num w:numId="3">
    <w:abstractNumId w:val="1"/>
  </w:num>
  <w:num w:numId="4">
    <w:abstractNumId w:val="13"/>
  </w:num>
  <w:num w:numId="5">
    <w:abstractNumId w:val="0"/>
  </w:num>
  <w:num w:numId="6">
    <w:abstractNumId w:val="7"/>
  </w:num>
  <w:num w:numId="7">
    <w:abstractNumId w:val="15"/>
  </w:num>
  <w:num w:numId="8">
    <w:abstractNumId w:val="3"/>
  </w:num>
  <w:num w:numId="9">
    <w:abstractNumId w:val="11"/>
  </w:num>
  <w:num w:numId="10">
    <w:abstractNumId w:val="4"/>
  </w:num>
  <w:num w:numId="11">
    <w:abstractNumId w:val="6"/>
  </w:num>
  <w:num w:numId="12">
    <w:abstractNumId w:val="9"/>
  </w:num>
  <w:num w:numId="13">
    <w:abstractNumId w:val="16"/>
  </w:num>
  <w:num w:numId="14">
    <w:abstractNumId w:val="14"/>
  </w:num>
  <w:num w:numId="15">
    <w:abstractNumId w:val="5"/>
  </w:num>
  <w:num w:numId="16">
    <w:abstractNumId w:val="12"/>
  </w:num>
  <w:num w:numId="17">
    <w:abstractNumId w:val="17"/>
  </w:num>
  <w:num w:numId="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D7A42"/>
    <w:rsid w:val="00057522"/>
    <w:rsid w:val="000D4392"/>
    <w:rsid w:val="000D7BE7"/>
    <w:rsid w:val="000E3666"/>
    <w:rsid w:val="00104ADE"/>
    <w:rsid w:val="00111DC4"/>
    <w:rsid w:val="001230E5"/>
    <w:rsid w:val="001C2610"/>
    <w:rsid w:val="001E0901"/>
    <w:rsid w:val="002265F4"/>
    <w:rsid w:val="002353DF"/>
    <w:rsid w:val="002531A0"/>
    <w:rsid w:val="00260045"/>
    <w:rsid w:val="002846AE"/>
    <w:rsid w:val="002B60D0"/>
    <w:rsid w:val="002D60D3"/>
    <w:rsid w:val="00321EE4"/>
    <w:rsid w:val="00377515"/>
    <w:rsid w:val="003C4E67"/>
    <w:rsid w:val="003C569B"/>
    <w:rsid w:val="003F0404"/>
    <w:rsid w:val="00436DAF"/>
    <w:rsid w:val="004442CF"/>
    <w:rsid w:val="0048706C"/>
    <w:rsid w:val="004E23A2"/>
    <w:rsid w:val="005544C9"/>
    <w:rsid w:val="00565A6C"/>
    <w:rsid w:val="00577678"/>
    <w:rsid w:val="005A0B00"/>
    <w:rsid w:val="005B0D9E"/>
    <w:rsid w:val="005F7C56"/>
    <w:rsid w:val="006056EC"/>
    <w:rsid w:val="00605AAC"/>
    <w:rsid w:val="006137F9"/>
    <w:rsid w:val="0068679E"/>
    <w:rsid w:val="00693771"/>
    <w:rsid w:val="006A795F"/>
    <w:rsid w:val="006F40F4"/>
    <w:rsid w:val="00704DA3"/>
    <w:rsid w:val="007C14C6"/>
    <w:rsid w:val="007D5A67"/>
    <w:rsid w:val="007D7A42"/>
    <w:rsid w:val="008501D3"/>
    <w:rsid w:val="008603E8"/>
    <w:rsid w:val="008765C9"/>
    <w:rsid w:val="008C1FFC"/>
    <w:rsid w:val="00950C57"/>
    <w:rsid w:val="009863CA"/>
    <w:rsid w:val="009E34EE"/>
    <w:rsid w:val="009E64FA"/>
    <w:rsid w:val="00A34D0D"/>
    <w:rsid w:val="00A85D12"/>
    <w:rsid w:val="00AB601B"/>
    <w:rsid w:val="00AC1AA4"/>
    <w:rsid w:val="00AC4283"/>
    <w:rsid w:val="00B1378F"/>
    <w:rsid w:val="00B326E0"/>
    <w:rsid w:val="00B9649B"/>
    <w:rsid w:val="00BA1F75"/>
    <w:rsid w:val="00BD7380"/>
    <w:rsid w:val="00BE70E4"/>
    <w:rsid w:val="00C44B2E"/>
    <w:rsid w:val="00C4738C"/>
    <w:rsid w:val="00CE7256"/>
    <w:rsid w:val="00D10530"/>
    <w:rsid w:val="00D13A32"/>
    <w:rsid w:val="00D15039"/>
    <w:rsid w:val="00D82D57"/>
    <w:rsid w:val="00D8362C"/>
    <w:rsid w:val="00DB79D6"/>
    <w:rsid w:val="00DE0B6C"/>
    <w:rsid w:val="00DF38BC"/>
    <w:rsid w:val="00E11E9B"/>
    <w:rsid w:val="00E150AC"/>
    <w:rsid w:val="00E17751"/>
    <w:rsid w:val="00E66B0F"/>
    <w:rsid w:val="00E734AE"/>
    <w:rsid w:val="00E76990"/>
    <w:rsid w:val="00EB524A"/>
    <w:rsid w:val="00F176FA"/>
    <w:rsid w:val="00F64C67"/>
    <w:rsid w:val="00F70214"/>
    <w:rsid w:val="00F77CFD"/>
    <w:rsid w:val="00FA55AE"/>
    <w:rsid w:val="00FF2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B350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C1FFC"/>
    <w:pPr>
      <w:spacing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rmalWeb">
    <w:name w:val="Normal (Web)"/>
    <w:basedOn w:val="Normal"/>
    <w:uiPriority w:val="99"/>
    <w:unhideWhenUsed/>
    <w:rsid w:val="00436DA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436DAF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36DA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765C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10530"/>
    <w:rPr>
      <w:sz w:val="32"/>
      <w:szCs w:val="32"/>
    </w:rPr>
  </w:style>
  <w:style w:type="paragraph" w:customStyle="1" w:styleId="previous">
    <w:name w:val="previous"/>
    <w:basedOn w:val="Normal"/>
    <w:rsid w:val="00D10530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D10530"/>
    <w:rPr>
      <w:b/>
      <w:bCs/>
    </w:rPr>
  </w:style>
  <w:style w:type="character" w:customStyle="1" w:styleId="extra-detail-1">
    <w:name w:val="extra-detail-1"/>
    <w:basedOn w:val="DefaultParagraphFont"/>
    <w:rsid w:val="00D10530"/>
  </w:style>
  <w:style w:type="character" w:customStyle="1" w:styleId="extra-detail-2">
    <w:name w:val="extra-detail-2"/>
    <w:basedOn w:val="DefaultParagraphFont"/>
    <w:rsid w:val="00D10530"/>
  </w:style>
  <w:style w:type="paragraph" w:customStyle="1" w:styleId="next">
    <w:name w:val="next"/>
    <w:basedOn w:val="Normal"/>
    <w:rsid w:val="00D10530"/>
    <w:pPr>
      <w:spacing w:before="100" w:beforeAutospacing="1" w:after="100" w:afterAutospacing="1"/>
    </w:pPr>
  </w:style>
  <w:style w:type="character" w:customStyle="1" w:styleId="text">
    <w:name w:val="text"/>
    <w:basedOn w:val="DefaultParagraphFont"/>
    <w:rsid w:val="006056EC"/>
  </w:style>
  <w:style w:type="character" w:customStyle="1" w:styleId="author-ref">
    <w:name w:val="author-ref"/>
    <w:basedOn w:val="DefaultParagraphFont"/>
    <w:rsid w:val="006056EC"/>
  </w:style>
  <w:style w:type="character" w:styleId="FollowedHyperlink">
    <w:name w:val="FollowedHyperlink"/>
    <w:basedOn w:val="DefaultParagraphFont"/>
    <w:uiPriority w:val="99"/>
    <w:semiHidden/>
    <w:unhideWhenUsed/>
    <w:rsid w:val="006A795F"/>
    <w:rPr>
      <w:color w:val="800080" w:themeColor="followedHyperlink"/>
      <w:u w:val="single"/>
    </w:rPr>
  </w:style>
  <w:style w:type="character" w:customStyle="1" w:styleId="title-text">
    <w:name w:val="title-text"/>
    <w:basedOn w:val="DefaultParagraphFont"/>
    <w:rsid w:val="005544C9"/>
  </w:style>
  <w:style w:type="character" w:customStyle="1" w:styleId="sr-only">
    <w:name w:val="sr-only"/>
    <w:basedOn w:val="DefaultParagraphFont"/>
    <w:rsid w:val="005544C9"/>
  </w:style>
  <w:style w:type="paragraph" w:styleId="Footer">
    <w:name w:val="footer"/>
    <w:basedOn w:val="Normal"/>
    <w:link w:val="FooterChar"/>
    <w:uiPriority w:val="99"/>
    <w:unhideWhenUsed/>
    <w:rsid w:val="00CE72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725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CE7256"/>
  </w:style>
  <w:style w:type="paragraph" w:styleId="BalloonText">
    <w:name w:val="Balloon Text"/>
    <w:basedOn w:val="Normal"/>
    <w:link w:val="BalloonTextChar"/>
    <w:uiPriority w:val="99"/>
    <w:semiHidden/>
    <w:unhideWhenUsed/>
    <w:rsid w:val="00704DA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4DA3"/>
    <w:rPr>
      <w:rFonts w:ascii="Tahoma" w:eastAsia="Times New Roman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C1FFC"/>
    <w:pPr>
      <w:spacing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rmalWeb">
    <w:name w:val="Normal (Web)"/>
    <w:basedOn w:val="Normal"/>
    <w:uiPriority w:val="99"/>
    <w:unhideWhenUsed/>
    <w:rsid w:val="00436DA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436DAF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36DA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765C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10530"/>
    <w:rPr>
      <w:sz w:val="32"/>
      <w:szCs w:val="32"/>
    </w:rPr>
  </w:style>
  <w:style w:type="paragraph" w:customStyle="1" w:styleId="previous">
    <w:name w:val="previous"/>
    <w:basedOn w:val="Normal"/>
    <w:rsid w:val="00D10530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D10530"/>
    <w:rPr>
      <w:b/>
      <w:bCs/>
    </w:rPr>
  </w:style>
  <w:style w:type="character" w:customStyle="1" w:styleId="extra-detail-1">
    <w:name w:val="extra-detail-1"/>
    <w:basedOn w:val="DefaultParagraphFont"/>
    <w:rsid w:val="00D10530"/>
  </w:style>
  <w:style w:type="character" w:customStyle="1" w:styleId="extra-detail-2">
    <w:name w:val="extra-detail-2"/>
    <w:basedOn w:val="DefaultParagraphFont"/>
    <w:rsid w:val="00D10530"/>
  </w:style>
  <w:style w:type="paragraph" w:customStyle="1" w:styleId="next">
    <w:name w:val="next"/>
    <w:basedOn w:val="Normal"/>
    <w:rsid w:val="00D10530"/>
    <w:pPr>
      <w:spacing w:before="100" w:beforeAutospacing="1" w:after="100" w:afterAutospacing="1"/>
    </w:pPr>
  </w:style>
  <w:style w:type="character" w:customStyle="1" w:styleId="text">
    <w:name w:val="text"/>
    <w:basedOn w:val="DefaultParagraphFont"/>
    <w:rsid w:val="006056EC"/>
  </w:style>
  <w:style w:type="character" w:customStyle="1" w:styleId="author-ref">
    <w:name w:val="author-ref"/>
    <w:basedOn w:val="DefaultParagraphFont"/>
    <w:rsid w:val="006056EC"/>
  </w:style>
  <w:style w:type="character" w:styleId="FollowedHyperlink">
    <w:name w:val="FollowedHyperlink"/>
    <w:basedOn w:val="DefaultParagraphFont"/>
    <w:uiPriority w:val="99"/>
    <w:semiHidden/>
    <w:unhideWhenUsed/>
    <w:rsid w:val="006A795F"/>
    <w:rPr>
      <w:color w:val="800080" w:themeColor="followedHyperlink"/>
      <w:u w:val="single"/>
    </w:rPr>
  </w:style>
  <w:style w:type="character" w:customStyle="1" w:styleId="title-text">
    <w:name w:val="title-text"/>
    <w:basedOn w:val="DefaultParagraphFont"/>
    <w:rsid w:val="005544C9"/>
  </w:style>
  <w:style w:type="character" w:customStyle="1" w:styleId="sr-only">
    <w:name w:val="sr-only"/>
    <w:basedOn w:val="DefaultParagraphFont"/>
    <w:rsid w:val="005544C9"/>
  </w:style>
  <w:style w:type="paragraph" w:styleId="Footer">
    <w:name w:val="footer"/>
    <w:basedOn w:val="Normal"/>
    <w:link w:val="FooterChar"/>
    <w:uiPriority w:val="99"/>
    <w:unhideWhenUsed/>
    <w:rsid w:val="00CE72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725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CE7256"/>
  </w:style>
  <w:style w:type="paragraph" w:styleId="BalloonText">
    <w:name w:val="Balloon Text"/>
    <w:basedOn w:val="Normal"/>
    <w:link w:val="BalloonTextChar"/>
    <w:uiPriority w:val="99"/>
    <w:semiHidden/>
    <w:unhideWhenUsed/>
    <w:rsid w:val="00704DA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4DA3"/>
    <w:rPr>
      <w:rFonts w:ascii="Tahoma" w:eastAsia="Times New Roman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4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8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73423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16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8561834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single" w:sz="12" w:space="24" w:color="EBEBEB"/>
            <w:right w:val="none" w:sz="0" w:space="0" w:color="auto"/>
          </w:divBdr>
          <w:divsChild>
            <w:div w:id="193215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693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9964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0788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618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9107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2119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98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54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6701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32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210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76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1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8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0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1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2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12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468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56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619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470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05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5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47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89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356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71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9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5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920711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730733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11693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855313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513837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117419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385764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60575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654753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5552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66747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66160">
          <w:marLeft w:val="0"/>
          <w:marRight w:val="1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31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65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23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6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66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2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93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34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301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4989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182466377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377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702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9442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5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674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6856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425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9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1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8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3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0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2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1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84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75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76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80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2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1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5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22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39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714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98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doi.org/10.12775/EiP.2022.018" TargetMode="External"/><Relationship Id="rId39" Type="http://schemas.openxmlformats.org/officeDocument/2006/relationships/footer" Target="footer1.xml"/><Relationship Id="rId3" Type="http://schemas.microsoft.com/office/2007/relationships/stylesWithEffects" Target="stylesWithEffects.xml"/><Relationship Id="rId21" Type="http://schemas.openxmlformats.org/officeDocument/2006/relationships/hyperlink" Target="https://www.astonmartinlagonda.com/investors/annual-report" TargetMode="External"/><Relationship Id="rId34" Type="http://schemas.openxmlformats.org/officeDocument/2006/relationships/hyperlink" Target="https://www.revenue.ie/en/tax-professionals/tdm/customs/import-export-policy/import-of-motor-vehicles-from-the-UK.pdf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countryeconomy.com/national-minimum-wage/poland" TargetMode="External"/><Relationship Id="rId33" Type="http://schemas.openxmlformats.org/officeDocument/2006/relationships/hyperlink" Target="https://www.statista.com/statistics/1130472/poland-poverty-rates/" TargetMode="External"/><Relationship Id="rId38" Type="http://schemas.openxmlformats.org/officeDocument/2006/relationships/hyperlink" Target="https://worldpopulationreview.com/country-rankings/hardest-working-countries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ssrn.com/abstract=4000088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countryeconomy.com/national-minimum-wage/poland" TargetMode="External"/><Relationship Id="rId32" Type="http://schemas.openxmlformats.org/officeDocument/2006/relationships/hyperlink" Target="http://dx.doi.org/10.1007/978-3-030-03245-6_7" TargetMode="External"/><Relationship Id="rId37" Type="http://schemas.openxmlformats.org/officeDocument/2006/relationships/hyperlink" Target="https://tradingeconomics.com/poland/inflation-cpi" TargetMode="External"/><Relationship Id="rId40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paih.gov.pl/files/?id_plik=14305" TargetMode="External"/><Relationship Id="rId28" Type="http://schemas.openxmlformats.org/officeDocument/2006/relationships/hyperlink" Target="https://www.formula1.com/en/latest/article.aston-martin-start-work-on-new-f1-factory-and-wind-tunnel-campus-at.4YqlraU3xlRgsVv5zqlZ9m.html" TargetMode="External"/><Relationship Id="rId36" Type="http://schemas.openxmlformats.org/officeDocument/2006/relationships/hyperlink" Target="https://www.theguardian.com/business/2020/may/13/aston-martin-119m-loss-first-quarter-of-2020-cars-coronavirus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s://www.mckinsey.com/~/media/mckinsey/business%20functions/economic%20studies%20temp/our%20insights/how%20poland%20can%20become%20a%20european%20growth%20engine/poland%202025_full_report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proquest.com/docview/1664922954" TargetMode="External"/><Relationship Id="rId27" Type="http://schemas.openxmlformats.org/officeDocument/2006/relationships/hyperlink" Target="https://www.consilium.europa.eu/en/policies/green-deal/fit-for-55-the-eu-plan-for-a-green-transition/" TargetMode="External"/><Relationship Id="rId30" Type="http://schemas.openxmlformats.org/officeDocument/2006/relationships/hyperlink" Target="https://www.mech.kuleuven.be/lce2006/096.pdf?fbclid=IwAR3vB04A0fGOu7VlY_G6yN40RmGnWXDAl1jm9YhSHTCZn2_K8MZUr9mFsvo" TargetMode="External"/><Relationship Id="rId35" Type="http://schemas.openxmlformats.org/officeDocument/2006/relationships/hyperlink" Target="https://www.economist.com/business/2022/07/07/business-in-poland-faces-strong-headwin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</TotalTime>
  <Pages>1</Pages>
  <Words>1064</Words>
  <Characters>6069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Roxana</cp:lastModifiedBy>
  <cp:revision>68</cp:revision>
  <dcterms:created xsi:type="dcterms:W3CDTF">2022-08-19T20:24:00Z</dcterms:created>
  <dcterms:modified xsi:type="dcterms:W3CDTF">2022-08-25T21:37:00Z</dcterms:modified>
</cp:coreProperties>
</file>