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6601" w:rsidRPr="00F26601" w:rsidRDefault="00F26601" w:rsidP="00F26601">
      <w:pPr>
        <w:spacing w:after="240" w:line="360" w:lineRule="auto"/>
        <w:rPr>
          <w:rFonts w:asciiTheme="minorHAnsi" w:hAnsiTheme="minorHAnsi"/>
        </w:rPr>
      </w:pPr>
    </w:p>
    <w:p w:rsidR="00F26601" w:rsidRPr="00F26601" w:rsidRDefault="00F26601" w:rsidP="00F26601">
      <w:pPr>
        <w:spacing w:after="240" w:line="360" w:lineRule="auto"/>
        <w:rPr>
          <w:rFonts w:asciiTheme="minorHAnsi" w:hAnsiTheme="minorHAnsi"/>
        </w:rPr>
      </w:pPr>
    </w:p>
    <w:p w:rsidR="00F26601" w:rsidRPr="00F26601" w:rsidRDefault="00F26601" w:rsidP="00F26601">
      <w:pPr>
        <w:spacing w:after="240" w:line="360" w:lineRule="auto"/>
        <w:rPr>
          <w:rFonts w:asciiTheme="minorHAnsi" w:hAnsiTheme="minorHAnsi"/>
        </w:rPr>
      </w:pPr>
    </w:p>
    <w:p w:rsidR="00F26601" w:rsidRPr="00F26601" w:rsidRDefault="00F26601" w:rsidP="00F26601">
      <w:pPr>
        <w:spacing w:after="240" w:line="360" w:lineRule="auto"/>
        <w:rPr>
          <w:rFonts w:asciiTheme="minorHAnsi" w:hAnsiTheme="minorHAnsi"/>
        </w:rPr>
      </w:pPr>
    </w:p>
    <w:p w:rsidR="00F26601" w:rsidRPr="00F26601" w:rsidRDefault="00F26601" w:rsidP="00F26601">
      <w:pPr>
        <w:spacing w:after="240" w:line="360" w:lineRule="auto"/>
        <w:jc w:val="center"/>
        <w:rPr>
          <w:rFonts w:asciiTheme="minorHAnsi" w:hAnsiTheme="minorHAnsi"/>
        </w:rPr>
      </w:pPr>
    </w:p>
    <w:p w:rsidR="00F26601" w:rsidRPr="00F26601" w:rsidRDefault="00F26601" w:rsidP="00F26601">
      <w:pPr>
        <w:spacing w:after="240" w:line="360" w:lineRule="auto"/>
        <w:jc w:val="center"/>
        <w:rPr>
          <w:rFonts w:asciiTheme="minorHAnsi" w:hAnsiTheme="minorHAnsi"/>
          <w:sz w:val="32"/>
          <w:szCs w:val="32"/>
        </w:rPr>
      </w:pPr>
    </w:p>
    <w:p w:rsidR="00F26601" w:rsidRPr="00F26601" w:rsidRDefault="00F26601" w:rsidP="00F26601">
      <w:pPr>
        <w:spacing w:after="240" w:line="360" w:lineRule="auto"/>
        <w:jc w:val="center"/>
        <w:rPr>
          <w:rFonts w:asciiTheme="minorHAnsi" w:hAnsiTheme="minorHAnsi"/>
          <w:sz w:val="32"/>
          <w:szCs w:val="32"/>
        </w:rPr>
      </w:pPr>
      <w:r w:rsidRPr="00F26601">
        <w:rPr>
          <w:rFonts w:asciiTheme="minorHAnsi" w:hAnsiTheme="minorHAnsi"/>
          <w:sz w:val="32"/>
          <w:szCs w:val="32"/>
        </w:rPr>
        <w:t>Communication and Counselling</w:t>
      </w:r>
    </w:p>
    <w:p w:rsidR="00F26601" w:rsidRPr="00F26601" w:rsidRDefault="00F26601" w:rsidP="00F26601">
      <w:pPr>
        <w:spacing w:line="360" w:lineRule="auto"/>
        <w:jc w:val="center"/>
        <w:rPr>
          <w:rFonts w:asciiTheme="minorHAnsi" w:hAnsiTheme="minorHAnsi"/>
        </w:rPr>
      </w:pPr>
      <w:r w:rsidRPr="00F26601">
        <w:rPr>
          <w:rFonts w:asciiTheme="minorHAnsi" w:hAnsiTheme="minorHAnsi"/>
          <w:color w:val="000000"/>
          <w:sz w:val="40"/>
          <w:szCs w:val="40"/>
        </w:rPr>
        <w:t>Video Critique</w:t>
      </w:r>
    </w:p>
    <w:p w:rsidR="00F26601" w:rsidRPr="00F26601" w:rsidRDefault="00F26601" w:rsidP="00F26601">
      <w:pPr>
        <w:spacing w:line="360" w:lineRule="auto"/>
        <w:jc w:val="center"/>
        <w:rPr>
          <w:rFonts w:asciiTheme="minorHAnsi" w:hAnsiTheme="minorHAnsi"/>
          <w:sz w:val="28"/>
          <w:szCs w:val="28"/>
        </w:rPr>
      </w:pPr>
      <w:r w:rsidRPr="00F26601">
        <w:rPr>
          <w:rFonts w:asciiTheme="minorHAnsi" w:hAnsiTheme="minorHAnsi"/>
          <w:color w:val="000000"/>
          <w:sz w:val="28"/>
          <w:szCs w:val="28"/>
        </w:rPr>
        <w:t>by Elsa Rehn</w:t>
      </w:r>
    </w:p>
    <w:p w:rsidR="00F26601" w:rsidRPr="00F26601" w:rsidRDefault="00F26601" w:rsidP="00F26601">
      <w:pPr>
        <w:spacing w:line="360" w:lineRule="auto"/>
        <w:jc w:val="center"/>
        <w:rPr>
          <w:rFonts w:asciiTheme="minorHAnsi" w:hAnsiTheme="minorHAnsi"/>
          <w:sz w:val="28"/>
          <w:szCs w:val="28"/>
        </w:rPr>
      </w:pPr>
      <w:r w:rsidRPr="00F26601">
        <w:rPr>
          <w:rFonts w:asciiTheme="minorHAnsi" w:hAnsiTheme="minorHAnsi"/>
          <w:color w:val="000000"/>
          <w:sz w:val="28"/>
          <w:szCs w:val="28"/>
        </w:rPr>
        <w:t>Student number: 1802880</w:t>
      </w:r>
    </w:p>
    <w:p w:rsidR="00F26601" w:rsidRDefault="00F26601" w:rsidP="00F26601">
      <w:pPr>
        <w:jc w:val="center"/>
      </w:pPr>
      <w:r w:rsidRPr="00F26601">
        <w:rPr>
          <w:rFonts w:asciiTheme="minorHAnsi" w:hAnsiTheme="minorHAnsi"/>
        </w:rPr>
        <w:br/>
      </w:r>
    </w:p>
    <w:p w:rsidR="00F26601" w:rsidRDefault="00F26601" w:rsidP="00F26601">
      <w:pPr>
        <w:jc w:val="center"/>
      </w:pPr>
    </w:p>
    <w:p w:rsidR="00F26601" w:rsidRDefault="00F26601" w:rsidP="00F26601">
      <w:pPr>
        <w:jc w:val="center"/>
      </w:pPr>
    </w:p>
    <w:p w:rsidR="00F26601" w:rsidRDefault="00F26601" w:rsidP="00F26601">
      <w:pPr>
        <w:jc w:val="center"/>
      </w:pPr>
    </w:p>
    <w:p w:rsidR="00F26601" w:rsidRDefault="00F26601" w:rsidP="00F26601">
      <w:pPr>
        <w:jc w:val="center"/>
      </w:pPr>
    </w:p>
    <w:p w:rsidR="00F26601" w:rsidRDefault="00F26601" w:rsidP="00F26601">
      <w:pPr>
        <w:jc w:val="center"/>
      </w:pPr>
    </w:p>
    <w:p w:rsidR="00F26601" w:rsidRDefault="00F26601" w:rsidP="00F26601">
      <w:pPr>
        <w:jc w:val="center"/>
      </w:pPr>
    </w:p>
    <w:p w:rsidR="00F26601" w:rsidRDefault="00F26601" w:rsidP="00F26601">
      <w:pPr>
        <w:jc w:val="center"/>
      </w:pPr>
    </w:p>
    <w:p w:rsidR="00F26601" w:rsidRDefault="00F26601" w:rsidP="00F26601">
      <w:pPr>
        <w:jc w:val="center"/>
      </w:pPr>
    </w:p>
    <w:p w:rsidR="00F26601" w:rsidRDefault="00F26601" w:rsidP="00F26601">
      <w:pPr>
        <w:jc w:val="center"/>
      </w:pPr>
    </w:p>
    <w:p w:rsidR="00F26601" w:rsidRDefault="00F26601" w:rsidP="00F26601">
      <w:pPr>
        <w:jc w:val="center"/>
      </w:pPr>
    </w:p>
    <w:p w:rsidR="00F26601" w:rsidRDefault="00F26601" w:rsidP="00F26601">
      <w:pPr>
        <w:jc w:val="center"/>
      </w:pPr>
    </w:p>
    <w:p w:rsidR="00F26601" w:rsidRDefault="00F26601" w:rsidP="003A6B46">
      <w:pPr>
        <w:jc w:val="center"/>
      </w:pPr>
    </w:p>
    <w:p w:rsidR="00F26601" w:rsidRDefault="00F26601" w:rsidP="003A6B46">
      <w:pPr>
        <w:jc w:val="center"/>
      </w:pPr>
    </w:p>
    <w:p w:rsidR="00F26601" w:rsidRDefault="00F26601" w:rsidP="003A6B46">
      <w:pPr>
        <w:jc w:val="center"/>
      </w:pPr>
    </w:p>
    <w:p w:rsidR="00F26601" w:rsidRDefault="00F26601" w:rsidP="003A6B46">
      <w:pPr>
        <w:jc w:val="center"/>
      </w:pPr>
    </w:p>
    <w:p w:rsidR="003A6B46" w:rsidRDefault="003A6B46" w:rsidP="003A6B46">
      <w:pPr>
        <w:jc w:val="center"/>
      </w:pPr>
    </w:p>
    <w:p w:rsidR="00F26601" w:rsidRDefault="00F26601" w:rsidP="003A6B46">
      <w:pPr>
        <w:jc w:val="center"/>
      </w:pPr>
    </w:p>
    <w:p w:rsidR="00F26601" w:rsidRPr="00F26601" w:rsidRDefault="00F26601" w:rsidP="003A6B46">
      <w:pPr>
        <w:jc w:val="center"/>
        <w:rPr>
          <w:rFonts w:asciiTheme="majorHAnsi" w:hAnsiTheme="majorHAnsi" w:cstheme="majorHAnsi"/>
        </w:rPr>
      </w:pPr>
    </w:p>
    <w:p w:rsidR="00F26601" w:rsidRDefault="00F26601" w:rsidP="003A6B46">
      <w:pPr>
        <w:jc w:val="center"/>
        <w:rPr>
          <w:rFonts w:asciiTheme="majorHAnsi" w:hAnsiTheme="majorHAnsi" w:cstheme="majorHAnsi"/>
        </w:rPr>
      </w:pPr>
    </w:p>
    <w:p w:rsidR="00635B14" w:rsidRDefault="00635B14" w:rsidP="003A6B46">
      <w:pPr>
        <w:jc w:val="center"/>
        <w:rPr>
          <w:rFonts w:asciiTheme="majorHAnsi" w:hAnsiTheme="majorHAnsi" w:cstheme="majorHAnsi"/>
        </w:rPr>
      </w:pPr>
    </w:p>
    <w:p w:rsidR="00635B14" w:rsidRPr="00F26601" w:rsidRDefault="00635B14" w:rsidP="003A6B46">
      <w:pPr>
        <w:jc w:val="center"/>
        <w:rPr>
          <w:rFonts w:asciiTheme="majorHAnsi" w:hAnsiTheme="majorHAnsi" w:cstheme="majorHAnsi"/>
        </w:rPr>
      </w:pPr>
    </w:p>
    <w:p w:rsidR="00F26601" w:rsidRPr="00F26601" w:rsidRDefault="00F26601" w:rsidP="003A6B46">
      <w:pPr>
        <w:jc w:val="center"/>
        <w:rPr>
          <w:rFonts w:asciiTheme="majorHAnsi" w:hAnsiTheme="majorHAnsi" w:cstheme="majorHAnsi"/>
        </w:rPr>
      </w:pPr>
    </w:p>
    <w:p w:rsidR="00F26601" w:rsidRDefault="00F26601" w:rsidP="003A6B46">
      <w:pPr>
        <w:jc w:val="center"/>
        <w:rPr>
          <w:rFonts w:asciiTheme="majorHAnsi" w:hAnsiTheme="majorHAnsi" w:cstheme="majorHAnsi"/>
        </w:rPr>
      </w:pPr>
    </w:p>
    <w:p w:rsidR="000C0FAE" w:rsidRPr="00F26601" w:rsidRDefault="000C0FAE" w:rsidP="003A6B46">
      <w:pPr>
        <w:jc w:val="center"/>
        <w:rPr>
          <w:rFonts w:asciiTheme="majorHAnsi" w:hAnsiTheme="majorHAnsi" w:cstheme="majorHAnsi"/>
        </w:rPr>
      </w:pPr>
    </w:p>
    <w:p w:rsidR="00F26601" w:rsidRPr="00F214C2" w:rsidRDefault="000C0FAE" w:rsidP="000E75C4">
      <w:pPr>
        <w:pStyle w:val="NormalWeb"/>
        <w:spacing w:before="0" w:beforeAutospacing="0" w:after="0" w:afterAutospacing="0" w:line="360" w:lineRule="auto"/>
        <w:jc w:val="both"/>
        <w:rPr>
          <w:rFonts w:asciiTheme="majorHAnsi" w:hAnsiTheme="majorHAnsi" w:cstheme="majorHAnsi"/>
          <w:color w:val="000000" w:themeColor="text1"/>
          <w:sz w:val="28"/>
          <w:szCs w:val="28"/>
        </w:rPr>
      </w:pPr>
      <w:r w:rsidRPr="00F214C2">
        <w:rPr>
          <w:rFonts w:asciiTheme="majorHAnsi" w:hAnsiTheme="majorHAnsi" w:cstheme="majorHAnsi"/>
          <w:color w:val="000000" w:themeColor="text1"/>
          <w:sz w:val="28"/>
          <w:szCs w:val="28"/>
        </w:rPr>
        <w:lastRenderedPageBreak/>
        <w:t>Introduction</w:t>
      </w:r>
      <w:r w:rsidR="00F26601" w:rsidRPr="00F214C2">
        <w:rPr>
          <w:rFonts w:asciiTheme="majorHAnsi" w:hAnsiTheme="majorHAnsi" w:cstheme="majorHAnsi"/>
          <w:color w:val="000000" w:themeColor="text1"/>
        </w:rPr>
        <w:br/>
        <w:t>This assignment demonstrates, by the use of a video simulation, the use of person-centred skills.</w:t>
      </w:r>
      <w:r w:rsidR="00F26601" w:rsidRPr="00F214C2">
        <w:rPr>
          <w:rFonts w:asciiTheme="majorHAnsi" w:hAnsiTheme="majorHAnsi" w:cstheme="majorHAnsi"/>
          <w:color w:val="000000" w:themeColor="text1"/>
        </w:rPr>
        <w:t xml:space="preserve"> </w:t>
      </w:r>
      <w:r w:rsidR="00F26601" w:rsidRPr="00F214C2">
        <w:rPr>
          <w:rFonts w:asciiTheme="majorHAnsi" w:hAnsiTheme="majorHAnsi" w:cstheme="majorHAnsi"/>
          <w:color w:val="000000" w:themeColor="text1"/>
        </w:rPr>
        <w:t>The assignment will be evaluating and critiquing the person-centred skills and how they were used</w:t>
      </w:r>
      <w:r w:rsidR="00635B14" w:rsidRPr="00F214C2">
        <w:rPr>
          <w:rFonts w:asciiTheme="majorHAnsi" w:hAnsiTheme="majorHAnsi" w:cstheme="majorHAnsi"/>
          <w:color w:val="000000" w:themeColor="text1"/>
        </w:rPr>
        <w:t xml:space="preserve"> and the approach</w:t>
      </w:r>
      <w:r w:rsidR="00F26601" w:rsidRPr="00F214C2">
        <w:rPr>
          <w:rFonts w:asciiTheme="majorHAnsi" w:hAnsiTheme="majorHAnsi" w:cstheme="majorHAnsi"/>
          <w:color w:val="000000" w:themeColor="text1"/>
        </w:rPr>
        <w:t>. This will be in consideration of what Carl Rogers states. This assignment will mention parts of which should be considered when being a counsellor using person-centred theory and what was used in the video simulation.</w:t>
      </w:r>
    </w:p>
    <w:p w:rsidR="000C0FAE" w:rsidRPr="00F214C2" w:rsidRDefault="000C0FAE" w:rsidP="000E75C4">
      <w:pPr>
        <w:pStyle w:val="NormalWeb"/>
        <w:spacing w:before="0" w:beforeAutospacing="0" w:after="0" w:afterAutospacing="0" w:line="360" w:lineRule="auto"/>
        <w:jc w:val="both"/>
        <w:rPr>
          <w:rFonts w:asciiTheme="majorHAnsi" w:hAnsiTheme="majorHAnsi" w:cstheme="majorHAnsi"/>
          <w:color w:val="000000" w:themeColor="text1"/>
        </w:rPr>
      </w:pPr>
    </w:p>
    <w:p w:rsidR="000C0FAE" w:rsidRPr="00F214C2" w:rsidRDefault="000C0FAE" w:rsidP="000E75C4">
      <w:pPr>
        <w:spacing w:line="360" w:lineRule="auto"/>
        <w:jc w:val="both"/>
        <w:rPr>
          <w:rFonts w:asciiTheme="majorHAnsi" w:hAnsiTheme="majorHAnsi" w:cstheme="majorHAnsi"/>
          <w:b/>
          <w:bCs/>
          <w:color w:val="000000" w:themeColor="text1"/>
        </w:rPr>
      </w:pPr>
    </w:p>
    <w:p w:rsidR="000C0FAE" w:rsidRPr="00F214C2" w:rsidRDefault="000C0FAE" w:rsidP="000E75C4">
      <w:pPr>
        <w:spacing w:line="360" w:lineRule="auto"/>
        <w:jc w:val="both"/>
        <w:rPr>
          <w:rFonts w:asciiTheme="majorHAnsi" w:hAnsiTheme="majorHAnsi" w:cstheme="majorHAnsi"/>
          <w:bCs/>
          <w:color w:val="000000" w:themeColor="text1"/>
          <w:sz w:val="28"/>
          <w:szCs w:val="28"/>
        </w:rPr>
      </w:pPr>
      <w:r w:rsidRPr="00F214C2">
        <w:rPr>
          <w:rFonts w:asciiTheme="majorHAnsi" w:hAnsiTheme="majorHAnsi" w:cstheme="majorHAnsi"/>
          <w:bCs/>
          <w:color w:val="000000" w:themeColor="text1"/>
          <w:sz w:val="28"/>
          <w:szCs w:val="28"/>
        </w:rPr>
        <w:t>Main Body</w:t>
      </w:r>
    </w:p>
    <w:p w:rsidR="00635B14" w:rsidRPr="00F214C2" w:rsidRDefault="00F26601" w:rsidP="000E75C4">
      <w:pPr>
        <w:spacing w:line="360" w:lineRule="auto"/>
        <w:jc w:val="both"/>
        <w:rPr>
          <w:rFonts w:asciiTheme="majorHAnsi" w:hAnsiTheme="majorHAnsi" w:cstheme="majorHAnsi"/>
          <w:color w:val="000000" w:themeColor="text1"/>
        </w:rPr>
      </w:pPr>
      <w:r w:rsidRPr="00F26601">
        <w:rPr>
          <w:rFonts w:asciiTheme="majorHAnsi" w:hAnsiTheme="majorHAnsi" w:cstheme="majorHAnsi"/>
          <w:b/>
          <w:bCs/>
          <w:color w:val="000000" w:themeColor="text1"/>
        </w:rPr>
        <w:t>Zastrow, Kirst-Ashman (2016)</w:t>
      </w:r>
      <w:r w:rsidRPr="00F26601">
        <w:rPr>
          <w:rFonts w:asciiTheme="majorHAnsi" w:hAnsiTheme="majorHAnsi" w:cstheme="majorHAnsi"/>
          <w:color w:val="000000" w:themeColor="text1"/>
        </w:rPr>
        <w:t xml:space="preserve"> explains that person-centred is a </w:t>
      </w:r>
      <w:r w:rsidRPr="00F214C2">
        <w:rPr>
          <w:rFonts w:asciiTheme="majorHAnsi" w:hAnsiTheme="majorHAnsi" w:cstheme="majorHAnsi"/>
          <w:color w:val="000000" w:themeColor="text1"/>
        </w:rPr>
        <w:t>non-directive</w:t>
      </w:r>
      <w:r w:rsidRPr="00F26601">
        <w:rPr>
          <w:rFonts w:asciiTheme="majorHAnsi" w:hAnsiTheme="majorHAnsi" w:cstheme="majorHAnsi"/>
          <w:color w:val="000000" w:themeColor="text1"/>
        </w:rPr>
        <w:t xml:space="preserve"> therapy used to move away from the common perception that therapists are experts. Clients get approached in an </w:t>
      </w:r>
      <w:r w:rsidRPr="00F214C2">
        <w:rPr>
          <w:rFonts w:asciiTheme="majorHAnsi" w:hAnsiTheme="majorHAnsi" w:cstheme="majorHAnsi"/>
          <w:color w:val="000000" w:themeColor="text1"/>
        </w:rPr>
        <w:t>actualisation</w:t>
      </w:r>
      <w:r w:rsidRPr="00F26601">
        <w:rPr>
          <w:rFonts w:asciiTheme="majorHAnsi" w:hAnsiTheme="majorHAnsi" w:cstheme="majorHAnsi"/>
          <w:color w:val="000000" w:themeColor="text1"/>
        </w:rPr>
        <w:t xml:space="preserve"> technique. It helps them find their own potential. It was a new way of thinking, developed by Carl Rogers 1940. </w:t>
      </w:r>
      <w:r w:rsidRPr="00F26601">
        <w:rPr>
          <w:rFonts w:asciiTheme="majorHAnsi" w:hAnsiTheme="majorHAnsi" w:cstheme="majorHAnsi"/>
          <w:b/>
          <w:bCs/>
          <w:color w:val="000000" w:themeColor="text1"/>
        </w:rPr>
        <w:t>Kvalsund (2003)</w:t>
      </w:r>
      <w:r w:rsidRPr="00F26601">
        <w:rPr>
          <w:rFonts w:asciiTheme="majorHAnsi" w:hAnsiTheme="majorHAnsi" w:cstheme="majorHAnsi"/>
          <w:color w:val="000000" w:themeColor="text1"/>
        </w:rPr>
        <w:t xml:space="preserve"> suggests that </w:t>
      </w:r>
      <w:r w:rsidRPr="00F26601">
        <w:rPr>
          <w:rFonts w:asciiTheme="majorHAnsi" w:hAnsiTheme="majorHAnsi" w:cstheme="majorHAnsi"/>
          <w:b/>
          <w:bCs/>
          <w:color w:val="000000" w:themeColor="text1"/>
        </w:rPr>
        <w:t>Rogers (1959)</w:t>
      </w:r>
      <w:r w:rsidRPr="00F26601">
        <w:rPr>
          <w:rFonts w:asciiTheme="majorHAnsi" w:hAnsiTheme="majorHAnsi" w:cstheme="majorHAnsi"/>
          <w:color w:val="000000" w:themeColor="text1"/>
        </w:rPr>
        <w:t xml:space="preserve"> shows the theory as something new and refined and mentions the need to be continually tested. Years later writers and practitioners have explored and developed further to test this idea. </w:t>
      </w:r>
    </w:p>
    <w:p w:rsidR="00635B14" w:rsidRPr="00F214C2" w:rsidRDefault="00635B14" w:rsidP="000E75C4">
      <w:pPr>
        <w:spacing w:line="360" w:lineRule="auto"/>
        <w:jc w:val="both"/>
        <w:rPr>
          <w:rFonts w:asciiTheme="majorHAnsi" w:hAnsiTheme="majorHAnsi" w:cstheme="majorHAnsi"/>
          <w:color w:val="000000" w:themeColor="text1"/>
        </w:rPr>
      </w:pPr>
    </w:p>
    <w:p w:rsidR="00FF76A8" w:rsidRPr="00F214C2" w:rsidRDefault="00FF76A8" w:rsidP="000E75C4">
      <w:pPr>
        <w:spacing w:line="360" w:lineRule="auto"/>
        <w:jc w:val="both"/>
        <w:rPr>
          <w:rFonts w:asciiTheme="majorHAnsi" w:hAnsiTheme="majorHAnsi" w:cstheme="majorHAnsi"/>
          <w:iCs/>
          <w:color w:val="000000" w:themeColor="text1"/>
        </w:rPr>
      </w:pPr>
      <w:r w:rsidRPr="00F214C2">
        <w:rPr>
          <w:rFonts w:asciiTheme="majorHAnsi" w:hAnsiTheme="majorHAnsi" w:cstheme="majorHAnsi"/>
          <w:iCs/>
          <w:color w:val="000000" w:themeColor="text1"/>
        </w:rPr>
        <w:t xml:space="preserve">According to </w:t>
      </w:r>
      <w:r w:rsidRPr="00F214C2">
        <w:rPr>
          <w:rFonts w:asciiTheme="majorHAnsi" w:hAnsiTheme="majorHAnsi" w:cstheme="majorHAnsi"/>
          <w:b/>
          <w:bCs/>
          <w:iCs/>
          <w:color w:val="000000" w:themeColor="text1"/>
        </w:rPr>
        <w:t xml:space="preserve">Mosket (2006) </w:t>
      </w:r>
      <w:r w:rsidRPr="00F214C2">
        <w:rPr>
          <w:rFonts w:asciiTheme="majorHAnsi" w:hAnsiTheme="majorHAnsi" w:cstheme="majorHAnsi"/>
          <w:iCs/>
          <w:color w:val="000000" w:themeColor="text1"/>
        </w:rPr>
        <w:t>and</w:t>
      </w:r>
      <w:r w:rsidRPr="00F214C2">
        <w:rPr>
          <w:rFonts w:asciiTheme="majorHAnsi" w:hAnsiTheme="majorHAnsi" w:cstheme="majorHAnsi"/>
          <w:b/>
          <w:bCs/>
          <w:iCs/>
          <w:color w:val="000000" w:themeColor="text1"/>
        </w:rPr>
        <w:t xml:space="preserve"> Jenkins (2000)</w:t>
      </w:r>
      <w:r w:rsidRPr="00F214C2">
        <w:rPr>
          <w:rFonts w:asciiTheme="majorHAnsi" w:hAnsiTheme="majorHAnsi" w:cstheme="majorHAnsi"/>
          <w:iCs/>
          <w:color w:val="000000" w:themeColor="text1"/>
        </w:rPr>
        <w:t xml:space="preserve"> Soler is a very important part to include when using person-centred therapy. It is an expansion that counsellors use that is characterized through their behaviour and their posture. Soler is used by counsellors to help ensure that clients feel at ease while also making them feel accepted and able to talk. In the video the use of active listening and the Soler theory was used. Remaining relaxed, keeping a good eye contact and having an open posture was noticed throughout the video which, mentioned by</w:t>
      </w:r>
      <w:r w:rsidRPr="00F214C2">
        <w:rPr>
          <w:rFonts w:asciiTheme="majorHAnsi" w:hAnsiTheme="majorHAnsi" w:cstheme="majorHAnsi"/>
          <w:b/>
          <w:bCs/>
          <w:iCs/>
          <w:color w:val="000000" w:themeColor="text1"/>
        </w:rPr>
        <w:t xml:space="preserve"> Egan (1975)</w:t>
      </w:r>
      <w:r w:rsidRPr="00F214C2">
        <w:rPr>
          <w:rFonts w:asciiTheme="majorHAnsi" w:hAnsiTheme="majorHAnsi" w:cstheme="majorHAnsi"/>
          <w:iCs/>
          <w:color w:val="000000" w:themeColor="text1"/>
        </w:rPr>
        <w:t xml:space="preserve"> is important. The way Soler was used was by being seated in an angle to give the client enough space to be able to look away or at the counsellor depending on what they felt was comfortable. The angled seating lets the client feel welcomed, the counsellor also used a common tactic to mimic the client's posture </w:t>
      </w:r>
      <w:r w:rsidR="000C0FAE" w:rsidRPr="00F214C2">
        <w:rPr>
          <w:rFonts w:asciiTheme="majorHAnsi" w:hAnsiTheme="majorHAnsi" w:cstheme="majorHAnsi"/>
          <w:iCs/>
          <w:color w:val="000000" w:themeColor="text1"/>
        </w:rPr>
        <w:t>while them being</w:t>
      </w:r>
      <w:r w:rsidRPr="00F214C2">
        <w:rPr>
          <w:rFonts w:asciiTheme="majorHAnsi" w:hAnsiTheme="majorHAnsi" w:cstheme="majorHAnsi"/>
          <w:iCs/>
          <w:color w:val="000000" w:themeColor="text1"/>
        </w:rPr>
        <w:t xml:space="preserve"> un</w:t>
      </w:r>
      <w:r w:rsidRPr="00F214C2">
        <w:rPr>
          <w:rFonts w:asciiTheme="majorHAnsi" w:hAnsiTheme="majorHAnsi" w:cstheme="majorHAnsi"/>
          <w:iCs/>
          <w:color w:val="000000" w:themeColor="text1"/>
        </w:rPr>
        <w:t>a</w:t>
      </w:r>
      <w:r w:rsidRPr="00F214C2">
        <w:rPr>
          <w:rFonts w:asciiTheme="majorHAnsi" w:hAnsiTheme="majorHAnsi" w:cstheme="majorHAnsi"/>
          <w:iCs/>
          <w:color w:val="000000" w:themeColor="text1"/>
        </w:rPr>
        <w:t>war</w:t>
      </w:r>
      <w:r w:rsidRPr="00F214C2">
        <w:rPr>
          <w:rFonts w:asciiTheme="majorHAnsi" w:hAnsiTheme="majorHAnsi" w:cstheme="majorHAnsi"/>
          <w:iCs/>
          <w:color w:val="000000" w:themeColor="text1"/>
        </w:rPr>
        <w:t xml:space="preserve">e </w:t>
      </w:r>
      <w:r w:rsidR="000C0FAE" w:rsidRPr="00F214C2">
        <w:rPr>
          <w:rFonts w:asciiTheme="majorHAnsi" w:hAnsiTheme="majorHAnsi" w:cstheme="majorHAnsi"/>
          <w:iCs/>
          <w:color w:val="000000" w:themeColor="text1"/>
        </w:rPr>
        <w:t xml:space="preserve">that it </w:t>
      </w:r>
      <w:r w:rsidRPr="00F214C2">
        <w:rPr>
          <w:rFonts w:asciiTheme="majorHAnsi" w:hAnsiTheme="majorHAnsi" w:cstheme="majorHAnsi"/>
          <w:iCs/>
          <w:color w:val="000000" w:themeColor="text1"/>
        </w:rPr>
        <w:t xml:space="preserve">makes the client feel safe and that all attention is on them. When seated the counsellor began by welcoming the client and then went on to ask certain questions as a little warm up to gain the client’s confidence. </w:t>
      </w:r>
      <w:r w:rsidR="000C0FAE" w:rsidRPr="00F214C2">
        <w:rPr>
          <w:rFonts w:asciiTheme="majorHAnsi" w:hAnsiTheme="majorHAnsi" w:cstheme="majorHAnsi"/>
          <w:b/>
          <w:bCs/>
          <w:iCs/>
          <w:color w:val="000000" w:themeColor="text1"/>
        </w:rPr>
        <w:t>Egan (1975)</w:t>
      </w:r>
      <w:r w:rsidR="000C0FAE" w:rsidRPr="00F214C2">
        <w:rPr>
          <w:rFonts w:asciiTheme="majorHAnsi" w:hAnsiTheme="majorHAnsi" w:cstheme="majorHAnsi"/>
          <w:iCs/>
          <w:color w:val="000000" w:themeColor="text1"/>
        </w:rPr>
        <w:t xml:space="preserve"> as well as </w:t>
      </w:r>
      <w:r w:rsidR="000C0FAE" w:rsidRPr="00F214C2">
        <w:rPr>
          <w:rFonts w:asciiTheme="majorHAnsi" w:hAnsiTheme="majorHAnsi" w:cstheme="majorHAnsi"/>
          <w:b/>
          <w:iCs/>
          <w:color w:val="000000" w:themeColor="text1"/>
        </w:rPr>
        <w:t>Rogers and Farson (</w:t>
      </w:r>
      <w:r w:rsidR="00952EF7" w:rsidRPr="00F214C2">
        <w:rPr>
          <w:rFonts w:asciiTheme="majorHAnsi" w:hAnsiTheme="majorHAnsi" w:cstheme="majorHAnsi"/>
          <w:b/>
          <w:iCs/>
          <w:color w:val="000000" w:themeColor="text1"/>
        </w:rPr>
        <w:t>2015</w:t>
      </w:r>
      <w:r w:rsidR="000C0FAE" w:rsidRPr="00F214C2">
        <w:rPr>
          <w:rFonts w:asciiTheme="majorHAnsi" w:hAnsiTheme="majorHAnsi" w:cstheme="majorHAnsi"/>
          <w:b/>
          <w:iCs/>
          <w:color w:val="000000" w:themeColor="text1"/>
        </w:rPr>
        <w:t xml:space="preserve">) </w:t>
      </w:r>
      <w:r w:rsidR="000C0FAE" w:rsidRPr="00F214C2">
        <w:rPr>
          <w:rFonts w:asciiTheme="majorHAnsi" w:hAnsiTheme="majorHAnsi" w:cstheme="majorHAnsi"/>
          <w:iCs/>
          <w:color w:val="000000" w:themeColor="text1"/>
        </w:rPr>
        <w:t>mentions that a</w:t>
      </w:r>
      <w:r w:rsidRPr="00F214C2">
        <w:rPr>
          <w:rFonts w:asciiTheme="majorHAnsi" w:hAnsiTheme="majorHAnsi" w:cstheme="majorHAnsi"/>
          <w:iCs/>
          <w:color w:val="000000" w:themeColor="text1"/>
        </w:rPr>
        <w:t>ctive listening such as nodding</w:t>
      </w:r>
      <w:r w:rsidR="000C0FAE" w:rsidRPr="00F214C2">
        <w:rPr>
          <w:rFonts w:asciiTheme="majorHAnsi" w:hAnsiTheme="majorHAnsi" w:cstheme="majorHAnsi"/>
          <w:iCs/>
          <w:color w:val="000000" w:themeColor="text1"/>
        </w:rPr>
        <w:t>, using facial expressions, paying attention</w:t>
      </w:r>
      <w:r w:rsidRPr="00F214C2">
        <w:rPr>
          <w:rFonts w:asciiTheme="majorHAnsi" w:hAnsiTheme="majorHAnsi" w:cstheme="majorHAnsi"/>
          <w:iCs/>
          <w:color w:val="000000" w:themeColor="text1"/>
        </w:rPr>
        <w:t xml:space="preserve"> and understanding</w:t>
      </w:r>
      <w:r w:rsidR="000C0FAE" w:rsidRPr="00F214C2">
        <w:rPr>
          <w:rFonts w:asciiTheme="majorHAnsi" w:hAnsiTheme="majorHAnsi" w:cstheme="majorHAnsi"/>
          <w:iCs/>
          <w:color w:val="000000" w:themeColor="text1"/>
        </w:rPr>
        <w:t xml:space="preserve"> is very important at all times to be able to recall information</w:t>
      </w:r>
      <w:r w:rsidR="00952EF7" w:rsidRPr="00F214C2">
        <w:rPr>
          <w:rFonts w:asciiTheme="majorHAnsi" w:hAnsiTheme="majorHAnsi" w:cstheme="majorHAnsi"/>
          <w:iCs/>
          <w:color w:val="000000" w:themeColor="text1"/>
        </w:rPr>
        <w:t>. W</w:t>
      </w:r>
      <w:r w:rsidRPr="00F214C2">
        <w:rPr>
          <w:rFonts w:asciiTheme="majorHAnsi" w:hAnsiTheme="majorHAnsi" w:cstheme="majorHAnsi"/>
          <w:iCs/>
          <w:color w:val="000000" w:themeColor="text1"/>
        </w:rPr>
        <w:t xml:space="preserve">hile also paraphrasing what was said to give the </w:t>
      </w:r>
      <w:r w:rsidRPr="00F214C2">
        <w:rPr>
          <w:rFonts w:asciiTheme="majorHAnsi" w:hAnsiTheme="majorHAnsi" w:cstheme="majorHAnsi"/>
          <w:iCs/>
          <w:color w:val="000000" w:themeColor="text1"/>
        </w:rPr>
        <w:lastRenderedPageBreak/>
        <w:t xml:space="preserve">client their thoughts lets them hear that they are being listened to and they can continue evaluating their thoughts. All of which has been discussed above has been in reference to </w:t>
      </w:r>
      <w:r w:rsidRPr="00F214C2">
        <w:rPr>
          <w:rFonts w:asciiTheme="majorHAnsi" w:hAnsiTheme="majorHAnsi" w:cstheme="majorHAnsi"/>
          <w:b/>
          <w:bCs/>
          <w:iCs/>
          <w:color w:val="000000" w:themeColor="text1"/>
        </w:rPr>
        <w:t>Egan (1975)</w:t>
      </w:r>
      <w:r w:rsidRPr="00F214C2">
        <w:rPr>
          <w:rFonts w:asciiTheme="majorHAnsi" w:hAnsiTheme="majorHAnsi" w:cstheme="majorHAnsi"/>
          <w:iCs/>
          <w:color w:val="000000" w:themeColor="text1"/>
        </w:rPr>
        <w:t>.</w:t>
      </w:r>
    </w:p>
    <w:p w:rsidR="00635B14" w:rsidRPr="00F214C2" w:rsidRDefault="00635B14" w:rsidP="000E75C4">
      <w:pPr>
        <w:spacing w:line="360" w:lineRule="auto"/>
        <w:jc w:val="both"/>
        <w:rPr>
          <w:rFonts w:asciiTheme="majorHAnsi" w:hAnsiTheme="majorHAnsi" w:cstheme="majorHAnsi"/>
          <w:bCs/>
          <w:color w:val="000000" w:themeColor="text1"/>
        </w:rPr>
      </w:pPr>
    </w:p>
    <w:p w:rsidR="00952EF7" w:rsidRPr="00F214C2" w:rsidRDefault="00952EF7" w:rsidP="000E75C4">
      <w:pPr>
        <w:pStyle w:val="NormalWeb"/>
        <w:spacing w:before="0" w:beforeAutospacing="0" w:after="0" w:afterAutospacing="0" w:line="360" w:lineRule="auto"/>
        <w:jc w:val="both"/>
        <w:rPr>
          <w:rFonts w:asciiTheme="majorHAnsi" w:hAnsiTheme="majorHAnsi" w:cstheme="majorHAnsi"/>
          <w:b/>
          <w:bCs/>
          <w:iCs/>
          <w:color w:val="000000" w:themeColor="text1"/>
        </w:rPr>
      </w:pPr>
      <w:r w:rsidRPr="00F214C2">
        <w:rPr>
          <w:rFonts w:asciiTheme="majorHAnsi" w:hAnsiTheme="majorHAnsi" w:cstheme="majorHAnsi"/>
          <w:b/>
          <w:bCs/>
          <w:iCs/>
          <w:color w:val="000000" w:themeColor="text1"/>
        </w:rPr>
        <w:t>Mearns and Thorne (1988)</w:t>
      </w:r>
      <w:r w:rsidRPr="00F214C2">
        <w:rPr>
          <w:rFonts w:asciiTheme="majorHAnsi" w:hAnsiTheme="majorHAnsi" w:cstheme="majorHAnsi"/>
          <w:iCs/>
          <w:color w:val="000000" w:themeColor="text1"/>
        </w:rPr>
        <w:t xml:space="preserve"> have mentioned core conditions in counselling and have explained that being in a </w:t>
      </w:r>
      <w:r w:rsidR="00F214C2" w:rsidRPr="00F214C2">
        <w:rPr>
          <w:rFonts w:asciiTheme="majorHAnsi" w:hAnsiTheme="majorHAnsi" w:cstheme="majorHAnsi"/>
          <w:iCs/>
          <w:color w:val="000000" w:themeColor="text1"/>
        </w:rPr>
        <w:t>therapeutic environment, certain requirements</w:t>
      </w:r>
      <w:r w:rsidRPr="00F214C2">
        <w:rPr>
          <w:rFonts w:asciiTheme="majorHAnsi" w:hAnsiTheme="majorHAnsi" w:cstheme="majorHAnsi"/>
          <w:iCs/>
          <w:color w:val="000000" w:themeColor="text1"/>
        </w:rPr>
        <w:t xml:space="preserve"> have to be made as a counsellor. These are: being genuine or congruent, communicate empathic understanding and feeling it and also offering total acceptance as well as an unconditional regard is very important. </w:t>
      </w:r>
      <w:r w:rsidRPr="00F214C2">
        <w:rPr>
          <w:rFonts w:asciiTheme="majorHAnsi" w:hAnsiTheme="majorHAnsi" w:cstheme="majorHAnsi"/>
          <w:b/>
          <w:bCs/>
          <w:iCs/>
          <w:color w:val="000000" w:themeColor="text1"/>
        </w:rPr>
        <w:t>Rogers (1980)</w:t>
      </w:r>
      <w:r w:rsidRPr="00F214C2">
        <w:rPr>
          <w:rFonts w:asciiTheme="majorHAnsi" w:hAnsiTheme="majorHAnsi" w:cstheme="majorHAnsi"/>
          <w:iCs/>
          <w:color w:val="000000" w:themeColor="text1"/>
        </w:rPr>
        <w:t xml:space="preserve"> discussed the importance of the three core conditions which </w:t>
      </w:r>
      <w:r w:rsidRPr="00F214C2">
        <w:rPr>
          <w:rFonts w:asciiTheme="majorHAnsi" w:hAnsiTheme="majorHAnsi" w:cstheme="majorHAnsi"/>
          <w:b/>
          <w:bCs/>
          <w:iCs/>
          <w:color w:val="000000" w:themeColor="text1"/>
        </w:rPr>
        <w:t>Cooper et al. (2013)</w:t>
      </w:r>
      <w:r w:rsidRPr="00F214C2">
        <w:rPr>
          <w:rFonts w:asciiTheme="majorHAnsi" w:hAnsiTheme="majorHAnsi" w:cstheme="majorHAnsi"/>
          <w:iCs/>
          <w:color w:val="000000" w:themeColor="text1"/>
        </w:rPr>
        <w:t xml:space="preserve"> explained as a way of importance which will enable the client to put aside their own views and values for a short period of time and enter another world so to speak.</w:t>
      </w:r>
    </w:p>
    <w:p w:rsidR="00F214C2" w:rsidRPr="00635B14" w:rsidRDefault="00F214C2" w:rsidP="000E75C4">
      <w:pPr>
        <w:spacing w:line="360" w:lineRule="auto"/>
        <w:jc w:val="both"/>
        <w:rPr>
          <w:rFonts w:asciiTheme="majorHAnsi" w:hAnsiTheme="majorHAnsi" w:cstheme="majorHAnsi"/>
          <w:color w:val="000000" w:themeColor="text1"/>
        </w:rPr>
      </w:pPr>
    </w:p>
    <w:p w:rsidR="00635B14" w:rsidRPr="00635B14" w:rsidRDefault="00635B14" w:rsidP="000E75C4">
      <w:pPr>
        <w:spacing w:line="360" w:lineRule="auto"/>
        <w:jc w:val="both"/>
        <w:rPr>
          <w:rFonts w:asciiTheme="majorHAnsi" w:hAnsiTheme="majorHAnsi" w:cstheme="majorHAnsi"/>
          <w:color w:val="000000" w:themeColor="text1"/>
        </w:rPr>
      </w:pPr>
      <w:r w:rsidRPr="00635B14">
        <w:rPr>
          <w:rFonts w:asciiTheme="majorHAnsi" w:hAnsiTheme="majorHAnsi" w:cstheme="majorHAnsi"/>
          <w:b/>
          <w:bCs/>
          <w:color w:val="000000" w:themeColor="text1"/>
        </w:rPr>
        <w:t>Nelson-Jones (2011)</w:t>
      </w:r>
      <w:r w:rsidRPr="00635B14">
        <w:rPr>
          <w:rFonts w:asciiTheme="majorHAnsi" w:hAnsiTheme="majorHAnsi" w:cstheme="majorHAnsi"/>
          <w:bCs/>
          <w:color w:val="000000" w:themeColor="text1"/>
        </w:rPr>
        <w:t xml:space="preserve"> states that two types of questions can be used in counselling sessions they are closed-ended and open-ended questions. The open-ended questions, advised by </w:t>
      </w:r>
      <w:r w:rsidRPr="00635B14">
        <w:rPr>
          <w:rFonts w:asciiTheme="majorHAnsi" w:hAnsiTheme="majorHAnsi" w:cstheme="majorHAnsi"/>
          <w:b/>
          <w:bCs/>
          <w:color w:val="000000" w:themeColor="text1"/>
        </w:rPr>
        <w:t>Nelson-Jones (2011)</w:t>
      </w:r>
      <w:r w:rsidRPr="00635B14">
        <w:rPr>
          <w:rFonts w:asciiTheme="majorHAnsi" w:hAnsiTheme="majorHAnsi" w:cstheme="majorHAnsi"/>
          <w:bCs/>
          <w:color w:val="000000" w:themeColor="text1"/>
        </w:rPr>
        <w:t xml:space="preserve"> that were used by the counsellor were worded in a well-structured way that made the client evaluate what their problem was. The questions were also worded in a paraphrased way using the answers from the previous question.</w:t>
      </w:r>
      <w:r w:rsidR="000E75C4">
        <w:rPr>
          <w:rFonts w:asciiTheme="majorHAnsi" w:hAnsiTheme="majorHAnsi" w:cstheme="majorHAnsi"/>
          <w:bCs/>
          <w:color w:val="000000" w:themeColor="text1"/>
        </w:rPr>
        <w:t xml:space="preserve"> A range of questions were being used to capture enough information while staying on topic to target a specific area that needed to be solved in order to go deeper the next session. </w:t>
      </w:r>
    </w:p>
    <w:p w:rsidR="00635B14" w:rsidRPr="00635B14" w:rsidRDefault="00635B14" w:rsidP="000E75C4">
      <w:pPr>
        <w:spacing w:line="360" w:lineRule="auto"/>
        <w:jc w:val="both"/>
        <w:rPr>
          <w:rFonts w:asciiTheme="majorHAnsi" w:hAnsiTheme="majorHAnsi" w:cstheme="majorHAnsi"/>
          <w:color w:val="000000" w:themeColor="text1"/>
        </w:rPr>
      </w:pPr>
      <w:r w:rsidRPr="00635B14">
        <w:rPr>
          <w:rFonts w:asciiTheme="majorHAnsi" w:hAnsiTheme="majorHAnsi" w:cstheme="majorHAnsi"/>
          <w:bCs/>
          <w:color w:val="000000" w:themeColor="text1"/>
        </w:rPr>
        <w:t xml:space="preserve"> </w:t>
      </w:r>
    </w:p>
    <w:p w:rsidR="00F26601" w:rsidRPr="00F26601" w:rsidRDefault="00635B14" w:rsidP="000E75C4">
      <w:pPr>
        <w:spacing w:line="360" w:lineRule="auto"/>
        <w:jc w:val="both"/>
        <w:rPr>
          <w:rFonts w:asciiTheme="majorHAnsi" w:hAnsiTheme="majorHAnsi" w:cstheme="majorHAnsi"/>
          <w:color w:val="000000" w:themeColor="text1"/>
        </w:rPr>
      </w:pPr>
      <w:r w:rsidRPr="00635B14">
        <w:rPr>
          <w:rFonts w:asciiTheme="majorHAnsi" w:hAnsiTheme="majorHAnsi" w:cstheme="majorHAnsi"/>
          <w:b/>
          <w:bCs/>
          <w:color w:val="000000" w:themeColor="text1"/>
        </w:rPr>
        <w:t>McLeod (2011)</w:t>
      </w:r>
      <w:r w:rsidRPr="00635B14">
        <w:rPr>
          <w:rFonts w:asciiTheme="majorHAnsi" w:hAnsiTheme="majorHAnsi" w:cstheme="majorHAnsi"/>
          <w:bCs/>
          <w:color w:val="000000" w:themeColor="text1"/>
        </w:rPr>
        <w:t xml:space="preserve"> mentions that paraphrasing is a common skill used by counsellors and by other people in everyday situations. </w:t>
      </w:r>
      <w:r w:rsidRPr="00635B14">
        <w:rPr>
          <w:rFonts w:asciiTheme="majorHAnsi" w:hAnsiTheme="majorHAnsi" w:cstheme="majorHAnsi"/>
          <w:b/>
          <w:bCs/>
          <w:color w:val="000000" w:themeColor="text1"/>
        </w:rPr>
        <w:t>Murray and Hughes (2008)</w:t>
      </w:r>
      <w:r w:rsidRPr="00635B14">
        <w:rPr>
          <w:rFonts w:asciiTheme="majorHAnsi" w:hAnsiTheme="majorHAnsi" w:cstheme="majorHAnsi"/>
          <w:bCs/>
          <w:color w:val="000000" w:themeColor="text1"/>
        </w:rPr>
        <w:t xml:space="preserve"> state that paraphrasing simply means that what is being mention</w:t>
      </w:r>
      <w:r w:rsidR="00F26601" w:rsidRPr="00F26601">
        <w:rPr>
          <w:rFonts w:asciiTheme="majorHAnsi" w:hAnsiTheme="majorHAnsi" w:cstheme="majorHAnsi"/>
          <w:color w:val="000000" w:themeColor="text1"/>
        </w:rPr>
        <w:t xml:space="preserve">ed is stated again with different wording instead of making a quotation. It is showing that the knowledge of what has been said it there. This is helped by </w:t>
      </w:r>
      <w:r w:rsidR="00F26601" w:rsidRPr="00F26601">
        <w:rPr>
          <w:rFonts w:asciiTheme="majorHAnsi" w:hAnsiTheme="majorHAnsi" w:cstheme="majorHAnsi"/>
          <w:b/>
          <w:bCs/>
          <w:color w:val="000000" w:themeColor="text1"/>
        </w:rPr>
        <w:t>Rogers and Farson (2015)</w:t>
      </w:r>
      <w:r w:rsidR="00F26601" w:rsidRPr="00F26601">
        <w:rPr>
          <w:rFonts w:asciiTheme="majorHAnsi" w:hAnsiTheme="majorHAnsi" w:cstheme="majorHAnsi"/>
          <w:color w:val="000000" w:themeColor="text1"/>
        </w:rPr>
        <w:t xml:space="preserve"> due to the client feeling that you are listening and helping them while simply paraphrasing what is being said and letting them say what will help them without them </w:t>
      </w:r>
      <w:r w:rsidR="00F26601" w:rsidRPr="00F214C2">
        <w:rPr>
          <w:rFonts w:asciiTheme="majorHAnsi" w:hAnsiTheme="majorHAnsi" w:cstheme="majorHAnsi"/>
          <w:color w:val="000000" w:themeColor="text1"/>
        </w:rPr>
        <w:t>acknowledging</w:t>
      </w:r>
      <w:r w:rsidR="00F26601" w:rsidRPr="00F26601">
        <w:rPr>
          <w:rFonts w:asciiTheme="majorHAnsi" w:hAnsiTheme="majorHAnsi" w:cstheme="majorHAnsi"/>
          <w:color w:val="000000" w:themeColor="text1"/>
        </w:rPr>
        <w:t xml:space="preserve"> it. </w:t>
      </w:r>
    </w:p>
    <w:p w:rsidR="00635B14" w:rsidRDefault="00635B14" w:rsidP="000E75C4">
      <w:pPr>
        <w:spacing w:line="360" w:lineRule="auto"/>
        <w:jc w:val="both"/>
        <w:rPr>
          <w:rFonts w:asciiTheme="majorHAnsi" w:hAnsiTheme="majorHAnsi" w:cstheme="majorHAnsi"/>
          <w:color w:val="000000" w:themeColor="text1"/>
        </w:rPr>
      </w:pPr>
    </w:p>
    <w:p w:rsidR="000E75C4" w:rsidRDefault="000E75C4" w:rsidP="000E75C4">
      <w:pPr>
        <w:spacing w:line="360" w:lineRule="auto"/>
        <w:jc w:val="both"/>
        <w:rPr>
          <w:rFonts w:asciiTheme="majorHAnsi" w:hAnsiTheme="majorHAnsi" w:cstheme="majorHAnsi"/>
          <w:color w:val="000000" w:themeColor="text1"/>
        </w:rPr>
      </w:pPr>
      <w:r>
        <w:rPr>
          <w:rFonts w:asciiTheme="majorHAnsi" w:hAnsiTheme="majorHAnsi" w:cstheme="majorHAnsi"/>
          <w:color w:val="000000" w:themeColor="text1"/>
        </w:rPr>
        <w:t xml:space="preserve">At the end of the session the most important part according to </w:t>
      </w:r>
      <w:r w:rsidR="00F507BC" w:rsidRPr="00635B14">
        <w:rPr>
          <w:rFonts w:asciiTheme="majorHAnsi" w:hAnsiTheme="majorHAnsi" w:cstheme="majorHAnsi"/>
          <w:b/>
          <w:bCs/>
          <w:color w:val="000000" w:themeColor="text1"/>
        </w:rPr>
        <w:t>Nelson-Jones (2011)</w:t>
      </w:r>
      <w:r w:rsidR="00F507BC">
        <w:rPr>
          <w:rFonts w:asciiTheme="majorHAnsi" w:hAnsiTheme="majorHAnsi" w:cstheme="majorHAnsi"/>
          <w:b/>
          <w:bCs/>
          <w:color w:val="000000" w:themeColor="text1"/>
        </w:rPr>
        <w:t xml:space="preserve">, </w:t>
      </w:r>
      <w:r w:rsidR="00F507BC">
        <w:rPr>
          <w:rFonts w:asciiTheme="majorHAnsi" w:hAnsiTheme="majorHAnsi" w:cstheme="majorHAnsi"/>
          <w:color w:val="000000" w:themeColor="text1"/>
        </w:rPr>
        <w:t>t</w:t>
      </w:r>
      <w:r>
        <w:rPr>
          <w:rFonts w:asciiTheme="majorHAnsi" w:hAnsiTheme="majorHAnsi" w:cstheme="majorHAnsi"/>
          <w:color w:val="000000" w:themeColor="text1"/>
        </w:rPr>
        <w:t xml:space="preserve">his part is the reflection and summary. It is very important to summarise and reflect on what has been noted during the session to get a deeper understanding and to clear any misperceptions. </w:t>
      </w:r>
      <w:r w:rsidR="00F507BC">
        <w:rPr>
          <w:rFonts w:asciiTheme="majorHAnsi" w:hAnsiTheme="majorHAnsi" w:cstheme="majorHAnsi"/>
          <w:color w:val="000000" w:themeColor="text1"/>
        </w:rPr>
        <w:t xml:space="preserve">The summary in the video described most of what had been said throughout the session however </w:t>
      </w:r>
      <w:r w:rsidR="00F507BC">
        <w:rPr>
          <w:rFonts w:asciiTheme="majorHAnsi" w:hAnsiTheme="majorHAnsi" w:cstheme="majorHAnsi"/>
          <w:color w:val="000000" w:themeColor="text1"/>
        </w:rPr>
        <w:lastRenderedPageBreak/>
        <w:t xml:space="preserve">small parts were missed that in this case might not have been important though could have been in a different situation. The counsellor began by saying “So to summarise what has been mentioned today …”, This is a good way to complete the session and it lets the client change anything being said to avoid mistakes. The client in this case agreed with everything and was welcomed for a new session later on in the week so they got some time to reflect. </w:t>
      </w:r>
    </w:p>
    <w:p w:rsidR="00F214C2" w:rsidRPr="00F214C2" w:rsidRDefault="00F214C2" w:rsidP="000E75C4">
      <w:pPr>
        <w:spacing w:line="360" w:lineRule="auto"/>
        <w:jc w:val="both"/>
        <w:rPr>
          <w:rFonts w:asciiTheme="majorHAnsi" w:hAnsiTheme="majorHAnsi" w:cstheme="majorHAnsi"/>
          <w:color w:val="000000" w:themeColor="text1"/>
        </w:rPr>
      </w:pPr>
    </w:p>
    <w:p w:rsidR="00F214C2" w:rsidRPr="00F214C2" w:rsidRDefault="00F214C2" w:rsidP="000E75C4">
      <w:pPr>
        <w:spacing w:line="360" w:lineRule="auto"/>
        <w:jc w:val="both"/>
        <w:rPr>
          <w:rFonts w:asciiTheme="majorHAnsi" w:hAnsiTheme="majorHAnsi" w:cstheme="majorHAnsi"/>
          <w:color w:val="000000" w:themeColor="text1"/>
          <w:sz w:val="28"/>
          <w:szCs w:val="28"/>
        </w:rPr>
      </w:pPr>
      <w:r w:rsidRPr="00F214C2">
        <w:rPr>
          <w:rFonts w:asciiTheme="majorHAnsi" w:hAnsiTheme="majorHAnsi" w:cstheme="majorHAnsi"/>
          <w:color w:val="000000" w:themeColor="text1"/>
          <w:sz w:val="28"/>
          <w:szCs w:val="28"/>
        </w:rPr>
        <w:t>Conclusion</w:t>
      </w:r>
    </w:p>
    <w:p w:rsidR="00635B14" w:rsidRPr="00F214C2" w:rsidRDefault="00F26601" w:rsidP="000E75C4">
      <w:pPr>
        <w:spacing w:line="360" w:lineRule="auto"/>
        <w:jc w:val="both"/>
        <w:rPr>
          <w:rFonts w:asciiTheme="majorHAnsi" w:hAnsiTheme="majorHAnsi" w:cstheme="majorHAnsi"/>
          <w:color w:val="000000" w:themeColor="text1"/>
        </w:rPr>
      </w:pPr>
      <w:r w:rsidRPr="00F26601">
        <w:rPr>
          <w:rFonts w:asciiTheme="majorHAnsi" w:hAnsiTheme="majorHAnsi" w:cstheme="majorHAnsi"/>
          <w:color w:val="000000" w:themeColor="text1"/>
        </w:rPr>
        <w:t>Communication and counselling skills</w:t>
      </w:r>
      <w:r w:rsidR="00F214C2" w:rsidRPr="00F214C2">
        <w:rPr>
          <w:rFonts w:asciiTheme="majorHAnsi" w:hAnsiTheme="majorHAnsi" w:cstheme="majorHAnsi"/>
          <w:color w:val="000000" w:themeColor="text1"/>
        </w:rPr>
        <w:t xml:space="preserve"> can be very beneficial for nurses, person-centred theory allows them to communicate with patients on a different level while being empathic. Nurses will get a better insight to the occurring issues and can effectively do something about it. It can also be a little bit overwhelming for certain nurses if the issues the patient is mentioning becomes personal to the nurse in question however if nurses get some light training for counselling it will enable them to become more empathic and understanding of the situations that can occur without personally connecting with the patient. All mentioned above is linked to what </w:t>
      </w:r>
      <w:r w:rsidR="00F214C2" w:rsidRPr="00F214C2">
        <w:rPr>
          <w:rFonts w:asciiTheme="majorHAnsi" w:hAnsiTheme="majorHAnsi" w:cstheme="majorHAnsi"/>
          <w:b/>
          <w:color w:val="000000" w:themeColor="text1"/>
        </w:rPr>
        <w:t>Freshwater (2003)</w:t>
      </w:r>
      <w:r w:rsidR="00F214C2" w:rsidRPr="00F214C2">
        <w:rPr>
          <w:rFonts w:asciiTheme="majorHAnsi" w:hAnsiTheme="majorHAnsi" w:cstheme="majorHAnsi"/>
          <w:b/>
          <w:color w:val="000000" w:themeColor="text1"/>
        </w:rPr>
        <w:t xml:space="preserve"> </w:t>
      </w:r>
      <w:r w:rsidR="00F214C2" w:rsidRPr="00F214C2">
        <w:rPr>
          <w:rFonts w:asciiTheme="majorHAnsi" w:hAnsiTheme="majorHAnsi" w:cstheme="majorHAnsi"/>
          <w:color w:val="000000" w:themeColor="text1"/>
        </w:rPr>
        <w:t>suggests</w:t>
      </w:r>
      <w:r w:rsidR="00F214C2" w:rsidRPr="00F214C2">
        <w:rPr>
          <w:rFonts w:asciiTheme="majorHAnsi" w:hAnsiTheme="majorHAnsi" w:cstheme="majorHAnsi"/>
          <w:b/>
          <w:color w:val="000000" w:themeColor="text1"/>
        </w:rPr>
        <w:t xml:space="preserve">. </w:t>
      </w:r>
    </w:p>
    <w:p w:rsidR="003A6B46" w:rsidRDefault="003A6B46" w:rsidP="00F214C2">
      <w:pPr>
        <w:spacing w:after="240" w:line="360" w:lineRule="auto"/>
        <w:jc w:val="both"/>
        <w:rPr>
          <w:rFonts w:asciiTheme="majorHAnsi" w:hAnsiTheme="majorHAnsi" w:cstheme="majorHAnsi"/>
        </w:rPr>
      </w:pPr>
    </w:p>
    <w:p w:rsidR="000E75C4" w:rsidRPr="00D31133" w:rsidRDefault="000E75C4" w:rsidP="00D31133">
      <w:pPr>
        <w:spacing w:after="240" w:line="360" w:lineRule="auto"/>
        <w:ind w:left="360"/>
        <w:jc w:val="both"/>
        <w:rPr>
          <w:rFonts w:asciiTheme="majorHAnsi" w:hAnsiTheme="majorHAnsi" w:cstheme="majorHAnsi"/>
        </w:rPr>
      </w:pPr>
      <w:r w:rsidRPr="00D31133">
        <w:rPr>
          <w:rFonts w:asciiTheme="majorHAnsi" w:hAnsiTheme="majorHAnsi" w:cstheme="majorHAnsi"/>
        </w:rPr>
        <w:t>Reference list</w:t>
      </w:r>
    </w:p>
    <w:p w:rsidR="00D31133" w:rsidRPr="00D31133" w:rsidRDefault="00D31133" w:rsidP="00D31133">
      <w:pPr>
        <w:spacing w:line="360" w:lineRule="auto"/>
        <w:ind w:left="360"/>
        <w:jc w:val="both"/>
        <w:rPr>
          <w:rFonts w:asciiTheme="majorHAnsi" w:hAnsiTheme="majorHAnsi" w:cstheme="majorHAnsi"/>
        </w:rPr>
      </w:pPr>
      <w:r w:rsidRPr="00D31133">
        <w:rPr>
          <w:rFonts w:asciiTheme="majorHAnsi" w:hAnsiTheme="majorHAnsi" w:cstheme="majorHAnsi"/>
          <w:color w:val="000000"/>
        </w:rPr>
        <w:t xml:space="preserve">Cooper. M. et al (2013) </w:t>
      </w:r>
      <w:r w:rsidRPr="00D31133">
        <w:rPr>
          <w:rFonts w:asciiTheme="majorHAnsi" w:hAnsiTheme="majorHAnsi" w:cstheme="majorHAnsi"/>
          <w:i/>
          <w:color w:val="000000"/>
        </w:rPr>
        <w:t>The handbook of person-centred: psychotherapy and counselling.</w:t>
      </w:r>
      <w:r w:rsidRPr="00D31133">
        <w:rPr>
          <w:rFonts w:asciiTheme="majorHAnsi" w:hAnsiTheme="majorHAnsi" w:cstheme="majorHAnsi"/>
          <w:color w:val="000000"/>
        </w:rPr>
        <w:t xml:space="preserve"> 2nd edition. London</w:t>
      </w:r>
      <w:r w:rsidR="00A228F4">
        <w:rPr>
          <w:rFonts w:asciiTheme="majorHAnsi" w:hAnsiTheme="majorHAnsi" w:cstheme="majorHAnsi"/>
          <w:color w:val="000000"/>
        </w:rPr>
        <w:t>: Palgrave Macm</w:t>
      </w:r>
      <w:bookmarkStart w:id="0" w:name="_GoBack"/>
      <w:bookmarkEnd w:id="0"/>
      <w:r w:rsidR="00A228F4">
        <w:rPr>
          <w:rFonts w:asciiTheme="majorHAnsi" w:hAnsiTheme="majorHAnsi" w:cstheme="majorHAnsi"/>
          <w:color w:val="000000"/>
        </w:rPr>
        <w:t>illan</w:t>
      </w:r>
    </w:p>
    <w:p w:rsidR="00D31133" w:rsidRPr="00D31133" w:rsidRDefault="00D31133" w:rsidP="00D31133">
      <w:pPr>
        <w:spacing w:line="360" w:lineRule="auto"/>
        <w:ind w:left="360"/>
        <w:jc w:val="both"/>
        <w:textAlignment w:val="baseline"/>
        <w:rPr>
          <w:rFonts w:asciiTheme="majorHAnsi" w:hAnsiTheme="majorHAnsi" w:cstheme="majorHAnsi"/>
          <w:color w:val="000000"/>
        </w:rPr>
      </w:pPr>
    </w:p>
    <w:p w:rsidR="00F214C2" w:rsidRPr="00D31133" w:rsidRDefault="00F214C2" w:rsidP="00D31133">
      <w:pPr>
        <w:spacing w:line="360" w:lineRule="auto"/>
        <w:ind w:left="360"/>
        <w:jc w:val="both"/>
        <w:textAlignment w:val="baseline"/>
        <w:rPr>
          <w:rFonts w:asciiTheme="majorHAnsi" w:hAnsiTheme="majorHAnsi" w:cstheme="majorHAnsi"/>
          <w:color w:val="000000"/>
        </w:rPr>
      </w:pPr>
      <w:r w:rsidRPr="00D31133">
        <w:rPr>
          <w:rFonts w:asciiTheme="majorHAnsi" w:hAnsiTheme="majorHAnsi" w:cstheme="majorHAnsi"/>
          <w:color w:val="000000"/>
        </w:rPr>
        <w:t xml:space="preserve">Egan, G. (1975) </w:t>
      </w:r>
      <w:r w:rsidRPr="00D31133">
        <w:rPr>
          <w:rFonts w:asciiTheme="majorHAnsi" w:hAnsiTheme="majorHAnsi" w:cstheme="majorHAnsi"/>
          <w:i/>
          <w:iCs/>
          <w:color w:val="000000"/>
        </w:rPr>
        <w:t>The Skilled Helper: A Problem-Management and Opportunity-Development Approach to Helping.</w:t>
      </w:r>
      <w:r w:rsidRPr="00D31133">
        <w:rPr>
          <w:rFonts w:asciiTheme="majorHAnsi" w:hAnsiTheme="majorHAnsi" w:cstheme="majorHAnsi"/>
          <w:color w:val="000000"/>
        </w:rPr>
        <w:t xml:space="preserve"> Boston: Cengage Learning </w:t>
      </w:r>
    </w:p>
    <w:p w:rsidR="00F214C2" w:rsidRPr="00D31133" w:rsidRDefault="00F214C2" w:rsidP="00D31133">
      <w:pPr>
        <w:spacing w:line="360" w:lineRule="auto"/>
        <w:ind w:left="360"/>
        <w:jc w:val="both"/>
        <w:textAlignment w:val="baseline"/>
        <w:rPr>
          <w:rFonts w:asciiTheme="majorHAnsi" w:hAnsiTheme="majorHAnsi" w:cstheme="majorHAnsi"/>
          <w:color w:val="000000" w:themeColor="text1"/>
        </w:rPr>
      </w:pPr>
    </w:p>
    <w:p w:rsidR="00F214C2" w:rsidRPr="00D31133" w:rsidRDefault="00F214C2" w:rsidP="00D31133">
      <w:pPr>
        <w:spacing w:line="360" w:lineRule="auto"/>
        <w:ind w:left="360"/>
        <w:jc w:val="both"/>
        <w:textAlignment w:val="baseline"/>
        <w:rPr>
          <w:rFonts w:asciiTheme="majorHAnsi" w:hAnsiTheme="majorHAnsi" w:cstheme="majorHAnsi"/>
          <w:color w:val="000000" w:themeColor="text1"/>
        </w:rPr>
      </w:pPr>
      <w:r w:rsidRPr="00D31133">
        <w:rPr>
          <w:rFonts w:asciiTheme="majorHAnsi" w:hAnsiTheme="majorHAnsi" w:cstheme="majorHAnsi"/>
          <w:color w:val="000000" w:themeColor="text1"/>
        </w:rPr>
        <w:t xml:space="preserve">Freshwater, D. (2003) </w:t>
      </w:r>
      <w:r w:rsidRPr="00D31133">
        <w:rPr>
          <w:rFonts w:asciiTheme="majorHAnsi" w:hAnsiTheme="majorHAnsi" w:cstheme="majorHAnsi"/>
          <w:i/>
          <w:iCs/>
          <w:color w:val="000000" w:themeColor="text1"/>
        </w:rPr>
        <w:t>Counselling skills for nurses, midwives and health visitor.</w:t>
      </w:r>
      <w:r w:rsidRPr="00D31133">
        <w:rPr>
          <w:rFonts w:asciiTheme="majorHAnsi" w:hAnsiTheme="majorHAnsi" w:cstheme="majorHAnsi"/>
          <w:color w:val="000000" w:themeColor="text1"/>
        </w:rPr>
        <w:t xml:space="preserve"> Maidenhead: Open University Press</w:t>
      </w:r>
    </w:p>
    <w:p w:rsidR="00F214C2" w:rsidRPr="00D31133" w:rsidRDefault="00F214C2" w:rsidP="00D31133">
      <w:pPr>
        <w:spacing w:line="360" w:lineRule="auto"/>
        <w:ind w:left="360"/>
        <w:jc w:val="both"/>
        <w:textAlignment w:val="baseline"/>
        <w:rPr>
          <w:rFonts w:asciiTheme="majorHAnsi" w:hAnsiTheme="majorHAnsi" w:cstheme="majorHAnsi"/>
          <w:color w:val="000000"/>
        </w:rPr>
      </w:pPr>
    </w:p>
    <w:p w:rsidR="00F214C2" w:rsidRPr="00D31133" w:rsidRDefault="00F214C2" w:rsidP="00D31133">
      <w:pPr>
        <w:spacing w:line="360" w:lineRule="auto"/>
        <w:ind w:left="360"/>
        <w:jc w:val="both"/>
        <w:textAlignment w:val="baseline"/>
        <w:rPr>
          <w:rFonts w:asciiTheme="majorHAnsi" w:hAnsiTheme="majorHAnsi" w:cstheme="majorHAnsi"/>
          <w:color w:val="000000"/>
        </w:rPr>
      </w:pPr>
      <w:r w:rsidRPr="00D31133">
        <w:rPr>
          <w:rFonts w:asciiTheme="majorHAnsi" w:hAnsiTheme="majorHAnsi" w:cstheme="majorHAnsi"/>
          <w:color w:val="000000"/>
        </w:rPr>
        <w:t xml:space="preserve">Jenkins, P. (2000) Gerard Egan's Skilled Helper Model in Palmer, S. &amp; Woolfe, R. (ed.) </w:t>
      </w:r>
      <w:r w:rsidRPr="00D31133">
        <w:rPr>
          <w:rFonts w:asciiTheme="majorHAnsi" w:hAnsiTheme="majorHAnsi" w:cstheme="majorHAnsi"/>
          <w:i/>
          <w:iCs/>
          <w:color w:val="000000"/>
        </w:rPr>
        <w:t xml:space="preserve">Integrative and Eclectic Counselling and Psychotherapy. </w:t>
      </w:r>
      <w:r w:rsidRPr="00D31133">
        <w:rPr>
          <w:rFonts w:asciiTheme="majorHAnsi" w:hAnsiTheme="majorHAnsi" w:cstheme="majorHAnsi"/>
          <w:color w:val="000000"/>
        </w:rPr>
        <w:t>London: Sage Publications Limited</w:t>
      </w:r>
    </w:p>
    <w:p w:rsidR="00F214C2" w:rsidRDefault="00F214C2" w:rsidP="00F214C2">
      <w:pPr>
        <w:spacing w:line="360" w:lineRule="auto"/>
        <w:ind w:left="360"/>
        <w:jc w:val="both"/>
        <w:textAlignment w:val="baseline"/>
        <w:rPr>
          <w:rFonts w:asciiTheme="majorHAnsi" w:hAnsiTheme="majorHAnsi" w:cstheme="majorHAnsi"/>
          <w:color w:val="000000"/>
        </w:rPr>
      </w:pPr>
    </w:p>
    <w:p w:rsidR="00F214C2" w:rsidRPr="00F214C2" w:rsidRDefault="00F214C2" w:rsidP="00F214C2">
      <w:pPr>
        <w:spacing w:line="360" w:lineRule="auto"/>
        <w:ind w:left="360"/>
        <w:jc w:val="both"/>
        <w:textAlignment w:val="baseline"/>
        <w:rPr>
          <w:rFonts w:asciiTheme="majorHAnsi" w:hAnsiTheme="majorHAnsi" w:cstheme="majorHAnsi"/>
          <w:color w:val="000000"/>
        </w:rPr>
      </w:pPr>
      <w:r w:rsidRPr="007C24DB">
        <w:rPr>
          <w:rFonts w:asciiTheme="majorHAnsi" w:hAnsiTheme="majorHAnsi" w:cstheme="majorHAnsi"/>
          <w:color w:val="000000"/>
        </w:rPr>
        <w:lastRenderedPageBreak/>
        <w:t xml:space="preserve">Kvalsund, R. (2003) </w:t>
      </w:r>
      <w:r w:rsidRPr="007C24DB">
        <w:rPr>
          <w:rFonts w:asciiTheme="majorHAnsi" w:hAnsiTheme="majorHAnsi" w:cstheme="majorHAnsi"/>
          <w:i/>
          <w:iCs/>
          <w:color w:val="000000"/>
        </w:rPr>
        <w:t xml:space="preserve">Growth </w:t>
      </w:r>
      <w:proofErr w:type="gramStart"/>
      <w:r w:rsidRPr="007C24DB">
        <w:rPr>
          <w:rFonts w:asciiTheme="majorHAnsi" w:hAnsiTheme="majorHAnsi" w:cstheme="majorHAnsi"/>
          <w:i/>
          <w:iCs/>
          <w:color w:val="000000"/>
        </w:rPr>
        <w:t>As</w:t>
      </w:r>
      <w:proofErr w:type="gramEnd"/>
      <w:r w:rsidRPr="007C24DB">
        <w:rPr>
          <w:rFonts w:asciiTheme="majorHAnsi" w:hAnsiTheme="majorHAnsi" w:cstheme="majorHAnsi"/>
          <w:i/>
          <w:iCs/>
          <w:color w:val="000000"/>
        </w:rPr>
        <w:t xml:space="preserve"> Self-Actualization: A Critical Approach to the Organismic Metaphor in Carl Rogers' </w:t>
      </w:r>
      <w:r w:rsidRPr="00F214C2">
        <w:rPr>
          <w:rFonts w:asciiTheme="majorHAnsi" w:hAnsiTheme="majorHAnsi" w:cstheme="majorHAnsi"/>
          <w:i/>
          <w:iCs/>
          <w:color w:val="000000"/>
        </w:rPr>
        <w:t>Counselling</w:t>
      </w:r>
      <w:r w:rsidRPr="007C24DB">
        <w:rPr>
          <w:rFonts w:asciiTheme="majorHAnsi" w:hAnsiTheme="majorHAnsi" w:cstheme="majorHAnsi"/>
          <w:i/>
          <w:iCs/>
          <w:color w:val="000000"/>
        </w:rPr>
        <w:t xml:space="preserve"> Theory.</w:t>
      </w:r>
      <w:r w:rsidRPr="007C24DB">
        <w:rPr>
          <w:rFonts w:asciiTheme="majorHAnsi" w:hAnsiTheme="majorHAnsi" w:cstheme="majorHAnsi"/>
          <w:color w:val="000000"/>
        </w:rPr>
        <w:t xml:space="preserve"> Trondheim: Tapir Academic Press</w:t>
      </w:r>
    </w:p>
    <w:p w:rsidR="00F214C2" w:rsidRDefault="00F214C2" w:rsidP="00F214C2">
      <w:pPr>
        <w:spacing w:line="360" w:lineRule="auto"/>
        <w:ind w:left="360"/>
        <w:jc w:val="both"/>
        <w:textAlignment w:val="baseline"/>
        <w:rPr>
          <w:rFonts w:asciiTheme="majorHAnsi" w:hAnsiTheme="majorHAnsi" w:cstheme="majorHAnsi"/>
          <w:color w:val="000000"/>
        </w:rPr>
      </w:pPr>
    </w:p>
    <w:p w:rsidR="00F214C2" w:rsidRPr="00F214C2" w:rsidRDefault="00F214C2" w:rsidP="00F214C2">
      <w:pPr>
        <w:spacing w:line="360" w:lineRule="auto"/>
        <w:ind w:left="360"/>
        <w:jc w:val="both"/>
        <w:textAlignment w:val="baseline"/>
        <w:rPr>
          <w:rFonts w:asciiTheme="majorHAnsi" w:hAnsiTheme="majorHAnsi" w:cstheme="majorHAnsi"/>
          <w:color w:val="000000"/>
        </w:rPr>
      </w:pPr>
      <w:r w:rsidRPr="007C24DB">
        <w:rPr>
          <w:rFonts w:asciiTheme="majorHAnsi" w:hAnsiTheme="majorHAnsi" w:cstheme="majorHAnsi"/>
          <w:color w:val="000000"/>
        </w:rPr>
        <w:t xml:space="preserve">McLeod, J., &amp; McLeod, J. (2011). </w:t>
      </w:r>
      <w:r w:rsidRPr="007C24DB">
        <w:rPr>
          <w:rFonts w:asciiTheme="majorHAnsi" w:hAnsiTheme="majorHAnsi" w:cstheme="majorHAnsi"/>
          <w:i/>
          <w:iCs/>
          <w:color w:val="000000"/>
        </w:rPr>
        <w:t>Counselling Skills: A practical guide for counsellors and helping professionals</w:t>
      </w:r>
      <w:r w:rsidRPr="007C24DB">
        <w:rPr>
          <w:rFonts w:asciiTheme="majorHAnsi" w:hAnsiTheme="majorHAnsi" w:cstheme="majorHAnsi"/>
          <w:color w:val="000000"/>
        </w:rPr>
        <w:t>. Maidenhead: Open University press</w:t>
      </w:r>
    </w:p>
    <w:p w:rsidR="00F214C2" w:rsidRDefault="00F214C2" w:rsidP="00F214C2">
      <w:pPr>
        <w:spacing w:line="360" w:lineRule="auto"/>
        <w:ind w:left="360"/>
        <w:jc w:val="both"/>
        <w:rPr>
          <w:rFonts w:asciiTheme="majorHAnsi" w:hAnsiTheme="majorHAnsi" w:cstheme="majorHAnsi"/>
          <w:color w:val="000000" w:themeColor="text1"/>
        </w:rPr>
      </w:pPr>
    </w:p>
    <w:p w:rsidR="00F214C2" w:rsidRPr="00F214C2" w:rsidRDefault="00F214C2" w:rsidP="00F214C2">
      <w:pPr>
        <w:spacing w:line="360" w:lineRule="auto"/>
        <w:ind w:left="360"/>
        <w:jc w:val="both"/>
        <w:rPr>
          <w:rFonts w:asciiTheme="majorHAnsi" w:hAnsiTheme="majorHAnsi" w:cstheme="majorHAnsi"/>
          <w:color w:val="000000" w:themeColor="text1"/>
        </w:rPr>
      </w:pPr>
      <w:r w:rsidRPr="00F214C2">
        <w:rPr>
          <w:rFonts w:asciiTheme="majorHAnsi" w:hAnsiTheme="majorHAnsi" w:cstheme="majorHAnsi"/>
          <w:color w:val="000000" w:themeColor="text1"/>
        </w:rPr>
        <w:t xml:space="preserve">Mearns, D. and Thorne, B. (2007) </w:t>
      </w:r>
      <w:r w:rsidRPr="00F214C2">
        <w:rPr>
          <w:rFonts w:asciiTheme="majorHAnsi" w:hAnsiTheme="majorHAnsi" w:cstheme="majorHAnsi"/>
          <w:i/>
          <w:color w:val="000000" w:themeColor="text1"/>
        </w:rPr>
        <w:t>Person-centred counselling in action.</w:t>
      </w:r>
      <w:r w:rsidRPr="00F214C2">
        <w:rPr>
          <w:rFonts w:asciiTheme="majorHAnsi" w:hAnsiTheme="majorHAnsi" w:cstheme="majorHAnsi"/>
          <w:color w:val="000000" w:themeColor="text1"/>
        </w:rPr>
        <w:t xml:space="preserve"> 3rd edition. London: S</w:t>
      </w:r>
      <w:r w:rsidRPr="00F214C2">
        <w:rPr>
          <w:rFonts w:asciiTheme="majorHAnsi" w:hAnsiTheme="majorHAnsi" w:cstheme="majorHAnsi"/>
          <w:color w:val="000000" w:themeColor="text1"/>
        </w:rPr>
        <w:t>age</w:t>
      </w:r>
      <w:r w:rsidRPr="00F214C2">
        <w:rPr>
          <w:rFonts w:asciiTheme="majorHAnsi" w:hAnsiTheme="majorHAnsi" w:cstheme="majorHAnsi"/>
          <w:color w:val="000000" w:themeColor="text1"/>
        </w:rPr>
        <w:t xml:space="preserve"> publications L</w:t>
      </w:r>
      <w:r w:rsidRPr="00F214C2">
        <w:rPr>
          <w:rFonts w:asciiTheme="majorHAnsi" w:hAnsiTheme="majorHAnsi" w:cstheme="majorHAnsi"/>
          <w:color w:val="000000" w:themeColor="text1"/>
        </w:rPr>
        <w:t>imi</w:t>
      </w:r>
      <w:r w:rsidRPr="00F214C2">
        <w:rPr>
          <w:rFonts w:asciiTheme="majorHAnsi" w:hAnsiTheme="majorHAnsi" w:cstheme="majorHAnsi"/>
          <w:color w:val="000000" w:themeColor="text1"/>
        </w:rPr>
        <w:t>t</w:t>
      </w:r>
      <w:r w:rsidRPr="00F214C2">
        <w:rPr>
          <w:rFonts w:asciiTheme="majorHAnsi" w:hAnsiTheme="majorHAnsi" w:cstheme="majorHAnsi"/>
          <w:color w:val="000000" w:themeColor="text1"/>
        </w:rPr>
        <w:t>e</w:t>
      </w:r>
      <w:r w:rsidRPr="00F214C2">
        <w:rPr>
          <w:rFonts w:asciiTheme="majorHAnsi" w:hAnsiTheme="majorHAnsi" w:cstheme="majorHAnsi"/>
          <w:color w:val="000000" w:themeColor="text1"/>
        </w:rPr>
        <w:t>d</w:t>
      </w:r>
    </w:p>
    <w:p w:rsidR="00F214C2" w:rsidRDefault="00F214C2" w:rsidP="00F214C2">
      <w:pPr>
        <w:spacing w:line="360" w:lineRule="auto"/>
        <w:ind w:left="360"/>
        <w:jc w:val="both"/>
        <w:textAlignment w:val="baseline"/>
        <w:rPr>
          <w:rFonts w:asciiTheme="majorHAnsi" w:hAnsiTheme="majorHAnsi" w:cstheme="majorHAnsi"/>
          <w:color w:val="000000"/>
        </w:rPr>
      </w:pPr>
    </w:p>
    <w:p w:rsidR="00F214C2" w:rsidRPr="00F214C2" w:rsidRDefault="00F214C2" w:rsidP="00F214C2">
      <w:pPr>
        <w:spacing w:line="360" w:lineRule="auto"/>
        <w:ind w:left="360"/>
        <w:jc w:val="both"/>
        <w:textAlignment w:val="baseline"/>
        <w:rPr>
          <w:rFonts w:asciiTheme="majorHAnsi" w:hAnsiTheme="majorHAnsi" w:cstheme="majorHAnsi"/>
          <w:color w:val="000000"/>
        </w:rPr>
      </w:pPr>
      <w:r w:rsidRPr="007C24DB">
        <w:rPr>
          <w:rFonts w:asciiTheme="majorHAnsi" w:hAnsiTheme="majorHAnsi" w:cstheme="majorHAnsi"/>
          <w:color w:val="000000"/>
        </w:rPr>
        <w:t xml:space="preserve">Mosket, V. (2006) </w:t>
      </w:r>
      <w:r w:rsidRPr="007C24DB">
        <w:rPr>
          <w:rFonts w:asciiTheme="majorHAnsi" w:hAnsiTheme="majorHAnsi" w:cstheme="majorHAnsi"/>
          <w:i/>
          <w:iCs/>
          <w:color w:val="000000"/>
        </w:rPr>
        <w:t>Egan's Skilled Helper Model: Developments and Implications in Counselling</w:t>
      </w:r>
      <w:r w:rsidRPr="007C24DB">
        <w:rPr>
          <w:rFonts w:asciiTheme="majorHAnsi" w:hAnsiTheme="majorHAnsi" w:cstheme="majorHAnsi"/>
          <w:color w:val="000000"/>
        </w:rPr>
        <w:t>. London: Routledge</w:t>
      </w:r>
    </w:p>
    <w:p w:rsidR="00F214C2" w:rsidRDefault="00F214C2" w:rsidP="00F214C2">
      <w:pPr>
        <w:spacing w:line="360" w:lineRule="auto"/>
        <w:ind w:left="360"/>
        <w:jc w:val="both"/>
        <w:textAlignment w:val="baseline"/>
        <w:rPr>
          <w:rFonts w:asciiTheme="majorHAnsi" w:hAnsiTheme="majorHAnsi" w:cstheme="majorHAnsi"/>
          <w:color w:val="000000" w:themeColor="text1"/>
        </w:rPr>
      </w:pPr>
    </w:p>
    <w:p w:rsidR="00F214C2" w:rsidRDefault="00F214C2" w:rsidP="000E75C4">
      <w:pPr>
        <w:spacing w:line="360" w:lineRule="auto"/>
        <w:ind w:left="360"/>
        <w:jc w:val="both"/>
        <w:textAlignment w:val="baseline"/>
        <w:rPr>
          <w:rFonts w:asciiTheme="majorHAnsi" w:hAnsiTheme="majorHAnsi" w:cstheme="majorHAnsi"/>
          <w:color w:val="000000" w:themeColor="text1"/>
        </w:rPr>
      </w:pPr>
      <w:r w:rsidRPr="007C24DB">
        <w:rPr>
          <w:rFonts w:asciiTheme="majorHAnsi" w:hAnsiTheme="majorHAnsi" w:cstheme="majorHAnsi"/>
          <w:color w:val="000000" w:themeColor="text1"/>
        </w:rPr>
        <w:t xml:space="preserve">Murray, N. and Hughes, G. (2008) </w:t>
      </w:r>
      <w:r w:rsidRPr="007C24DB">
        <w:rPr>
          <w:rFonts w:asciiTheme="majorHAnsi" w:hAnsiTheme="majorHAnsi" w:cstheme="majorHAnsi"/>
          <w:i/>
          <w:iCs/>
          <w:color w:val="000000" w:themeColor="text1"/>
        </w:rPr>
        <w:t>Writing up your university assignments and research projects: a practical handbook.</w:t>
      </w:r>
      <w:r w:rsidRPr="007C24DB">
        <w:rPr>
          <w:rFonts w:asciiTheme="majorHAnsi" w:hAnsiTheme="majorHAnsi" w:cstheme="majorHAnsi"/>
          <w:color w:val="000000" w:themeColor="text1"/>
        </w:rPr>
        <w:t xml:space="preserve"> Maidenhead: Open University Press</w:t>
      </w:r>
    </w:p>
    <w:p w:rsidR="00F214C2" w:rsidRDefault="00F214C2" w:rsidP="00F214C2">
      <w:pPr>
        <w:spacing w:line="360" w:lineRule="auto"/>
        <w:ind w:left="360"/>
        <w:jc w:val="both"/>
        <w:textAlignment w:val="baseline"/>
        <w:rPr>
          <w:rFonts w:asciiTheme="majorHAnsi" w:hAnsiTheme="majorHAnsi" w:cstheme="majorHAnsi"/>
          <w:color w:val="000000" w:themeColor="text1"/>
        </w:rPr>
      </w:pPr>
    </w:p>
    <w:p w:rsidR="00F214C2" w:rsidRPr="00F214C2" w:rsidRDefault="00F214C2" w:rsidP="00F214C2">
      <w:pPr>
        <w:spacing w:line="360" w:lineRule="auto"/>
        <w:ind w:left="360"/>
        <w:jc w:val="both"/>
        <w:textAlignment w:val="baseline"/>
        <w:rPr>
          <w:rFonts w:asciiTheme="majorHAnsi" w:hAnsiTheme="majorHAnsi" w:cstheme="majorHAnsi"/>
          <w:color w:val="000000" w:themeColor="text1"/>
        </w:rPr>
      </w:pPr>
      <w:r w:rsidRPr="002C5829">
        <w:rPr>
          <w:rFonts w:asciiTheme="majorHAnsi" w:hAnsiTheme="majorHAnsi" w:cstheme="majorHAnsi"/>
          <w:color w:val="000000" w:themeColor="text1"/>
        </w:rPr>
        <w:t xml:space="preserve">Nelson-Jones, R. (2011) </w:t>
      </w:r>
      <w:r w:rsidRPr="002C5829">
        <w:rPr>
          <w:rFonts w:asciiTheme="majorHAnsi" w:hAnsiTheme="majorHAnsi" w:cstheme="majorHAnsi"/>
          <w:i/>
          <w:iCs/>
          <w:color w:val="000000" w:themeColor="text1"/>
        </w:rPr>
        <w:t>Practical counselling and helping skills.</w:t>
      </w:r>
      <w:r w:rsidRPr="002C5829">
        <w:rPr>
          <w:rFonts w:asciiTheme="majorHAnsi" w:hAnsiTheme="majorHAnsi" w:cstheme="majorHAnsi"/>
          <w:color w:val="000000" w:themeColor="text1"/>
        </w:rPr>
        <w:t xml:space="preserve"> London: Sage Publications </w:t>
      </w:r>
      <w:r>
        <w:rPr>
          <w:rFonts w:asciiTheme="majorHAnsi" w:hAnsiTheme="majorHAnsi" w:cstheme="majorHAnsi"/>
          <w:color w:val="000000" w:themeColor="text1"/>
        </w:rPr>
        <w:t>L</w:t>
      </w:r>
      <w:r w:rsidRPr="002C5829">
        <w:rPr>
          <w:rFonts w:asciiTheme="majorHAnsi" w:hAnsiTheme="majorHAnsi" w:cstheme="majorHAnsi"/>
          <w:color w:val="000000" w:themeColor="text1"/>
        </w:rPr>
        <w:t xml:space="preserve">imited </w:t>
      </w:r>
    </w:p>
    <w:p w:rsidR="00F214C2" w:rsidRDefault="00F214C2" w:rsidP="00F214C2">
      <w:pPr>
        <w:spacing w:line="360" w:lineRule="auto"/>
        <w:ind w:left="360"/>
        <w:jc w:val="both"/>
        <w:textAlignment w:val="baseline"/>
        <w:rPr>
          <w:rFonts w:asciiTheme="majorHAnsi" w:hAnsiTheme="majorHAnsi" w:cstheme="majorHAnsi"/>
          <w:color w:val="000000"/>
        </w:rPr>
      </w:pPr>
    </w:p>
    <w:p w:rsidR="00F214C2" w:rsidRPr="00F214C2" w:rsidRDefault="00F214C2" w:rsidP="00F214C2">
      <w:pPr>
        <w:spacing w:line="360" w:lineRule="auto"/>
        <w:ind w:left="360"/>
        <w:jc w:val="both"/>
        <w:textAlignment w:val="baseline"/>
        <w:rPr>
          <w:rFonts w:asciiTheme="majorHAnsi" w:hAnsiTheme="majorHAnsi" w:cstheme="majorHAnsi"/>
          <w:color w:val="000000"/>
        </w:rPr>
      </w:pPr>
      <w:r w:rsidRPr="007C24DB">
        <w:rPr>
          <w:rFonts w:asciiTheme="majorHAnsi" w:hAnsiTheme="majorHAnsi" w:cstheme="majorHAnsi"/>
          <w:color w:val="000000"/>
        </w:rPr>
        <w:t xml:space="preserve">Rogers, C. and Farson, R.E. (2015) </w:t>
      </w:r>
      <w:r w:rsidRPr="007C24DB">
        <w:rPr>
          <w:rFonts w:asciiTheme="majorHAnsi" w:hAnsiTheme="majorHAnsi" w:cstheme="majorHAnsi"/>
          <w:i/>
          <w:iCs/>
          <w:color w:val="000000"/>
        </w:rPr>
        <w:t>Active Listening.</w:t>
      </w:r>
      <w:r w:rsidRPr="007C24DB">
        <w:rPr>
          <w:rFonts w:asciiTheme="majorHAnsi" w:hAnsiTheme="majorHAnsi" w:cstheme="majorHAnsi"/>
          <w:color w:val="000000"/>
        </w:rPr>
        <w:t xml:space="preserve"> Connecticut: Martino Publishing</w:t>
      </w:r>
    </w:p>
    <w:p w:rsidR="00F214C2" w:rsidRDefault="00F214C2" w:rsidP="00F214C2">
      <w:pPr>
        <w:spacing w:line="360" w:lineRule="auto"/>
        <w:ind w:left="360"/>
        <w:jc w:val="both"/>
        <w:textAlignment w:val="baseline"/>
        <w:rPr>
          <w:rFonts w:asciiTheme="majorHAnsi" w:hAnsiTheme="majorHAnsi" w:cstheme="majorHAnsi"/>
          <w:color w:val="000000"/>
        </w:rPr>
      </w:pPr>
    </w:p>
    <w:p w:rsidR="00F214C2" w:rsidRPr="00F214C2" w:rsidRDefault="00F214C2" w:rsidP="00F214C2">
      <w:pPr>
        <w:spacing w:line="360" w:lineRule="auto"/>
        <w:ind w:left="360"/>
        <w:jc w:val="both"/>
        <w:textAlignment w:val="baseline"/>
        <w:rPr>
          <w:rFonts w:asciiTheme="majorHAnsi" w:hAnsiTheme="majorHAnsi" w:cstheme="majorHAnsi"/>
          <w:color w:val="000000"/>
        </w:rPr>
      </w:pPr>
      <w:r w:rsidRPr="007C24DB">
        <w:rPr>
          <w:rFonts w:asciiTheme="majorHAnsi" w:hAnsiTheme="majorHAnsi" w:cstheme="majorHAnsi"/>
          <w:color w:val="000000"/>
        </w:rPr>
        <w:t>Rogers, Carl R. (1959). ‘A Theory of Therapy, Personality and Interpersonal Relationships as Developed in the Client-</w:t>
      </w:r>
      <w:r w:rsidRPr="00F214C2">
        <w:rPr>
          <w:rFonts w:asciiTheme="majorHAnsi" w:hAnsiTheme="majorHAnsi" w:cstheme="majorHAnsi"/>
          <w:color w:val="000000"/>
        </w:rPr>
        <w:t>centered</w:t>
      </w:r>
      <w:r w:rsidRPr="007C24DB">
        <w:rPr>
          <w:rFonts w:asciiTheme="majorHAnsi" w:hAnsiTheme="majorHAnsi" w:cstheme="majorHAnsi"/>
          <w:color w:val="000000"/>
        </w:rPr>
        <w:t xml:space="preserve"> Framework’ in Sigmund K. (ed.) </w:t>
      </w:r>
      <w:r w:rsidRPr="007C24DB">
        <w:rPr>
          <w:rFonts w:asciiTheme="majorHAnsi" w:hAnsiTheme="majorHAnsi" w:cstheme="majorHAnsi"/>
          <w:i/>
          <w:iCs/>
          <w:color w:val="000000"/>
        </w:rPr>
        <w:t xml:space="preserve">Psychology a study of a science. </w:t>
      </w:r>
      <w:r w:rsidRPr="007C24DB">
        <w:rPr>
          <w:rFonts w:asciiTheme="majorHAnsi" w:hAnsiTheme="majorHAnsi" w:cstheme="majorHAnsi"/>
          <w:color w:val="000000"/>
        </w:rPr>
        <w:t>New York: McGraw-Hill</w:t>
      </w:r>
    </w:p>
    <w:p w:rsidR="000E75C4" w:rsidRDefault="000E75C4" w:rsidP="00F214C2">
      <w:pPr>
        <w:spacing w:line="360" w:lineRule="auto"/>
        <w:ind w:left="360"/>
        <w:jc w:val="both"/>
        <w:textAlignment w:val="baseline"/>
        <w:rPr>
          <w:rFonts w:asciiTheme="majorHAnsi" w:hAnsiTheme="majorHAnsi" w:cstheme="majorHAnsi"/>
          <w:color w:val="000000"/>
        </w:rPr>
      </w:pPr>
    </w:p>
    <w:p w:rsidR="00F214C2" w:rsidRPr="00F214C2" w:rsidRDefault="00F214C2" w:rsidP="00F214C2">
      <w:pPr>
        <w:spacing w:line="360" w:lineRule="auto"/>
        <w:ind w:left="360"/>
        <w:jc w:val="both"/>
        <w:textAlignment w:val="baseline"/>
        <w:rPr>
          <w:rFonts w:asciiTheme="majorHAnsi" w:hAnsiTheme="majorHAnsi" w:cstheme="majorHAnsi"/>
          <w:color w:val="000000"/>
        </w:rPr>
      </w:pPr>
      <w:r w:rsidRPr="007C24DB">
        <w:rPr>
          <w:rFonts w:asciiTheme="majorHAnsi" w:hAnsiTheme="majorHAnsi" w:cstheme="majorHAnsi"/>
          <w:color w:val="000000"/>
        </w:rPr>
        <w:t xml:space="preserve">Zastrow, C. and Kirst-Ashman, K. K. (2015) </w:t>
      </w:r>
      <w:r w:rsidRPr="007C24DB">
        <w:rPr>
          <w:rFonts w:asciiTheme="majorHAnsi" w:hAnsiTheme="majorHAnsi" w:cstheme="majorHAnsi"/>
          <w:i/>
          <w:iCs/>
          <w:color w:val="000000"/>
        </w:rPr>
        <w:t>Empowerment Series: Understanding Human Behavior and the Social Environment.</w:t>
      </w:r>
      <w:r w:rsidRPr="007C24DB">
        <w:rPr>
          <w:rFonts w:asciiTheme="majorHAnsi" w:hAnsiTheme="majorHAnsi" w:cstheme="majorHAnsi"/>
          <w:color w:val="000000"/>
        </w:rPr>
        <w:t xml:space="preserve"> 10th Edition. California: Brooks Cole</w:t>
      </w:r>
    </w:p>
    <w:sectPr w:rsidR="00F214C2" w:rsidRPr="00F214C2" w:rsidSect="008B3F4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234EC"/>
    <w:multiLevelType w:val="multilevel"/>
    <w:tmpl w:val="E69EBEF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FC1343"/>
    <w:multiLevelType w:val="hybridMultilevel"/>
    <w:tmpl w:val="2BDE5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00626B"/>
    <w:multiLevelType w:val="multilevel"/>
    <w:tmpl w:val="B7805FB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6F38D5"/>
    <w:multiLevelType w:val="multilevel"/>
    <w:tmpl w:val="F5F0A6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F80DF4"/>
    <w:multiLevelType w:val="multilevel"/>
    <w:tmpl w:val="0F663A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4C671F"/>
    <w:multiLevelType w:val="multilevel"/>
    <w:tmpl w:val="B1301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620398"/>
    <w:multiLevelType w:val="multilevel"/>
    <w:tmpl w:val="2008437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786047"/>
    <w:multiLevelType w:val="multilevel"/>
    <w:tmpl w:val="C1F2E4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6E7DCD"/>
    <w:multiLevelType w:val="multilevel"/>
    <w:tmpl w:val="0EE818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D462AD"/>
    <w:multiLevelType w:val="multilevel"/>
    <w:tmpl w:val="B3541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713927"/>
    <w:multiLevelType w:val="multilevel"/>
    <w:tmpl w:val="A7480A0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4054FC6"/>
    <w:multiLevelType w:val="multilevel"/>
    <w:tmpl w:val="343098E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8E3C76"/>
    <w:multiLevelType w:val="multilevel"/>
    <w:tmpl w:val="88302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3"/>
    <w:lvlOverride w:ilvl="0">
      <w:lvl w:ilvl="0">
        <w:numFmt w:val="decimal"/>
        <w:lvlText w:val="%1."/>
        <w:lvlJc w:val="left"/>
      </w:lvl>
    </w:lvlOverride>
  </w:num>
  <w:num w:numId="3">
    <w:abstractNumId w:val="4"/>
    <w:lvlOverride w:ilvl="0">
      <w:lvl w:ilvl="0">
        <w:numFmt w:val="decimal"/>
        <w:lvlText w:val="%1."/>
        <w:lvlJc w:val="left"/>
      </w:lvl>
    </w:lvlOverride>
  </w:num>
  <w:num w:numId="4">
    <w:abstractNumId w:val="7"/>
    <w:lvlOverride w:ilvl="0">
      <w:lvl w:ilvl="0">
        <w:numFmt w:val="decimal"/>
        <w:lvlText w:val="%1."/>
        <w:lvlJc w:val="left"/>
      </w:lvl>
    </w:lvlOverride>
  </w:num>
  <w:num w:numId="5">
    <w:abstractNumId w:val="8"/>
    <w:lvlOverride w:ilvl="0">
      <w:lvl w:ilvl="0">
        <w:numFmt w:val="decimal"/>
        <w:lvlText w:val="%1."/>
        <w:lvlJc w:val="left"/>
      </w:lvl>
    </w:lvlOverride>
  </w:num>
  <w:num w:numId="6">
    <w:abstractNumId w:val="6"/>
    <w:lvlOverride w:ilvl="0">
      <w:lvl w:ilvl="0">
        <w:numFmt w:val="decimal"/>
        <w:lvlText w:val="%1."/>
        <w:lvlJc w:val="left"/>
      </w:lvl>
    </w:lvlOverride>
  </w:num>
  <w:num w:numId="7">
    <w:abstractNumId w:val="0"/>
    <w:lvlOverride w:ilvl="0">
      <w:lvl w:ilvl="0">
        <w:numFmt w:val="decimal"/>
        <w:lvlText w:val="%1."/>
        <w:lvlJc w:val="left"/>
      </w:lvl>
    </w:lvlOverride>
  </w:num>
  <w:num w:numId="8">
    <w:abstractNumId w:val="10"/>
    <w:lvlOverride w:ilvl="0">
      <w:lvl w:ilvl="0">
        <w:numFmt w:val="decimal"/>
        <w:lvlText w:val="%1."/>
        <w:lvlJc w:val="left"/>
      </w:lvl>
    </w:lvlOverride>
  </w:num>
  <w:num w:numId="9">
    <w:abstractNumId w:val="2"/>
    <w:lvlOverride w:ilvl="0">
      <w:lvl w:ilvl="0">
        <w:numFmt w:val="decimal"/>
        <w:lvlText w:val="%1."/>
        <w:lvlJc w:val="left"/>
      </w:lvl>
    </w:lvlOverride>
  </w:num>
  <w:num w:numId="10">
    <w:abstractNumId w:val="11"/>
    <w:lvlOverride w:ilvl="0">
      <w:lvl w:ilvl="0">
        <w:numFmt w:val="decimal"/>
        <w:lvlText w:val="%1."/>
        <w:lvlJc w:val="left"/>
      </w:lvl>
    </w:lvlOverride>
  </w:num>
  <w:num w:numId="11">
    <w:abstractNumId w:val="12"/>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601"/>
    <w:rsid w:val="000C0FAE"/>
    <w:rsid w:val="000E75C4"/>
    <w:rsid w:val="002C5829"/>
    <w:rsid w:val="002D73E8"/>
    <w:rsid w:val="003A6B46"/>
    <w:rsid w:val="003B22F6"/>
    <w:rsid w:val="00635B14"/>
    <w:rsid w:val="007C24DB"/>
    <w:rsid w:val="008B3F45"/>
    <w:rsid w:val="00902757"/>
    <w:rsid w:val="00952EF7"/>
    <w:rsid w:val="00A228F4"/>
    <w:rsid w:val="00D03FC3"/>
    <w:rsid w:val="00D31133"/>
    <w:rsid w:val="00F214C2"/>
    <w:rsid w:val="00F26601"/>
    <w:rsid w:val="00F507BC"/>
    <w:rsid w:val="00FF7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2EE543"/>
  <w15:chartTrackingRefBased/>
  <w15:docId w15:val="{26FAEBFC-2A44-3946-B1B3-DBA38686E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1133"/>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26601"/>
    <w:pPr>
      <w:spacing w:before="100" w:beforeAutospacing="1" w:after="100" w:afterAutospacing="1"/>
    </w:pPr>
  </w:style>
  <w:style w:type="character" w:styleId="Hyperlink">
    <w:name w:val="Hyperlink"/>
    <w:basedOn w:val="DefaultParagraphFont"/>
    <w:uiPriority w:val="99"/>
    <w:semiHidden/>
    <w:unhideWhenUsed/>
    <w:rsid w:val="00F26601"/>
    <w:rPr>
      <w:color w:val="0000FF"/>
      <w:u w:val="single"/>
    </w:rPr>
  </w:style>
  <w:style w:type="paragraph" w:styleId="ListParagraph">
    <w:name w:val="List Paragraph"/>
    <w:basedOn w:val="Normal"/>
    <w:uiPriority w:val="34"/>
    <w:qFormat/>
    <w:rsid w:val="003A6B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984496">
      <w:bodyDiv w:val="1"/>
      <w:marLeft w:val="0"/>
      <w:marRight w:val="0"/>
      <w:marTop w:val="0"/>
      <w:marBottom w:val="0"/>
      <w:divBdr>
        <w:top w:val="none" w:sz="0" w:space="0" w:color="auto"/>
        <w:left w:val="none" w:sz="0" w:space="0" w:color="auto"/>
        <w:bottom w:val="none" w:sz="0" w:space="0" w:color="auto"/>
        <w:right w:val="none" w:sz="0" w:space="0" w:color="auto"/>
      </w:divBdr>
    </w:div>
    <w:div w:id="560948226">
      <w:bodyDiv w:val="1"/>
      <w:marLeft w:val="0"/>
      <w:marRight w:val="0"/>
      <w:marTop w:val="0"/>
      <w:marBottom w:val="0"/>
      <w:divBdr>
        <w:top w:val="none" w:sz="0" w:space="0" w:color="auto"/>
        <w:left w:val="none" w:sz="0" w:space="0" w:color="auto"/>
        <w:bottom w:val="none" w:sz="0" w:space="0" w:color="auto"/>
        <w:right w:val="none" w:sz="0" w:space="0" w:color="auto"/>
      </w:divBdr>
    </w:div>
    <w:div w:id="717316103">
      <w:bodyDiv w:val="1"/>
      <w:marLeft w:val="0"/>
      <w:marRight w:val="0"/>
      <w:marTop w:val="0"/>
      <w:marBottom w:val="0"/>
      <w:divBdr>
        <w:top w:val="none" w:sz="0" w:space="0" w:color="auto"/>
        <w:left w:val="none" w:sz="0" w:space="0" w:color="auto"/>
        <w:bottom w:val="none" w:sz="0" w:space="0" w:color="auto"/>
        <w:right w:val="none" w:sz="0" w:space="0" w:color="auto"/>
      </w:divBdr>
    </w:div>
    <w:div w:id="809517709">
      <w:bodyDiv w:val="1"/>
      <w:marLeft w:val="0"/>
      <w:marRight w:val="0"/>
      <w:marTop w:val="0"/>
      <w:marBottom w:val="0"/>
      <w:divBdr>
        <w:top w:val="none" w:sz="0" w:space="0" w:color="auto"/>
        <w:left w:val="none" w:sz="0" w:space="0" w:color="auto"/>
        <w:bottom w:val="none" w:sz="0" w:space="0" w:color="auto"/>
        <w:right w:val="none" w:sz="0" w:space="0" w:color="auto"/>
      </w:divBdr>
    </w:div>
    <w:div w:id="859048209">
      <w:bodyDiv w:val="1"/>
      <w:marLeft w:val="0"/>
      <w:marRight w:val="0"/>
      <w:marTop w:val="0"/>
      <w:marBottom w:val="0"/>
      <w:divBdr>
        <w:top w:val="none" w:sz="0" w:space="0" w:color="auto"/>
        <w:left w:val="none" w:sz="0" w:space="0" w:color="auto"/>
        <w:bottom w:val="none" w:sz="0" w:space="0" w:color="auto"/>
        <w:right w:val="none" w:sz="0" w:space="0" w:color="auto"/>
      </w:divBdr>
    </w:div>
    <w:div w:id="1031957124">
      <w:bodyDiv w:val="1"/>
      <w:marLeft w:val="0"/>
      <w:marRight w:val="0"/>
      <w:marTop w:val="0"/>
      <w:marBottom w:val="0"/>
      <w:divBdr>
        <w:top w:val="none" w:sz="0" w:space="0" w:color="auto"/>
        <w:left w:val="none" w:sz="0" w:space="0" w:color="auto"/>
        <w:bottom w:val="none" w:sz="0" w:space="0" w:color="auto"/>
        <w:right w:val="none" w:sz="0" w:space="0" w:color="auto"/>
      </w:divBdr>
    </w:div>
    <w:div w:id="1156067804">
      <w:bodyDiv w:val="1"/>
      <w:marLeft w:val="0"/>
      <w:marRight w:val="0"/>
      <w:marTop w:val="0"/>
      <w:marBottom w:val="0"/>
      <w:divBdr>
        <w:top w:val="none" w:sz="0" w:space="0" w:color="auto"/>
        <w:left w:val="none" w:sz="0" w:space="0" w:color="auto"/>
        <w:bottom w:val="none" w:sz="0" w:space="0" w:color="auto"/>
        <w:right w:val="none" w:sz="0" w:space="0" w:color="auto"/>
      </w:divBdr>
    </w:div>
    <w:div w:id="1157528537">
      <w:bodyDiv w:val="1"/>
      <w:marLeft w:val="0"/>
      <w:marRight w:val="0"/>
      <w:marTop w:val="0"/>
      <w:marBottom w:val="0"/>
      <w:divBdr>
        <w:top w:val="none" w:sz="0" w:space="0" w:color="auto"/>
        <w:left w:val="none" w:sz="0" w:space="0" w:color="auto"/>
        <w:bottom w:val="none" w:sz="0" w:space="0" w:color="auto"/>
        <w:right w:val="none" w:sz="0" w:space="0" w:color="auto"/>
      </w:divBdr>
    </w:div>
    <w:div w:id="1446121693">
      <w:bodyDiv w:val="1"/>
      <w:marLeft w:val="0"/>
      <w:marRight w:val="0"/>
      <w:marTop w:val="0"/>
      <w:marBottom w:val="0"/>
      <w:divBdr>
        <w:top w:val="none" w:sz="0" w:space="0" w:color="auto"/>
        <w:left w:val="none" w:sz="0" w:space="0" w:color="auto"/>
        <w:bottom w:val="none" w:sz="0" w:space="0" w:color="auto"/>
        <w:right w:val="none" w:sz="0" w:space="0" w:color="auto"/>
      </w:divBdr>
    </w:div>
    <w:div w:id="1486628734">
      <w:bodyDiv w:val="1"/>
      <w:marLeft w:val="0"/>
      <w:marRight w:val="0"/>
      <w:marTop w:val="0"/>
      <w:marBottom w:val="0"/>
      <w:divBdr>
        <w:top w:val="none" w:sz="0" w:space="0" w:color="auto"/>
        <w:left w:val="none" w:sz="0" w:space="0" w:color="auto"/>
        <w:bottom w:val="none" w:sz="0" w:space="0" w:color="auto"/>
        <w:right w:val="none" w:sz="0" w:space="0" w:color="auto"/>
      </w:divBdr>
    </w:div>
    <w:div w:id="1560821761">
      <w:bodyDiv w:val="1"/>
      <w:marLeft w:val="0"/>
      <w:marRight w:val="0"/>
      <w:marTop w:val="0"/>
      <w:marBottom w:val="0"/>
      <w:divBdr>
        <w:top w:val="none" w:sz="0" w:space="0" w:color="auto"/>
        <w:left w:val="none" w:sz="0" w:space="0" w:color="auto"/>
        <w:bottom w:val="none" w:sz="0" w:space="0" w:color="auto"/>
        <w:right w:val="none" w:sz="0" w:space="0" w:color="auto"/>
      </w:divBdr>
    </w:div>
    <w:div w:id="1840656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5</Pages>
  <Words>1173</Words>
  <Characters>6689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Rehn (1802880)</dc:creator>
  <cp:keywords/>
  <dc:description/>
  <cp:lastModifiedBy>Elsa Rehn (1802880)</cp:lastModifiedBy>
  <cp:revision>4</cp:revision>
  <dcterms:created xsi:type="dcterms:W3CDTF">2019-01-23T10:23:00Z</dcterms:created>
  <dcterms:modified xsi:type="dcterms:W3CDTF">2019-01-23T14:52:00Z</dcterms:modified>
</cp:coreProperties>
</file>