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mc:Ignorable="w14 w15 w16se w16cid w16 w16cex w16sdtdh wp14">
  <w:body>
    <w:p w:rsidR="006154A1" w:rsidRDefault="00484926" w14:paraId="58DF15A1" w14:textId="31E45F04">
      <w:pPr>
        <w:spacing w:after="160" w:line="259" w:lineRule="auto"/>
        <w:ind w:firstLine="0"/>
        <w:jc w:val="left"/>
      </w:pPr>
    </w:p>
    <w:p w:rsidR="006154A1" w:rsidP="006154A1" w:rsidRDefault="006154A1" w14:paraId="014DA06E" w14:textId="5A95D1D9">
      <w:pPr>
        <w:spacing w:after="160" w:line="259" w:lineRule="auto"/>
        <w:ind w:firstLine="0"/>
        <w:jc w:val="center"/>
      </w:pPr>
      <w:r w:rsidR="726FFE5D">
        <w:rPr/>
        <w:t>Student name: Dumitru Marinela</w:t>
      </w:r>
    </w:p>
    <w:p w:rsidR="006154A1" w:rsidP="006154A1" w:rsidRDefault="006154A1" w14:paraId="1A104566" w14:textId="5126906F">
      <w:pPr>
        <w:spacing w:after="160" w:line="259" w:lineRule="auto"/>
        <w:ind w:firstLine="0"/>
        <w:jc w:val="center"/>
      </w:pPr>
      <w:r w:rsidR="726FFE5D">
        <w:rPr/>
        <w:t>Student number: 2242721</w:t>
      </w:r>
    </w:p>
    <w:p w:rsidR="006154A1" w:rsidP="006154A1" w:rsidRDefault="006154A1" w14:paraId="7D431EB0" w14:textId="3B5A6842">
      <w:pPr>
        <w:spacing w:after="160" w:line="259" w:lineRule="auto"/>
        <w:ind w:firstLine="0"/>
        <w:jc w:val="center"/>
      </w:pPr>
      <w:r w:rsidR="726FFE5D">
        <w:rPr/>
        <w:t>Module code: BMIH4002</w:t>
      </w:r>
    </w:p>
    <w:p w:rsidR="006154A1" w:rsidP="279F3FAA" w:rsidRDefault="00484926" w14:paraId="17A589E1" w14:textId="39F6A5B5">
      <w:pPr>
        <w:pStyle w:val="Normal"/>
        <w:spacing w:after="160" w:line="259" w:lineRule="auto"/>
        <w:ind w:firstLine="0"/>
        <w:jc w:val="center"/>
      </w:pPr>
      <w:r w:rsidR="726FFE5D">
        <w:rPr/>
        <w:t>Lecturer: Ka Po Chong</w:t>
      </w:r>
    </w:p>
    <w:p w:rsidR="006154A1" w:rsidP="006154A1" w:rsidRDefault="00484926" w14:paraId="44A74BB6" w14:textId="46EF6AB1">
      <w:pPr>
        <w:spacing w:after="160" w:line="259" w:lineRule="auto"/>
        <w:ind w:firstLine="0"/>
        <w:jc w:val="center"/>
      </w:pPr>
    </w:p>
    <w:p w:rsidR="00597671" w:rsidP="006154A1" w:rsidRDefault="00484926" w14:paraId="61107030" w14:textId="77777777">
      <w:pPr>
        <w:spacing w:after="160" w:line="259" w:lineRule="auto"/>
        <w:ind w:firstLine="0"/>
        <w:jc w:val="center"/>
        <w:rPr>
          <w:rFonts w:eastAsiaTheme="majorEastAsia" w:cstheme="majorBidi"/>
          <w:b/>
          <w:szCs w:val="32"/>
        </w:rPr>
      </w:pPr>
      <w:r>
        <w:t>“A</w:t>
      </w:r>
      <w:r w:rsidRPr="006154A1">
        <w:t xml:space="preserve"> Memorable Dining Experience Menu for a Special Occasion</w:t>
      </w:r>
      <w:r>
        <w:t>”</w:t>
      </w:r>
      <w:r>
        <w:br w:type="page"/>
      </w:r>
    </w:p>
    <w:sdt>
      <w:sdtPr>
        <w:rPr>
          <w:rFonts w:ascii="Arial" w:hAnsi="Arial" w:eastAsiaTheme="minorHAnsi" w:cstheme="minorBidi"/>
          <w:color w:val="000000" w:themeColor="text1"/>
          <w:sz w:val="24"/>
          <w:szCs w:val="22"/>
          <w:lang w:val="en-GB"/>
        </w:rPr>
        <w:id w:val="-1741710329"/>
        <w:docPartObj>
          <w:docPartGallery w:val="Table of Contents"/>
          <w:docPartUnique/>
        </w:docPartObj>
      </w:sdtPr>
      <w:sdtEndPr>
        <w:rPr>
          <w:b/>
          <w:bCs/>
        </w:rPr>
      </w:sdtEndPr>
      <w:sdtContent>
        <w:p w:rsidR="00D12651" w:rsidRDefault="00D12651" w14:paraId="3C966E65" w14:textId="1756CD83">
          <w:pPr>
            <w:pStyle w:val="TOCHeading"/>
          </w:pPr>
          <w:r>
            <w:rPr>
              <w:lang w:val="en-GB"/>
            </w:rPr>
            <w:t>Contents</w:t>
          </w:r>
        </w:p>
        <w:p w:rsidR="00D12651" w:rsidRDefault="00D12651" w14:paraId="5DCA8D7D" w14:textId="2B110D9F">
          <w:pPr>
            <w:pStyle w:val="TOC1"/>
            <w:tabs>
              <w:tab w:val="right" w:leader="dot" w:pos="9016"/>
            </w:tabs>
            <w:rPr>
              <w:rFonts w:asciiTheme="minorHAnsi" w:hAnsiTheme="minorHAnsi" w:eastAsiaTheme="minorEastAsia"/>
              <w:noProof/>
              <w:color w:val="auto"/>
              <w:kern w:val="2"/>
              <w:sz w:val="22"/>
              <w:lang w:eastAsia="en-GB"/>
              <w14:ligatures w14:val="standardContextual"/>
            </w:rPr>
          </w:pPr>
          <w:r>
            <w:fldChar w:fldCharType="begin"/>
          </w:r>
          <w:r>
            <w:instrText xml:space="preserve"> TOC \o "1-3" \h \z \u </w:instrText>
          </w:r>
          <w:r>
            <w:fldChar w:fldCharType="separate"/>
          </w:r>
          <w:hyperlink w:history="1" w:anchor="_Toc149849792">
            <w:r w:rsidRPr="00632278">
              <w:rPr>
                <w:rStyle w:val="Hyperlink"/>
                <w:noProof/>
              </w:rPr>
              <w:t>Part 1</w:t>
            </w:r>
            <w:r>
              <w:rPr>
                <w:noProof/>
                <w:webHidden/>
              </w:rPr>
              <w:tab/>
            </w:r>
            <w:r>
              <w:rPr>
                <w:noProof/>
                <w:webHidden/>
              </w:rPr>
              <w:fldChar w:fldCharType="begin"/>
            </w:r>
            <w:r>
              <w:rPr>
                <w:noProof/>
                <w:webHidden/>
              </w:rPr>
              <w:instrText xml:space="preserve"> PAGEREF _Toc149849792 \h </w:instrText>
            </w:r>
            <w:r>
              <w:rPr>
                <w:noProof/>
                <w:webHidden/>
              </w:rPr>
            </w:r>
            <w:r>
              <w:rPr>
                <w:noProof/>
                <w:webHidden/>
              </w:rPr>
              <w:fldChar w:fldCharType="separate"/>
            </w:r>
            <w:r>
              <w:rPr>
                <w:noProof/>
                <w:webHidden/>
              </w:rPr>
              <w:t>3</w:t>
            </w:r>
            <w:r>
              <w:rPr>
                <w:noProof/>
                <w:webHidden/>
              </w:rPr>
              <w:fldChar w:fldCharType="end"/>
            </w:r>
          </w:hyperlink>
        </w:p>
        <w:p w:rsidR="00D12651" w:rsidRDefault="00000000" w14:paraId="3EA2E986" w14:textId="0D23E3FB">
          <w:pPr>
            <w:pStyle w:val="TOC1"/>
            <w:tabs>
              <w:tab w:val="right" w:leader="dot" w:pos="9016"/>
            </w:tabs>
            <w:rPr>
              <w:rFonts w:asciiTheme="minorHAnsi" w:hAnsiTheme="minorHAnsi" w:eastAsiaTheme="minorEastAsia"/>
              <w:noProof/>
              <w:color w:val="auto"/>
              <w:kern w:val="2"/>
              <w:sz w:val="22"/>
              <w:lang w:eastAsia="en-GB"/>
              <w14:ligatures w14:val="standardContextual"/>
            </w:rPr>
          </w:pPr>
          <w:hyperlink w:history="1" w:anchor="_Toc149849793">
            <w:r w:rsidRPr="00632278" w:rsidR="00D12651">
              <w:rPr>
                <w:rStyle w:val="Hyperlink"/>
                <w:noProof/>
              </w:rPr>
              <w:t>New Restaurant Concept &amp; Menu for “A Milestone Celebration Event”</w:t>
            </w:r>
            <w:r w:rsidR="00D12651">
              <w:rPr>
                <w:noProof/>
                <w:webHidden/>
              </w:rPr>
              <w:tab/>
            </w:r>
            <w:r w:rsidR="00D12651">
              <w:rPr>
                <w:noProof/>
                <w:webHidden/>
              </w:rPr>
              <w:fldChar w:fldCharType="begin"/>
            </w:r>
            <w:r w:rsidR="00D12651">
              <w:rPr>
                <w:noProof/>
                <w:webHidden/>
              </w:rPr>
              <w:instrText xml:space="preserve"> PAGEREF _Toc149849793 \h </w:instrText>
            </w:r>
            <w:r w:rsidR="00D12651">
              <w:rPr>
                <w:noProof/>
                <w:webHidden/>
              </w:rPr>
            </w:r>
            <w:r w:rsidR="00D12651">
              <w:rPr>
                <w:noProof/>
                <w:webHidden/>
              </w:rPr>
              <w:fldChar w:fldCharType="separate"/>
            </w:r>
            <w:r w:rsidR="00D12651">
              <w:rPr>
                <w:noProof/>
                <w:webHidden/>
              </w:rPr>
              <w:t>3</w:t>
            </w:r>
            <w:r w:rsidR="00D12651">
              <w:rPr>
                <w:noProof/>
                <w:webHidden/>
              </w:rPr>
              <w:fldChar w:fldCharType="end"/>
            </w:r>
          </w:hyperlink>
        </w:p>
        <w:p w:rsidR="00D12651" w:rsidRDefault="00000000" w14:paraId="0AE58FDA" w14:textId="17085B54">
          <w:pPr>
            <w:pStyle w:val="TOC2"/>
            <w:tabs>
              <w:tab w:val="right" w:leader="dot" w:pos="9016"/>
            </w:tabs>
            <w:rPr>
              <w:rFonts w:asciiTheme="minorHAnsi" w:hAnsiTheme="minorHAnsi" w:eastAsiaTheme="minorEastAsia"/>
              <w:noProof/>
              <w:color w:val="auto"/>
              <w:kern w:val="2"/>
              <w:sz w:val="22"/>
              <w:lang w:eastAsia="en-GB"/>
              <w14:ligatures w14:val="standardContextual"/>
            </w:rPr>
          </w:pPr>
          <w:hyperlink w:history="1" w:anchor="_Toc149849794">
            <w:r w:rsidRPr="00632278" w:rsidR="00D12651">
              <w:rPr>
                <w:rStyle w:val="Hyperlink"/>
                <w:noProof/>
              </w:rPr>
              <w:t>Restaurant Concept</w:t>
            </w:r>
            <w:r w:rsidR="00D12651">
              <w:rPr>
                <w:noProof/>
                <w:webHidden/>
              </w:rPr>
              <w:tab/>
            </w:r>
            <w:r w:rsidR="00D12651">
              <w:rPr>
                <w:noProof/>
                <w:webHidden/>
              </w:rPr>
              <w:fldChar w:fldCharType="begin"/>
            </w:r>
            <w:r w:rsidR="00D12651">
              <w:rPr>
                <w:noProof/>
                <w:webHidden/>
              </w:rPr>
              <w:instrText xml:space="preserve"> PAGEREF _Toc149849794 \h </w:instrText>
            </w:r>
            <w:r w:rsidR="00D12651">
              <w:rPr>
                <w:noProof/>
                <w:webHidden/>
              </w:rPr>
            </w:r>
            <w:r w:rsidR="00D12651">
              <w:rPr>
                <w:noProof/>
                <w:webHidden/>
              </w:rPr>
              <w:fldChar w:fldCharType="separate"/>
            </w:r>
            <w:r w:rsidR="00D12651">
              <w:rPr>
                <w:noProof/>
                <w:webHidden/>
              </w:rPr>
              <w:t>3</w:t>
            </w:r>
            <w:r w:rsidR="00D12651">
              <w:rPr>
                <w:noProof/>
                <w:webHidden/>
              </w:rPr>
              <w:fldChar w:fldCharType="end"/>
            </w:r>
          </w:hyperlink>
        </w:p>
        <w:p w:rsidR="00D12651" w:rsidRDefault="00000000" w14:paraId="23CC4D54" w14:textId="79DAA201">
          <w:pPr>
            <w:pStyle w:val="TOC2"/>
            <w:tabs>
              <w:tab w:val="right" w:leader="dot" w:pos="9016"/>
            </w:tabs>
            <w:rPr>
              <w:rFonts w:asciiTheme="minorHAnsi" w:hAnsiTheme="minorHAnsi" w:eastAsiaTheme="minorEastAsia"/>
              <w:noProof/>
              <w:color w:val="auto"/>
              <w:kern w:val="2"/>
              <w:sz w:val="22"/>
              <w:lang w:eastAsia="en-GB"/>
              <w14:ligatures w14:val="standardContextual"/>
            </w:rPr>
          </w:pPr>
          <w:hyperlink w:history="1" w:anchor="_Toc149849795">
            <w:r w:rsidRPr="00632278" w:rsidR="00D12651">
              <w:rPr>
                <w:rStyle w:val="Hyperlink"/>
                <w:noProof/>
              </w:rPr>
              <w:t>Target Audience</w:t>
            </w:r>
            <w:r w:rsidR="00D12651">
              <w:rPr>
                <w:noProof/>
                <w:webHidden/>
              </w:rPr>
              <w:tab/>
            </w:r>
            <w:r w:rsidR="00D12651">
              <w:rPr>
                <w:noProof/>
                <w:webHidden/>
              </w:rPr>
              <w:fldChar w:fldCharType="begin"/>
            </w:r>
            <w:r w:rsidR="00D12651">
              <w:rPr>
                <w:noProof/>
                <w:webHidden/>
              </w:rPr>
              <w:instrText xml:space="preserve"> PAGEREF _Toc149849795 \h </w:instrText>
            </w:r>
            <w:r w:rsidR="00D12651">
              <w:rPr>
                <w:noProof/>
                <w:webHidden/>
              </w:rPr>
            </w:r>
            <w:r w:rsidR="00D12651">
              <w:rPr>
                <w:noProof/>
                <w:webHidden/>
              </w:rPr>
              <w:fldChar w:fldCharType="separate"/>
            </w:r>
            <w:r w:rsidR="00D12651">
              <w:rPr>
                <w:noProof/>
                <w:webHidden/>
              </w:rPr>
              <w:t>3</w:t>
            </w:r>
            <w:r w:rsidR="00D12651">
              <w:rPr>
                <w:noProof/>
                <w:webHidden/>
              </w:rPr>
              <w:fldChar w:fldCharType="end"/>
            </w:r>
          </w:hyperlink>
        </w:p>
        <w:p w:rsidR="00D12651" w:rsidRDefault="00000000" w14:paraId="6FBF4CA8" w14:textId="0FE73D10">
          <w:pPr>
            <w:pStyle w:val="TOC2"/>
            <w:tabs>
              <w:tab w:val="right" w:leader="dot" w:pos="9016"/>
            </w:tabs>
            <w:rPr>
              <w:rFonts w:asciiTheme="minorHAnsi" w:hAnsiTheme="minorHAnsi" w:eastAsiaTheme="minorEastAsia"/>
              <w:noProof/>
              <w:color w:val="auto"/>
              <w:kern w:val="2"/>
              <w:sz w:val="22"/>
              <w:lang w:eastAsia="en-GB"/>
              <w14:ligatures w14:val="standardContextual"/>
            </w:rPr>
          </w:pPr>
          <w:hyperlink w:history="1" w:anchor="_Toc149849796">
            <w:r w:rsidRPr="00632278" w:rsidR="00D12651">
              <w:rPr>
                <w:rStyle w:val="Hyperlink"/>
                <w:noProof/>
              </w:rPr>
              <w:t>Reasoning Behind Menu Choices.</w:t>
            </w:r>
            <w:r w:rsidR="00D12651">
              <w:rPr>
                <w:noProof/>
                <w:webHidden/>
              </w:rPr>
              <w:tab/>
            </w:r>
            <w:r w:rsidR="00D12651">
              <w:rPr>
                <w:noProof/>
                <w:webHidden/>
              </w:rPr>
              <w:fldChar w:fldCharType="begin"/>
            </w:r>
            <w:r w:rsidR="00D12651">
              <w:rPr>
                <w:noProof/>
                <w:webHidden/>
              </w:rPr>
              <w:instrText xml:space="preserve"> PAGEREF _Toc149849796 \h </w:instrText>
            </w:r>
            <w:r w:rsidR="00D12651">
              <w:rPr>
                <w:noProof/>
                <w:webHidden/>
              </w:rPr>
            </w:r>
            <w:r w:rsidR="00D12651">
              <w:rPr>
                <w:noProof/>
                <w:webHidden/>
              </w:rPr>
              <w:fldChar w:fldCharType="separate"/>
            </w:r>
            <w:r w:rsidR="00D12651">
              <w:rPr>
                <w:noProof/>
                <w:webHidden/>
              </w:rPr>
              <w:t>4</w:t>
            </w:r>
            <w:r w:rsidR="00D12651">
              <w:rPr>
                <w:noProof/>
                <w:webHidden/>
              </w:rPr>
              <w:fldChar w:fldCharType="end"/>
            </w:r>
          </w:hyperlink>
        </w:p>
        <w:p w:rsidR="00D12651" w:rsidRDefault="00000000" w14:paraId="18ECAB44" w14:textId="2F0ABD4B">
          <w:pPr>
            <w:pStyle w:val="TOC1"/>
            <w:tabs>
              <w:tab w:val="right" w:leader="dot" w:pos="9016"/>
            </w:tabs>
            <w:rPr>
              <w:rFonts w:asciiTheme="minorHAnsi" w:hAnsiTheme="minorHAnsi" w:eastAsiaTheme="minorEastAsia"/>
              <w:noProof/>
              <w:color w:val="auto"/>
              <w:kern w:val="2"/>
              <w:sz w:val="22"/>
              <w:lang w:eastAsia="en-GB"/>
              <w14:ligatures w14:val="standardContextual"/>
            </w:rPr>
          </w:pPr>
          <w:hyperlink w:history="1" w:anchor="_Toc149849797">
            <w:r w:rsidRPr="00632278" w:rsidR="00D12651">
              <w:rPr>
                <w:rStyle w:val="Hyperlink"/>
                <w:noProof/>
              </w:rPr>
              <w:t>Part 2</w:t>
            </w:r>
            <w:r w:rsidR="00D12651">
              <w:rPr>
                <w:noProof/>
                <w:webHidden/>
              </w:rPr>
              <w:tab/>
            </w:r>
            <w:r w:rsidR="00D12651">
              <w:rPr>
                <w:noProof/>
                <w:webHidden/>
              </w:rPr>
              <w:fldChar w:fldCharType="begin"/>
            </w:r>
            <w:r w:rsidR="00D12651">
              <w:rPr>
                <w:noProof/>
                <w:webHidden/>
              </w:rPr>
              <w:instrText xml:space="preserve"> PAGEREF _Toc149849797 \h </w:instrText>
            </w:r>
            <w:r w:rsidR="00D12651">
              <w:rPr>
                <w:noProof/>
                <w:webHidden/>
              </w:rPr>
            </w:r>
            <w:r w:rsidR="00D12651">
              <w:rPr>
                <w:noProof/>
                <w:webHidden/>
              </w:rPr>
              <w:fldChar w:fldCharType="separate"/>
            </w:r>
            <w:r w:rsidR="00D12651">
              <w:rPr>
                <w:noProof/>
                <w:webHidden/>
              </w:rPr>
              <w:t>4</w:t>
            </w:r>
            <w:r w:rsidR="00D12651">
              <w:rPr>
                <w:noProof/>
                <w:webHidden/>
              </w:rPr>
              <w:fldChar w:fldCharType="end"/>
            </w:r>
          </w:hyperlink>
        </w:p>
        <w:p w:rsidR="00D12651" w:rsidRDefault="00000000" w14:paraId="4A730846" w14:textId="501F42A6">
          <w:pPr>
            <w:pStyle w:val="TOC1"/>
            <w:tabs>
              <w:tab w:val="right" w:leader="dot" w:pos="9016"/>
            </w:tabs>
            <w:rPr>
              <w:rFonts w:asciiTheme="minorHAnsi" w:hAnsiTheme="minorHAnsi" w:eastAsiaTheme="minorEastAsia"/>
              <w:noProof/>
              <w:color w:val="auto"/>
              <w:kern w:val="2"/>
              <w:sz w:val="22"/>
              <w:lang w:eastAsia="en-GB"/>
              <w14:ligatures w14:val="standardContextual"/>
            </w:rPr>
          </w:pPr>
          <w:hyperlink w:history="1" w:anchor="_Toc149849798">
            <w:r w:rsidRPr="00632278" w:rsidR="00D12651">
              <w:rPr>
                <w:rStyle w:val="Hyperlink"/>
                <w:noProof/>
              </w:rPr>
              <w:t>Trinity Restaurant Menu</w:t>
            </w:r>
            <w:r w:rsidR="00D12651">
              <w:rPr>
                <w:noProof/>
                <w:webHidden/>
              </w:rPr>
              <w:tab/>
            </w:r>
            <w:r w:rsidR="00D12651">
              <w:rPr>
                <w:noProof/>
                <w:webHidden/>
              </w:rPr>
              <w:fldChar w:fldCharType="begin"/>
            </w:r>
            <w:r w:rsidR="00D12651">
              <w:rPr>
                <w:noProof/>
                <w:webHidden/>
              </w:rPr>
              <w:instrText xml:space="preserve"> PAGEREF _Toc149849798 \h </w:instrText>
            </w:r>
            <w:r w:rsidR="00D12651">
              <w:rPr>
                <w:noProof/>
                <w:webHidden/>
              </w:rPr>
            </w:r>
            <w:r w:rsidR="00D12651">
              <w:rPr>
                <w:noProof/>
                <w:webHidden/>
              </w:rPr>
              <w:fldChar w:fldCharType="separate"/>
            </w:r>
            <w:r w:rsidR="00D12651">
              <w:rPr>
                <w:noProof/>
                <w:webHidden/>
              </w:rPr>
              <w:t>4</w:t>
            </w:r>
            <w:r w:rsidR="00D12651">
              <w:rPr>
                <w:noProof/>
                <w:webHidden/>
              </w:rPr>
              <w:fldChar w:fldCharType="end"/>
            </w:r>
          </w:hyperlink>
        </w:p>
        <w:p w:rsidR="00D12651" w:rsidRDefault="00000000" w14:paraId="3A114497" w14:textId="52999273">
          <w:pPr>
            <w:pStyle w:val="TOC1"/>
            <w:tabs>
              <w:tab w:val="right" w:leader="dot" w:pos="9016"/>
            </w:tabs>
            <w:rPr>
              <w:rFonts w:asciiTheme="minorHAnsi" w:hAnsiTheme="minorHAnsi" w:eastAsiaTheme="minorEastAsia"/>
              <w:noProof/>
              <w:color w:val="auto"/>
              <w:kern w:val="2"/>
              <w:sz w:val="22"/>
              <w:lang w:eastAsia="en-GB"/>
              <w14:ligatures w14:val="standardContextual"/>
            </w:rPr>
          </w:pPr>
          <w:hyperlink w:history="1" w:anchor="_Toc149849799">
            <w:r w:rsidRPr="00632278" w:rsidR="00D12651">
              <w:rPr>
                <w:rStyle w:val="Hyperlink"/>
                <w:noProof/>
              </w:rPr>
              <w:t>References</w:t>
            </w:r>
            <w:r w:rsidR="00D12651">
              <w:rPr>
                <w:noProof/>
                <w:webHidden/>
              </w:rPr>
              <w:tab/>
            </w:r>
            <w:r w:rsidR="00D12651">
              <w:rPr>
                <w:noProof/>
                <w:webHidden/>
              </w:rPr>
              <w:fldChar w:fldCharType="begin"/>
            </w:r>
            <w:r w:rsidR="00D12651">
              <w:rPr>
                <w:noProof/>
                <w:webHidden/>
              </w:rPr>
              <w:instrText xml:space="preserve"> PAGEREF _Toc149849799 \h </w:instrText>
            </w:r>
            <w:r w:rsidR="00D12651">
              <w:rPr>
                <w:noProof/>
                <w:webHidden/>
              </w:rPr>
            </w:r>
            <w:r w:rsidR="00D12651">
              <w:rPr>
                <w:noProof/>
                <w:webHidden/>
              </w:rPr>
              <w:fldChar w:fldCharType="separate"/>
            </w:r>
            <w:r w:rsidR="00D12651">
              <w:rPr>
                <w:noProof/>
                <w:webHidden/>
              </w:rPr>
              <w:t>7</w:t>
            </w:r>
            <w:r w:rsidR="00D12651">
              <w:rPr>
                <w:noProof/>
                <w:webHidden/>
              </w:rPr>
              <w:fldChar w:fldCharType="end"/>
            </w:r>
          </w:hyperlink>
        </w:p>
        <w:p w:rsidR="00D12651" w:rsidRDefault="00D12651" w14:paraId="7215F00E" w14:textId="68942B87">
          <w:r>
            <w:rPr>
              <w:b/>
              <w:bCs/>
            </w:rPr>
            <w:fldChar w:fldCharType="end"/>
          </w:r>
        </w:p>
      </w:sdtContent>
    </w:sdt>
    <w:p w:rsidR="00965CDC" w:rsidP="00847D6C" w:rsidRDefault="00965CDC" w14:paraId="5B18AA01" w14:textId="34EC97AE">
      <w:pPr>
        <w:pStyle w:val="TOCHeading"/>
        <w:spacing w:before="0" w:line="360" w:lineRule="auto"/>
        <w:jc w:val="center"/>
      </w:pPr>
    </w:p>
    <w:p w:rsidR="00597671" w:rsidRDefault="00484926" w14:paraId="5C3EDFA6" w14:textId="77777777">
      <w:pPr>
        <w:spacing w:after="160" w:line="259" w:lineRule="auto"/>
        <w:ind w:firstLine="0"/>
        <w:jc w:val="left"/>
        <w:rPr>
          <w:rFonts w:eastAsiaTheme="majorEastAsia" w:cstheme="majorBidi"/>
          <w:b/>
          <w:szCs w:val="32"/>
        </w:rPr>
      </w:pPr>
      <w:r>
        <w:br w:type="page"/>
      </w:r>
    </w:p>
    <w:p w:rsidR="00847D6C" w:rsidP="007C4E51" w:rsidRDefault="00847D6C" w14:paraId="2D84D4F8" w14:textId="77777777">
      <w:pPr>
        <w:pStyle w:val="Heading1"/>
      </w:pPr>
      <w:bookmarkStart w:name="_Toc149849792" w:id="0"/>
      <w:bookmarkStart w:name="_Toc149587593" w:id="1"/>
      <w:r>
        <w:t>Part 1</w:t>
      </w:r>
      <w:bookmarkEnd w:id="0"/>
    </w:p>
    <w:p w:rsidR="00825BE0" w:rsidP="007C4E51" w:rsidRDefault="00484926" w14:paraId="7316C3BC" w14:textId="385EF25E">
      <w:pPr>
        <w:pStyle w:val="Heading1"/>
      </w:pPr>
      <w:bookmarkStart w:name="_Toc149849793" w:id="2"/>
      <w:r>
        <w:t>N</w:t>
      </w:r>
      <w:r w:rsidRPr="007C4E51">
        <w:t xml:space="preserve">ew Restaurant Concept </w:t>
      </w:r>
      <w:r>
        <w:t xml:space="preserve">&amp; </w:t>
      </w:r>
      <w:r w:rsidR="0023261C">
        <w:t xml:space="preserve">Menu </w:t>
      </w:r>
      <w:r w:rsidR="00F606FE">
        <w:t>for</w:t>
      </w:r>
      <w:r w:rsidR="0023261C">
        <w:t xml:space="preserve"> “A Milestone Celebration Event”</w:t>
      </w:r>
      <w:bookmarkEnd w:id="1"/>
      <w:bookmarkEnd w:id="2"/>
    </w:p>
    <w:p w:rsidR="004172B0" w:rsidP="00C15EFE" w:rsidRDefault="00484926" w14:paraId="4B5FFABB" w14:textId="77777777">
      <w:pPr>
        <w:rPr>
          <w:rFonts w:cs="Arial"/>
          <w:color w:val="000000"/>
          <w:sz w:val="22"/>
        </w:rPr>
      </w:pPr>
      <w:r>
        <w:rPr>
          <w:rFonts w:cs="Arial"/>
          <w:color w:val="000000"/>
          <w:sz w:val="22"/>
        </w:rPr>
        <w:t>This brief provides the prominent highlights of a new restaurant proposed to be opened in the Hotel Trinity's Hotel Chain.</w:t>
      </w:r>
      <w:r w:rsidR="0074628B">
        <w:rPr>
          <w:rFonts w:cs="Arial"/>
          <w:color w:val="000000"/>
          <w:sz w:val="22"/>
        </w:rPr>
        <w:t xml:space="preserve"> The brief write-up contains quick yet effective discussions about the restaurant’s concept, </w:t>
      </w:r>
      <w:r w:rsidR="002D6E08">
        <w:rPr>
          <w:rFonts w:cs="Arial"/>
          <w:color w:val="000000"/>
          <w:sz w:val="22"/>
        </w:rPr>
        <w:t xml:space="preserve">the audience it will target, and the reason behind choosing the items on the menu. </w:t>
      </w:r>
    </w:p>
    <w:p w:rsidR="004172B0" w:rsidP="00C15EFE" w:rsidRDefault="004172B0" w14:paraId="3C22C674" w14:textId="77777777">
      <w:pPr>
        <w:rPr>
          <w:rFonts w:cs="Arial"/>
          <w:color w:val="000000"/>
          <w:sz w:val="22"/>
        </w:rPr>
      </w:pPr>
    </w:p>
    <w:p w:rsidR="00F606FE" w:rsidP="007C4E51" w:rsidRDefault="00484926" w14:paraId="1D2426E9" w14:textId="77777777">
      <w:pPr>
        <w:pStyle w:val="Heading2"/>
      </w:pPr>
      <w:bookmarkStart w:name="_Toc149587594" w:id="3"/>
      <w:bookmarkStart w:name="_Toc149849794" w:id="4"/>
      <w:r>
        <w:t>Restaurant Concept</w:t>
      </w:r>
      <w:bookmarkEnd w:id="3"/>
      <w:bookmarkEnd w:id="4"/>
    </w:p>
    <w:p w:rsidR="00F606FE" w:rsidP="00C15EFE" w:rsidRDefault="00484926" w14:paraId="0EF57929" w14:textId="50C0555B">
      <w:pPr>
        <w:rPr>
          <w:rFonts w:cs="Arial"/>
          <w:color w:val="000000"/>
          <w:sz w:val="22"/>
        </w:rPr>
      </w:pPr>
      <w:r>
        <w:rPr>
          <w:rFonts w:cs="Arial"/>
          <w:color w:val="000000"/>
          <w:sz w:val="22"/>
        </w:rPr>
        <w:t xml:space="preserve">Hotel Trinity has been among the leading 4-star hotels in </w:t>
      </w:r>
      <w:r w:rsidR="00847D6C">
        <w:rPr>
          <w:rFonts w:cs="Arial"/>
          <w:color w:val="000000"/>
          <w:sz w:val="22"/>
        </w:rPr>
        <w:t>Wells</w:t>
      </w:r>
      <w:r>
        <w:rPr>
          <w:rFonts w:cs="Arial"/>
          <w:color w:val="000000"/>
          <w:sz w:val="22"/>
        </w:rPr>
        <w:t>. The hotel boasts across the foods and beverages industry with its premium offerings such as quality rooms equipped with free WiFi, Free breakfasts, a pool, a business centre, room services, and laundry services. Alongside this, the addition of a restaurant covering French, British, and Italian offerings</w:t>
      </w:r>
      <w:r w:rsidR="0074628B">
        <w:rPr>
          <w:rFonts w:cs="Arial"/>
          <w:color w:val="000000"/>
          <w:sz w:val="22"/>
        </w:rPr>
        <w:t xml:space="preserve"> is needed</w:t>
      </w:r>
      <w:r>
        <w:rPr>
          <w:rFonts w:cs="Arial"/>
          <w:color w:val="000000"/>
          <w:sz w:val="22"/>
        </w:rPr>
        <w:t xml:space="preserve">. </w:t>
      </w:r>
      <w:r w:rsidR="00D07525">
        <w:rPr>
          <w:rFonts w:cs="Arial"/>
          <w:color w:val="000000"/>
          <w:sz w:val="22"/>
        </w:rPr>
        <w:t>However, t</w:t>
      </w:r>
      <w:r w:rsidR="00A544EC">
        <w:rPr>
          <w:rFonts w:cs="Arial"/>
          <w:color w:val="000000"/>
          <w:sz w:val="22"/>
        </w:rPr>
        <w:t>here is a significant growth rate of new businesses in the food and beverages industry (</w:t>
      </w:r>
      <w:r w:rsidRPr="00A544EC" w:rsidR="00A544EC">
        <w:rPr>
          <w:rFonts w:cs="Arial"/>
          <w:color w:val="000000"/>
          <w:sz w:val="22"/>
        </w:rPr>
        <w:t>Cousins</w:t>
      </w:r>
      <w:r w:rsidR="00A544EC">
        <w:rPr>
          <w:rFonts w:cs="Arial"/>
          <w:color w:val="000000"/>
          <w:sz w:val="22"/>
        </w:rPr>
        <w:t>, 2020).</w:t>
      </w:r>
    </w:p>
    <w:p w:rsidR="00E01273" w:rsidP="00C15EFE" w:rsidRDefault="00484926" w14:paraId="7A35DC6D" w14:textId="77777777">
      <w:pPr>
        <w:rPr>
          <w:rFonts w:cs="Arial"/>
          <w:color w:val="000000"/>
          <w:sz w:val="22"/>
        </w:rPr>
      </w:pPr>
      <w:r>
        <w:rPr>
          <w:rFonts w:cs="Arial"/>
          <w:color w:val="000000"/>
          <w:sz w:val="22"/>
        </w:rPr>
        <w:t>The addition of this restaurant is based on the belief that it will amplify the overall business of Hotel Trinity. Also, it will make the entire group of the hotel prominent among the new and former customers</w:t>
      </w:r>
      <w:r w:rsidR="002B2EFD">
        <w:rPr>
          <w:rFonts w:cs="Arial"/>
          <w:color w:val="000000"/>
          <w:sz w:val="22"/>
        </w:rPr>
        <w:t xml:space="preserve"> (</w:t>
      </w:r>
      <w:r w:rsidRPr="002B2EFD" w:rsidR="002B2EFD">
        <w:rPr>
          <w:rFonts w:cs="Arial"/>
          <w:color w:val="000000"/>
          <w:sz w:val="22"/>
        </w:rPr>
        <w:t>Zutshi</w:t>
      </w:r>
      <w:r w:rsidR="002B2EFD">
        <w:rPr>
          <w:rFonts w:cs="Arial"/>
          <w:color w:val="000000"/>
          <w:sz w:val="22"/>
        </w:rPr>
        <w:t>, 2019)</w:t>
      </w:r>
      <w:r>
        <w:rPr>
          <w:rFonts w:cs="Arial"/>
          <w:color w:val="000000"/>
          <w:sz w:val="22"/>
        </w:rPr>
        <w:t xml:space="preserve">. </w:t>
      </w:r>
      <w:r w:rsidR="00E7170D">
        <w:rPr>
          <w:rFonts w:cs="Arial"/>
          <w:color w:val="000000"/>
          <w:sz w:val="22"/>
        </w:rPr>
        <w:t>P</w:t>
      </w:r>
      <w:r>
        <w:rPr>
          <w:rFonts w:cs="Arial"/>
          <w:color w:val="000000"/>
          <w:sz w:val="22"/>
        </w:rPr>
        <w:t>lanning, organising, directing, and controlling food and widespread beverage options</w:t>
      </w:r>
      <w:r w:rsidR="00E7170D">
        <w:rPr>
          <w:rFonts w:cs="Arial"/>
          <w:color w:val="000000"/>
          <w:sz w:val="22"/>
        </w:rPr>
        <w:t xml:space="preserve"> are the foundational pillars of food and beverage management (Davis, 2018).</w:t>
      </w:r>
      <w:r w:rsidR="000F5FDC">
        <w:rPr>
          <w:rFonts w:cs="Arial"/>
          <w:color w:val="000000"/>
          <w:sz w:val="22"/>
        </w:rPr>
        <w:t xml:space="preserve"> Therefore, this restaurant would also follow these approaches promptly and take its progress to new heights.</w:t>
      </w:r>
    </w:p>
    <w:p w:rsidR="00F606FE" w:rsidP="00C15EFE" w:rsidRDefault="00F606FE" w14:paraId="7F564D2F" w14:textId="77777777">
      <w:pPr>
        <w:rPr>
          <w:rFonts w:cs="Arial"/>
          <w:color w:val="000000"/>
          <w:sz w:val="22"/>
        </w:rPr>
      </w:pPr>
    </w:p>
    <w:p w:rsidR="00F606FE" w:rsidP="007C4E51" w:rsidRDefault="00484926" w14:paraId="2CDC1390" w14:textId="77777777">
      <w:pPr>
        <w:pStyle w:val="Heading2"/>
      </w:pPr>
      <w:bookmarkStart w:name="_Toc149587595" w:id="5"/>
      <w:bookmarkStart w:name="_Toc149849795" w:id="6"/>
      <w:r>
        <w:t>Target Audience</w:t>
      </w:r>
      <w:bookmarkEnd w:id="5"/>
      <w:bookmarkEnd w:id="6"/>
    </w:p>
    <w:p w:rsidR="00F6141F" w:rsidP="00F6141F" w:rsidRDefault="00484926" w14:paraId="11E74F29" w14:textId="77777777">
      <w:pPr>
        <w:rPr>
          <w:rFonts w:cs="Arial"/>
          <w:color w:val="000000"/>
          <w:sz w:val="22"/>
        </w:rPr>
      </w:pPr>
      <w:r>
        <w:rPr>
          <w:rFonts w:cs="Arial"/>
          <w:color w:val="000000"/>
          <w:sz w:val="22"/>
        </w:rPr>
        <w:t>Businesses in the food and beverage industry keep altering their service operations and management styles (</w:t>
      </w:r>
      <w:r w:rsidRPr="0011784E">
        <w:rPr>
          <w:rFonts w:cs="Arial"/>
          <w:color w:val="000000"/>
          <w:sz w:val="22"/>
        </w:rPr>
        <w:t>Johnston</w:t>
      </w:r>
      <w:r>
        <w:rPr>
          <w:rFonts w:cs="Arial"/>
          <w:color w:val="000000"/>
          <w:sz w:val="22"/>
        </w:rPr>
        <w:t>, 2012).</w:t>
      </w:r>
      <w:r w:rsidR="00F64263">
        <w:rPr>
          <w:rFonts w:cs="Arial"/>
          <w:color w:val="000000"/>
          <w:sz w:val="22"/>
        </w:rPr>
        <w:t xml:space="preserve"> As a result, the entire food and beverage industry is becoming quite competitive. Therefore, this </w:t>
      </w:r>
      <w:r w:rsidR="00D77C30">
        <w:rPr>
          <w:rFonts w:cs="Arial"/>
          <w:color w:val="000000"/>
          <w:sz w:val="22"/>
        </w:rPr>
        <w:t>r</w:t>
      </w:r>
      <w:r w:rsidR="00F64263">
        <w:rPr>
          <w:rFonts w:cs="Arial"/>
          <w:color w:val="000000"/>
          <w:sz w:val="22"/>
        </w:rPr>
        <w:t>estaurant</w:t>
      </w:r>
      <w:r w:rsidR="00D77C30">
        <w:rPr>
          <w:rFonts w:cs="Arial"/>
          <w:color w:val="000000"/>
          <w:sz w:val="22"/>
        </w:rPr>
        <w:t xml:space="preserve"> </w:t>
      </w:r>
      <w:r>
        <w:rPr>
          <w:rFonts w:cs="Arial"/>
          <w:color w:val="000000"/>
          <w:sz w:val="22"/>
        </w:rPr>
        <w:t xml:space="preserve">will also adopt and implement thoughtful strategies to pick the right and accurate segment of the audience, which resonates with the actual vision of the restaurant. </w:t>
      </w:r>
    </w:p>
    <w:p w:rsidR="00F6141F" w:rsidP="00F6141F" w:rsidRDefault="00484926" w14:paraId="71D4952F" w14:textId="77777777">
      <w:pPr>
        <w:rPr>
          <w:rFonts w:cs="Arial"/>
          <w:color w:val="000000"/>
          <w:sz w:val="22"/>
        </w:rPr>
      </w:pPr>
      <w:r>
        <w:rPr>
          <w:rFonts w:cs="Arial"/>
          <w:color w:val="000000"/>
          <w:sz w:val="22"/>
        </w:rPr>
        <w:t xml:space="preserve">Since Hotel Trinity frequently operates in the areas of </w:t>
      </w:r>
      <w:r w:rsidRPr="00F6141F">
        <w:rPr>
          <w:rFonts w:cs="Arial"/>
          <w:color w:val="000000"/>
          <w:sz w:val="22"/>
        </w:rPr>
        <w:t>Ire</w:t>
      </w:r>
      <w:r>
        <w:rPr>
          <w:rFonts w:cs="Arial"/>
          <w:color w:val="000000"/>
          <w:sz w:val="22"/>
        </w:rPr>
        <w:t>land, the UK, Europe, the US and beyond this new restaurant will target the audience from these places. However, targeting the corporate-class individuals staying at the hotel for business meetings and occasions would be the best decision. The engagement of these individuals in the food and beverage businesses is always found as high (</w:t>
      </w:r>
      <w:r w:rsidRPr="00F6141F">
        <w:rPr>
          <w:rFonts w:cs="Arial"/>
          <w:color w:val="000000"/>
          <w:sz w:val="22"/>
        </w:rPr>
        <w:t>Motarjemi</w:t>
      </w:r>
      <w:r>
        <w:rPr>
          <w:rFonts w:cs="Arial"/>
          <w:color w:val="000000"/>
          <w:sz w:val="22"/>
        </w:rPr>
        <w:t>, 2014).</w:t>
      </w:r>
      <w:r w:rsidR="00C55B27">
        <w:rPr>
          <w:rFonts w:cs="Arial"/>
          <w:color w:val="000000"/>
          <w:sz w:val="22"/>
        </w:rPr>
        <w:t xml:space="preserve"> Therefore, a menu for a milestone celebration event will resonate with them.</w:t>
      </w:r>
    </w:p>
    <w:p w:rsidR="0011784E" w:rsidP="00C15EFE" w:rsidRDefault="0011784E" w14:paraId="036C1C3F" w14:textId="77777777">
      <w:pPr>
        <w:rPr>
          <w:rFonts w:cs="Arial"/>
          <w:color w:val="000000"/>
          <w:sz w:val="22"/>
        </w:rPr>
      </w:pPr>
    </w:p>
    <w:p w:rsidR="00A33FDE" w:rsidP="007C4E51" w:rsidRDefault="00484926" w14:paraId="65844D37" w14:textId="77777777">
      <w:pPr>
        <w:pStyle w:val="Heading2"/>
      </w:pPr>
      <w:bookmarkStart w:name="_Toc149587596" w:id="7"/>
      <w:bookmarkStart w:name="_Toc149849796" w:id="8"/>
      <w:r>
        <w:t>R</w:t>
      </w:r>
      <w:r w:rsidRPr="00F606FE">
        <w:t xml:space="preserve">easoning </w:t>
      </w:r>
      <w:r>
        <w:t>B</w:t>
      </w:r>
      <w:r w:rsidRPr="00F606FE">
        <w:t xml:space="preserve">ehind </w:t>
      </w:r>
      <w:r>
        <w:t>M</w:t>
      </w:r>
      <w:r w:rsidRPr="00F606FE">
        <w:t xml:space="preserve">enu </w:t>
      </w:r>
      <w:r>
        <w:t>C</w:t>
      </w:r>
      <w:r w:rsidRPr="00F606FE">
        <w:t>hoices.</w:t>
      </w:r>
      <w:bookmarkEnd w:id="7"/>
      <w:bookmarkEnd w:id="8"/>
    </w:p>
    <w:p w:rsidR="00D86604" w:rsidP="00C15EFE" w:rsidRDefault="00484926" w14:paraId="1F9316E4" w14:textId="77777777">
      <w:pPr>
        <w:rPr>
          <w:rFonts w:cs="Arial"/>
          <w:color w:val="000000"/>
          <w:sz w:val="22"/>
        </w:rPr>
      </w:pPr>
      <w:r>
        <w:rPr>
          <w:rFonts w:cs="Arial"/>
          <w:color w:val="000000"/>
          <w:sz w:val="22"/>
        </w:rPr>
        <w:t xml:space="preserve">The reason behind the selection of Italian, French and British category dishes as the prominent items of the menu is the diverse targeted audience. Hotel Trinity frequently deals with </w:t>
      </w:r>
      <w:r w:rsidR="007C4E51">
        <w:rPr>
          <w:rFonts w:cs="Arial"/>
          <w:color w:val="000000"/>
          <w:sz w:val="22"/>
        </w:rPr>
        <w:t>the Irish</w:t>
      </w:r>
      <w:r>
        <w:rPr>
          <w:rFonts w:cs="Arial"/>
          <w:color w:val="000000"/>
          <w:sz w:val="22"/>
        </w:rPr>
        <w:t xml:space="preserve">, French, Britain, and European people. Therefore, including the French, Italian, and British choices in the menu of this new hotel is a wise decision, which will not only help to resonate with these individuals but will also make this restaurant the solution for those who are seeking different cultural dishes in one place. </w:t>
      </w:r>
    </w:p>
    <w:p w:rsidR="00847D6C" w:rsidP="00C15EFE" w:rsidRDefault="00847D6C" w14:paraId="345E8231" w14:textId="77777777">
      <w:pPr>
        <w:rPr>
          <w:rFonts w:cs="Arial"/>
          <w:color w:val="000000"/>
          <w:sz w:val="22"/>
        </w:rPr>
      </w:pPr>
    </w:p>
    <w:p w:rsidR="00847D6C" w:rsidP="00847D6C" w:rsidRDefault="00847D6C" w14:paraId="510C59FA" w14:textId="5909B656">
      <w:pPr>
        <w:pStyle w:val="Heading1"/>
      </w:pPr>
      <w:bookmarkStart w:name="_Toc149849797" w:id="9"/>
      <w:r>
        <w:t>Part 2</w:t>
      </w:r>
      <w:bookmarkEnd w:id="9"/>
      <w:r>
        <w:t xml:space="preserve"> </w:t>
      </w:r>
    </w:p>
    <w:p w:rsidR="00A33FDE" w:rsidP="006B0920" w:rsidRDefault="00847D6C" w14:paraId="68E1EF7C" w14:textId="6C47F300">
      <w:pPr>
        <w:pStyle w:val="Heading1"/>
      </w:pPr>
      <w:bookmarkStart w:name="_Toc149849798" w:id="10"/>
      <w:r>
        <w:t>Trinity Restaurant Menu</w:t>
      </w:r>
      <w:bookmarkEnd w:id="10"/>
    </w:p>
    <w:p w:rsidRPr="006B0920" w:rsidR="006B0920" w:rsidP="006B0920" w:rsidRDefault="006B0920" w14:paraId="493A2FAC" w14:textId="672E7161">
      <w:r>
        <w:rPr>
          <w:noProof/>
        </w:rPr>
        <w:drawing>
          <wp:inline distT="0" distB="0" distL="0" distR="0" wp14:anchorId="3E6A0CC3" wp14:editId="05787D85">
            <wp:extent cx="4286250" cy="6191250"/>
            <wp:effectExtent l="0" t="0" r="0" b="0"/>
            <wp:docPr id="6185747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7476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4286250" cy="6191250"/>
                    </a:xfrm>
                    <a:prstGeom prst="rect">
                      <a:avLst/>
                    </a:prstGeom>
                  </pic:spPr>
                </pic:pic>
              </a:graphicData>
            </a:graphic>
          </wp:inline>
        </w:drawing>
      </w:r>
      <w:r>
        <w:rPr>
          <w:noProof/>
        </w:rPr>
        <w:drawing>
          <wp:inline distT="0" distB="0" distL="0" distR="0" wp14:anchorId="7BC08128" wp14:editId="2327E374">
            <wp:extent cx="4286250" cy="6191250"/>
            <wp:effectExtent l="0" t="0" r="0" b="0"/>
            <wp:docPr id="19865667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6678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286250" cy="6191250"/>
                    </a:xfrm>
                    <a:prstGeom prst="rect">
                      <a:avLst/>
                    </a:prstGeom>
                  </pic:spPr>
                </pic:pic>
              </a:graphicData>
            </a:graphic>
          </wp:inline>
        </w:drawing>
      </w:r>
    </w:p>
    <w:p w:rsidR="00847D6C" w:rsidRDefault="00847D6C" w14:paraId="50F0598A" w14:textId="77777777">
      <w:pPr>
        <w:spacing w:after="160" w:line="259" w:lineRule="auto"/>
        <w:ind w:firstLine="0"/>
        <w:jc w:val="left"/>
        <w:rPr>
          <w:rFonts w:cs="Arial"/>
          <w:color w:val="000000"/>
          <w:sz w:val="22"/>
        </w:rPr>
      </w:pPr>
    </w:p>
    <w:p w:rsidR="00847D6C" w:rsidRDefault="00847D6C" w14:paraId="556AB2EA" w14:textId="77777777">
      <w:pPr>
        <w:spacing w:after="160" w:line="259" w:lineRule="auto"/>
        <w:ind w:firstLine="0"/>
        <w:jc w:val="left"/>
        <w:rPr>
          <w:rFonts w:cs="Arial"/>
          <w:color w:val="000000"/>
          <w:sz w:val="22"/>
        </w:rPr>
      </w:pPr>
    </w:p>
    <w:p w:rsidR="00847D6C" w:rsidRDefault="00847D6C" w14:paraId="358397DC" w14:textId="77777777">
      <w:pPr>
        <w:spacing w:after="160" w:line="259" w:lineRule="auto"/>
        <w:ind w:firstLine="0"/>
        <w:jc w:val="left"/>
        <w:rPr>
          <w:rFonts w:cs="Arial"/>
          <w:color w:val="000000"/>
          <w:sz w:val="22"/>
        </w:rPr>
      </w:pPr>
    </w:p>
    <w:p w:rsidR="00847D6C" w:rsidRDefault="00847D6C" w14:paraId="625DC793" w14:textId="77777777">
      <w:pPr>
        <w:spacing w:after="160" w:line="259" w:lineRule="auto"/>
        <w:ind w:firstLine="0"/>
        <w:jc w:val="left"/>
        <w:rPr>
          <w:rFonts w:cs="Arial"/>
          <w:color w:val="000000"/>
          <w:sz w:val="22"/>
        </w:rPr>
      </w:pPr>
    </w:p>
    <w:p w:rsidR="00847D6C" w:rsidRDefault="00847D6C" w14:paraId="5A30E529" w14:textId="77777777">
      <w:pPr>
        <w:spacing w:after="160" w:line="259" w:lineRule="auto"/>
        <w:ind w:firstLine="0"/>
        <w:jc w:val="left"/>
        <w:rPr>
          <w:rFonts w:cs="Arial"/>
          <w:color w:val="000000"/>
          <w:sz w:val="22"/>
        </w:rPr>
      </w:pPr>
    </w:p>
    <w:p w:rsidR="00847D6C" w:rsidRDefault="00847D6C" w14:paraId="4916C7E0" w14:textId="77777777">
      <w:pPr>
        <w:spacing w:after="160" w:line="259" w:lineRule="auto"/>
        <w:ind w:firstLine="0"/>
        <w:jc w:val="left"/>
        <w:rPr>
          <w:rFonts w:cs="Arial"/>
          <w:color w:val="000000"/>
          <w:sz w:val="22"/>
        </w:rPr>
      </w:pPr>
    </w:p>
    <w:p w:rsidR="00847D6C" w:rsidRDefault="00847D6C" w14:paraId="559C5B01" w14:textId="77777777">
      <w:pPr>
        <w:spacing w:after="160" w:line="259" w:lineRule="auto"/>
        <w:ind w:firstLine="0"/>
        <w:jc w:val="left"/>
        <w:rPr>
          <w:rFonts w:cs="Arial"/>
          <w:color w:val="000000"/>
          <w:sz w:val="22"/>
        </w:rPr>
      </w:pPr>
    </w:p>
    <w:p w:rsidR="00847D6C" w:rsidRDefault="00847D6C" w14:paraId="5FE927C3" w14:textId="77777777">
      <w:pPr>
        <w:spacing w:after="160" w:line="259" w:lineRule="auto"/>
        <w:ind w:firstLine="0"/>
        <w:jc w:val="left"/>
        <w:rPr>
          <w:rFonts w:cs="Arial"/>
          <w:color w:val="000000"/>
          <w:sz w:val="22"/>
        </w:rPr>
      </w:pPr>
    </w:p>
    <w:p w:rsidR="00847D6C" w:rsidRDefault="00847D6C" w14:paraId="527BEFD4" w14:textId="77777777">
      <w:pPr>
        <w:spacing w:after="160" w:line="259" w:lineRule="auto"/>
        <w:ind w:firstLine="0"/>
        <w:jc w:val="left"/>
        <w:rPr>
          <w:rFonts w:cs="Arial"/>
          <w:color w:val="000000"/>
          <w:sz w:val="22"/>
        </w:rPr>
      </w:pPr>
    </w:p>
    <w:p w:rsidR="000533D0" w:rsidP="00A33FDE" w:rsidRDefault="00484926" w14:paraId="3EAD4CE7" w14:textId="77777777">
      <w:pPr>
        <w:pStyle w:val="Heading1"/>
      </w:pPr>
      <w:bookmarkStart w:name="_Toc149587597" w:id="11"/>
      <w:bookmarkStart w:name="_Toc149849799" w:id="12"/>
      <w:r>
        <w:t>References</w:t>
      </w:r>
      <w:bookmarkEnd w:id="11"/>
      <w:bookmarkEnd w:id="12"/>
    </w:p>
    <w:p w:rsidRPr="00D5211B" w:rsidR="00D5211B" w:rsidP="00A33FDE" w:rsidRDefault="00D5211B" w14:paraId="23178F41" w14:textId="77777777">
      <w:pPr>
        <w:ind w:left="720" w:hanging="720"/>
        <w:rPr>
          <w:rFonts w:cs="Arial"/>
          <w:color w:val="000000"/>
          <w:szCs w:val="24"/>
        </w:rPr>
      </w:pPr>
      <w:r w:rsidRPr="00D5211B">
        <w:rPr>
          <w:rFonts w:cs="Arial"/>
          <w:color w:val="000000"/>
          <w:szCs w:val="24"/>
        </w:rPr>
        <w:t>Cousins, J. (2020) Food and beverage service. 9th ed. London: Hodder Education Group.</w:t>
      </w:r>
    </w:p>
    <w:p w:rsidRPr="00D5211B" w:rsidR="00D5211B" w:rsidP="00A33FDE" w:rsidRDefault="00D5211B" w14:paraId="59DF7279" w14:textId="77777777">
      <w:pPr>
        <w:ind w:left="720" w:hanging="720"/>
        <w:rPr>
          <w:rFonts w:cs="Arial"/>
          <w:color w:val="000000"/>
          <w:szCs w:val="24"/>
        </w:rPr>
      </w:pPr>
      <w:r w:rsidRPr="00D5211B">
        <w:rPr>
          <w:rFonts w:cs="Arial"/>
          <w:color w:val="000000"/>
          <w:szCs w:val="24"/>
        </w:rPr>
        <w:t>Davis, B. et al. (2018) Food and Beverage Management. 6 edn London: Routledge.</w:t>
      </w:r>
    </w:p>
    <w:p w:rsidRPr="00D5211B" w:rsidR="00D5211B" w:rsidP="00D5211B" w:rsidRDefault="00D5211B" w14:paraId="6C377F32" w14:textId="77777777">
      <w:pPr>
        <w:ind w:left="720" w:hanging="720"/>
        <w:rPr>
          <w:rFonts w:cs="Arial"/>
          <w:color w:val="222222"/>
          <w:szCs w:val="24"/>
          <w:shd w:val="clear" w:color="auto" w:fill="FFFFFF"/>
        </w:rPr>
      </w:pPr>
      <w:r w:rsidRPr="00D5211B">
        <w:rPr>
          <w:rFonts w:cs="Arial"/>
          <w:color w:val="222222"/>
          <w:szCs w:val="24"/>
          <w:shd w:val="clear" w:color="auto" w:fill="FFFFFF"/>
        </w:rPr>
        <w:t>Fakih, K., Assaker, G., Assaf, A.G. and Hallak, R., 2016. Does restaurant menu information affect customer attitudes and behavioral intentions? A cross-segment empirical analysis using PLS-SEM. </w:t>
      </w:r>
      <w:r w:rsidRPr="00D5211B">
        <w:rPr>
          <w:rFonts w:cs="Arial"/>
          <w:i/>
          <w:iCs/>
          <w:color w:val="222222"/>
          <w:szCs w:val="24"/>
          <w:shd w:val="clear" w:color="auto" w:fill="FFFFFF"/>
        </w:rPr>
        <w:t>International Journal of Hospitality Management</w:t>
      </w:r>
      <w:r w:rsidRPr="00D5211B">
        <w:rPr>
          <w:rFonts w:cs="Arial"/>
          <w:color w:val="222222"/>
          <w:szCs w:val="24"/>
          <w:shd w:val="clear" w:color="auto" w:fill="FFFFFF"/>
        </w:rPr>
        <w:t>, </w:t>
      </w:r>
      <w:r w:rsidRPr="00D5211B">
        <w:rPr>
          <w:rFonts w:cs="Arial"/>
          <w:i/>
          <w:iCs/>
          <w:color w:val="222222"/>
          <w:szCs w:val="24"/>
          <w:shd w:val="clear" w:color="auto" w:fill="FFFFFF"/>
        </w:rPr>
        <w:t>57</w:t>
      </w:r>
      <w:r w:rsidRPr="00D5211B">
        <w:rPr>
          <w:rFonts w:cs="Arial"/>
          <w:color w:val="222222"/>
          <w:szCs w:val="24"/>
          <w:shd w:val="clear" w:color="auto" w:fill="FFFFFF"/>
        </w:rPr>
        <w:t>, pp.71-83.</w:t>
      </w:r>
    </w:p>
    <w:p w:rsidRPr="00D5211B" w:rsidR="00D5211B" w:rsidP="00D5211B" w:rsidRDefault="00D5211B" w14:paraId="281788F1" w14:textId="77777777">
      <w:pPr>
        <w:ind w:left="720" w:hanging="720"/>
        <w:rPr>
          <w:rFonts w:cs="Arial"/>
          <w:color w:val="222222"/>
          <w:szCs w:val="24"/>
          <w:shd w:val="clear" w:color="auto" w:fill="FFFFFF"/>
        </w:rPr>
      </w:pPr>
      <w:r w:rsidRPr="00D5211B">
        <w:rPr>
          <w:rFonts w:cs="Arial"/>
          <w:color w:val="222222"/>
          <w:szCs w:val="24"/>
          <w:shd w:val="clear" w:color="auto" w:fill="FFFFFF"/>
        </w:rPr>
        <w:t>Filimonau, V. and Krivcova, M., 2017. Restaurant menu design and more responsible consumer food choice: An exploratory study of managerial perceptions. </w:t>
      </w:r>
      <w:r w:rsidRPr="00D5211B">
        <w:rPr>
          <w:rFonts w:cs="Arial"/>
          <w:i/>
          <w:iCs/>
          <w:color w:val="222222"/>
          <w:szCs w:val="24"/>
          <w:shd w:val="clear" w:color="auto" w:fill="FFFFFF"/>
        </w:rPr>
        <w:t>Journal of cleaner production</w:t>
      </w:r>
      <w:r w:rsidRPr="00D5211B">
        <w:rPr>
          <w:rFonts w:cs="Arial"/>
          <w:color w:val="222222"/>
          <w:szCs w:val="24"/>
          <w:shd w:val="clear" w:color="auto" w:fill="FFFFFF"/>
        </w:rPr>
        <w:t>, </w:t>
      </w:r>
      <w:r w:rsidRPr="00D5211B">
        <w:rPr>
          <w:rFonts w:cs="Arial"/>
          <w:i/>
          <w:iCs/>
          <w:color w:val="222222"/>
          <w:szCs w:val="24"/>
          <w:shd w:val="clear" w:color="auto" w:fill="FFFFFF"/>
        </w:rPr>
        <w:t>143</w:t>
      </w:r>
      <w:r w:rsidRPr="00D5211B">
        <w:rPr>
          <w:rFonts w:cs="Arial"/>
          <w:color w:val="222222"/>
          <w:szCs w:val="24"/>
          <w:shd w:val="clear" w:color="auto" w:fill="FFFFFF"/>
        </w:rPr>
        <w:t>, pp.516-527.</w:t>
      </w:r>
    </w:p>
    <w:p w:rsidRPr="00D5211B" w:rsidR="00D5211B" w:rsidP="00D5211B" w:rsidRDefault="00D5211B" w14:paraId="29ED4F0F" w14:textId="77777777">
      <w:pPr>
        <w:ind w:left="720" w:hanging="720"/>
        <w:rPr>
          <w:rFonts w:cs="Arial"/>
          <w:color w:val="222222"/>
          <w:szCs w:val="24"/>
          <w:shd w:val="clear" w:color="auto" w:fill="FFFFFF"/>
        </w:rPr>
      </w:pPr>
      <w:r w:rsidRPr="00D5211B">
        <w:rPr>
          <w:rFonts w:cs="Arial"/>
          <w:color w:val="222222"/>
          <w:szCs w:val="24"/>
          <w:shd w:val="clear" w:color="auto" w:fill="FFFFFF"/>
        </w:rPr>
        <w:t>Filimonau, V., Lemmer, C., Marshall, D. and Bejjani, G., 2017. Restaurant menu re-design as a facilitator of more responsible consumer choice: An exploratory and preliminary study. </w:t>
      </w:r>
      <w:r w:rsidRPr="00D5211B">
        <w:rPr>
          <w:rFonts w:cs="Arial"/>
          <w:i/>
          <w:iCs/>
          <w:color w:val="222222"/>
          <w:szCs w:val="24"/>
          <w:shd w:val="clear" w:color="auto" w:fill="FFFFFF"/>
        </w:rPr>
        <w:t>Journal of Hospitality and Tourism Management</w:t>
      </w:r>
      <w:r w:rsidRPr="00D5211B">
        <w:rPr>
          <w:rFonts w:cs="Arial"/>
          <w:color w:val="222222"/>
          <w:szCs w:val="24"/>
          <w:shd w:val="clear" w:color="auto" w:fill="FFFFFF"/>
        </w:rPr>
        <w:t>, </w:t>
      </w:r>
      <w:r w:rsidRPr="00D5211B">
        <w:rPr>
          <w:rFonts w:cs="Arial"/>
          <w:i/>
          <w:iCs/>
          <w:color w:val="222222"/>
          <w:szCs w:val="24"/>
          <w:shd w:val="clear" w:color="auto" w:fill="FFFFFF"/>
        </w:rPr>
        <w:t>33</w:t>
      </w:r>
      <w:r w:rsidRPr="00D5211B">
        <w:rPr>
          <w:rFonts w:cs="Arial"/>
          <w:color w:val="222222"/>
          <w:szCs w:val="24"/>
          <w:shd w:val="clear" w:color="auto" w:fill="FFFFFF"/>
        </w:rPr>
        <w:t>, pp.73-81.</w:t>
      </w:r>
    </w:p>
    <w:p w:rsidRPr="00D5211B" w:rsidR="00D5211B" w:rsidP="00D5211B" w:rsidRDefault="00D5211B" w14:paraId="0FFEAD32" w14:textId="77777777">
      <w:pPr>
        <w:ind w:left="720" w:hanging="720"/>
        <w:rPr>
          <w:rFonts w:cs="Arial"/>
          <w:color w:val="222222"/>
          <w:szCs w:val="24"/>
          <w:shd w:val="clear" w:color="auto" w:fill="FFFFFF"/>
        </w:rPr>
      </w:pPr>
      <w:r w:rsidRPr="00D5211B">
        <w:rPr>
          <w:rFonts w:cs="Arial"/>
          <w:color w:val="222222"/>
          <w:szCs w:val="24"/>
          <w:shd w:val="clear" w:color="auto" w:fill="FFFFFF"/>
        </w:rPr>
        <w:t>Huang, Y., Theis, D.R., Burgoine, T. and Adams, J., 2021. Trends in energy and nutrient content of menu items served by large UK chain restaurants from 2018 to 2020: an observational study. </w:t>
      </w:r>
      <w:r w:rsidRPr="00D5211B">
        <w:rPr>
          <w:rFonts w:cs="Arial"/>
          <w:i/>
          <w:iCs/>
          <w:color w:val="222222"/>
          <w:szCs w:val="24"/>
          <w:shd w:val="clear" w:color="auto" w:fill="FFFFFF"/>
        </w:rPr>
        <w:t>BMJ Open</w:t>
      </w:r>
      <w:r w:rsidRPr="00D5211B">
        <w:rPr>
          <w:rFonts w:cs="Arial"/>
          <w:color w:val="222222"/>
          <w:szCs w:val="24"/>
          <w:shd w:val="clear" w:color="auto" w:fill="FFFFFF"/>
        </w:rPr>
        <w:t>, </w:t>
      </w:r>
      <w:r w:rsidRPr="00D5211B">
        <w:rPr>
          <w:rFonts w:cs="Arial"/>
          <w:i/>
          <w:iCs/>
          <w:color w:val="222222"/>
          <w:szCs w:val="24"/>
          <w:shd w:val="clear" w:color="auto" w:fill="FFFFFF"/>
        </w:rPr>
        <w:t>11</w:t>
      </w:r>
      <w:r w:rsidRPr="00D5211B">
        <w:rPr>
          <w:rFonts w:cs="Arial"/>
          <w:color w:val="222222"/>
          <w:szCs w:val="24"/>
          <w:shd w:val="clear" w:color="auto" w:fill="FFFFFF"/>
        </w:rPr>
        <w:t>(12), p.e054804.</w:t>
      </w:r>
    </w:p>
    <w:p w:rsidRPr="00D5211B" w:rsidR="00D5211B" w:rsidP="00A33FDE" w:rsidRDefault="00D5211B" w14:paraId="38471A3A" w14:textId="77777777">
      <w:pPr>
        <w:ind w:left="720" w:hanging="720"/>
        <w:rPr>
          <w:rFonts w:cs="Arial"/>
          <w:color w:val="000000"/>
          <w:szCs w:val="24"/>
        </w:rPr>
      </w:pPr>
      <w:r w:rsidRPr="00D5211B">
        <w:rPr>
          <w:rFonts w:cs="Arial"/>
          <w:color w:val="000000"/>
          <w:szCs w:val="24"/>
        </w:rPr>
        <w:t>Johnston, R. (2012) Service operations management: improving service delivery. 4th ed. Harlow, England:  Pearson.</w:t>
      </w:r>
    </w:p>
    <w:p w:rsidRPr="00D5211B" w:rsidR="00D5211B" w:rsidP="00D5211B" w:rsidRDefault="00D5211B" w14:paraId="1AC5EC5A" w14:textId="77777777">
      <w:pPr>
        <w:ind w:left="720" w:hanging="720"/>
        <w:rPr>
          <w:rFonts w:cs="Arial"/>
          <w:color w:val="222222"/>
          <w:szCs w:val="24"/>
          <w:shd w:val="clear" w:color="auto" w:fill="FFFFFF"/>
        </w:rPr>
      </w:pPr>
      <w:r w:rsidRPr="00D5211B">
        <w:rPr>
          <w:rFonts w:cs="Arial"/>
          <w:color w:val="222222"/>
          <w:szCs w:val="24"/>
          <w:shd w:val="clear" w:color="auto" w:fill="FFFFFF"/>
        </w:rPr>
        <w:t>Krobath, D.M., Masters, W.A. and Mueller, M.P., 2021. Association Between Restaurant Menu Item Descriptions and Their Nutrient Content. </w:t>
      </w:r>
      <w:r w:rsidRPr="00D5211B">
        <w:rPr>
          <w:rFonts w:cs="Arial"/>
          <w:i/>
          <w:iCs/>
          <w:color w:val="222222"/>
          <w:szCs w:val="24"/>
          <w:shd w:val="clear" w:color="auto" w:fill="FFFFFF"/>
        </w:rPr>
        <w:t>American Journal of Preventive Medicine</w:t>
      </w:r>
      <w:r w:rsidRPr="00D5211B">
        <w:rPr>
          <w:rFonts w:cs="Arial"/>
          <w:color w:val="222222"/>
          <w:szCs w:val="24"/>
          <w:shd w:val="clear" w:color="auto" w:fill="FFFFFF"/>
        </w:rPr>
        <w:t>, </w:t>
      </w:r>
      <w:r w:rsidRPr="00D5211B">
        <w:rPr>
          <w:rFonts w:cs="Arial"/>
          <w:i/>
          <w:iCs/>
          <w:color w:val="222222"/>
          <w:szCs w:val="24"/>
          <w:shd w:val="clear" w:color="auto" w:fill="FFFFFF"/>
        </w:rPr>
        <w:t>60</w:t>
      </w:r>
      <w:r w:rsidRPr="00D5211B">
        <w:rPr>
          <w:rFonts w:cs="Arial"/>
          <w:color w:val="222222"/>
          <w:szCs w:val="24"/>
          <w:shd w:val="clear" w:color="auto" w:fill="FFFFFF"/>
        </w:rPr>
        <w:t>(2), pp.232-240.</w:t>
      </w:r>
    </w:p>
    <w:p w:rsidRPr="00D5211B" w:rsidR="00D5211B" w:rsidP="00D5211B" w:rsidRDefault="00D5211B" w14:paraId="360904E6" w14:textId="77777777">
      <w:pPr>
        <w:ind w:left="720" w:hanging="720"/>
        <w:rPr>
          <w:rFonts w:cs="Arial"/>
          <w:color w:val="222222"/>
          <w:szCs w:val="24"/>
          <w:shd w:val="clear" w:color="auto" w:fill="FFFFFF"/>
        </w:rPr>
      </w:pPr>
      <w:r w:rsidRPr="00D5211B">
        <w:rPr>
          <w:rFonts w:cs="Arial"/>
          <w:color w:val="222222"/>
          <w:szCs w:val="24"/>
          <w:shd w:val="clear" w:color="auto" w:fill="FFFFFF"/>
        </w:rPr>
        <w:t>Lesser, L.I., Wu, L., Matthiessen, T.B. and Luft, H.S., 2017. Evaluating the healthiness of chain-restaurant menu items using crowdsourcing: a new method. </w:t>
      </w:r>
      <w:r w:rsidRPr="00D5211B">
        <w:rPr>
          <w:rFonts w:cs="Arial"/>
          <w:i/>
          <w:iCs/>
          <w:color w:val="222222"/>
          <w:szCs w:val="24"/>
          <w:shd w:val="clear" w:color="auto" w:fill="FFFFFF"/>
        </w:rPr>
        <w:t>Public health nutrition</w:t>
      </w:r>
      <w:r w:rsidRPr="00D5211B">
        <w:rPr>
          <w:rFonts w:cs="Arial"/>
          <w:color w:val="222222"/>
          <w:szCs w:val="24"/>
          <w:shd w:val="clear" w:color="auto" w:fill="FFFFFF"/>
        </w:rPr>
        <w:t>, </w:t>
      </w:r>
      <w:r w:rsidRPr="00D5211B">
        <w:rPr>
          <w:rFonts w:cs="Arial"/>
          <w:i/>
          <w:iCs/>
          <w:color w:val="222222"/>
          <w:szCs w:val="24"/>
          <w:shd w:val="clear" w:color="auto" w:fill="FFFFFF"/>
        </w:rPr>
        <w:t>20</w:t>
      </w:r>
      <w:r w:rsidRPr="00D5211B">
        <w:rPr>
          <w:rFonts w:cs="Arial"/>
          <w:color w:val="222222"/>
          <w:szCs w:val="24"/>
          <w:shd w:val="clear" w:color="auto" w:fill="FFFFFF"/>
        </w:rPr>
        <w:t>(1), pp.18-24.</w:t>
      </w:r>
    </w:p>
    <w:p w:rsidRPr="00D5211B" w:rsidR="00D5211B" w:rsidP="00A33FDE" w:rsidRDefault="00D5211B" w14:paraId="130DBAFB" w14:textId="77777777">
      <w:pPr>
        <w:ind w:left="720" w:hanging="720"/>
        <w:rPr>
          <w:rFonts w:cs="Arial"/>
          <w:color w:val="000000"/>
          <w:szCs w:val="24"/>
        </w:rPr>
      </w:pPr>
      <w:r w:rsidRPr="00D5211B">
        <w:rPr>
          <w:rFonts w:cs="Arial"/>
          <w:color w:val="000000"/>
          <w:szCs w:val="24"/>
        </w:rPr>
        <w:t>Motarjemi, Y and Lelieveld, H (2014) Food safety management: a practical guide for the food industry.  Illustrated edition. Amsterdam: Academic Press.</w:t>
      </w:r>
    </w:p>
    <w:p w:rsidRPr="00D5211B" w:rsidR="00D5211B" w:rsidP="00D5211B" w:rsidRDefault="00D5211B" w14:paraId="10CAF758" w14:textId="77777777">
      <w:pPr>
        <w:ind w:left="720" w:hanging="720"/>
        <w:rPr>
          <w:rFonts w:cs="Arial"/>
          <w:color w:val="222222"/>
          <w:szCs w:val="24"/>
          <w:shd w:val="clear" w:color="auto" w:fill="FFFFFF"/>
        </w:rPr>
      </w:pPr>
      <w:r w:rsidRPr="00D5211B">
        <w:rPr>
          <w:rFonts w:cs="Arial"/>
          <w:color w:val="222222"/>
          <w:szCs w:val="24"/>
          <w:shd w:val="clear" w:color="auto" w:fill="FFFFFF"/>
        </w:rPr>
        <w:t>Ozdemir, B. and Caliskan, O., 2015. Menu design: A review of literature. </w:t>
      </w:r>
      <w:r w:rsidRPr="00D5211B">
        <w:rPr>
          <w:rFonts w:cs="Arial"/>
          <w:i/>
          <w:iCs/>
          <w:color w:val="222222"/>
          <w:szCs w:val="24"/>
          <w:shd w:val="clear" w:color="auto" w:fill="FFFFFF"/>
        </w:rPr>
        <w:t>Journal of Foodservice Business Research</w:t>
      </w:r>
      <w:r w:rsidRPr="00D5211B">
        <w:rPr>
          <w:rFonts w:cs="Arial"/>
          <w:color w:val="222222"/>
          <w:szCs w:val="24"/>
          <w:shd w:val="clear" w:color="auto" w:fill="FFFFFF"/>
        </w:rPr>
        <w:t>, </w:t>
      </w:r>
      <w:r w:rsidRPr="00D5211B">
        <w:rPr>
          <w:rFonts w:cs="Arial"/>
          <w:i/>
          <w:iCs/>
          <w:color w:val="222222"/>
          <w:szCs w:val="24"/>
          <w:shd w:val="clear" w:color="auto" w:fill="FFFFFF"/>
        </w:rPr>
        <w:t>18</w:t>
      </w:r>
      <w:r w:rsidRPr="00D5211B">
        <w:rPr>
          <w:rFonts w:cs="Arial"/>
          <w:color w:val="222222"/>
          <w:szCs w:val="24"/>
          <w:shd w:val="clear" w:color="auto" w:fill="FFFFFF"/>
        </w:rPr>
        <w:t>(3), pp.189-206.</w:t>
      </w:r>
    </w:p>
    <w:p w:rsidRPr="00D5211B" w:rsidR="00D5211B" w:rsidP="00D5211B" w:rsidRDefault="00D5211B" w14:paraId="557F9B5F" w14:textId="77777777">
      <w:pPr>
        <w:ind w:left="720" w:hanging="720"/>
        <w:rPr>
          <w:rFonts w:cs="Arial"/>
          <w:color w:val="222222"/>
          <w:szCs w:val="24"/>
          <w:shd w:val="clear" w:color="auto" w:fill="FFFFFF"/>
        </w:rPr>
      </w:pPr>
      <w:r w:rsidRPr="00D5211B">
        <w:rPr>
          <w:rFonts w:cs="Arial"/>
          <w:color w:val="222222"/>
          <w:szCs w:val="24"/>
          <w:shd w:val="clear" w:color="auto" w:fill="FFFFFF"/>
        </w:rPr>
        <w:t>Peters, K. and Remaud, P.H., 2020. Factors influencing consumer menu-item selection in a restaurant context. </w:t>
      </w:r>
      <w:r w:rsidRPr="00D5211B">
        <w:rPr>
          <w:rFonts w:cs="Arial"/>
          <w:i/>
          <w:iCs/>
          <w:color w:val="222222"/>
          <w:szCs w:val="24"/>
          <w:shd w:val="clear" w:color="auto" w:fill="FFFFFF"/>
        </w:rPr>
        <w:t>Food Quality and Preference</w:t>
      </w:r>
      <w:r w:rsidRPr="00D5211B">
        <w:rPr>
          <w:rFonts w:cs="Arial"/>
          <w:color w:val="222222"/>
          <w:szCs w:val="24"/>
          <w:shd w:val="clear" w:color="auto" w:fill="FFFFFF"/>
        </w:rPr>
        <w:t>, </w:t>
      </w:r>
      <w:r w:rsidRPr="00D5211B">
        <w:rPr>
          <w:rFonts w:cs="Arial"/>
          <w:i/>
          <w:iCs/>
          <w:color w:val="222222"/>
          <w:szCs w:val="24"/>
          <w:shd w:val="clear" w:color="auto" w:fill="FFFFFF"/>
        </w:rPr>
        <w:t>82</w:t>
      </w:r>
      <w:r w:rsidRPr="00D5211B">
        <w:rPr>
          <w:rFonts w:cs="Arial"/>
          <w:color w:val="222222"/>
          <w:szCs w:val="24"/>
          <w:shd w:val="clear" w:color="auto" w:fill="FFFFFF"/>
        </w:rPr>
        <w:t>, p.103887.</w:t>
      </w:r>
    </w:p>
    <w:p w:rsidRPr="00D5211B" w:rsidR="00D5211B" w:rsidP="00D5211B" w:rsidRDefault="00D5211B" w14:paraId="1B787264" w14:textId="77777777">
      <w:pPr>
        <w:ind w:left="720" w:hanging="720"/>
        <w:rPr>
          <w:rFonts w:cs="Arial"/>
          <w:color w:val="222222"/>
          <w:szCs w:val="24"/>
          <w:shd w:val="clear" w:color="auto" w:fill="FFFFFF"/>
        </w:rPr>
      </w:pPr>
      <w:r w:rsidRPr="00D5211B">
        <w:rPr>
          <w:rFonts w:cs="Arial"/>
          <w:color w:val="222222"/>
          <w:szCs w:val="24"/>
          <w:shd w:val="clear" w:color="auto" w:fill="FFFFFF"/>
        </w:rPr>
        <w:t>Robinson, E., Jones, A., Whitelock, V., Mead, B.R. and Haynes, A., 2018. (Over) eating out at major UK restaurant chains: observational study of energy content of main meals. </w:t>
      </w:r>
      <w:r w:rsidRPr="00D5211B">
        <w:rPr>
          <w:rFonts w:cs="Arial"/>
          <w:i/>
          <w:iCs/>
          <w:color w:val="222222"/>
          <w:szCs w:val="24"/>
          <w:shd w:val="clear" w:color="auto" w:fill="FFFFFF"/>
        </w:rPr>
        <w:t>bmj</w:t>
      </w:r>
      <w:r w:rsidRPr="00D5211B">
        <w:rPr>
          <w:rFonts w:cs="Arial"/>
          <w:color w:val="222222"/>
          <w:szCs w:val="24"/>
          <w:shd w:val="clear" w:color="auto" w:fill="FFFFFF"/>
        </w:rPr>
        <w:t>, </w:t>
      </w:r>
      <w:r w:rsidRPr="00D5211B">
        <w:rPr>
          <w:rFonts w:cs="Arial"/>
          <w:i/>
          <w:iCs/>
          <w:color w:val="222222"/>
          <w:szCs w:val="24"/>
          <w:shd w:val="clear" w:color="auto" w:fill="FFFFFF"/>
        </w:rPr>
        <w:t>363</w:t>
      </w:r>
      <w:r w:rsidRPr="00D5211B">
        <w:rPr>
          <w:rFonts w:cs="Arial"/>
          <w:color w:val="222222"/>
          <w:szCs w:val="24"/>
          <w:shd w:val="clear" w:color="auto" w:fill="FFFFFF"/>
        </w:rPr>
        <w:t>.</w:t>
      </w:r>
    </w:p>
    <w:p w:rsidRPr="00D5211B" w:rsidR="00D5211B" w:rsidP="00D5211B" w:rsidRDefault="00D5211B" w14:paraId="76C928DD" w14:textId="77777777">
      <w:pPr>
        <w:ind w:left="720" w:hanging="720"/>
        <w:rPr>
          <w:rFonts w:cs="Arial"/>
          <w:color w:val="222222"/>
          <w:szCs w:val="24"/>
          <w:shd w:val="clear" w:color="auto" w:fill="FFFFFF"/>
        </w:rPr>
      </w:pPr>
      <w:r w:rsidRPr="00D5211B">
        <w:rPr>
          <w:rFonts w:cs="Arial"/>
          <w:color w:val="222222"/>
          <w:szCs w:val="24"/>
          <w:shd w:val="clear" w:color="auto" w:fill="FFFFFF"/>
        </w:rPr>
        <w:t>Theis, D.R. and Adams, J., 2019. Differences in energy and nutritional content of menu items served by popular UK chain restaurants with versus without voluntary menu labelling: A cross-sectional study. </w:t>
      </w:r>
      <w:r w:rsidRPr="00D5211B">
        <w:rPr>
          <w:rFonts w:cs="Arial"/>
          <w:i/>
          <w:iCs/>
          <w:color w:val="222222"/>
          <w:szCs w:val="24"/>
          <w:shd w:val="clear" w:color="auto" w:fill="FFFFFF"/>
        </w:rPr>
        <w:t>PLoS One</w:t>
      </w:r>
      <w:r w:rsidRPr="00D5211B">
        <w:rPr>
          <w:rFonts w:cs="Arial"/>
          <w:color w:val="222222"/>
          <w:szCs w:val="24"/>
          <w:shd w:val="clear" w:color="auto" w:fill="FFFFFF"/>
        </w:rPr>
        <w:t>, </w:t>
      </w:r>
      <w:r w:rsidRPr="00D5211B">
        <w:rPr>
          <w:rFonts w:cs="Arial"/>
          <w:i/>
          <w:iCs/>
          <w:color w:val="222222"/>
          <w:szCs w:val="24"/>
          <w:shd w:val="clear" w:color="auto" w:fill="FFFFFF"/>
        </w:rPr>
        <w:t>14</w:t>
      </w:r>
      <w:r w:rsidRPr="00D5211B">
        <w:rPr>
          <w:rFonts w:cs="Arial"/>
          <w:color w:val="222222"/>
          <w:szCs w:val="24"/>
          <w:shd w:val="clear" w:color="auto" w:fill="FFFFFF"/>
        </w:rPr>
        <w:t>(10), p.e0222773.</w:t>
      </w:r>
    </w:p>
    <w:p w:rsidRPr="00D5211B" w:rsidR="00D5211B" w:rsidP="00A33FDE" w:rsidRDefault="00D5211B" w14:paraId="1E318B84" w14:textId="77777777">
      <w:pPr>
        <w:ind w:left="720" w:hanging="720"/>
        <w:rPr>
          <w:rFonts w:cs="Arial"/>
          <w:color w:val="000000"/>
          <w:szCs w:val="24"/>
        </w:rPr>
      </w:pPr>
      <w:r w:rsidRPr="00D5211B">
        <w:rPr>
          <w:rFonts w:cs="Arial"/>
          <w:color w:val="000000"/>
          <w:szCs w:val="24"/>
        </w:rPr>
        <w:t>Zutshi, A. (2019) ‘How to develop well-informed and assured teams to embed food safety compliance in the UK catering and hospitality industry’, Perspectives in Public Health, 139(6), pp. 294–295.</w:t>
      </w:r>
    </w:p>
    <w:p w:rsidR="00D5211B" w:rsidP="00A33FDE" w:rsidRDefault="00D5211B" w14:paraId="5F1C3DD4" w14:textId="77777777">
      <w:pPr>
        <w:ind w:left="720" w:hanging="720"/>
        <w:rPr>
          <w:rFonts w:cs="Arial"/>
          <w:color w:val="000000"/>
          <w:sz w:val="22"/>
        </w:rPr>
      </w:pPr>
    </w:p>
    <w:p w:rsidRPr="00C15EFE" w:rsidR="009D1A96" w:rsidP="00D12651" w:rsidRDefault="009D1A96" w14:paraId="6D81E5EB" w14:textId="7D9BE902">
      <w:pPr>
        <w:spacing w:after="160" w:line="259" w:lineRule="auto"/>
        <w:ind w:firstLine="0"/>
        <w:jc w:val="left"/>
        <w:rPr>
          <w:rFonts w:cs="Arial"/>
          <w:color w:val="000000"/>
          <w:sz w:val="22"/>
        </w:rPr>
      </w:pPr>
    </w:p>
    <w:sectPr w:rsidRPr="00C15EFE" w:rsidR="009D1A9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1300" w:rsidP="00484926" w:rsidRDefault="00851300" w14:paraId="465EE9DD" w14:textId="77777777">
      <w:pPr>
        <w:spacing w:line="240" w:lineRule="auto"/>
      </w:pPr>
      <w:r>
        <w:separator/>
      </w:r>
    </w:p>
  </w:endnote>
  <w:endnote w:type="continuationSeparator" w:id="0">
    <w:p w:rsidR="00851300" w:rsidP="00484926" w:rsidRDefault="00851300" w14:paraId="7624918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1300" w:rsidP="00484926" w:rsidRDefault="00851300" w14:paraId="27CF9F95" w14:textId="77777777">
      <w:pPr>
        <w:spacing w:line="240" w:lineRule="auto"/>
      </w:pPr>
      <w:r>
        <w:separator/>
      </w:r>
    </w:p>
  </w:footnote>
  <w:footnote w:type="continuationSeparator" w:id="0">
    <w:p w:rsidR="00851300" w:rsidP="00484926" w:rsidRDefault="00851300" w14:paraId="5642C2FD"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34BEE"/>
    <w:multiLevelType w:val="hybridMultilevel"/>
    <w:tmpl w:val="6AA84C46"/>
    <w:lvl w:ilvl="0" w:tplc="E6BE87C4">
      <w:start w:val="1"/>
      <w:numFmt w:val="bullet"/>
      <w:lvlText w:val=""/>
      <w:lvlJc w:val="left"/>
      <w:pPr>
        <w:ind w:left="1440" w:hanging="360"/>
      </w:pPr>
      <w:rPr>
        <w:rFonts w:hint="default" w:ascii="Symbol" w:hAnsi="Symbol"/>
      </w:rPr>
    </w:lvl>
    <w:lvl w:ilvl="1" w:tplc="DEF87CA8" w:tentative="1">
      <w:start w:val="1"/>
      <w:numFmt w:val="bullet"/>
      <w:lvlText w:val="o"/>
      <w:lvlJc w:val="left"/>
      <w:pPr>
        <w:ind w:left="2160" w:hanging="360"/>
      </w:pPr>
      <w:rPr>
        <w:rFonts w:hint="default" w:ascii="Courier New" w:hAnsi="Courier New" w:cs="Courier New"/>
      </w:rPr>
    </w:lvl>
    <w:lvl w:ilvl="2" w:tplc="A7DE5B14" w:tentative="1">
      <w:start w:val="1"/>
      <w:numFmt w:val="bullet"/>
      <w:lvlText w:val=""/>
      <w:lvlJc w:val="left"/>
      <w:pPr>
        <w:ind w:left="2880" w:hanging="360"/>
      </w:pPr>
      <w:rPr>
        <w:rFonts w:hint="default" w:ascii="Wingdings" w:hAnsi="Wingdings"/>
      </w:rPr>
    </w:lvl>
    <w:lvl w:ilvl="3" w:tplc="7CC4E098" w:tentative="1">
      <w:start w:val="1"/>
      <w:numFmt w:val="bullet"/>
      <w:lvlText w:val=""/>
      <w:lvlJc w:val="left"/>
      <w:pPr>
        <w:ind w:left="3600" w:hanging="360"/>
      </w:pPr>
      <w:rPr>
        <w:rFonts w:hint="default" w:ascii="Symbol" w:hAnsi="Symbol"/>
      </w:rPr>
    </w:lvl>
    <w:lvl w:ilvl="4" w:tplc="CEC4E9B4" w:tentative="1">
      <w:start w:val="1"/>
      <w:numFmt w:val="bullet"/>
      <w:lvlText w:val="o"/>
      <w:lvlJc w:val="left"/>
      <w:pPr>
        <w:ind w:left="4320" w:hanging="360"/>
      </w:pPr>
      <w:rPr>
        <w:rFonts w:hint="default" w:ascii="Courier New" w:hAnsi="Courier New" w:cs="Courier New"/>
      </w:rPr>
    </w:lvl>
    <w:lvl w:ilvl="5" w:tplc="4E9AC574" w:tentative="1">
      <w:start w:val="1"/>
      <w:numFmt w:val="bullet"/>
      <w:lvlText w:val=""/>
      <w:lvlJc w:val="left"/>
      <w:pPr>
        <w:ind w:left="5040" w:hanging="360"/>
      </w:pPr>
      <w:rPr>
        <w:rFonts w:hint="default" w:ascii="Wingdings" w:hAnsi="Wingdings"/>
      </w:rPr>
    </w:lvl>
    <w:lvl w:ilvl="6" w:tplc="A33A5BC8" w:tentative="1">
      <w:start w:val="1"/>
      <w:numFmt w:val="bullet"/>
      <w:lvlText w:val=""/>
      <w:lvlJc w:val="left"/>
      <w:pPr>
        <w:ind w:left="5760" w:hanging="360"/>
      </w:pPr>
      <w:rPr>
        <w:rFonts w:hint="default" w:ascii="Symbol" w:hAnsi="Symbol"/>
      </w:rPr>
    </w:lvl>
    <w:lvl w:ilvl="7" w:tplc="96D28566" w:tentative="1">
      <w:start w:val="1"/>
      <w:numFmt w:val="bullet"/>
      <w:lvlText w:val="o"/>
      <w:lvlJc w:val="left"/>
      <w:pPr>
        <w:ind w:left="6480" w:hanging="360"/>
      </w:pPr>
      <w:rPr>
        <w:rFonts w:hint="default" w:ascii="Courier New" w:hAnsi="Courier New" w:cs="Courier New"/>
      </w:rPr>
    </w:lvl>
    <w:lvl w:ilvl="8" w:tplc="012C6448" w:tentative="1">
      <w:start w:val="1"/>
      <w:numFmt w:val="bullet"/>
      <w:lvlText w:val=""/>
      <w:lvlJc w:val="left"/>
      <w:pPr>
        <w:ind w:left="7200" w:hanging="360"/>
      </w:pPr>
      <w:rPr>
        <w:rFonts w:hint="default" w:ascii="Wingdings" w:hAnsi="Wingdings"/>
      </w:rPr>
    </w:lvl>
  </w:abstractNum>
  <w:abstractNum w:abstractNumId="1" w15:restartNumberingAfterBreak="0">
    <w:nsid w:val="27C85102"/>
    <w:multiLevelType w:val="hybridMultilevel"/>
    <w:tmpl w:val="F404F42E"/>
    <w:lvl w:ilvl="0" w:tplc="B85A05BA">
      <w:start w:val="1"/>
      <w:numFmt w:val="bullet"/>
      <w:lvlText w:val=""/>
      <w:lvlJc w:val="left"/>
      <w:pPr>
        <w:ind w:left="1440" w:hanging="360"/>
      </w:pPr>
      <w:rPr>
        <w:rFonts w:hint="default" w:ascii="Symbol" w:hAnsi="Symbol"/>
      </w:rPr>
    </w:lvl>
    <w:lvl w:ilvl="1" w:tplc="16201D30" w:tentative="1">
      <w:start w:val="1"/>
      <w:numFmt w:val="bullet"/>
      <w:lvlText w:val="o"/>
      <w:lvlJc w:val="left"/>
      <w:pPr>
        <w:ind w:left="2160" w:hanging="360"/>
      </w:pPr>
      <w:rPr>
        <w:rFonts w:hint="default" w:ascii="Courier New" w:hAnsi="Courier New" w:cs="Courier New"/>
      </w:rPr>
    </w:lvl>
    <w:lvl w:ilvl="2" w:tplc="2A6CE47C" w:tentative="1">
      <w:start w:val="1"/>
      <w:numFmt w:val="bullet"/>
      <w:lvlText w:val=""/>
      <w:lvlJc w:val="left"/>
      <w:pPr>
        <w:ind w:left="2880" w:hanging="360"/>
      </w:pPr>
      <w:rPr>
        <w:rFonts w:hint="default" w:ascii="Wingdings" w:hAnsi="Wingdings"/>
      </w:rPr>
    </w:lvl>
    <w:lvl w:ilvl="3" w:tplc="2D580ABA" w:tentative="1">
      <w:start w:val="1"/>
      <w:numFmt w:val="bullet"/>
      <w:lvlText w:val=""/>
      <w:lvlJc w:val="left"/>
      <w:pPr>
        <w:ind w:left="3600" w:hanging="360"/>
      </w:pPr>
      <w:rPr>
        <w:rFonts w:hint="default" w:ascii="Symbol" w:hAnsi="Symbol"/>
      </w:rPr>
    </w:lvl>
    <w:lvl w:ilvl="4" w:tplc="FB6A982E" w:tentative="1">
      <w:start w:val="1"/>
      <w:numFmt w:val="bullet"/>
      <w:lvlText w:val="o"/>
      <w:lvlJc w:val="left"/>
      <w:pPr>
        <w:ind w:left="4320" w:hanging="360"/>
      </w:pPr>
      <w:rPr>
        <w:rFonts w:hint="default" w:ascii="Courier New" w:hAnsi="Courier New" w:cs="Courier New"/>
      </w:rPr>
    </w:lvl>
    <w:lvl w:ilvl="5" w:tplc="91B689C2" w:tentative="1">
      <w:start w:val="1"/>
      <w:numFmt w:val="bullet"/>
      <w:lvlText w:val=""/>
      <w:lvlJc w:val="left"/>
      <w:pPr>
        <w:ind w:left="5040" w:hanging="360"/>
      </w:pPr>
      <w:rPr>
        <w:rFonts w:hint="default" w:ascii="Wingdings" w:hAnsi="Wingdings"/>
      </w:rPr>
    </w:lvl>
    <w:lvl w:ilvl="6" w:tplc="69DA42BE" w:tentative="1">
      <w:start w:val="1"/>
      <w:numFmt w:val="bullet"/>
      <w:lvlText w:val=""/>
      <w:lvlJc w:val="left"/>
      <w:pPr>
        <w:ind w:left="5760" w:hanging="360"/>
      </w:pPr>
      <w:rPr>
        <w:rFonts w:hint="default" w:ascii="Symbol" w:hAnsi="Symbol"/>
      </w:rPr>
    </w:lvl>
    <w:lvl w:ilvl="7" w:tplc="F78C8164" w:tentative="1">
      <w:start w:val="1"/>
      <w:numFmt w:val="bullet"/>
      <w:lvlText w:val="o"/>
      <w:lvlJc w:val="left"/>
      <w:pPr>
        <w:ind w:left="6480" w:hanging="360"/>
      </w:pPr>
      <w:rPr>
        <w:rFonts w:hint="default" w:ascii="Courier New" w:hAnsi="Courier New" w:cs="Courier New"/>
      </w:rPr>
    </w:lvl>
    <w:lvl w:ilvl="8" w:tplc="591AA7A2" w:tentative="1">
      <w:start w:val="1"/>
      <w:numFmt w:val="bullet"/>
      <w:lvlText w:val=""/>
      <w:lvlJc w:val="left"/>
      <w:pPr>
        <w:ind w:left="7200" w:hanging="360"/>
      </w:pPr>
      <w:rPr>
        <w:rFonts w:hint="default" w:ascii="Wingdings" w:hAnsi="Wingdings"/>
      </w:rPr>
    </w:lvl>
  </w:abstractNum>
  <w:abstractNum w:abstractNumId="2" w15:restartNumberingAfterBreak="0">
    <w:nsid w:val="2B3E164A"/>
    <w:multiLevelType w:val="hybridMultilevel"/>
    <w:tmpl w:val="84D8FCF6"/>
    <w:lvl w:ilvl="0" w:tplc="0486F080">
      <w:start w:val="1"/>
      <w:numFmt w:val="bullet"/>
      <w:lvlText w:val=""/>
      <w:lvlJc w:val="left"/>
      <w:pPr>
        <w:ind w:left="1440" w:hanging="360"/>
      </w:pPr>
      <w:rPr>
        <w:rFonts w:hint="default" w:ascii="Symbol" w:hAnsi="Symbol"/>
      </w:rPr>
    </w:lvl>
    <w:lvl w:ilvl="1" w:tplc="0316CA70" w:tentative="1">
      <w:start w:val="1"/>
      <w:numFmt w:val="bullet"/>
      <w:lvlText w:val="o"/>
      <w:lvlJc w:val="left"/>
      <w:pPr>
        <w:ind w:left="2160" w:hanging="360"/>
      </w:pPr>
      <w:rPr>
        <w:rFonts w:hint="default" w:ascii="Courier New" w:hAnsi="Courier New" w:cs="Courier New"/>
      </w:rPr>
    </w:lvl>
    <w:lvl w:ilvl="2" w:tplc="A9107BB2" w:tentative="1">
      <w:start w:val="1"/>
      <w:numFmt w:val="bullet"/>
      <w:lvlText w:val=""/>
      <w:lvlJc w:val="left"/>
      <w:pPr>
        <w:ind w:left="2880" w:hanging="360"/>
      </w:pPr>
      <w:rPr>
        <w:rFonts w:hint="default" w:ascii="Wingdings" w:hAnsi="Wingdings"/>
      </w:rPr>
    </w:lvl>
    <w:lvl w:ilvl="3" w:tplc="F866F22E" w:tentative="1">
      <w:start w:val="1"/>
      <w:numFmt w:val="bullet"/>
      <w:lvlText w:val=""/>
      <w:lvlJc w:val="left"/>
      <w:pPr>
        <w:ind w:left="3600" w:hanging="360"/>
      </w:pPr>
      <w:rPr>
        <w:rFonts w:hint="default" w:ascii="Symbol" w:hAnsi="Symbol"/>
      </w:rPr>
    </w:lvl>
    <w:lvl w:ilvl="4" w:tplc="97B21316" w:tentative="1">
      <w:start w:val="1"/>
      <w:numFmt w:val="bullet"/>
      <w:lvlText w:val="o"/>
      <w:lvlJc w:val="left"/>
      <w:pPr>
        <w:ind w:left="4320" w:hanging="360"/>
      </w:pPr>
      <w:rPr>
        <w:rFonts w:hint="default" w:ascii="Courier New" w:hAnsi="Courier New" w:cs="Courier New"/>
      </w:rPr>
    </w:lvl>
    <w:lvl w:ilvl="5" w:tplc="A314A31C" w:tentative="1">
      <w:start w:val="1"/>
      <w:numFmt w:val="bullet"/>
      <w:lvlText w:val=""/>
      <w:lvlJc w:val="left"/>
      <w:pPr>
        <w:ind w:left="5040" w:hanging="360"/>
      </w:pPr>
      <w:rPr>
        <w:rFonts w:hint="default" w:ascii="Wingdings" w:hAnsi="Wingdings"/>
      </w:rPr>
    </w:lvl>
    <w:lvl w:ilvl="6" w:tplc="D29AECF4" w:tentative="1">
      <w:start w:val="1"/>
      <w:numFmt w:val="bullet"/>
      <w:lvlText w:val=""/>
      <w:lvlJc w:val="left"/>
      <w:pPr>
        <w:ind w:left="5760" w:hanging="360"/>
      </w:pPr>
      <w:rPr>
        <w:rFonts w:hint="default" w:ascii="Symbol" w:hAnsi="Symbol"/>
      </w:rPr>
    </w:lvl>
    <w:lvl w:ilvl="7" w:tplc="DEB09974" w:tentative="1">
      <w:start w:val="1"/>
      <w:numFmt w:val="bullet"/>
      <w:lvlText w:val="o"/>
      <w:lvlJc w:val="left"/>
      <w:pPr>
        <w:ind w:left="6480" w:hanging="360"/>
      </w:pPr>
      <w:rPr>
        <w:rFonts w:hint="default" w:ascii="Courier New" w:hAnsi="Courier New" w:cs="Courier New"/>
      </w:rPr>
    </w:lvl>
    <w:lvl w:ilvl="8" w:tplc="987EC0FC" w:tentative="1">
      <w:start w:val="1"/>
      <w:numFmt w:val="bullet"/>
      <w:lvlText w:val=""/>
      <w:lvlJc w:val="left"/>
      <w:pPr>
        <w:ind w:left="7200" w:hanging="360"/>
      </w:pPr>
      <w:rPr>
        <w:rFonts w:hint="default" w:ascii="Wingdings" w:hAnsi="Wingdings"/>
      </w:rPr>
    </w:lvl>
  </w:abstractNum>
  <w:abstractNum w:abstractNumId="3" w15:restartNumberingAfterBreak="0">
    <w:nsid w:val="2F9E6EC3"/>
    <w:multiLevelType w:val="hybridMultilevel"/>
    <w:tmpl w:val="4A0AF95A"/>
    <w:lvl w:ilvl="0" w:tplc="94D41D26">
      <w:start w:val="1"/>
      <w:numFmt w:val="decimal"/>
      <w:lvlText w:val="%1."/>
      <w:lvlJc w:val="left"/>
      <w:pPr>
        <w:ind w:left="1440" w:hanging="360"/>
      </w:pPr>
    </w:lvl>
    <w:lvl w:ilvl="1" w:tplc="AB708E4A" w:tentative="1">
      <w:start w:val="1"/>
      <w:numFmt w:val="lowerLetter"/>
      <w:lvlText w:val="%2."/>
      <w:lvlJc w:val="left"/>
      <w:pPr>
        <w:ind w:left="2160" w:hanging="360"/>
      </w:pPr>
    </w:lvl>
    <w:lvl w:ilvl="2" w:tplc="205E3140" w:tentative="1">
      <w:start w:val="1"/>
      <w:numFmt w:val="lowerRoman"/>
      <w:lvlText w:val="%3."/>
      <w:lvlJc w:val="right"/>
      <w:pPr>
        <w:ind w:left="2880" w:hanging="180"/>
      </w:pPr>
    </w:lvl>
    <w:lvl w:ilvl="3" w:tplc="C3CE5A62" w:tentative="1">
      <w:start w:val="1"/>
      <w:numFmt w:val="decimal"/>
      <w:lvlText w:val="%4."/>
      <w:lvlJc w:val="left"/>
      <w:pPr>
        <w:ind w:left="3600" w:hanging="360"/>
      </w:pPr>
    </w:lvl>
    <w:lvl w:ilvl="4" w:tplc="B44083CE" w:tentative="1">
      <w:start w:val="1"/>
      <w:numFmt w:val="lowerLetter"/>
      <w:lvlText w:val="%5."/>
      <w:lvlJc w:val="left"/>
      <w:pPr>
        <w:ind w:left="4320" w:hanging="360"/>
      </w:pPr>
    </w:lvl>
    <w:lvl w:ilvl="5" w:tplc="00065AEE" w:tentative="1">
      <w:start w:val="1"/>
      <w:numFmt w:val="lowerRoman"/>
      <w:lvlText w:val="%6."/>
      <w:lvlJc w:val="right"/>
      <w:pPr>
        <w:ind w:left="5040" w:hanging="180"/>
      </w:pPr>
    </w:lvl>
    <w:lvl w:ilvl="6" w:tplc="EDEAEA4C" w:tentative="1">
      <w:start w:val="1"/>
      <w:numFmt w:val="decimal"/>
      <w:lvlText w:val="%7."/>
      <w:lvlJc w:val="left"/>
      <w:pPr>
        <w:ind w:left="5760" w:hanging="360"/>
      </w:pPr>
    </w:lvl>
    <w:lvl w:ilvl="7" w:tplc="F1A02D6E" w:tentative="1">
      <w:start w:val="1"/>
      <w:numFmt w:val="lowerLetter"/>
      <w:lvlText w:val="%8."/>
      <w:lvlJc w:val="left"/>
      <w:pPr>
        <w:ind w:left="6480" w:hanging="360"/>
      </w:pPr>
    </w:lvl>
    <w:lvl w:ilvl="8" w:tplc="49DCD5FA" w:tentative="1">
      <w:start w:val="1"/>
      <w:numFmt w:val="lowerRoman"/>
      <w:lvlText w:val="%9."/>
      <w:lvlJc w:val="right"/>
      <w:pPr>
        <w:ind w:left="7200" w:hanging="180"/>
      </w:pPr>
    </w:lvl>
  </w:abstractNum>
  <w:abstractNum w:abstractNumId="4" w15:restartNumberingAfterBreak="0">
    <w:nsid w:val="45133C97"/>
    <w:multiLevelType w:val="hybridMultilevel"/>
    <w:tmpl w:val="488ED47C"/>
    <w:lvl w:ilvl="0" w:tplc="9CF85EF4">
      <w:start w:val="1"/>
      <w:numFmt w:val="bullet"/>
      <w:lvlText w:val=""/>
      <w:lvlJc w:val="left"/>
      <w:pPr>
        <w:ind w:left="1440" w:hanging="360"/>
      </w:pPr>
      <w:rPr>
        <w:rFonts w:hint="default" w:ascii="Symbol" w:hAnsi="Symbol"/>
      </w:rPr>
    </w:lvl>
    <w:lvl w:ilvl="1" w:tplc="266ED432" w:tentative="1">
      <w:start w:val="1"/>
      <w:numFmt w:val="bullet"/>
      <w:lvlText w:val="o"/>
      <w:lvlJc w:val="left"/>
      <w:pPr>
        <w:ind w:left="2160" w:hanging="360"/>
      </w:pPr>
      <w:rPr>
        <w:rFonts w:hint="default" w:ascii="Courier New" w:hAnsi="Courier New" w:cs="Courier New"/>
      </w:rPr>
    </w:lvl>
    <w:lvl w:ilvl="2" w:tplc="F924A2B0" w:tentative="1">
      <w:start w:val="1"/>
      <w:numFmt w:val="bullet"/>
      <w:lvlText w:val=""/>
      <w:lvlJc w:val="left"/>
      <w:pPr>
        <w:ind w:left="2880" w:hanging="360"/>
      </w:pPr>
      <w:rPr>
        <w:rFonts w:hint="default" w:ascii="Wingdings" w:hAnsi="Wingdings"/>
      </w:rPr>
    </w:lvl>
    <w:lvl w:ilvl="3" w:tplc="D1FEABC4" w:tentative="1">
      <w:start w:val="1"/>
      <w:numFmt w:val="bullet"/>
      <w:lvlText w:val=""/>
      <w:lvlJc w:val="left"/>
      <w:pPr>
        <w:ind w:left="3600" w:hanging="360"/>
      </w:pPr>
      <w:rPr>
        <w:rFonts w:hint="default" w:ascii="Symbol" w:hAnsi="Symbol"/>
      </w:rPr>
    </w:lvl>
    <w:lvl w:ilvl="4" w:tplc="30FCBDAA" w:tentative="1">
      <w:start w:val="1"/>
      <w:numFmt w:val="bullet"/>
      <w:lvlText w:val="o"/>
      <w:lvlJc w:val="left"/>
      <w:pPr>
        <w:ind w:left="4320" w:hanging="360"/>
      </w:pPr>
      <w:rPr>
        <w:rFonts w:hint="default" w:ascii="Courier New" w:hAnsi="Courier New" w:cs="Courier New"/>
      </w:rPr>
    </w:lvl>
    <w:lvl w:ilvl="5" w:tplc="D0CEFFEA" w:tentative="1">
      <w:start w:val="1"/>
      <w:numFmt w:val="bullet"/>
      <w:lvlText w:val=""/>
      <w:lvlJc w:val="left"/>
      <w:pPr>
        <w:ind w:left="5040" w:hanging="360"/>
      </w:pPr>
      <w:rPr>
        <w:rFonts w:hint="default" w:ascii="Wingdings" w:hAnsi="Wingdings"/>
      </w:rPr>
    </w:lvl>
    <w:lvl w:ilvl="6" w:tplc="3F46D83C" w:tentative="1">
      <w:start w:val="1"/>
      <w:numFmt w:val="bullet"/>
      <w:lvlText w:val=""/>
      <w:lvlJc w:val="left"/>
      <w:pPr>
        <w:ind w:left="5760" w:hanging="360"/>
      </w:pPr>
      <w:rPr>
        <w:rFonts w:hint="default" w:ascii="Symbol" w:hAnsi="Symbol"/>
      </w:rPr>
    </w:lvl>
    <w:lvl w:ilvl="7" w:tplc="23967E96" w:tentative="1">
      <w:start w:val="1"/>
      <w:numFmt w:val="bullet"/>
      <w:lvlText w:val="o"/>
      <w:lvlJc w:val="left"/>
      <w:pPr>
        <w:ind w:left="6480" w:hanging="360"/>
      </w:pPr>
      <w:rPr>
        <w:rFonts w:hint="default" w:ascii="Courier New" w:hAnsi="Courier New" w:cs="Courier New"/>
      </w:rPr>
    </w:lvl>
    <w:lvl w:ilvl="8" w:tplc="E796E5C2" w:tentative="1">
      <w:start w:val="1"/>
      <w:numFmt w:val="bullet"/>
      <w:lvlText w:val=""/>
      <w:lvlJc w:val="left"/>
      <w:pPr>
        <w:ind w:left="7200" w:hanging="360"/>
      </w:pPr>
      <w:rPr>
        <w:rFonts w:hint="default" w:ascii="Wingdings" w:hAnsi="Wingdings"/>
      </w:rPr>
    </w:lvl>
  </w:abstractNum>
  <w:abstractNum w:abstractNumId="5" w15:restartNumberingAfterBreak="0">
    <w:nsid w:val="5C0921C1"/>
    <w:multiLevelType w:val="hybridMultilevel"/>
    <w:tmpl w:val="55503940"/>
    <w:lvl w:ilvl="0" w:tplc="086ED0B2">
      <w:start w:val="1"/>
      <w:numFmt w:val="decimal"/>
      <w:lvlText w:val="%1."/>
      <w:lvlJc w:val="left"/>
      <w:pPr>
        <w:ind w:left="1440" w:hanging="360"/>
      </w:pPr>
    </w:lvl>
    <w:lvl w:ilvl="1" w:tplc="B1F6B178" w:tentative="1">
      <w:start w:val="1"/>
      <w:numFmt w:val="lowerLetter"/>
      <w:lvlText w:val="%2."/>
      <w:lvlJc w:val="left"/>
      <w:pPr>
        <w:ind w:left="2160" w:hanging="360"/>
      </w:pPr>
    </w:lvl>
    <w:lvl w:ilvl="2" w:tplc="F8A2F4DE" w:tentative="1">
      <w:start w:val="1"/>
      <w:numFmt w:val="lowerRoman"/>
      <w:lvlText w:val="%3."/>
      <w:lvlJc w:val="right"/>
      <w:pPr>
        <w:ind w:left="2880" w:hanging="180"/>
      </w:pPr>
    </w:lvl>
    <w:lvl w:ilvl="3" w:tplc="7E48F99E" w:tentative="1">
      <w:start w:val="1"/>
      <w:numFmt w:val="decimal"/>
      <w:lvlText w:val="%4."/>
      <w:lvlJc w:val="left"/>
      <w:pPr>
        <w:ind w:left="3600" w:hanging="360"/>
      </w:pPr>
    </w:lvl>
    <w:lvl w:ilvl="4" w:tplc="DDC09EC4" w:tentative="1">
      <w:start w:val="1"/>
      <w:numFmt w:val="lowerLetter"/>
      <w:lvlText w:val="%5."/>
      <w:lvlJc w:val="left"/>
      <w:pPr>
        <w:ind w:left="4320" w:hanging="360"/>
      </w:pPr>
    </w:lvl>
    <w:lvl w:ilvl="5" w:tplc="3F82C242" w:tentative="1">
      <w:start w:val="1"/>
      <w:numFmt w:val="lowerRoman"/>
      <w:lvlText w:val="%6."/>
      <w:lvlJc w:val="right"/>
      <w:pPr>
        <w:ind w:left="5040" w:hanging="180"/>
      </w:pPr>
    </w:lvl>
    <w:lvl w:ilvl="6" w:tplc="EB90A77A" w:tentative="1">
      <w:start w:val="1"/>
      <w:numFmt w:val="decimal"/>
      <w:lvlText w:val="%7."/>
      <w:lvlJc w:val="left"/>
      <w:pPr>
        <w:ind w:left="5760" w:hanging="360"/>
      </w:pPr>
    </w:lvl>
    <w:lvl w:ilvl="7" w:tplc="8F8EE60C" w:tentative="1">
      <w:start w:val="1"/>
      <w:numFmt w:val="lowerLetter"/>
      <w:lvlText w:val="%8."/>
      <w:lvlJc w:val="left"/>
      <w:pPr>
        <w:ind w:left="6480" w:hanging="360"/>
      </w:pPr>
    </w:lvl>
    <w:lvl w:ilvl="8" w:tplc="DFEE5A5A" w:tentative="1">
      <w:start w:val="1"/>
      <w:numFmt w:val="lowerRoman"/>
      <w:lvlText w:val="%9."/>
      <w:lvlJc w:val="right"/>
      <w:pPr>
        <w:ind w:left="7200" w:hanging="180"/>
      </w:pPr>
    </w:lvl>
  </w:abstractNum>
  <w:num w:numId="1" w16cid:durableId="2083410622">
    <w:abstractNumId w:val="1"/>
  </w:num>
  <w:num w:numId="2" w16cid:durableId="1415053808">
    <w:abstractNumId w:val="4"/>
  </w:num>
  <w:num w:numId="3" w16cid:durableId="666975772">
    <w:abstractNumId w:val="2"/>
  </w:num>
  <w:num w:numId="4" w16cid:durableId="1238636405">
    <w:abstractNumId w:val="0"/>
  </w:num>
  <w:num w:numId="5" w16cid:durableId="249704459">
    <w:abstractNumId w:val="3"/>
  </w:num>
  <w:num w:numId="6" w16cid:durableId="709652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454"/>
    <w:rsid w:val="00000000"/>
    <w:rsid w:val="000533D0"/>
    <w:rsid w:val="000740A9"/>
    <w:rsid w:val="00082E68"/>
    <w:rsid w:val="000E22BF"/>
    <w:rsid w:val="000F5FDC"/>
    <w:rsid w:val="0011784E"/>
    <w:rsid w:val="001935C2"/>
    <w:rsid w:val="00196587"/>
    <w:rsid w:val="001D1D47"/>
    <w:rsid w:val="001D4DB0"/>
    <w:rsid w:val="00213475"/>
    <w:rsid w:val="0023261C"/>
    <w:rsid w:val="0024068A"/>
    <w:rsid w:val="00261590"/>
    <w:rsid w:val="002A09BC"/>
    <w:rsid w:val="002B2EFD"/>
    <w:rsid w:val="002D1A3D"/>
    <w:rsid w:val="002D6E08"/>
    <w:rsid w:val="003A6279"/>
    <w:rsid w:val="004172B0"/>
    <w:rsid w:val="00420F3F"/>
    <w:rsid w:val="00431DF3"/>
    <w:rsid w:val="004364AA"/>
    <w:rsid w:val="00441CDA"/>
    <w:rsid w:val="00442A82"/>
    <w:rsid w:val="004846A0"/>
    <w:rsid w:val="00484926"/>
    <w:rsid w:val="00562D7F"/>
    <w:rsid w:val="00597671"/>
    <w:rsid w:val="005A7460"/>
    <w:rsid w:val="005C424E"/>
    <w:rsid w:val="005E2145"/>
    <w:rsid w:val="005E78BD"/>
    <w:rsid w:val="006154A1"/>
    <w:rsid w:val="006158BE"/>
    <w:rsid w:val="006175F2"/>
    <w:rsid w:val="00627A7B"/>
    <w:rsid w:val="00636462"/>
    <w:rsid w:val="00672899"/>
    <w:rsid w:val="006B0920"/>
    <w:rsid w:val="006B2BA3"/>
    <w:rsid w:val="006B5BD9"/>
    <w:rsid w:val="006B7696"/>
    <w:rsid w:val="006F1235"/>
    <w:rsid w:val="006F4DBF"/>
    <w:rsid w:val="00714D1F"/>
    <w:rsid w:val="0074628B"/>
    <w:rsid w:val="00753F0B"/>
    <w:rsid w:val="00784454"/>
    <w:rsid w:val="007C4E51"/>
    <w:rsid w:val="008047E1"/>
    <w:rsid w:val="008067AF"/>
    <w:rsid w:val="0081748F"/>
    <w:rsid w:val="00825BE0"/>
    <w:rsid w:val="00826C2F"/>
    <w:rsid w:val="00831C1C"/>
    <w:rsid w:val="00847632"/>
    <w:rsid w:val="00847D6C"/>
    <w:rsid w:val="00851300"/>
    <w:rsid w:val="00870A22"/>
    <w:rsid w:val="00875688"/>
    <w:rsid w:val="00893595"/>
    <w:rsid w:val="008D410B"/>
    <w:rsid w:val="0091652B"/>
    <w:rsid w:val="0092699B"/>
    <w:rsid w:val="009459D3"/>
    <w:rsid w:val="009527C3"/>
    <w:rsid w:val="00965CDC"/>
    <w:rsid w:val="009D1A96"/>
    <w:rsid w:val="00A03576"/>
    <w:rsid w:val="00A33FDE"/>
    <w:rsid w:val="00A42001"/>
    <w:rsid w:val="00A4341E"/>
    <w:rsid w:val="00A544EC"/>
    <w:rsid w:val="00A97826"/>
    <w:rsid w:val="00AD6645"/>
    <w:rsid w:val="00B22B9C"/>
    <w:rsid w:val="00B475F5"/>
    <w:rsid w:val="00B7790E"/>
    <w:rsid w:val="00B91F5B"/>
    <w:rsid w:val="00BA3C4A"/>
    <w:rsid w:val="00BD3D18"/>
    <w:rsid w:val="00C15EFE"/>
    <w:rsid w:val="00C206AA"/>
    <w:rsid w:val="00C40DA7"/>
    <w:rsid w:val="00C46400"/>
    <w:rsid w:val="00C55B27"/>
    <w:rsid w:val="00CC522A"/>
    <w:rsid w:val="00CD3AA4"/>
    <w:rsid w:val="00D021FA"/>
    <w:rsid w:val="00D07525"/>
    <w:rsid w:val="00D12651"/>
    <w:rsid w:val="00D1379A"/>
    <w:rsid w:val="00D461AC"/>
    <w:rsid w:val="00D47B9D"/>
    <w:rsid w:val="00D5211B"/>
    <w:rsid w:val="00D56980"/>
    <w:rsid w:val="00D56A4F"/>
    <w:rsid w:val="00D77C30"/>
    <w:rsid w:val="00D86604"/>
    <w:rsid w:val="00D94EF5"/>
    <w:rsid w:val="00DE314A"/>
    <w:rsid w:val="00E01273"/>
    <w:rsid w:val="00E7170D"/>
    <w:rsid w:val="00EB72D4"/>
    <w:rsid w:val="00F13D89"/>
    <w:rsid w:val="00F41046"/>
    <w:rsid w:val="00F44346"/>
    <w:rsid w:val="00F606FE"/>
    <w:rsid w:val="00F6141F"/>
    <w:rsid w:val="00F63938"/>
    <w:rsid w:val="00F64263"/>
    <w:rsid w:val="00F7599C"/>
    <w:rsid w:val="00F97C70"/>
    <w:rsid w:val="00FB54B9"/>
    <w:rsid w:val="00FB578E"/>
    <w:rsid w:val="00FC6EA7"/>
    <w:rsid w:val="00FF3D70"/>
    <w:rsid w:val="05E8628C"/>
    <w:rsid w:val="279F3FAA"/>
    <w:rsid w:val="401D9A22"/>
    <w:rsid w:val="726FF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188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15EFE"/>
    <w:pPr>
      <w:spacing w:after="0" w:line="360" w:lineRule="auto"/>
      <w:ind w:firstLine="720"/>
      <w:jc w:val="both"/>
    </w:pPr>
    <w:rPr>
      <w:rFonts w:ascii="Arial" w:hAnsi="Arial"/>
      <w:color w:val="000000" w:themeColor="text1"/>
      <w:sz w:val="24"/>
    </w:rPr>
  </w:style>
  <w:style w:type="paragraph" w:styleId="Heading1">
    <w:name w:val="heading 1"/>
    <w:basedOn w:val="Normal"/>
    <w:next w:val="Normal"/>
    <w:link w:val="Heading1Char"/>
    <w:uiPriority w:val="9"/>
    <w:qFormat/>
    <w:rsid w:val="00A33FDE"/>
    <w:pPr>
      <w:keepNext/>
      <w:keepLines/>
      <w:ind w:firstLine="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C4E51"/>
    <w:pPr>
      <w:keepNext/>
      <w:keepLines/>
      <w:jc w:val="left"/>
      <w:outlineLvl w:val="1"/>
    </w:pPr>
    <w:rPr>
      <w:rFonts w:eastAsiaTheme="majorEastAsia" w:cstheme="majorBidi"/>
      <w:b/>
      <w:i/>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70A22"/>
    <w:pPr>
      <w:ind w:left="720"/>
      <w:contextualSpacing/>
    </w:pPr>
  </w:style>
  <w:style w:type="character" w:styleId="Heading1Char" w:customStyle="1">
    <w:name w:val="Heading 1 Char"/>
    <w:basedOn w:val="DefaultParagraphFont"/>
    <w:link w:val="Heading1"/>
    <w:uiPriority w:val="9"/>
    <w:rsid w:val="00A33FDE"/>
    <w:rPr>
      <w:rFonts w:ascii="Arial" w:hAnsi="Arial" w:eastAsiaTheme="majorEastAsia" w:cstheme="majorBidi"/>
      <w:b/>
      <w:color w:val="000000" w:themeColor="text1"/>
      <w:sz w:val="24"/>
      <w:szCs w:val="32"/>
    </w:rPr>
  </w:style>
  <w:style w:type="character" w:styleId="Heading2Char" w:customStyle="1">
    <w:name w:val="Heading 2 Char"/>
    <w:basedOn w:val="DefaultParagraphFont"/>
    <w:link w:val="Heading2"/>
    <w:uiPriority w:val="9"/>
    <w:rsid w:val="007C4E51"/>
    <w:rPr>
      <w:rFonts w:ascii="Arial" w:hAnsi="Arial" w:eastAsiaTheme="majorEastAsia" w:cstheme="majorBidi"/>
      <w:b/>
      <w:i/>
      <w:color w:val="000000" w:themeColor="text1"/>
      <w:sz w:val="24"/>
      <w:szCs w:val="26"/>
    </w:rPr>
  </w:style>
  <w:style w:type="paragraph" w:styleId="TOCHeading">
    <w:name w:val="TOC Heading"/>
    <w:basedOn w:val="Heading1"/>
    <w:next w:val="Normal"/>
    <w:uiPriority w:val="39"/>
    <w:unhideWhenUsed/>
    <w:qFormat/>
    <w:rsid w:val="00965CDC"/>
    <w:pPr>
      <w:spacing w:before="240"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65CDC"/>
    <w:pPr>
      <w:spacing w:after="100"/>
    </w:pPr>
  </w:style>
  <w:style w:type="paragraph" w:styleId="TOC2">
    <w:name w:val="toc 2"/>
    <w:basedOn w:val="Normal"/>
    <w:next w:val="Normal"/>
    <w:autoRedefine/>
    <w:uiPriority w:val="39"/>
    <w:unhideWhenUsed/>
    <w:rsid w:val="00965CDC"/>
    <w:pPr>
      <w:spacing w:after="100"/>
      <w:ind w:left="240"/>
    </w:pPr>
  </w:style>
  <w:style w:type="character" w:styleId="Hyperlink">
    <w:name w:val="Hyperlink"/>
    <w:basedOn w:val="DefaultParagraphFont"/>
    <w:uiPriority w:val="99"/>
    <w:unhideWhenUsed/>
    <w:rsid w:val="00965CDC"/>
    <w:rPr>
      <w:color w:val="0563C1" w:themeColor="hyperlink"/>
      <w:u w:val="single"/>
    </w:rPr>
  </w:style>
  <w:style w:type="paragraph" w:styleId="Header">
    <w:name w:val="header"/>
    <w:basedOn w:val="Normal"/>
    <w:link w:val="HeaderChar"/>
    <w:uiPriority w:val="99"/>
    <w:unhideWhenUsed/>
    <w:rsid w:val="00484926"/>
    <w:pPr>
      <w:tabs>
        <w:tab w:val="center" w:pos="4513"/>
        <w:tab w:val="right" w:pos="9026"/>
      </w:tabs>
      <w:spacing w:line="240" w:lineRule="auto"/>
    </w:pPr>
  </w:style>
  <w:style w:type="character" w:styleId="HeaderChar" w:customStyle="1">
    <w:name w:val="Header Char"/>
    <w:basedOn w:val="DefaultParagraphFont"/>
    <w:link w:val="Header"/>
    <w:uiPriority w:val="99"/>
    <w:rsid w:val="00484926"/>
    <w:rPr>
      <w:rFonts w:ascii="Arial" w:hAnsi="Arial"/>
      <w:color w:val="000000" w:themeColor="text1"/>
      <w:sz w:val="24"/>
    </w:rPr>
  </w:style>
  <w:style w:type="paragraph" w:styleId="Footer">
    <w:name w:val="footer"/>
    <w:basedOn w:val="Normal"/>
    <w:link w:val="FooterChar"/>
    <w:uiPriority w:val="99"/>
    <w:unhideWhenUsed/>
    <w:rsid w:val="00484926"/>
    <w:pPr>
      <w:tabs>
        <w:tab w:val="center" w:pos="4513"/>
        <w:tab w:val="right" w:pos="9026"/>
      </w:tabs>
      <w:spacing w:line="240" w:lineRule="auto"/>
    </w:pPr>
  </w:style>
  <w:style w:type="character" w:styleId="FooterChar" w:customStyle="1">
    <w:name w:val="Footer Char"/>
    <w:basedOn w:val="DefaultParagraphFont"/>
    <w:link w:val="Footer"/>
    <w:uiPriority w:val="99"/>
    <w:rsid w:val="00484926"/>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13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sv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3.sv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85C2C-ABA7-483C-B685-53CB0C55E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Marinela Dumitru (2242721)</lastModifiedBy>
  <revision>2</revision>
  <dcterms:created xsi:type="dcterms:W3CDTF">2023-11-02T20:36:00.0000000Z</dcterms:created>
  <dcterms:modified xsi:type="dcterms:W3CDTF">2023-11-06T15:18:27.1634582Z</dcterms:modified>
</coreProperties>
</file>