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E7F59A1" w14:textId="0341BEAD" w:rsidR="004C23AA" w:rsidRPr="009B7A85" w:rsidRDefault="004C23AA" w:rsidP="009B7A85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9B7A85">
        <w:rPr>
          <w:rFonts w:ascii="Arial" w:hAnsi="Arial" w:cs="Arial"/>
          <w:b/>
          <w:bCs/>
          <w:sz w:val="24"/>
          <w:szCs w:val="24"/>
          <w:u w:val="single"/>
        </w:rPr>
        <w:t xml:space="preserve">ECEY6002 Leadership, </w:t>
      </w:r>
      <w:proofErr w:type="gramStart"/>
      <w:r w:rsidRPr="009B7A85">
        <w:rPr>
          <w:rFonts w:ascii="Arial" w:hAnsi="Arial" w:cs="Arial"/>
          <w:b/>
          <w:bCs/>
          <w:sz w:val="24"/>
          <w:szCs w:val="24"/>
          <w:u w:val="single"/>
        </w:rPr>
        <w:t>Teamwork</w:t>
      </w:r>
      <w:proofErr w:type="gramEnd"/>
      <w:r w:rsidRPr="009B7A85">
        <w:rPr>
          <w:rFonts w:ascii="Arial" w:hAnsi="Arial" w:cs="Arial"/>
          <w:b/>
          <w:bCs/>
          <w:sz w:val="24"/>
          <w:szCs w:val="24"/>
          <w:u w:val="single"/>
        </w:rPr>
        <w:t xml:space="preserve"> and systems of Quality</w:t>
      </w:r>
    </w:p>
    <w:p w14:paraId="359E2B63" w14:textId="77777777" w:rsidR="00FF2E80" w:rsidRPr="009B7A85" w:rsidRDefault="00FF2E80" w:rsidP="009B7A85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1A2ABFE" w14:textId="2F57B3B1" w:rsidR="009B7A85" w:rsidRPr="006E3839" w:rsidRDefault="004C23AA" w:rsidP="006E383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B7A85">
        <w:rPr>
          <w:rFonts w:ascii="Arial" w:hAnsi="Arial" w:cs="Arial"/>
          <w:b/>
          <w:bCs/>
          <w:sz w:val="24"/>
          <w:szCs w:val="24"/>
        </w:rPr>
        <w:t>References</w:t>
      </w:r>
    </w:p>
    <w:p w14:paraId="68AD13C0" w14:textId="159A5268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Adams, J. S. (1965) </w:t>
      </w:r>
      <w:r w:rsidRPr="009B7A85">
        <w:rPr>
          <w:rFonts w:ascii="Arial" w:hAnsi="Arial" w:cs="Arial"/>
          <w:sz w:val="24"/>
          <w:szCs w:val="24"/>
        </w:rPr>
        <w:t>‘</w:t>
      </w:r>
      <w:r w:rsidRPr="009B7A85">
        <w:rPr>
          <w:rFonts w:ascii="Arial" w:hAnsi="Arial" w:cs="Arial"/>
          <w:sz w:val="24"/>
          <w:szCs w:val="24"/>
        </w:rPr>
        <w:t>Inequity in social exchange</w:t>
      </w:r>
      <w:r w:rsidRPr="009B7A85">
        <w:rPr>
          <w:rFonts w:ascii="Arial" w:hAnsi="Arial" w:cs="Arial"/>
          <w:sz w:val="24"/>
          <w:szCs w:val="24"/>
        </w:rPr>
        <w:t xml:space="preserve">’, </w:t>
      </w:r>
      <w:r w:rsidRPr="009B7A85">
        <w:rPr>
          <w:rFonts w:ascii="Arial" w:hAnsi="Arial" w:cs="Arial"/>
          <w:i/>
          <w:iCs/>
          <w:sz w:val="24"/>
          <w:szCs w:val="24"/>
        </w:rPr>
        <w:t>Advances in experimental social psychology</w:t>
      </w:r>
      <w:r w:rsidRPr="009B7A85">
        <w:rPr>
          <w:rFonts w:ascii="Arial" w:hAnsi="Arial" w:cs="Arial"/>
          <w:sz w:val="24"/>
          <w:szCs w:val="24"/>
        </w:rPr>
        <w:t>,</w:t>
      </w:r>
      <w:r w:rsidRPr="009B7A85">
        <w:rPr>
          <w:rFonts w:ascii="Arial" w:hAnsi="Arial" w:cs="Arial"/>
          <w:sz w:val="24"/>
          <w:szCs w:val="24"/>
        </w:rPr>
        <w:t xml:space="preserve"> 2, pp. 267–299</w:t>
      </w:r>
      <w:r w:rsidR="0037252A">
        <w:rPr>
          <w:rFonts w:ascii="Arial" w:hAnsi="Arial" w:cs="Arial"/>
          <w:sz w:val="24"/>
          <w:szCs w:val="24"/>
        </w:rPr>
        <w:t>.</w:t>
      </w:r>
    </w:p>
    <w:p w14:paraId="52DB9CD8" w14:textId="6FC87C69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>Appleby, K. and Andrews, M. (2012) ‘Reflective practice is the key to quality improvement’, in Reed, M. and Canning, N. (ed</w:t>
      </w:r>
      <w:r w:rsidR="0037252A">
        <w:rPr>
          <w:rFonts w:ascii="Arial" w:hAnsi="Arial" w:cs="Arial"/>
          <w:sz w:val="24"/>
          <w:szCs w:val="24"/>
        </w:rPr>
        <w:t>.</w:t>
      </w:r>
      <w:r w:rsidRPr="009B7A85">
        <w:rPr>
          <w:rFonts w:ascii="Arial" w:hAnsi="Arial" w:cs="Arial"/>
          <w:sz w:val="24"/>
          <w:szCs w:val="24"/>
        </w:rPr>
        <w:t xml:space="preserve">) </w:t>
      </w:r>
      <w:r w:rsidRPr="009B7A85">
        <w:rPr>
          <w:rFonts w:ascii="Arial" w:hAnsi="Arial" w:cs="Arial"/>
          <w:i/>
          <w:iCs/>
          <w:sz w:val="24"/>
          <w:szCs w:val="24"/>
        </w:rPr>
        <w:t>Implementing Quality Improvement and Change in the Early Years.</w:t>
      </w:r>
      <w:r w:rsidRPr="009B7A85">
        <w:rPr>
          <w:rFonts w:ascii="Arial" w:hAnsi="Arial" w:cs="Arial"/>
          <w:sz w:val="24"/>
          <w:szCs w:val="24"/>
        </w:rPr>
        <w:t xml:space="preserve"> London: SAGE Publications Ltd</w:t>
      </w:r>
      <w:r w:rsidR="00A30A0E">
        <w:rPr>
          <w:rFonts w:ascii="Arial" w:hAnsi="Arial" w:cs="Arial"/>
          <w:sz w:val="24"/>
          <w:szCs w:val="24"/>
        </w:rPr>
        <w:t>.</w:t>
      </w:r>
    </w:p>
    <w:p w14:paraId="4E1CDA1E" w14:textId="7959BD67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Aubrey, C. (2011) </w:t>
      </w:r>
      <w:r w:rsidRPr="009B7A85">
        <w:rPr>
          <w:rFonts w:ascii="Arial" w:hAnsi="Arial" w:cs="Arial"/>
          <w:i/>
          <w:iCs/>
          <w:sz w:val="24"/>
          <w:szCs w:val="24"/>
        </w:rPr>
        <w:t>Leading and Managing in the Early Years</w:t>
      </w:r>
      <w:r w:rsidRPr="009B7A85">
        <w:rPr>
          <w:rFonts w:ascii="Arial" w:hAnsi="Arial" w:cs="Arial"/>
          <w:sz w:val="24"/>
          <w:szCs w:val="24"/>
        </w:rPr>
        <w:t>. 2</w:t>
      </w:r>
      <w:r w:rsidRPr="009B7A85">
        <w:rPr>
          <w:rFonts w:ascii="Arial" w:hAnsi="Arial" w:cs="Arial"/>
          <w:sz w:val="24"/>
          <w:szCs w:val="24"/>
          <w:vertAlign w:val="superscript"/>
        </w:rPr>
        <w:t>nd</w:t>
      </w:r>
      <w:r w:rsidRPr="009B7A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A85">
        <w:rPr>
          <w:rFonts w:ascii="Arial" w:hAnsi="Arial" w:cs="Arial"/>
          <w:sz w:val="24"/>
          <w:szCs w:val="24"/>
        </w:rPr>
        <w:t>edn</w:t>
      </w:r>
      <w:proofErr w:type="spellEnd"/>
      <w:r w:rsidRPr="009B7A85">
        <w:rPr>
          <w:rFonts w:ascii="Arial" w:hAnsi="Arial" w:cs="Arial"/>
          <w:sz w:val="24"/>
          <w:szCs w:val="24"/>
        </w:rPr>
        <w:t>. London: SAGE Publications Ltd</w:t>
      </w:r>
      <w:r w:rsidR="00A30A0E">
        <w:rPr>
          <w:rFonts w:ascii="Arial" w:hAnsi="Arial" w:cs="Arial"/>
          <w:sz w:val="24"/>
          <w:szCs w:val="24"/>
        </w:rPr>
        <w:t>.</w:t>
      </w:r>
    </w:p>
    <w:p w14:paraId="43E88DF6" w14:textId="79B3AA33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B7A85">
        <w:rPr>
          <w:rFonts w:ascii="Arial" w:hAnsi="Arial" w:cs="Arial"/>
          <w:sz w:val="24"/>
          <w:szCs w:val="24"/>
        </w:rPr>
        <w:t>Bassot</w:t>
      </w:r>
      <w:proofErr w:type="spellEnd"/>
      <w:r w:rsidRPr="009B7A85">
        <w:rPr>
          <w:rFonts w:ascii="Arial" w:hAnsi="Arial" w:cs="Arial"/>
          <w:sz w:val="24"/>
          <w:szCs w:val="24"/>
        </w:rPr>
        <w:t xml:space="preserve">, B. (2016) </w:t>
      </w:r>
      <w:r w:rsidRPr="009B7A85">
        <w:rPr>
          <w:rFonts w:ascii="Arial" w:hAnsi="Arial" w:cs="Arial"/>
          <w:i/>
          <w:iCs/>
          <w:sz w:val="24"/>
          <w:szCs w:val="24"/>
        </w:rPr>
        <w:t xml:space="preserve">The Reflective Practice Guide: An interdisciplinary approach to critical reflection. </w:t>
      </w:r>
      <w:r w:rsidRPr="009B7A85">
        <w:rPr>
          <w:rFonts w:ascii="Arial" w:hAnsi="Arial" w:cs="Arial"/>
          <w:sz w:val="24"/>
          <w:szCs w:val="24"/>
        </w:rPr>
        <w:t>Oxon: Routledge</w:t>
      </w:r>
      <w:r w:rsidR="009D2630">
        <w:rPr>
          <w:rFonts w:ascii="Arial" w:hAnsi="Arial" w:cs="Arial"/>
          <w:sz w:val="24"/>
          <w:szCs w:val="24"/>
        </w:rPr>
        <w:t>.</w:t>
      </w:r>
    </w:p>
    <w:p w14:paraId="4B9AE0C5" w14:textId="7C9567ED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Hlk11424173"/>
      <w:r w:rsidRPr="009B7A85">
        <w:rPr>
          <w:rFonts w:ascii="Arial" w:hAnsi="Arial" w:cs="Arial"/>
          <w:sz w:val="24"/>
          <w:szCs w:val="24"/>
        </w:rPr>
        <w:t xml:space="preserve">Bates, B. and Bailey, A.  (2018) </w:t>
      </w:r>
      <w:r w:rsidRPr="009B7A85">
        <w:rPr>
          <w:rFonts w:ascii="Arial" w:hAnsi="Arial" w:cs="Arial"/>
          <w:i/>
          <w:iCs/>
          <w:sz w:val="24"/>
          <w:szCs w:val="24"/>
        </w:rPr>
        <w:t>Educational Leadership Simplified: A guide for existing and aspiring leaders</w:t>
      </w:r>
      <w:r w:rsidRPr="009B7A85">
        <w:rPr>
          <w:rFonts w:ascii="Arial" w:hAnsi="Arial" w:cs="Arial"/>
          <w:sz w:val="24"/>
          <w:szCs w:val="24"/>
        </w:rPr>
        <w:t>. London: SAGE Publications Ltd</w:t>
      </w:r>
      <w:r w:rsidR="009D2630">
        <w:rPr>
          <w:rFonts w:ascii="Arial" w:hAnsi="Arial" w:cs="Arial"/>
          <w:sz w:val="24"/>
          <w:szCs w:val="24"/>
        </w:rPr>
        <w:t>.</w:t>
      </w:r>
    </w:p>
    <w:p w14:paraId="0FADCD92" w14:textId="6AB54061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B7A85">
        <w:rPr>
          <w:rFonts w:ascii="Arial" w:hAnsi="Arial" w:cs="Arial"/>
          <w:sz w:val="24"/>
          <w:szCs w:val="24"/>
        </w:rPr>
        <w:t>Benoliel</w:t>
      </w:r>
      <w:proofErr w:type="spellEnd"/>
      <w:r w:rsidRPr="009B7A85">
        <w:rPr>
          <w:rFonts w:ascii="Arial" w:hAnsi="Arial" w:cs="Arial"/>
          <w:sz w:val="24"/>
          <w:szCs w:val="24"/>
        </w:rPr>
        <w:t xml:space="preserve">, P. and Schechter, C. (2018) ‘Teamwork doubting and doubting teamwork’, </w:t>
      </w:r>
      <w:r w:rsidRPr="009B7A85">
        <w:rPr>
          <w:rFonts w:ascii="Arial" w:hAnsi="Arial" w:cs="Arial"/>
          <w:i/>
          <w:iCs/>
          <w:sz w:val="24"/>
          <w:szCs w:val="24"/>
        </w:rPr>
        <w:t>Improving Schools</w:t>
      </w:r>
      <w:r w:rsidRPr="009B7A85">
        <w:rPr>
          <w:rFonts w:ascii="Arial" w:hAnsi="Arial" w:cs="Arial"/>
          <w:sz w:val="24"/>
          <w:szCs w:val="24"/>
        </w:rPr>
        <w:t>, 21(3), pp. 225–239</w:t>
      </w:r>
      <w:r w:rsidR="002B781C">
        <w:rPr>
          <w:rFonts w:ascii="Arial" w:hAnsi="Arial" w:cs="Arial"/>
          <w:sz w:val="24"/>
          <w:szCs w:val="24"/>
        </w:rPr>
        <w:t>.</w:t>
      </w:r>
    </w:p>
    <w:p w14:paraId="19B41203" w14:textId="4673C312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Bronfenbrenner, U. (1979) </w:t>
      </w:r>
      <w:r w:rsidRPr="009B7A85">
        <w:rPr>
          <w:rFonts w:ascii="Arial" w:hAnsi="Arial" w:cs="Arial"/>
          <w:i/>
          <w:iCs/>
          <w:sz w:val="24"/>
          <w:szCs w:val="24"/>
        </w:rPr>
        <w:t>The Ecology of Human Development: Experiments by Nature and Design</w:t>
      </w:r>
      <w:r w:rsidRPr="009B7A85">
        <w:rPr>
          <w:rFonts w:ascii="Arial" w:hAnsi="Arial" w:cs="Arial"/>
          <w:sz w:val="24"/>
          <w:szCs w:val="24"/>
        </w:rPr>
        <w:t>. London: Harvard University Press</w:t>
      </w:r>
      <w:r w:rsidR="002B781C">
        <w:rPr>
          <w:rFonts w:ascii="Arial" w:hAnsi="Arial" w:cs="Arial"/>
          <w:sz w:val="24"/>
          <w:szCs w:val="24"/>
        </w:rPr>
        <w:t>.</w:t>
      </w:r>
    </w:p>
    <w:p w14:paraId="2C23CADE" w14:textId="77777777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Bruce, T., Meggitt, C. and Manning-Morton, J. (2016) </w:t>
      </w:r>
      <w:r w:rsidRPr="009B7A85">
        <w:rPr>
          <w:rFonts w:ascii="Arial" w:hAnsi="Arial" w:cs="Arial"/>
          <w:i/>
          <w:iCs/>
          <w:sz w:val="24"/>
          <w:szCs w:val="24"/>
        </w:rPr>
        <w:t>Childcare &amp; Education</w:t>
      </w:r>
      <w:r w:rsidRPr="009B7A85">
        <w:rPr>
          <w:rFonts w:ascii="Arial" w:hAnsi="Arial" w:cs="Arial"/>
          <w:sz w:val="24"/>
          <w:szCs w:val="24"/>
        </w:rPr>
        <w:t>. 6</w:t>
      </w:r>
      <w:r w:rsidRPr="009B7A85">
        <w:rPr>
          <w:rFonts w:ascii="Arial" w:hAnsi="Arial" w:cs="Arial"/>
          <w:sz w:val="24"/>
          <w:szCs w:val="24"/>
          <w:vertAlign w:val="superscript"/>
        </w:rPr>
        <w:t>th</w:t>
      </w:r>
      <w:r w:rsidRPr="009B7A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A85">
        <w:rPr>
          <w:rFonts w:ascii="Arial" w:hAnsi="Arial" w:cs="Arial"/>
          <w:sz w:val="24"/>
          <w:szCs w:val="24"/>
        </w:rPr>
        <w:t>edn</w:t>
      </w:r>
      <w:proofErr w:type="spellEnd"/>
      <w:r w:rsidRPr="009B7A85">
        <w:rPr>
          <w:rFonts w:ascii="Arial" w:hAnsi="Arial" w:cs="Arial"/>
          <w:sz w:val="24"/>
          <w:szCs w:val="24"/>
        </w:rPr>
        <w:t>. London: Hachette UK Company.</w:t>
      </w:r>
    </w:p>
    <w:p w14:paraId="742A6EF4" w14:textId="679CD192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Bush, T.  (2019) ‘Models of Educational Leadership’, in Bush, T., Bell, L. and </w:t>
      </w:r>
      <w:proofErr w:type="spellStart"/>
      <w:r w:rsidRPr="009B7A85">
        <w:rPr>
          <w:rFonts w:ascii="Arial" w:hAnsi="Arial" w:cs="Arial"/>
          <w:sz w:val="24"/>
          <w:szCs w:val="24"/>
        </w:rPr>
        <w:t>Middlewood</w:t>
      </w:r>
      <w:proofErr w:type="spellEnd"/>
      <w:r w:rsidRPr="009B7A85">
        <w:rPr>
          <w:rFonts w:ascii="Arial" w:hAnsi="Arial" w:cs="Arial"/>
          <w:sz w:val="24"/>
          <w:szCs w:val="24"/>
        </w:rPr>
        <w:t>, D. (ed</w:t>
      </w:r>
      <w:r w:rsidR="002B781C">
        <w:rPr>
          <w:rFonts w:ascii="Arial" w:hAnsi="Arial" w:cs="Arial"/>
          <w:sz w:val="24"/>
          <w:szCs w:val="24"/>
        </w:rPr>
        <w:t>.</w:t>
      </w:r>
      <w:r w:rsidRPr="009B7A85">
        <w:rPr>
          <w:rFonts w:ascii="Arial" w:hAnsi="Arial" w:cs="Arial"/>
          <w:sz w:val="24"/>
          <w:szCs w:val="24"/>
        </w:rPr>
        <w:t xml:space="preserve">) </w:t>
      </w:r>
      <w:r w:rsidRPr="009B7A85">
        <w:rPr>
          <w:rFonts w:ascii="Arial" w:hAnsi="Arial" w:cs="Arial"/>
          <w:i/>
          <w:iCs/>
          <w:sz w:val="24"/>
          <w:szCs w:val="24"/>
        </w:rPr>
        <w:t>Principles of Educational Leadership and Management</w:t>
      </w:r>
      <w:r w:rsidRPr="009B7A85">
        <w:rPr>
          <w:rFonts w:ascii="Arial" w:hAnsi="Arial" w:cs="Arial"/>
          <w:sz w:val="24"/>
          <w:szCs w:val="24"/>
        </w:rPr>
        <w:t>. 3</w:t>
      </w:r>
      <w:r w:rsidRPr="009B7A85">
        <w:rPr>
          <w:rFonts w:ascii="Arial" w:hAnsi="Arial" w:cs="Arial"/>
          <w:sz w:val="24"/>
          <w:szCs w:val="24"/>
          <w:vertAlign w:val="superscript"/>
        </w:rPr>
        <w:t>rd</w:t>
      </w:r>
      <w:r w:rsidRPr="009B7A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A85">
        <w:rPr>
          <w:rFonts w:ascii="Arial" w:hAnsi="Arial" w:cs="Arial"/>
          <w:sz w:val="24"/>
          <w:szCs w:val="24"/>
        </w:rPr>
        <w:t>edn</w:t>
      </w:r>
      <w:proofErr w:type="spellEnd"/>
      <w:r w:rsidRPr="009B7A85">
        <w:rPr>
          <w:rFonts w:ascii="Arial" w:hAnsi="Arial" w:cs="Arial"/>
          <w:sz w:val="24"/>
          <w:szCs w:val="24"/>
        </w:rPr>
        <w:t>. London: SAGE Publications Ltd</w:t>
      </w:r>
      <w:r w:rsidR="002B781C">
        <w:rPr>
          <w:rFonts w:ascii="Arial" w:hAnsi="Arial" w:cs="Arial"/>
          <w:sz w:val="24"/>
          <w:szCs w:val="24"/>
        </w:rPr>
        <w:t>.</w:t>
      </w:r>
    </w:p>
    <w:p w14:paraId="1AEF6B59" w14:textId="0620B897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Campbell-Barr, V. and Leeson, C. (2016) </w:t>
      </w:r>
      <w:r w:rsidRPr="009B7A85">
        <w:rPr>
          <w:rFonts w:ascii="Arial" w:hAnsi="Arial" w:cs="Arial"/>
          <w:i/>
          <w:iCs/>
          <w:sz w:val="24"/>
          <w:szCs w:val="24"/>
        </w:rPr>
        <w:t xml:space="preserve">Quality and Leadership in the Early Years: Research, Theory and Practice. </w:t>
      </w:r>
      <w:r w:rsidRPr="009B7A85">
        <w:rPr>
          <w:rFonts w:ascii="Arial" w:hAnsi="Arial" w:cs="Arial"/>
          <w:sz w:val="24"/>
          <w:szCs w:val="24"/>
        </w:rPr>
        <w:t>London: SAGE Publications Ltd</w:t>
      </w:r>
      <w:r w:rsidR="002B781C">
        <w:rPr>
          <w:rFonts w:ascii="Arial" w:hAnsi="Arial" w:cs="Arial"/>
          <w:sz w:val="24"/>
          <w:szCs w:val="24"/>
        </w:rPr>
        <w:t>.</w:t>
      </w:r>
    </w:p>
    <w:p w14:paraId="6DF5ED9A" w14:textId="77777777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Children’s Commissioner for Wales (2019) ALN Code of Practice Consultation Response. Available at: </w:t>
      </w:r>
      <w:hyperlink r:id="rId10" w:history="1">
        <w:r w:rsidRPr="009B7A85">
          <w:rPr>
            <w:rStyle w:val="Hyperlink"/>
            <w:rFonts w:ascii="Arial" w:hAnsi="Arial" w:cs="Arial"/>
            <w:sz w:val="24"/>
            <w:szCs w:val="24"/>
          </w:rPr>
          <w:t>https://www.childcomwales.org.uk/our-work/policy-positions/aln-code-of-practice-consultation-response/</w:t>
        </w:r>
      </w:hyperlink>
      <w:r w:rsidRPr="009B7A85">
        <w:rPr>
          <w:rFonts w:ascii="Arial" w:hAnsi="Arial" w:cs="Arial"/>
          <w:sz w:val="24"/>
          <w:szCs w:val="24"/>
        </w:rPr>
        <w:t xml:space="preserve"> </w:t>
      </w:r>
      <w:r w:rsidRPr="009B7A85">
        <w:rPr>
          <w:rFonts w:ascii="Arial" w:hAnsi="Arial" w:cs="Arial"/>
          <w:sz w:val="24"/>
          <w:szCs w:val="24"/>
        </w:rPr>
        <w:t xml:space="preserve">(Accessed: </w:t>
      </w:r>
      <w:r w:rsidRPr="009B7A85">
        <w:rPr>
          <w:rFonts w:ascii="Arial" w:hAnsi="Arial" w:cs="Arial"/>
          <w:sz w:val="24"/>
          <w:szCs w:val="24"/>
        </w:rPr>
        <w:t>24</w:t>
      </w:r>
      <w:r w:rsidRPr="009B7A85">
        <w:rPr>
          <w:rFonts w:ascii="Arial" w:hAnsi="Arial" w:cs="Arial"/>
          <w:sz w:val="24"/>
          <w:szCs w:val="24"/>
          <w:vertAlign w:val="superscript"/>
        </w:rPr>
        <w:t>th</w:t>
      </w:r>
      <w:r w:rsidRPr="009B7A85">
        <w:rPr>
          <w:rFonts w:ascii="Arial" w:hAnsi="Arial" w:cs="Arial"/>
          <w:sz w:val="24"/>
          <w:szCs w:val="24"/>
        </w:rPr>
        <w:t xml:space="preserve"> June 2020)</w:t>
      </w:r>
    </w:p>
    <w:p w14:paraId="0EA91699" w14:textId="265A4DEB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>Clark, R. M. and Baylis, S. (2012) ‘‘Go softly…’: the reality of ‘leading practice’ in early years settings.’ in Reed, M. and Canning, N. (ed</w:t>
      </w:r>
      <w:r w:rsidR="00530BDA">
        <w:rPr>
          <w:rFonts w:ascii="Arial" w:hAnsi="Arial" w:cs="Arial"/>
          <w:sz w:val="24"/>
          <w:szCs w:val="24"/>
        </w:rPr>
        <w:t>.</w:t>
      </w:r>
      <w:r w:rsidRPr="009B7A85">
        <w:rPr>
          <w:rFonts w:ascii="Arial" w:hAnsi="Arial" w:cs="Arial"/>
          <w:sz w:val="24"/>
          <w:szCs w:val="24"/>
        </w:rPr>
        <w:t xml:space="preserve">) </w:t>
      </w:r>
      <w:r w:rsidRPr="009B7A85">
        <w:rPr>
          <w:rFonts w:ascii="Arial" w:hAnsi="Arial" w:cs="Arial"/>
          <w:i/>
          <w:iCs/>
          <w:sz w:val="24"/>
          <w:szCs w:val="24"/>
        </w:rPr>
        <w:t>Implementing Quality Improvement and Change in the Early Years</w:t>
      </w:r>
      <w:r w:rsidRPr="009B7A85">
        <w:rPr>
          <w:rFonts w:ascii="Arial" w:hAnsi="Arial" w:cs="Arial"/>
          <w:sz w:val="24"/>
          <w:szCs w:val="24"/>
        </w:rPr>
        <w:t>. London: SAGE Publications Ltd</w:t>
      </w:r>
      <w:r w:rsidR="00530BDA">
        <w:rPr>
          <w:rFonts w:ascii="Arial" w:hAnsi="Arial" w:cs="Arial"/>
          <w:sz w:val="24"/>
          <w:szCs w:val="24"/>
        </w:rPr>
        <w:t>.</w:t>
      </w:r>
    </w:p>
    <w:p w14:paraId="07D4A38F" w14:textId="77777777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Cook, J (2013) </w:t>
      </w:r>
      <w:r w:rsidRPr="009B7A85">
        <w:rPr>
          <w:rFonts w:ascii="Arial" w:hAnsi="Arial" w:cs="Arial"/>
          <w:i/>
          <w:iCs/>
          <w:sz w:val="24"/>
          <w:szCs w:val="24"/>
        </w:rPr>
        <w:t>Leadership and Management in the Early Years</w:t>
      </w:r>
      <w:r w:rsidRPr="009B7A85">
        <w:rPr>
          <w:rFonts w:ascii="Arial" w:hAnsi="Arial" w:cs="Arial"/>
          <w:sz w:val="24"/>
          <w:szCs w:val="24"/>
        </w:rPr>
        <w:t xml:space="preserve">. London: Practical Pre-school Books. </w:t>
      </w:r>
    </w:p>
    <w:bookmarkEnd w:id="0"/>
    <w:p w14:paraId="03934C5E" w14:textId="716C02F0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B7A85">
        <w:rPr>
          <w:rFonts w:ascii="Arial" w:hAnsi="Arial" w:cs="Arial"/>
          <w:sz w:val="24"/>
          <w:szCs w:val="24"/>
        </w:rPr>
        <w:t>Crutchley</w:t>
      </w:r>
      <w:proofErr w:type="spellEnd"/>
      <w:r w:rsidRPr="009B7A85">
        <w:rPr>
          <w:rFonts w:ascii="Arial" w:hAnsi="Arial" w:cs="Arial"/>
          <w:sz w:val="24"/>
          <w:szCs w:val="24"/>
        </w:rPr>
        <w:t>, R. (</w:t>
      </w:r>
      <w:r w:rsidRPr="009B7A85">
        <w:rPr>
          <w:rFonts w:ascii="Arial" w:hAnsi="Arial" w:cs="Arial"/>
          <w:sz w:val="24"/>
          <w:szCs w:val="24"/>
        </w:rPr>
        <w:t>2018</w:t>
      </w:r>
      <w:r w:rsidRPr="009B7A85">
        <w:rPr>
          <w:rFonts w:ascii="Arial" w:hAnsi="Arial" w:cs="Arial"/>
          <w:sz w:val="24"/>
          <w:szCs w:val="24"/>
        </w:rPr>
        <w:t xml:space="preserve">) </w:t>
      </w:r>
      <w:r w:rsidRPr="009B7A85">
        <w:rPr>
          <w:rFonts w:ascii="Arial" w:hAnsi="Arial" w:cs="Arial"/>
          <w:i/>
          <w:iCs/>
          <w:sz w:val="24"/>
          <w:szCs w:val="24"/>
        </w:rPr>
        <w:t>Special Needs in the Early Years: Partnership and Participation</w:t>
      </w:r>
      <w:r w:rsidRPr="009B7A85">
        <w:rPr>
          <w:rFonts w:ascii="Arial" w:hAnsi="Arial" w:cs="Arial"/>
          <w:sz w:val="24"/>
          <w:szCs w:val="24"/>
        </w:rPr>
        <w:t>. London: SAGE Publications Ltd</w:t>
      </w:r>
      <w:r w:rsidR="00530BDA">
        <w:rPr>
          <w:rFonts w:ascii="Arial" w:hAnsi="Arial" w:cs="Arial"/>
          <w:sz w:val="24"/>
          <w:szCs w:val="24"/>
        </w:rPr>
        <w:t>.</w:t>
      </w:r>
    </w:p>
    <w:p w14:paraId="44E55417" w14:textId="77777777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Davis, G. and Ryder, G. (2016) </w:t>
      </w:r>
      <w:r w:rsidRPr="009B7A85">
        <w:rPr>
          <w:rFonts w:ascii="Arial" w:hAnsi="Arial" w:cs="Arial"/>
          <w:i/>
          <w:iCs/>
          <w:sz w:val="24"/>
          <w:szCs w:val="24"/>
        </w:rPr>
        <w:t>Leading in Early Childhood.</w:t>
      </w:r>
      <w:r w:rsidRPr="009B7A85">
        <w:rPr>
          <w:rFonts w:ascii="Arial" w:hAnsi="Arial" w:cs="Arial"/>
          <w:sz w:val="24"/>
          <w:szCs w:val="24"/>
        </w:rPr>
        <w:t xml:space="preserve"> London: SAGE Publications Ltd.</w:t>
      </w:r>
    </w:p>
    <w:p w14:paraId="2CD7DB10" w14:textId="77777777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Department for Education and Skills (2005) </w:t>
      </w:r>
      <w:r w:rsidRPr="009B7A85">
        <w:rPr>
          <w:rFonts w:ascii="Arial" w:hAnsi="Arial" w:cs="Arial"/>
          <w:i/>
          <w:iCs/>
          <w:sz w:val="24"/>
          <w:szCs w:val="24"/>
        </w:rPr>
        <w:t>Common Core of Skills and Knowledge for the Children’s Workforce.</w:t>
      </w:r>
      <w:r w:rsidRPr="009B7A85">
        <w:rPr>
          <w:rFonts w:ascii="Arial" w:hAnsi="Arial" w:cs="Arial"/>
          <w:sz w:val="24"/>
          <w:szCs w:val="24"/>
        </w:rPr>
        <w:t xml:space="preserve"> Available at: </w:t>
      </w:r>
      <w:hyperlink r:id="rId11" w:history="1">
        <w:r w:rsidRPr="009B7A85">
          <w:rPr>
            <w:rStyle w:val="Hyperlink"/>
            <w:rFonts w:ascii="Arial" w:hAnsi="Arial" w:cs="Arial"/>
            <w:sz w:val="24"/>
            <w:szCs w:val="24"/>
          </w:rPr>
          <w:t>https://www.nscb.org.uk/sites/default/files/publications/Common-Core-Skills-Knowledge-Childrens-Workforce-HP-27-10-05.pdf</w:t>
        </w:r>
      </w:hyperlink>
      <w:r w:rsidRPr="009B7A85">
        <w:rPr>
          <w:rFonts w:ascii="Arial" w:hAnsi="Arial" w:cs="Arial"/>
          <w:sz w:val="24"/>
          <w:szCs w:val="24"/>
        </w:rPr>
        <w:t xml:space="preserve"> (Accessed: 11</w:t>
      </w:r>
      <w:r w:rsidRPr="009B7A85">
        <w:rPr>
          <w:rFonts w:ascii="Arial" w:hAnsi="Arial" w:cs="Arial"/>
          <w:sz w:val="24"/>
          <w:szCs w:val="24"/>
          <w:vertAlign w:val="superscript"/>
        </w:rPr>
        <w:t>th</w:t>
      </w:r>
      <w:r w:rsidRPr="009B7A85">
        <w:rPr>
          <w:rFonts w:ascii="Arial" w:hAnsi="Arial" w:cs="Arial"/>
          <w:sz w:val="24"/>
          <w:szCs w:val="24"/>
        </w:rPr>
        <w:t xml:space="preserve"> July 2020)</w:t>
      </w:r>
    </w:p>
    <w:p w14:paraId="6FFBAD15" w14:textId="65325F40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>Dickins, M. (2011) ‘Listening as a way of life: Leadership for listening’, in Dickins, M. (ed</w:t>
      </w:r>
      <w:r w:rsidR="00CF5487">
        <w:rPr>
          <w:rFonts w:ascii="Arial" w:hAnsi="Arial" w:cs="Arial"/>
          <w:sz w:val="24"/>
          <w:szCs w:val="24"/>
        </w:rPr>
        <w:t>.</w:t>
      </w:r>
      <w:r w:rsidRPr="009B7A85">
        <w:rPr>
          <w:rFonts w:ascii="Arial" w:hAnsi="Arial" w:cs="Arial"/>
          <w:sz w:val="24"/>
          <w:szCs w:val="24"/>
        </w:rPr>
        <w:t xml:space="preserve">) </w:t>
      </w:r>
      <w:r w:rsidRPr="009B7A85">
        <w:rPr>
          <w:rFonts w:ascii="Arial" w:hAnsi="Arial" w:cs="Arial"/>
          <w:i/>
          <w:iCs/>
          <w:sz w:val="24"/>
          <w:szCs w:val="24"/>
        </w:rPr>
        <w:t>A-Z of Inclusion in Early Childhood</w:t>
      </w:r>
      <w:r w:rsidRPr="009B7A85">
        <w:rPr>
          <w:rFonts w:ascii="Arial" w:hAnsi="Arial" w:cs="Arial"/>
          <w:sz w:val="24"/>
          <w:szCs w:val="24"/>
        </w:rPr>
        <w:t xml:space="preserve">. London: National Children's Bureau. </w:t>
      </w:r>
    </w:p>
    <w:p w14:paraId="252BE848" w14:textId="2A1DE73B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Donaldson, G. (2015) </w:t>
      </w:r>
      <w:r w:rsidRPr="009B7A85">
        <w:rPr>
          <w:rFonts w:ascii="Arial" w:hAnsi="Arial" w:cs="Arial"/>
          <w:i/>
          <w:iCs/>
          <w:sz w:val="24"/>
          <w:szCs w:val="24"/>
        </w:rPr>
        <w:t>Successful Futures: Independent Review of Curriculum and Assessment Arrangements in Wales.</w:t>
      </w:r>
      <w:r w:rsidRPr="009B7A85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9B7A85">
          <w:rPr>
            <w:rStyle w:val="Hyperlink"/>
            <w:rFonts w:ascii="Arial" w:hAnsi="Arial" w:cs="Arial"/>
            <w:sz w:val="24"/>
            <w:szCs w:val="24"/>
          </w:rPr>
          <w:t>http://dera.ioe.ac.uk/22165/2/150225-successful-futures-en_Redacted.pdf</w:t>
        </w:r>
      </w:hyperlink>
      <w:r w:rsidRPr="009B7A85">
        <w:rPr>
          <w:rFonts w:ascii="Arial" w:hAnsi="Arial" w:cs="Arial"/>
          <w:sz w:val="24"/>
          <w:szCs w:val="24"/>
        </w:rPr>
        <w:t xml:space="preserve"> </w:t>
      </w:r>
      <w:r w:rsidR="00CF5487">
        <w:rPr>
          <w:rFonts w:ascii="Arial" w:hAnsi="Arial" w:cs="Arial"/>
          <w:sz w:val="24"/>
          <w:szCs w:val="24"/>
        </w:rPr>
        <w:t xml:space="preserve">(Accessed: </w:t>
      </w:r>
      <w:r w:rsidR="001C3B70">
        <w:rPr>
          <w:rFonts w:ascii="Arial" w:hAnsi="Arial" w:cs="Arial"/>
          <w:sz w:val="24"/>
          <w:szCs w:val="24"/>
        </w:rPr>
        <w:t>3</w:t>
      </w:r>
      <w:r w:rsidR="001C3B70" w:rsidRPr="001C3B70">
        <w:rPr>
          <w:rFonts w:ascii="Arial" w:hAnsi="Arial" w:cs="Arial"/>
          <w:sz w:val="24"/>
          <w:szCs w:val="24"/>
          <w:vertAlign w:val="superscript"/>
        </w:rPr>
        <w:t>rd</w:t>
      </w:r>
      <w:r w:rsidR="001C3B70">
        <w:rPr>
          <w:rFonts w:ascii="Arial" w:hAnsi="Arial" w:cs="Arial"/>
          <w:sz w:val="24"/>
          <w:szCs w:val="24"/>
        </w:rPr>
        <w:t xml:space="preserve"> July 2020).</w:t>
      </w:r>
    </w:p>
    <w:p w14:paraId="207ACA21" w14:textId="77777777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Dwyer, J. and Hopwood, N. (2019) </w:t>
      </w:r>
      <w:r w:rsidRPr="009B7A85">
        <w:rPr>
          <w:rFonts w:ascii="Arial" w:hAnsi="Arial" w:cs="Arial"/>
          <w:i/>
          <w:iCs/>
          <w:sz w:val="24"/>
          <w:szCs w:val="24"/>
        </w:rPr>
        <w:t>The Business Communication Handbook</w:t>
      </w:r>
      <w:r w:rsidRPr="009B7A85">
        <w:rPr>
          <w:rFonts w:ascii="Arial" w:hAnsi="Arial" w:cs="Arial"/>
          <w:sz w:val="24"/>
          <w:szCs w:val="24"/>
        </w:rPr>
        <w:t>. 11</w:t>
      </w:r>
      <w:r w:rsidRPr="009B7A85">
        <w:rPr>
          <w:rFonts w:ascii="Arial" w:hAnsi="Arial" w:cs="Arial"/>
          <w:sz w:val="24"/>
          <w:szCs w:val="24"/>
          <w:vertAlign w:val="superscript"/>
        </w:rPr>
        <w:t>th</w:t>
      </w:r>
      <w:r w:rsidRPr="009B7A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A85">
        <w:rPr>
          <w:rFonts w:ascii="Arial" w:hAnsi="Arial" w:cs="Arial"/>
          <w:sz w:val="24"/>
          <w:szCs w:val="24"/>
        </w:rPr>
        <w:t>edn</w:t>
      </w:r>
      <w:proofErr w:type="spellEnd"/>
      <w:r w:rsidRPr="009B7A85">
        <w:rPr>
          <w:rFonts w:ascii="Arial" w:hAnsi="Arial" w:cs="Arial"/>
          <w:sz w:val="24"/>
          <w:szCs w:val="24"/>
        </w:rPr>
        <w:t>. Australia: Cengage Learning Australia.</w:t>
      </w:r>
    </w:p>
    <w:p w14:paraId="21A921C4" w14:textId="0134D15C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Ellis, C. and Beauchamp, G. </w:t>
      </w:r>
      <w:r w:rsidRPr="009B7A85">
        <w:rPr>
          <w:rFonts w:ascii="Arial" w:hAnsi="Arial" w:cs="Arial"/>
          <w:sz w:val="24"/>
          <w:szCs w:val="24"/>
        </w:rPr>
        <w:t>(</w:t>
      </w:r>
      <w:r w:rsidRPr="009B7A85">
        <w:rPr>
          <w:rFonts w:ascii="Arial" w:hAnsi="Arial" w:cs="Arial"/>
          <w:sz w:val="24"/>
          <w:szCs w:val="24"/>
        </w:rPr>
        <w:t>2012</w:t>
      </w:r>
      <w:r w:rsidRPr="009B7A85">
        <w:rPr>
          <w:rFonts w:ascii="Arial" w:hAnsi="Arial" w:cs="Arial"/>
          <w:sz w:val="24"/>
          <w:szCs w:val="24"/>
        </w:rPr>
        <w:t>)</w:t>
      </w:r>
      <w:r w:rsidRPr="009B7A85">
        <w:rPr>
          <w:rFonts w:ascii="Arial" w:hAnsi="Arial" w:cs="Arial"/>
          <w:sz w:val="24"/>
          <w:szCs w:val="24"/>
        </w:rPr>
        <w:t xml:space="preserve"> </w:t>
      </w:r>
      <w:r w:rsidRPr="009B7A85">
        <w:rPr>
          <w:rFonts w:ascii="Arial" w:hAnsi="Arial" w:cs="Arial"/>
          <w:sz w:val="24"/>
          <w:szCs w:val="24"/>
        </w:rPr>
        <w:t>‘</w:t>
      </w:r>
      <w:r w:rsidRPr="009B7A85">
        <w:rPr>
          <w:rFonts w:ascii="Arial" w:hAnsi="Arial" w:cs="Arial"/>
          <w:sz w:val="24"/>
          <w:szCs w:val="24"/>
        </w:rPr>
        <w:t>Ethics in researching children with special educational needs.</w:t>
      </w:r>
      <w:r w:rsidRPr="009B7A85">
        <w:rPr>
          <w:rFonts w:ascii="Arial" w:hAnsi="Arial" w:cs="Arial"/>
          <w:sz w:val="24"/>
          <w:szCs w:val="24"/>
        </w:rPr>
        <w:t xml:space="preserve">’, in </w:t>
      </w:r>
      <w:proofErr w:type="spellStart"/>
      <w:r w:rsidRPr="009B7A85">
        <w:rPr>
          <w:rFonts w:ascii="Arial" w:hAnsi="Arial" w:cs="Arial"/>
          <w:sz w:val="24"/>
          <w:szCs w:val="24"/>
        </w:rPr>
        <w:t>Palaiologou</w:t>
      </w:r>
      <w:proofErr w:type="spellEnd"/>
      <w:r w:rsidRPr="009B7A85">
        <w:rPr>
          <w:rFonts w:ascii="Arial" w:hAnsi="Arial" w:cs="Arial"/>
          <w:sz w:val="24"/>
          <w:szCs w:val="24"/>
        </w:rPr>
        <w:t>, I. (ed.)</w:t>
      </w:r>
      <w:r w:rsidRPr="009B7A85">
        <w:rPr>
          <w:rFonts w:ascii="Arial" w:hAnsi="Arial" w:cs="Arial"/>
          <w:sz w:val="24"/>
          <w:szCs w:val="24"/>
        </w:rPr>
        <w:t xml:space="preserve"> </w:t>
      </w:r>
      <w:r w:rsidRPr="009B7A85">
        <w:rPr>
          <w:rFonts w:ascii="Arial" w:hAnsi="Arial" w:cs="Arial"/>
          <w:i/>
          <w:iCs/>
          <w:sz w:val="24"/>
          <w:szCs w:val="24"/>
        </w:rPr>
        <w:t>Ethical Practice in Early Childhood</w:t>
      </w:r>
      <w:r w:rsidRPr="009B7A85">
        <w:rPr>
          <w:rFonts w:ascii="Arial" w:hAnsi="Arial" w:cs="Arial"/>
          <w:sz w:val="24"/>
          <w:szCs w:val="24"/>
        </w:rPr>
        <w:t>. London: SAGE Publications Ltd</w:t>
      </w:r>
      <w:r w:rsidR="003B1D34">
        <w:rPr>
          <w:rFonts w:ascii="Arial" w:hAnsi="Arial" w:cs="Arial"/>
          <w:sz w:val="24"/>
          <w:szCs w:val="24"/>
        </w:rPr>
        <w:t>.</w:t>
      </w:r>
    </w:p>
    <w:p w14:paraId="70812482" w14:textId="425A49F6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Envy, R and Walters, R (2013) </w:t>
      </w:r>
      <w:r w:rsidRPr="009B7A85">
        <w:rPr>
          <w:rFonts w:ascii="Arial" w:hAnsi="Arial" w:cs="Arial"/>
          <w:i/>
          <w:iCs/>
          <w:sz w:val="24"/>
          <w:szCs w:val="24"/>
        </w:rPr>
        <w:t>Becoming a Practitioner in the Early Years</w:t>
      </w:r>
      <w:r w:rsidRPr="009B7A85">
        <w:rPr>
          <w:rFonts w:ascii="Arial" w:hAnsi="Arial" w:cs="Arial"/>
          <w:sz w:val="24"/>
          <w:szCs w:val="24"/>
        </w:rPr>
        <w:t>. London: SAGE Publications Ltd</w:t>
      </w:r>
      <w:r w:rsidR="003B1D34">
        <w:rPr>
          <w:rFonts w:ascii="Arial" w:hAnsi="Arial" w:cs="Arial"/>
          <w:sz w:val="24"/>
          <w:szCs w:val="24"/>
        </w:rPr>
        <w:t>.</w:t>
      </w:r>
    </w:p>
    <w:p w14:paraId="256273EF" w14:textId="1CD43251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B7A85">
        <w:rPr>
          <w:rFonts w:ascii="Arial" w:hAnsi="Arial" w:cs="Arial"/>
          <w:sz w:val="24"/>
          <w:szCs w:val="24"/>
        </w:rPr>
        <w:t>Farland</w:t>
      </w:r>
      <w:proofErr w:type="spellEnd"/>
      <w:r w:rsidRPr="009B7A85">
        <w:rPr>
          <w:rFonts w:ascii="Arial" w:hAnsi="Arial" w:cs="Arial"/>
          <w:sz w:val="24"/>
          <w:szCs w:val="24"/>
        </w:rPr>
        <w:t xml:space="preserve">, M. Z. and Beck, D. E. (2019) ‘Collaborative Learning Teams to Longitudinally Teach and Assess Teamwork </w:t>
      </w:r>
      <w:proofErr w:type="spellStart"/>
      <w:r w:rsidRPr="009B7A85">
        <w:rPr>
          <w:rFonts w:ascii="Arial" w:hAnsi="Arial" w:cs="Arial"/>
          <w:sz w:val="24"/>
          <w:szCs w:val="24"/>
        </w:rPr>
        <w:t>Behaviors</w:t>
      </w:r>
      <w:proofErr w:type="spellEnd"/>
      <w:r w:rsidRPr="009B7A85">
        <w:rPr>
          <w:rFonts w:ascii="Arial" w:hAnsi="Arial" w:cs="Arial"/>
          <w:sz w:val="24"/>
          <w:szCs w:val="24"/>
        </w:rPr>
        <w:t xml:space="preserve"> and Attitudes’, </w:t>
      </w:r>
      <w:r w:rsidRPr="009B7A85">
        <w:rPr>
          <w:rFonts w:ascii="Arial" w:hAnsi="Arial" w:cs="Arial"/>
          <w:i/>
          <w:iCs/>
          <w:sz w:val="24"/>
          <w:szCs w:val="24"/>
        </w:rPr>
        <w:t>American Journal of Pharmaceutical Education</w:t>
      </w:r>
      <w:r w:rsidRPr="009B7A85">
        <w:rPr>
          <w:rFonts w:ascii="Arial" w:hAnsi="Arial" w:cs="Arial"/>
          <w:sz w:val="24"/>
          <w:szCs w:val="24"/>
        </w:rPr>
        <w:t>, 83(9), pp. 1966-1973</w:t>
      </w:r>
      <w:r w:rsidR="003B1D34">
        <w:rPr>
          <w:rFonts w:ascii="Arial" w:hAnsi="Arial" w:cs="Arial"/>
          <w:sz w:val="24"/>
          <w:szCs w:val="24"/>
        </w:rPr>
        <w:t>.</w:t>
      </w:r>
    </w:p>
    <w:p w14:paraId="4D065018" w14:textId="77777777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Garvey, D. (2017) </w:t>
      </w:r>
      <w:r w:rsidRPr="009B7A85">
        <w:rPr>
          <w:rFonts w:ascii="Arial" w:hAnsi="Arial" w:cs="Arial"/>
          <w:i/>
          <w:iCs/>
          <w:sz w:val="24"/>
          <w:szCs w:val="24"/>
        </w:rPr>
        <w:t>Performance Management in Early Years Settings: A practical Guide for Leaders and Managers</w:t>
      </w:r>
      <w:r w:rsidRPr="009B7A85">
        <w:rPr>
          <w:rFonts w:ascii="Arial" w:hAnsi="Arial" w:cs="Arial"/>
          <w:sz w:val="24"/>
          <w:szCs w:val="24"/>
        </w:rPr>
        <w:t>. London: Jessica Kingsley Publishers.</w:t>
      </w:r>
    </w:p>
    <w:p w14:paraId="063B925F" w14:textId="7A4DE508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>Gibbs</w:t>
      </w:r>
      <w:r w:rsidR="003B1D34">
        <w:rPr>
          <w:rFonts w:ascii="Arial" w:hAnsi="Arial" w:cs="Arial"/>
          <w:sz w:val="24"/>
          <w:szCs w:val="24"/>
        </w:rPr>
        <w:t>,</w:t>
      </w:r>
      <w:r w:rsidRPr="009B7A85">
        <w:rPr>
          <w:rFonts w:ascii="Arial" w:hAnsi="Arial" w:cs="Arial"/>
          <w:sz w:val="24"/>
          <w:szCs w:val="24"/>
        </w:rPr>
        <w:t xml:space="preserve"> G</w:t>
      </w:r>
      <w:r w:rsidR="003B1D34">
        <w:rPr>
          <w:rFonts w:ascii="Arial" w:hAnsi="Arial" w:cs="Arial"/>
          <w:sz w:val="24"/>
          <w:szCs w:val="24"/>
        </w:rPr>
        <w:t>.</w:t>
      </w:r>
      <w:r w:rsidRPr="009B7A85">
        <w:rPr>
          <w:rFonts w:ascii="Arial" w:hAnsi="Arial" w:cs="Arial"/>
          <w:sz w:val="24"/>
          <w:szCs w:val="24"/>
        </w:rPr>
        <w:t xml:space="preserve"> (1988) </w:t>
      </w:r>
      <w:r w:rsidRPr="003B1D34">
        <w:rPr>
          <w:rFonts w:ascii="Arial" w:hAnsi="Arial" w:cs="Arial"/>
          <w:i/>
          <w:iCs/>
          <w:sz w:val="24"/>
          <w:szCs w:val="24"/>
        </w:rPr>
        <w:t>Learning by Doing: A guide to teaching and learning methods</w:t>
      </w:r>
      <w:r w:rsidRPr="009B7A85">
        <w:rPr>
          <w:rFonts w:ascii="Arial" w:hAnsi="Arial" w:cs="Arial"/>
          <w:sz w:val="24"/>
          <w:szCs w:val="24"/>
        </w:rPr>
        <w:t>.</w:t>
      </w:r>
      <w:r w:rsidRPr="009B7A85">
        <w:rPr>
          <w:rFonts w:ascii="Arial" w:hAnsi="Arial" w:cs="Arial"/>
          <w:sz w:val="24"/>
          <w:szCs w:val="24"/>
        </w:rPr>
        <w:t xml:space="preserve"> Oxford: </w:t>
      </w:r>
      <w:r w:rsidRPr="009B7A85">
        <w:rPr>
          <w:rFonts w:ascii="Arial" w:hAnsi="Arial" w:cs="Arial"/>
          <w:sz w:val="24"/>
          <w:szCs w:val="24"/>
        </w:rPr>
        <w:t>Oxford Polytechnic</w:t>
      </w:r>
      <w:r w:rsidR="003B1D34">
        <w:rPr>
          <w:rFonts w:ascii="Arial" w:hAnsi="Arial" w:cs="Arial"/>
          <w:sz w:val="24"/>
          <w:szCs w:val="24"/>
        </w:rPr>
        <w:t>.</w:t>
      </w:r>
    </w:p>
    <w:p w14:paraId="366AFE56" w14:textId="19584EFB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Goleman, D. (1998) </w:t>
      </w:r>
      <w:r w:rsidRPr="003B1D34">
        <w:rPr>
          <w:rFonts w:ascii="Arial" w:hAnsi="Arial" w:cs="Arial"/>
          <w:i/>
          <w:iCs/>
          <w:sz w:val="24"/>
          <w:szCs w:val="24"/>
        </w:rPr>
        <w:t>Working with Emotional Intelligence</w:t>
      </w:r>
      <w:r w:rsidRPr="009B7A85">
        <w:rPr>
          <w:rFonts w:ascii="Arial" w:hAnsi="Arial" w:cs="Arial"/>
          <w:sz w:val="24"/>
          <w:szCs w:val="24"/>
        </w:rPr>
        <w:t>. New York: Bantam Books</w:t>
      </w:r>
      <w:r w:rsidR="003B1D34">
        <w:rPr>
          <w:rFonts w:ascii="Arial" w:hAnsi="Arial" w:cs="Arial"/>
          <w:sz w:val="24"/>
          <w:szCs w:val="24"/>
        </w:rPr>
        <w:t>.</w:t>
      </w:r>
    </w:p>
    <w:p w14:paraId="41ABE915" w14:textId="08B2C9EF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HM Government (2014) </w:t>
      </w:r>
      <w:r w:rsidRPr="009B7A85">
        <w:rPr>
          <w:rFonts w:ascii="Arial" w:hAnsi="Arial" w:cs="Arial"/>
          <w:i/>
          <w:iCs/>
          <w:sz w:val="24"/>
          <w:szCs w:val="24"/>
        </w:rPr>
        <w:t>Children and Families Act 2014</w:t>
      </w:r>
      <w:r w:rsidRPr="009B7A85">
        <w:rPr>
          <w:rFonts w:ascii="Arial" w:hAnsi="Arial" w:cs="Arial"/>
          <w:sz w:val="24"/>
          <w:szCs w:val="24"/>
        </w:rPr>
        <w:t xml:space="preserve">, Chapter 6. London: The Stationery Office. Available at: </w:t>
      </w:r>
      <w:hyperlink r:id="rId13" w:history="1">
        <w:r w:rsidRPr="009B7A85">
          <w:rPr>
            <w:rStyle w:val="Hyperlink"/>
            <w:rFonts w:ascii="Arial" w:hAnsi="Arial" w:cs="Arial"/>
            <w:sz w:val="24"/>
            <w:szCs w:val="24"/>
          </w:rPr>
          <w:t>http://www.legislation.gov.uk/ukpga/2014/6/contents/enacted</w:t>
        </w:r>
      </w:hyperlink>
      <w:r w:rsidRPr="009B7A85">
        <w:rPr>
          <w:rFonts w:ascii="Arial" w:hAnsi="Arial" w:cs="Arial"/>
          <w:sz w:val="24"/>
          <w:szCs w:val="24"/>
        </w:rPr>
        <w:t xml:space="preserve"> (Accessed: 28</w:t>
      </w:r>
      <w:r w:rsidRPr="009B7A85">
        <w:rPr>
          <w:rFonts w:ascii="Arial" w:hAnsi="Arial" w:cs="Arial"/>
          <w:sz w:val="24"/>
          <w:szCs w:val="24"/>
          <w:vertAlign w:val="superscript"/>
        </w:rPr>
        <w:t>th</w:t>
      </w:r>
      <w:r w:rsidRPr="009B7A85">
        <w:rPr>
          <w:rFonts w:ascii="Arial" w:hAnsi="Arial" w:cs="Arial"/>
          <w:sz w:val="24"/>
          <w:szCs w:val="24"/>
        </w:rPr>
        <w:t xml:space="preserve"> June 2020)</w:t>
      </w:r>
      <w:r w:rsidR="00101A8F">
        <w:rPr>
          <w:rFonts w:ascii="Arial" w:hAnsi="Arial" w:cs="Arial"/>
          <w:sz w:val="24"/>
          <w:szCs w:val="24"/>
        </w:rPr>
        <w:t>.</w:t>
      </w:r>
    </w:p>
    <w:p w14:paraId="7B199B2C" w14:textId="2CA6EB44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Kirk, J. P., Sundt, A. and Eastman, T. (2019) ‘Academic Libraries, Government Information, and the Persistent Problem of Jargon.’, </w:t>
      </w:r>
      <w:r w:rsidRPr="00D43E09">
        <w:rPr>
          <w:rFonts w:ascii="Arial" w:hAnsi="Arial" w:cs="Arial"/>
          <w:i/>
          <w:iCs/>
          <w:sz w:val="24"/>
          <w:szCs w:val="24"/>
        </w:rPr>
        <w:t>Proceedings of the Association of College and Research Libraries</w:t>
      </w:r>
      <w:r w:rsidRPr="009B7A85">
        <w:rPr>
          <w:rFonts w:ascii="Arial" w:hAnsi="Arial" w:cs="Arial"/>
          <w:sz w:val="24"/>
          <w:szCs w:val="24"/>
        </w:rPr>
        <w:t>, pp. 892-902</w:t>
      </w:r>
      <w:r w:rsidR="00D43E09">
        <w:rPr>
          <w:rFonts w:ascii="Arial" w:hAnsi="Arial" w:cs="Arial"/>
          <w:sz w:val="24"/>
          <w:szCs w:val="24"/>
        </w:rPr>
        <w:t>.</w:t>
      </w:r>
    </w:p>
    <w:p w14:paraId="2062F14E" w14:textId="1A9C4D99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B7A85">
        <w:rPr>
          <w:rFonts w:ascii="Arial" w:hAnsi="Arial" w:cs="Arial"/>
          <w:sz w:val="24"/>
          <w:szCs w:val="24"/>
        </w:rPr>
        <w:t>Kivunja</w:t>
      </w:r>
      <w:proofErr w:type="spellEnd"/>
      <w:r w:rsidRPr="009B7A85">
        <w:rPr>
          <w:rFonts w:ascii="Arial" w:hAnsi="Arial" w:cs="Arial"/>
          <w:sz w:val="24"/>
          <w:szCs w:val="24"/>
        </w:rPr>
        <w:t xml:space="preserve">, C. (2015) ‘Leadership in Early Childhood Education Contexts: Looks, Roles, and Functions.’, </w:t>
      </w:r>
      <w:r w:rsidRPr="009B7A85">
        <w:rPr>
          <w:rFonts w:ascii="Arial" w:hAnsi="Arial" w:cs="Arial"/>
          <w:i/>
          <w:iCs/>
          <w:sz w:val="24"/>
          <w:szCs w:val="24"/>
        </w:rPr>
        <w:t>Creative Education</w:t>
      </w:r>
      <w:r w:rsidRPr="009B7A85">
        <w:rPr>
          <w:rFonts w:ascii="Arial" w:hAnsi="Arial" w:cs="Arial"/>
          <w:sz w:val="24"/>
          <w:szCs w:val="24"/>
        </w:rPr>
        <w:t>, 6, pp. 1710-1717</w:t>
      </w:r>
      <w:r w:rsidR="00D43E09">
        <w:rPr>
          <w:rFonts w:ascii="Arial" w:hAnsi="Arial" w:cs="Arial"/>
          <w:sz w:val="24"/>
          <w:szCs w:val="24"/>
        </w:rPr>
        <w:t>.</w:t>
      </w:r>
    </w:p>
    <w:p w14:paraId="0ECFFCCE" w14:textId="23C87696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Koenig A. M. (2018) </w:t>
      </w:r>
      <w:r w:rsidRPr="009B7A85">
        <w:rPr>
          <w:rFonts w:ascii="Arial" w:hAnsi="Arial" w:cs="Arial"/>
          <w:sz w:val="24"/>
          <w:szCs w:val="24"/>
        </w:rPr>
        <w:t>‘</w:t>
      </w:r>
      <w:r w:rsidRPr="009B7A85">
        <w:rPr>
          <w:rFonts w:ascii="Arial" w:hAnsi="Arial" w:cs="Arial"/>
          <w:sz w:val="24"/>
          <w:szCs w:val="24"/>
        </w:rPr>
        <w:t>Comparing Prescriptive and Descriptive Gender Stereotypes About Children, Adults, and the Elderly.</w:t>
      </w:r>
      <w:r w:rsidRPr="009B7A85">
        <w:rPr>
          <w:rFonts w:ascii="Arial" w:hAnsi="Arial" w:cs="Arial"/>
          <w:sz w:val="24"/>
          <w:szCs w:val="24"/>
        </w:rPr>
        <w:t>’,</w:t>
      </w:r>
      <w:r w:rsidRPr="009B7A85">
        <w:rPr>
          <w:rFonts w:ascii="Arial" w:hAnsi="Arial" w:cs="Arial"/>
          <w:sz w:val="24"/>
          <w:szCs w:val="24"/>
        </w:rPr>
        <w:t xml:space="preserve"> </w:t>
      </w:r>
      <w:r w:rsidRPr="00D43E09">
        <w:rPr>
          <w:rFonts w:ascii="Arial" w:hAnsi="Arial" w:cs="Arial"/>
          <w:i/>
          <w:iCs/>
          <w:sz w:val="24"/>
          <w:szCs w:val="24"/>
        </w:rPr>
        <w:t>Frontiers in psychology</w:t>
      </w:r>
      <w:r w:rsidRPr="009B7A85">
        <w:rPr>
          <w:rFonts w:ascii="Arial" w:hAnsi="Arial" w:cs="Arial"/>
          <w:sz w:val="24"/>
          <w:szCs w:val="24"/>
        </w:rPr>
        <w:t>, 9</w:t>
      </w:r>
      <w:r w:rsidR="00D43E09">
        <w:rPr>
          <w:rFonts w:ascii="Arial" w:hAnsi="Arial" w:cs="Arial"/>
          <w:sz w:val="24"/>
          <w:szCs w:val="24"/>
        </w:rPr>
        <w:t>.</w:t>
      </w:r>
    </w:p>
    <w:p w14:paraId="5C22188A" w14:textId="23803660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>Kolb, D.</w:t>
      </w:r>
      <w:r w:rsidR="00101A8F">
        <w:rPr>
          <w:rFonts w:ascii="Arial" w:hAnsi="Arial" w:cs="Arial"/>
          <w:sz w:val="24"/>
          <w:szCs w:val="24"/>
        </w:rPr>
        <w:t xml:space="preserve"> </w:t>
      </w:r>
      <w:r w:rsidRPr="009B7A85">
        <w:rPr>
          <w:rFonts w:ascii="Arial" w:hAnsi="Arial" w:cs="Arial"/>
          <w:sz w:val="24"/>
          <w:szCs w:val="24"/>
        </w:rPr>
        <w:t xml:space="preserve">A. (1984) </w:t>
      </w:r>
      <w:r w:rsidRPr="00101A8F">
        <w:rPr>
          <w:rFonts w:ascii="Arial" w:hAnsi="Arial" w:cs="Arial"/>
          <w:i/>
          <w:iCs/>
          <w:sz w:val="24"/>
          <w:szCs w:val="24"/>
        </w:rPr>
        <w:t>Experiential Learning: Experience as the Source of Learning and Development</w:t>
      </w:r>
      <w:r w:rsidRPr="00101A8F">
        <w:rPr>
          <w:rFonts w:ascii="Arial" w:hAnsi="Arial" w:cs="Arial"/>
          <w:i/>
          <w:iCs/>
          <w:sz w:val="24"/>
          <w:szCs w:val="24"/>
        </w:rPr>
        <w:t>.</w:t>
      </w:r>
      <w:r w:rsidRPr="009B7A85">
        <w:rPr>
          <w:rFonts w:ascii="Arial" w:hAnsi="Arial" w:cs="Arial"/>
          <w:sz w:val="24"/>
          <w:szCs w:val="24"/>
        </w:rPr>
        <w:t xml:space="preserve"> New Jersey</w:t>
      </w:r>
      <w:r w:rsidRPr="009B7A85">
        <w:rPr>
          <w:rFonts w:ascii="Arial" w:hAnsi="Arial" w:cs="Arial"/>
          <w:sz w:val="24"/>
          <w:szCs w:val="24"/>
        </w:rPr>
        <w:t xml:space="preserve">: </w:t>
      </w:r>
      <w:r w:rsidRPr="009B7A85">
        <w:rPr>
          <w:rFonts w:ascii="Arial" w:hAnsi="Arial" w:cs="Arial"/>
          <w:sz w:val="24"/>
          <w:szCs w:val="24"/>
        </w:rPr>
        <w:t>Prentice-Hall Inc</w:t>
      </w:r>
      <w:r w:rsidR="00101A8F">
        <w:rPr>
          <w:rFonts w:ascii="Arial" w:hAnsi="Arial" w:cs="Arial"/>
          <w:sz w:val="24"/>
          <w:szCs w:val="24"/>
        </w:rPr>
        <w:t>.</w:t>
      </w:r>
    </w:p>
    <w:p w14:paraId="23145EB2" w14:textId="32994BC1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Lindon, J. and Lindon, L. (2011) </w:t>
      </w:r>
      <w:r w:rsidRPr="009B7A85">
        <w:rPr>
          <w:rFonts w:ascii="Arial" w:hAnsi="Arial" w:cs="Arial"/>
          <w:i/>
          <w:iCs/>
          <w:sz w:val="24"/>
          <w:szCs w:val="24"/>
        </w:rPr>
        <w:t>Leadership and Early Years Professionalism: Linking Theory and Practice.</w:t>
      </w:r>
      <w:r w:rsidRPr="009B7A85">
        <w:rPr>
          <w:rFonts w:ascii="Arial" w:hAnsi="Arial" w:cs="Arial"/>
          <w:sz w:val="24"/>
          <w:szCs w:val="24"/>
        </w:rPr>
        <w:t xml:space="preserve"> Oxon: </w:t>
      </w:r>
      <w:proofErr w:type="spellStart"/>
      <w:r w:rsidRPr="009B7A85">
        <w:rPr>
          <w:rFonts w:ascii="Arial" w:hAnsi="Arial" w:cs="Arial"/>
          <w:sz w:val="24"/>
          <w:szCs w:val="24"/>
        </w:rPr>
        <w:t>Bookpoint</w:t>
      </w:r>
      <w:proofErr w:type="spellEnd"/>
      <w:r w:rsidRPr="009B7A85">
        <w:rPr>
          <w:rFonts w:ascii="Arial" w:hAnsi="Arial" w:cs="Arial"/>
          <w:sz w:val="24"/>
          <w:szCs w:val="24"/>
        </w:rPr>
        <w:t xml:space="preserve"> Ltd</w:t>
      </w:r>
      <w:r w:rsidR="00101A8F">
        <w:rPr>
          <w:rFonts w:ascii="Arial" w:hAnsi="Arial" w:cs="Arial"/>
          <w:sz w:val="24"/>
          <w:szCs w:val="24"/>
        </w:rPr>
        <w:t>.</w:t>
      </w:r>
    </w:p>
    <w:p w14:paraId="5F81901B" w14:textId="09764962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Male, T. and Nicholson, N. (2016) ‘Leadership’, in </w:t>
      </w:r>
      <w:proofErr w:type="spellStart"/>
      <w:r w:rsidRPr="009B7A85">
        <w:rPr>
          <w:rFonts w:ascii="Arial" w:hAnsi="Arial" w:cs="Arial"/>
          <w:sz w:val="24"/>
          <w:szCs w:val="24"/>
        </w:rPr>
        <w:t>Palaiologou</w:t>
      </w:r>
      <w:proofErr w:type="spellEnd"/>
      <w:r w:rsidRPr="009B7A85">
        <w:rPr>
          <w:rFonts w:ascii="Arial" w:hAnsi="Arial" w:cs="Arial"/>
          <w:sz w:val="24"/>
          <w:szCs w:val="24"/>
        </w:rPr>
        <w:t>, I. (ed</w:t>
      </w:r>
      <w:r w:rsidR="00101A8F">
        <w:rPr>
          <w:rFonts w:ascii="Arial" w:hAnsi="Arial" w:cs="Arial"/>
          <w:sz w:val="24"/>
          <w:szCs w:val="24"/>
        </w:rPr>
        <w:t>.</w:t>
      </w:r>
      <w:r w:rsidRPr="009B7A85">
        <w:rPr>
          <w:rFonts w:ascii="Arial" w:hAnsi="Arial" w:cs="Arial"/>
          <w:sz w:val="24"/>
          <w:szCs w:val="24"/>
        </w:rPr>
        <w:t xml:space="preserve">) </w:t>
      </w:r>
      <w:r w:rsidRPr="009B7A85">
        <w:rPr>
          <w:rFonts w:ascii="Arial" w:hAnsi="Arial" w:cs="Arial"/>
          <w:i/>
          <w:iCs/>
          <w:sz w:val="24"/>
          <w:szCs w:val="24"/>
        </w:rPr>
        <w:t>The Early Years Foundation Stage: Theory and Practice</w:t>
      </w:r>
      <w:r w:rsidRPr="009B7A85">
        <w:rPr>
          <w:rFonts w:ascii="Arial" w:hAnsi="Arial" w:cs="Arial"/>
          <w:sz w:val="24"/>
          <w:szCs w:val="24"/>
        </w:rPr>
        <w:t>. London: SAGE Publications Ltd</w:t>
      </w:r>
      <w:r w:rsidR="00101A8F">
        <w:rPr>
          <w:rFonts w:ascii="Arial" w:hAnsi="Arial" w:cs="Arial"/>
          <w:sz w:val="24"/>
          <w:szCs w:val="24"/>
        </w:rPr>
        <w:t>.</w:t>
      </w:r>
    </w:p>
    <w:p w14:paraId="0882338E" w14:textId="71651080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Malone, M. and Gallagher, P. A. (2010) ‘Special Education Teachers’ Attitudes and Perceptions of Teamwork’, </w:t>
      </w:r>
      <w:r w:rsidRPr="009B7A85">
        <w:rPr>
          <w:rFonts w:ascii="Arial" w:hAnsi="Arial" w:cs="Arial"/>
          <w:i/>
          <w:iCs/>
          <w:sz w:val="24"/>
          <w:szCs w:val="24"/>
        </w:rPr>
        <w:t>Remedial and Special Education</w:t>
      </w:r>
      <w:r w:rsidRPr="009B7A85">
        <w:rPr>
          <w:rFonts w:ascii="Arial" w:hAnsi="Arial" w:cs="Arial"/>
          <w:sz w:val="24"/>
          <w:szCs w:val="24"/>
        </w:rPr>
        <w:t>, 31(5), pp. 330-342</w:t>
      </w:r>
      <w:r w:rsidR="009C214E">
        <w:rPr>
          <w:rFonts w:ascii="Arial" w:hAnsi="Arial" w:cs="Arial"/>
          <w:sz w:val="24"/>
          <w:szCs w:val="24"/>
        </w:rPr>
        <w:t>.</w:t>
      </w:r>
    </w:p>
    <w:p w14:paraId="0600769A" w14:textId="77777777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Maslow, A. H. (1943) </w:t>
      </w:r>
      <w:r w:rsidRPr="009B7A85">
        <w:rPr>
          <w:rFonts w:ascii="Arial" w:hAnsi="Arial" w:cs="Arial"/>
          <w:sz w:val="24"/>
          <w:szCs w:val="24"/>
        </w:rPr>
        <w:t>‘</w:t>
      </w:r>
      <w:r w:rsidRPr="009B7A85">
        <w:rPr>
          <w:rFonts w:ascii="Arial" w:hAnsi="Arial" w:cs="Arial"/>
          <w:sz w:val="24"/>
          <w:szCs w:val="24"/>
        </w:rPr>
        <w:t>A theory of human motivation.</w:t>
      </w:r>
      <w:r w:rsidRPr="009B7A85">
        <w:rPr>
          <w:rFonts w:ascii="Arial" w:hAnsi="Arial" w:cs="Arial"/>
          <w:sz w:val="24"/>
          <w:szCs w:val="24"/>
        </w:rPr>
        <w:t>’</w:t>
      </w:r>
      <w:r w:rsidRPr="009B7A85">
        <w:rPr>
          <w:rFonts w:ascii="Arial" w:hAnsi="Arial" w:cs="Arial"/>
          <w:sz w:val="24"/>
          <w:szCs w:val="24"/>
        </w:rPr>
        <w:t xml:space="preserve"> </w:t>
      </w:r>
      <w:r w:rsidRPr="009C214E">
        <w:rPr>
          <w:rFonts w:ascii="Arial" w:hAnsi="Arial" w:cs="Arial"/>
          <w:i/>
          <w:iCs/>
          <w:sz w:val="24"/>
          <w:szCs w:val="24"/>
        </w:rPr>
        <w:t>Psychological Review</w:t>
      </w:r>
      <w:r w:rsidRPr="009B7A85">
        <w:rPr>
          <w:rFonts w:ascii="Arial" w:hAnsi="Arial" w:cs="Arial"/>
          <w:sz w:val="24"/>
          <w:szCs w:val="24"/>
        </w:rPr>
        <w:t>, 50,</w:t>
      </w:r>
      <w:r w:rsidRPr="009B7A85">
        <w:rPr>
          <w:rFonts w:ascii="Arial" w:hAnsi="Arial" w:cs="Arial"/>
          <w:sz w:val="24"/>
          <w:szCs w:val="24"/>
        </w:rPr>
        <w:t xml:space="preserve"> pp.</w:t>
      </w:r>
      <w:r w:rsidRPr="009B7A85">
        <w:rPr>
          <w:rFonts w:ascii="Arial" w:hAnsi="Arial" w:cs="Arial"/>
          <w:sz w:val="24"/>
          <w:szCs w:val="24"/>
        </w:rPr>
        <w:t xml:space="preserve"> 370–396.</w:t>
      </w:r>
    </w:p>
    <w:p w14:paraId="5AD2A545" w14:textId="3DCC56FE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9B7A85">
        <w:rPr>
          <w:rFonts w:ascii="Arial" w:hAnsi="Arial" w:cs="Arial"/>
          <w:sz w:val="24"/>
          <w:szCs w:val="24"/>
        </w:rPr>
        <w:t>McDowall</w:t>
      </w:r>
      <w:r w:rsidRPr="009B7A85">
        <w:rPr>
          <w:rFonts w:ascii="Arial" w:hAnsi="Arial" w:cs="Arial"/>
          <w:sz w:val="24"/>
          <w:szCs w:val="24"/>
        </w:rPr>
        <w:t>, R.</w:t>
      </w:r>
      <w:r w:rsidRPr="009B7A85">
        <w:rPr>
          <w:rFonts w:ascii="Arial" w:hAnsi="Arial" w:cs="Arial"/>
          <w:sz w:val="24"/>
          <w:szCs w:val="24"/>
        </w:rPr>
        <w:t xml:space="preserve"> and Murray</w:t>
      </w:r>
      <w:r w:rsidRPr="009B7A85">
        <w:rPr>
          <w:rFonts w:ascii="Arial" w:hAnsi="Arial" w:cs="Arial"/>
          <w:sz w:val="24"/>
          <w:szCs w:val="24"/>
        </w:rPr>
        <w:t>, J. (</w:t>
      </w:r>
      <w:r w:rsidRPr="009B7A85">
        <w:rPr>
          <w:rFonts w:ascii="Arial" w:hAnsi="Arial" w:cs="Arial"/>
          <w:sz w:val="24"/>
          <w:szCs w:val="24"/>
        </w:rPr>
        <w:t>2012)</w:t>
      </w:r>
      <w:r w:rsidRPr="009B7A85">
        <w:rPr>
          <w:rFonts w:ascii="Arial" w:hAnsi="Arial" w:cs="Arial"/>
          <w:sz w:val="24"/>
          <w:szCs w:val="24"/>
        </w:rPr>
        <w:t xml:space="preserve"> </w:t>
      </w:r>
      <w:r w:rsidRPr="009C214E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Reconceptualizing Leadership </w:t>
      </w:r>
      <w:r w:rsidR="009C214E" w:rsidRPr="009C214E">
        <w:rPr>
          <w:rFonts w:ascii="Arial" w:hAnsi="Arial" w:cs="Arial"/>
          <w:i/>
          <w:iCs/>
          <w:sz w:val="24"/>
          <w:szCs w:val="24"/>
          <w:shd w:val="clear" w:color="auto" w:fill="FFFFFF"/>
        </w:rPr>
        <w:t>i</w:t>
      </w:r>
      <w:r w:rsidRPr="009C214E">
        <w:rPr>
          <w:rFonts w:ascii="Arial" w:hAnsi="Arial" w:cs="Arial"/>
          <w:i/>
          <w:iCs/>
          <w:sz w:val="24"/>
          <w:szCs w:val="24"/>
          <w:shd w:val="clear" w:color="auto" w:fill="FFFFFF"/>
        </w:rPr>
        <w:t>n The Early Years</w:t>
      </w:r>
      <w:r w:rsidRPr="009B7A85">
        <w:rPr>
          <w:rFonts w:ascii="Arial" w:hAnsi="Arial" w:cs="Arial"/>
          <w:sz w:val="24"/>
          <w:szCs w:val="24"/>
          <w:shd w:val="clear" w:color="auto" w:fill="FFFFFF"/>
        </w:rPr>
        <w:t>. Berkshire: Open University Press</w:t>
      </w:r>
      <w:r w:rsidR="009C214E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5E1B322A" w14:textId="63321E5F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9B7A85">
        <w:rPr>
          <w:rFonts w:ascii="Arial" w:hAnsi="Arial" w:cs="Arial"/>
          <w:sz w:val="24"/>
          <w:szCs w:val="24"/>
          <w:shd w:val="clear" w:color="auto" w:fill="FFFFFF"/>
        </w:rPr>
        <w:t xml:space="preserve">Mistry, M. and </w:t>
      </w:r>
      <w:proofErr w:type="spellStart"/>
      <w:r w:rsidRPr="009B7A85">
        <w:rPr>
          <w:rFonts w:ascii="Arial" w:hAnsi="Arial" w:cs="Arial"/>
          <w:sz w:val="24"/>
          <w:szCs w:val="24"/>
          <w:shd w:val="clear" w:color="auto" w:fill="FFFFFF"/>
        </w:rPr>
        <w:t>Sood</w:t>
      </w:r>
      <w:proofErr w:type="spellEnd"/>
      <w:r w:rsidRPr="009B7A85">
        <w:rPr>
          <w:rFonts w:ascii="Arial" w:hAnsi="Arial" w:cs="Arial"/>
          <w:sz w:val="24"/>
          <w:szCs w:val="24"/>
          <w:shd w:val="clear" w:color="auto" w:fill="FFFFFF"/>
        </w:rPr>
        <w:t xml:space="preserve">, K. (2012) ‘Challenges of Early Years leadership preparation: a comparison between early and experienced Early Years practitioners in England’, </w:t>
      </w:r>
      <w:r w:rsidRPr="009B7A85">
        <w:rPr>
          <w:rFonts w:ascii="Arial" w:hAnsi="Arial" w:cs="Arial"/>
          <w:i/>
          <w:iCs/>
          <w:sz w:val="24"/>
          <w:szCs w:val="24"/>
          <w:shd w:val="clear" w:color="auto" w:fill="FFFFFF"/>
        </w:rPr>
        <w:t>Management in Education,</w:t>
      </w:r>
      <w:r w:rsidRPr="009B7A85">
        <w:rPr>
          <w:rFonts w:ascii="Arial" w:hAnsi="Arial" w:cs="Arial"/>
          <w:sz w:val="24"/>
          <w:szCs w:val="24"/>
          <w:shd w:val="clear" w:color="auto" w:fill="FFFFFF"/>
        </w:rPr>
        <w:t xml:space="preserve"> 26(1), pp. 28–37</w:t>
      </w:r>
      <w:r w:rsidR="009C214E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546056E3" w14:textId="14C40306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9B7A85">
        <w:rPr>
          <w:rFonts w:ascii="Arial" w:hAnsi="Arial" w:cs="Arial"/>
          <w:sz w:val="24"/>
          <w:szCs w:val="24"/>
          <w:shd w:val="clear" w:color="auto" w:fill="FFFFFF"/>
        </w:rPr>
        <w:t xml:space="preserve">Mullins, L. J. and Christy, G. (2013) </w:t>
      </w:r>
      <w:r w:rsidRPr="009B7A85">
        <w:rPr>
          <w:rFonts w:ascii="Arial" w:hAnsi="Arial" w:cs="Arial"/>
          <w:i/>
          <w:iCs/>
          <w:sz w:val="24"/>
          <w:szCs w:val="24"/>
          <w:shd w:val="clear" w:color="auto" w:fill="FFFFFF"/>
        </w:rPr>
        <w:t>Management &amp; Organisational Behaviour</w:t>
      </w:r>
      <w:r w:rsidRPr="009B7A85">
        <w:rPr>
          <w:rFonts w:ascii="Arial" w:hAnsi="Arial" w:cs="Arial"/>
          <w:sz w:val="24"/>
          <w:szCs w:val="24"/>
          <w:shd w:val="clear" w:color="auto" w:fill="FFFFFF"/>
        </w:rPr>
        <w:t>. 10</w:t>
      </w:r>
      <w:r w:rsidRPr="009B7A85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9B7A8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9B7A85">
        <w:rPr>
          <w:rFonts w:ascii="Arial" w:hAnsi="Arial" w:cs="Arial"/>
          <w:sz w:val="24"/>
          <w:szCs w:val="24"/>
          <w:shd w:val="clear" w:color="auto" w:fill="FFFFFF"/>
        </w:rPr>
        <w:t>edn</w:t>
      </w:r>
      <w:proofErr w:type="spellEnd"/>
      <w:r w:rsidRPr="009B7A85">
        <w:rPr>
          <w:rFonts w:ascii="Arial" w:hAnsi="Arial" w:cs="Arial"/>
          <w:sz w:val="24"/>
          <w:szCs w:val="24"/>
          <w:shd w:val="clear" w:color="auto" w:fill="FFFFFF"/>
        </w:rPr>
        <w:t>. Harlow: Pearson Education Limited</w:t>
      </w:r>
      <w:r w:rsidR="009C214E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0EF2364F" w14:textId="77777777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9B7A85">
        <w:rPr>
          <w:rFonts w:ascii="Arial" w:hAnsi="Arial" w:cs="Arial"/>
          <w:sz w:val="24"/>
          <w:szCs w:val="24"/>
          <w:shd w:val="clear" w:color="auto" w:fill="FFFFFF"/>
        </w:rPr>
        <w:t>Neaum</w:t>
      </w:r>
      <w:proofErr w:type="spellEnd"/>
      <w:r w:rsidRPr="009B7A85">
        <w:rPr>
          <w:rFonts w:ascii="Arial" w:hAnsi="Arial" w:cs="Arial"/>
          <w:sz w:val="24"/>
          <w:szCs w:val="24"/>
          <w:shd w:val="clear" w:color="auto" w:fill="FFFFFF"/>
        </w:rPr>
        <w:t xml:space="preserve">, S. (2019) </w:t>
      </w:r>
      <w:r w:rsidRPr="009B7A85">
        <w:rPr>
          <w:rFonts w:ascii="Arial" w:hAnsi="Arial" w:cs="Arial"/>
          <w:i/>
          <w:iCs/>
          <w:sz w:val="24"/>
          <w:szCs w:val="24"/>
          <w:shd w:val="clear" w:color="auto" w:fill="FFFFFF"/>
        </w:rPr>
        <w:t>Child Development for Early Years Students and Practitioners</w:t>
      </w:r>
      <w:r w:rsidRPr="009B7A85">
        <w:rPr>
          <w:rFonts w:ascii="Arial" w:hAnsi="Arial" w:cs="Arial"/>
          <w:sz w:val="24"/>
          <w:szCs w:val="24"/>
          <w:shd w:val="clear" w:color="auto" w:fill="FFFFFF"/>
        </w:rPr>
        <w:t>. 4</w:t>
      </w:r>
      <w:r w:rsidRPr="009B7A85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9B7A8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9B7A85">
        <w:rPr>
          <w:rFonts w:ascii="Arial" w:hAnsi="Arial" w:cs="Arial"/>
          <w:sz w:val="24"/>
          <w:szCs w:val="24"/>
          <w:shd w:val="clear" w:color="auto" w:fill="FFFFFF"/>
        </w:rPr>
        <w:t>edn</w:t>
      </w:r>
      <w:proofErr w:type="spellEnd"/>
      <w:r w:rsidRPr="009B7A85">
        <w:rPr>
          <w:rFonts w:ascii="Arial" w:hAnsi="Arial" w:cs="Arial"/>
          <w:sz w:val="24"/>
          <w:szCs w:val="24"/>
          <w:shd w:val="clear" w:color="auto" w:fill="FFFFFF"/>
        </w:rPr>
        <w:t>. London: Learning Matters.</w:t>
      </w:r>
    </w:p>
    <w:p w14:paraId="7D1A2121" w14:textId="5F24DDFC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Northouse, P. G. (2018). </w:t>
      </w:r>
      <w:r w:rsidRPr="009B7A85">
        <w:rPr>
          <w:rFonts w:ascii="Arial" w:hAnsi="Arial" w:cs="Arial"/>
          <w:i/>
          <w:iCs/>
          <w:sz w:val="24"/>
          <w:szCs w:val="24"/>
        </w:rPr>
        <w:t>Leadership: Theory and Practice</w:t>
      </w:r>
      <w:r w:rsidRPr="009B7A85">
        <w:rPr>
          <w:rFonts w:ascii="Arial" w:hAnsi="Arial" w:cs="Arial"/>
          <w:sz w:val="24"/>
          <w:szCs w:val="24"/>
        </w:rPr>
        <w:t xml:space="preserve">. </w:t>
      </w:r>
      <w:r w:rsidR="00301E21">
        <w:rPr>
          <w:rFonts w:ascii="Arial" w:hAnsi="Arial" w:cs="Arial"/>
          <w:sz w:val="24"/>
          <w:szCs w:val="24"/>
        </w:rPr>
        <w:t>8</w:t>
      </w:r>
      <w:r w:rsidR="00301E21" w:rsidRPr="00301E21">
        <w:rPr>
          <w:rFonts w:ascii="Arial" w:hAnsi="Arial" w:cs="Arial"/>
          <w:sz w:val="24"/>
          <w:szCs w:val="24"/>
          <w:vertAlign w:val="superscript"/>
        </w:rPr>
        <w:t>th</w:t>
      </w:r>
      <w:r w:rsidRPr="009B7A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A85">
        <w:rPr>
          <w:rFonts w:ascii="Arial" w:hAnsi="Arial" w:cs="Arial"/>
          <w:sz w:val="24"/>
          <w:szCs w:val="24"/>
        </w:rPr>
        <w:t>edn</w:t>
      </w:r>
      <w:proofErr w:type="spellEnd"/>
      <w:r w:rsidRPr="009B7A85">
        <w:rPr>
          <w:rFonts w:ascii="Arial" w:hAnsi="Arial" w:cs="Arial"/>
          <w:sz w:val="24"/>
          <w:szCs w:val="24"/>
        </w:rPr>
        <w:t>. Western Michigan University: S</w:t>
      </w:r>
      <w:r w:rsidR="00301E21">
        <w:rPr>
          <w:rFonts w:ascii="Arial" w:hAnsi="Arial" w:cs="Arial"/>
          <w:sz w:val="24"/>
          <w:szCs w:val="24"/>
        </w:rPr>
        <w:t>AGE</w:t>
      </w:r>
      <w:r w:rsidRPr="009B7A85">
        <w:rPr>
          <w:rFonts w:ascii="Arial" w:hAnsi="Arial" w:cs="Arial"/>
          <w:sz w:val="24"/>
          <w:szCs w:val="24"/>
        </w:rPr>
        <w:t xml:space="preserve"> Publications Inc</w:t>
      </w:r>
      <w:r w:rsidR="00301E21">
        <w:rPr>
          <w:rFonts w:ascii="Arial" w:hAnsi="Arial" w:cs="Arial"/>
          <w:sz w:val="24"/>
          <w:szCs w:val="24"/>
        </w:rPr>
        <w:t>.</w:t>
      </w:r>
    </w:p>
    <w:p w14:paraId="6E75E42C" w14:textId="77777777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Nutbrown, C. (2012) </w:t>
      </w:r>
      <w:r w:rsidRPr="009B7A85">
        <w:rPr>
          <w:rFonts w:ascii="Arial" w:hAnsi="Arial" w:cs="Arial"/>
          <w:i/>
          <w:iCs/>
          <w:sz w:val="24"/>
          <w:szCs w:val="24"/>
        </w:rPr>
        <w:t>Foundations for quality: The independent review of early education and childcare qualifications – final report</w:t>
      </w:r>
      <w:r w:rsidRPr="009B7A85">
        <w:rPr>
          <w:rFonts w:ascii="Arial" w:hAnsi="Arial" w:cs="Arial"/>
          <w:sz w:val="24"/>
          <w:szCs w:val="24"/>
        </w:rPr>
        <w:t>. Runcorn: Department for Education.</w:t>
      </w:r>
    </w:p>
    <w:p w14:paraId="3BBF6F7C" w14:textId="34A8D7B7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O’Sullivan, J. (2015) </w:t>
      </w:r>
      <w:r w:rsidRPr="009B7A85">
        <w:rPr>
          <w:rFonts w:ascii="Arial" w:hAnsi="Arial" w:cs="Arial"/>
          <w:i/>
          <w:iCs/>
          <w:sz w:val="24"/>
          <w:szCs w:val="24"/>
        </w:rPr>
        <w:t>Successful Leadership in the Early Years</w:t>
      </w:r>
      <w:r w:rsidRPr="009B7A85">
        <w:rPr>
          <w:rFonts w:ascii="Arial" w:hAnsi="Arial" w:cs="Arial"/>
          <w:sz w:val="24"/>
          <w:szCs w:val="24"/>
        </w:rPr>
        <w:t>. 2</w:t>
      </w:r>
      <w:r w:rsidRPr="009B7A85">
        <w:rPr>
          <w:rFonts w:ascii="Arial" w:hAnsi="Arial" w:cs="Arial"/>
          <w:sz w:val="24"/>
          <w:szCs w:val="24"/>
          <w:vertAlign w:val="superscript"/>
        </w:rPr>
        <w:t>nd</w:t>
      </w:r>
      <w:r w:rsidRPr="009B7A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A85">
        <w:rPr>
          <w:rFonts w:ascii="Arial" w:hAnsi="Arial" w:cs="Arial"/>
          <w:sz w:val="24"/>
          <w:szCs w:val="24"/>
        </w:rPr>
        <w:t>edn</w:t>
      </w:r>
      <w:proofErr w:type="spellEnd"/>
      <w:r w:rsidRPr="009B7A85">
        <w:rPr>
          <w:rFonts w:ascii="Arial" w:hAnsi="Arial" w:cs="Arial"/>
          <w:sz w:val="24"/>
          <w:szCs w:val="24"/>
        </w:rPr>
        <w:t>. London: Bloomsbury Publishing Plc</w:t>
      </w:r>
      <w:r w:rsidR="003950C4">
        <w:rPr>
          <w:rFonts w:ascii="Arial" w:hAnsi="Arial" w:cs="Arial"/>
          <w:sz w:val="24"/>
          <w:szCs w:val="24"/>
        </w:rPr>
        <w:t>.</w:t>
      </w:r>
    </w:p>
    <w:p w14:paraId="3A24B97F" w14:textId="4C685ABA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Rani, K. U. (2016) ‘Communication barriers.’, </w:t>
      </w:r>
      <w:r w:rsidRPr="009B7A85">
        <w:rPr>
          <w:rFonts w:ascii="Arial" w:hAnsi="Arial" w:cs="Arial"/>
          <w:i/>
          <w:iCs/>
          <w:sz w:val="24"/>
          <w:szCs w:val="24"/>
        </w:rPr>
        <w:t>Veda’s Journal of English Language and Literature</w:t>
      </w:r>
      <w:r w:rsidRPr="009B7A85">
        <w:rPr>
          <w:rFonts w:ascii="Arial" w:hAnsi="Arial" w:cs="Arial"/>
          <w:sz w:val="24"/>
          <w:szCs w:val="24"/>
        </w:rPr>
        <w:t>, 3(2), pp. 74-76</w:t>
      </w:r>
      <w:r w:rsidR="003950C4">
        <w:rPr>
          <w:rFonts w:ascii="Arial" w:hAnsi="Arial" w:cs="Arial"/>
          <w:sz w:val="24"/>
          <w:szCs w:val="24"/>
        </w:rPr>
        <w:t>.</w:t>
      </w:r>
    </w:p>
    <w:p w14:paraId="2DED019F" w14:textId="5A6D63D7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Reed, M. and Canning, N. (2012) </w:t>
      </w:r>
      <w:r w:rsidRPr="009B7A85">
        <w:rPr>
          <w:rFonts w:ascii="Arial" w:hAnsi="Arial" w:cs="Arial"/>
          <w:i/>
          <w:iCs/>
          <w:sz w:val="24"/>
          <w:szCs w:val="24"/>
        </w:rPr>
        <w:t>Implementing Quality Improvement and Change in the Early Years</w:t>
      </w:r>
      <w:r w:rsidRPr="009B7A85">
        <w:rPr>
          <w:rFonts w:ascii="Arial" w:hAnsi="Arial" w:cs="Arial"/>
          <w:sz w:val="24"/>
          <w:szCs w:val="24"/>
        </w:rPr>
        <w:t>. London: SAGE Publications Ltd</w:t>
      </w:r>
      <w:r w:rsidR="003950C4">
        <w:rPr>
          <w:rFonts w:ascii="Arial" w:hAnsi="Arial" w:cs="Arial"/>
          <w:sz w:val="24"/>
          <w:szCs w:val="24"/>
        </w:rPr>
        <w:t>.</w:t>
      </w:r>
    </w:p>
    <w:p w14:paraId="78640B59" w14:textId="4C99A05C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>Richards, C. M. (2012) ‘Quality matters because quality protects’, in Reed, M. and Canning, N. (ed</w:t>
      </w:r>
      <w:r w:rsidR="003950C4">
        <w:rPr>
          <w:rFonts w:ascii="Arial" w:hAnsi="Arial" w:cs="Arial"/>
          <w:sz w:val="24"/>
          <w:szCs w:val="24"/>
        </w:rPr>
        <w:t>.</w:t>
      </w:r>
      <w:r w:rsidRPr="009B7A85">
        <w:rPr>
          <w:rFonts w:ascii="Arial" w:hAnsi="Arial" w:cs="Arial"/>
          <w:sz w:val="24"/>
          <w:szCs w:val="24"/>
        </w:rPr>
        <w:t xml:space="preserve">) </w:t>
      </w:r>
      <w:r w:rsidRPr="009B7A85">
        <w:rPr>
          <w:rFonts w:ascii="Arial" w:hAnsi="Arial" w:cs="Arial"/>
          <w:i/>
          <w:iCs/>
          <w:sz w:val="24"/>
          <w:szCs w:val="24"/>
        </w:rPr>
        <w:t>Implementing Quality Improvement and Change in the Early Years</w:t>
      </w:r>
      <w:r w:rsidRPr="009B7A85">
        <w:rPr>
          <w:rFonts w:ascii="Arial" w:hAnsi="Arial" w:cs="Arial"/>
          <w:sz w:val="24"/>
          <w:szCs w:val="24"/>
        </w:rPr>
        <w:t>. London: SAGE Publications Ltd</w:t>
      </w:r>
      <w:r w:rsidR="003950C4">
        <w:rPr>
          <w:rFonts w:ascii="Arial" w:hAnsi="Arial" w:cs="Arial"/>
          <w:sz w:val="24"/>
          <w:szCs w:val="24"/>
        </w:rPr>
        <w:t>.</w:t>
      </w:r>
    </w:p>
    <w:p w14:paraId="31144653" w14:textId="77777777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Rodd, J. (2013) </w:t>
      </w:r>
      <w:r w:rsidRPr="009B7A85">
        <w:rPr>
          <w:rFonts w:ascii="Arial" w:hAnsi="Arial" w:cs="Arial"/>
          <w:i/>
          <w:iCs/>
          <w:sz w:val="24"/>
          <w:szCs w:val="24"/>
        </w:rPr>
        <w:t>Leadership in Early Childhood: The Pathway to Professionalism</w:t>
      </w:r>
      <w:r w:rsidRPr="009B7A85">
        <w:rPr>
          <w:rFonts w:ascii="Arial" w:hAnsi="Arial" w:cs="Arial"/>
          <w:sz w:val="24"/>
          <w:szCs w:val="24"/>
        </w:rPr>
        <w:t>. 4</w:t>
      </w:r>
      <w:r w:rsidRPr="009B7A85">
        <w:rPr>
          <w:rFonts w:ascii="Arial" w:hAnsi="Arial" w:cs="Arial"/>
          <w:sz w:val="24"/>
          <w:szCs w:val="24"/>
          <w:vertAlign w:val="superscript"/>
        </w:rPr>
        <w:t>th</w:t>
      </w:r>
      <w:r w:rsidRPr="009B7A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A85">
        <w:rPr>
          <w:rFonts w:ascii="Arial" w:hAnsi="Arial" w:cs="Arial"/>
          <w:sz w:val="24"/>
          <w:szCs w:val="24"/>
        </w:rPr>
        <w:t>edn</w:t>
      </w:r>
      <w:proofErr w:type="spellEnd"/>
      <w:r w:rsidRPr="009B7A85">
        <w:rPr>
          <w:rFonts w:ascii="Arial" w:hAnsi="Arial" w:cs="Arial"/>
          <w:sz w:val="24"/>
          <w:szCs w:val="24"/>
        </w:rPr>
        <w:t xml:space="preserve">. Maidenhead: Open University Press. </w:t>
      </w:r>
    </w:p>
    <w:p w14:paraId="71DAB4B1" w14:textId="3CA9B82C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B7A85">
        <w:rPr>
          <w:rFonts w:ascii="Arial" w:hAnsi="Arial" w:cs="Arial"/>
          <w:sz w:val="24"/>
          <w:szCs w:val="24"/>
        </w:rPr>
        <w:t>Shatzer</w:t>
      </w:r>
      <w:proofErr w:type="spellEnd"/>
      <w:r w:rsidRPr="009B7A85">
        <w:rPr>
          <w:rFonts w:ascii="Arial" w:hAnsi="Arial" w:cs="Arial"/>
          <w:sz w:val="24"/>
          <w:szCs w:val="24"/>
        </w:rPr>
        <w:t xml:space="preserve">, R. H. et al. (2014) ‘Comparing the effects of instructional and transformational leadership on student achievement: Implications for practice’, </w:t>
      </w:r>
      <w:r w:rsidRPr="009B7A85">
        <w:rPr>
          <w:rFonts w:ascii="Arial" w:hAnsi="Arial" w:cs="Arial"/>
          <w:i/>
          <w:iCs/>
          <w:sz w:val="24"/>
          <w:szCs w:val="24"/>
        </w:rPr>
        <w:t>Educational Management Administration &amp; Leadership,</w:t>
      </w:r>
      <w:r w:rsidRPr="009B7A85">
        <w:rPr>
          <w:rFonts w:ascii="Arial" w:hAnsi="Arial" w:cs="Arial"/>
          <w:sz w:val="24"/>
          <w:szCs w:val="24"/>
        </w:rPr>
        <w:t xml:space="preserve"> 42(4), pp. 445–459</w:t>
      </w:r>
      <w:r w:rsidR="003950C4">
        <w:rPr>
          <w:rFonts w:ascii="Arial" w:hAnsi="Arial" w:cs="Arial"/>
          <w:sz w:val="24"/>
          <w:szCs w:val="24"/>
        </w:rPr>
        <w:t>.</w:t>
      </w:r>
    </w:p>
    <w:p w14:paraId="6E52E2A2" w14:textId="522505E6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Siraj-Blatchford, I. and </w:t>
      </w:r>
      <w:proofErr w:type="spellStart"/>
      <w:r w:rsidRPr="009B7A85">
        <w:rPr>
          <w:rFonts w:ascii="Arial" w:hAnsi="Arial" w:cs="Arial"/>
          <w:sz w:val="24"/>
          <w:szCs w:val="24"/>
        </w:rPr>
        <w:t>Hallet</w:t>
      </w:r>
      <w:proofErr w:type="spellEnd"/>
      <w:r w:rsidRPr="009B7A85">
        <w:rPr>
          <w:rFonts w:ascii="Arial" w:hAnsi="Arial" w:cs="Arial"/>
          <w:sz w:val="24"/>
          <w:szCs w:val="24"/>
        </w:rPr>
        <w:t xml:space="preserve">, E. (2014) </w:t>
      </w:r>
      <w:r w:rsidRPr="009B7A85">
        <w:rPr>
          <w:rFonts w:ascii="Arial" w:hAnsi="Arial" w:cs="Arial"/>
          <w:i/>
          <w:iCs/>
          <w:sz w:val="24"/>
          <w:szCs w:val="24"/>
        </w:rPr>
        <w:t xml:space="preserve">Effective and Caring Leadership in the Early Years. </w:t>
      </w:r>
      <w:r w:rsidRPr="009B7A85">
        <w:rPr>
          <w:rFonts w:ascii="Arial" w:hAnsi="Arial" w:cs="Arial"/>
          <w:sz w:val="24"/>
          <w:szCs w:val="24"/>
        </w:rPr>
        <w:t>London: SAGE Publications Ltd</w:t>
      </w:r>
      <w:r w:rsidR="003950C4">
        <w:rPr>
          <w:rFonts w:ascii="Arial" w:hAnsi="Arial" w:cs="Arial"/>
          <w:sz w:val="24"/>
          <w:szCs w:val="24"/>
        </w:rPr>
        <w:t>.</w:t>
      </w:r>
    </w:p>
    <w:p w14:paraId="7CCD5643" w14:textId="2470A549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B7A85">
        <w:rPr>
          <w:rFonts w:ascii="Arial" w:hAnsi="Arial" w:cs="Arial"/>
          <w:sz w:val="24"/>
          <w:szCs w:val="24"/>
        </w:rPr>
        <w:t>Sohmen</w:t>
      </w:r>
      <w:proofErr w:type="spellEnd"/>
      <w:r w:rsidRPr="009B7A85">
        <w:rPr>
          <w:rFonts w:ascii="Arial" w:hAnsi="Arial" w:cs="Arial"/>
          <w:sz w:val="24"/>
          <w:szCs w:val="24"/>
        </w:rPr>
        <w:t xml:space="preserve">, V. S. (2013) ‘Leadership and Teamwork: Two Sides of the Same Coin’, </w:t>
      </w:r>
      <w:r w:rsidRPr="009B7A85">
        <w:rPr>
          <w:rFonts w:ascii="Arial" w:hAnsi="Arial" w:cs="Arial"/>
          <w:i/>
          <w:iCs/>
          <w:sz w:val="24"/>
          <w:szCs w:val="24"/>
        </w:rPr>
        <w:t>Journal of IT and Economic Development</w:t>
      </w:r>
      <w:r w:rsidRPr="009B7A85">
        <w:rPr>
          <w:rFonts w:ascii="Arial" w:hAnsi="Arial" w:cs="Arial"/>
          <w:sz w:val="24"/>
          <w:szCs w:val="24"/>
        </w:rPr>
        <w:t>, 4(2), pp. 1-18</w:t>
      </w:r>
      <w:r w:rsidR="007335FB">
        <w:rPr>
          <w:rFonts w:ascii="Arial" w:hAnsi="Arial" w:cs="Arial"/>
          <w:sz w:val="24"/>
          <w:szCs w:val="24"/>
        </w:rPr>
        <w:t>.</w:t>
      </w:r>
    </w:p>
    <w:p w14:paraId="6C733A74" w14:textId="593D49C7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Sousa, D. A. (2015) </w:t>
      </w:r>
      <w:r w:rsidRPr="009B7A85">
        <w:rPr>
          <w:rFonts w:ascii="Arial" w:hAnsi="Arial" w:cs="Arial"/>
          <w:i/>
          <w:iCs/>
          <w:sz w:val="24"/>
          <w:szCs w:val="24"/>
        </w:rPr>
        <w:t>The Leadership Brain: Strategies for Leading Today's Schools More Effectively</w:t>
      </w:r>
      <w:r w:rsidRPr="009B7A85">
        <w:rPr>
          <w:rFonts w:ascii="Arial" w:hAnsi="Arial" w:cs="Arial"/>
          <w:sz w:val="24"/>
          <w:szCs w:val="24"/>
        </w:rPr>
        <w:t>. Thousand Oaks, CA: Corwin Press</w:t>
      </w:r>
      <w:r w:rsidR="007335FB">
        <w:rPr>
          <w:rFonts w:ascii="Arial" w:hAnsi="Arial" w:cs="Arial"/>
          <w:sz w:val="24"/>
          <w:szCs w:val="24"/>
        </w:rPr>
        <w:t>.</w:t>
      </w:r>
    </w:p>
    <w:p w14:paraId="1B96668F" w14:textId="77777777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Stacey, M. (2009) </w:t>
      </w:r>
      <w:r w:rsidRPr="009B7A85">
        <w:rPr>
          <w:rFonts w:ascii="Arial" w:hAnsi="Arial" w:cs="Arial"/>
          <w:i/>
          <w:iCs/>
          <w:sz w:val="24"/>
          <w:szCs w:val="24"/>
        </w:rPr>
        <w:t>Teamwork and Collaboration in Early Years Settings</w:t>
      </w:r>
      <w:r w:rsidRPr="009B7A85">
        <w:rPr>
          <w:rFonts w:ascii="Arial" w:hAnsi="Arial" w:cs="Arial"/>
          <w:sz w:val="24"/>
          <w:szCs w:val="24"/>
        </w:rPr>
        <w:t>. Exeter: Learning Matters.</w:t>
      </w:r>
    </w:p>
    <w:p w14:paraId="73E93D82" w14:textId="2E322B68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Hlk45992023"/>
      <w:r w:rsidRPr="009B7A85">
        <w:rPr>
          <w:rFonts w:ascii="Arial" w:hAnsi="Arial" w:cs="Arial"/>
          <w:sz w:val="24"/>
          <w:szCs w:val="24"/>
        </w:rPr>
        <w:t>Stevenson, J. (2014) ‘Management and Leade</w:t>
      </w:r>
      <w:r w:rsidR="007335FB">
        <w:rPr>
          <w:rFonts w:ascii="Arial" w:hAnsi="Arial" w:cs="Arial"/>
          <w:sz w:val="24"/>
          <w:szCs w:val="24"/>
        </w:rPr>
        <w:t>r</w:t>
      </w:r>
      <w:r w:rsidRPr="009B7A85">
        <w:rPr>
          <w:rFonts w:ascii="Arial" w:hAnsi="Arial" w:cs="Arial"/>
          <w:sz w:val="24"/>
          <w:szCs w:val="24"/>
        </w:rPr>
        <w:t>ship.’ in Mukherji, P. and Dryden, L. (ed</w:t>
      </w:r>
      <w:r w:rsidR="007335FB">
        <w:rPr>
          <w:rFonts w:ascii="Arial" w:hAnsi="Arial" w:cs="Arial"/>
          <w:sz w:val="24"/>
          <w:szCs w:val="24"/>
        </w:rPr>
        <w:t>.</w:t>
      </w:r>
      <w:r w:rsidRPr="009B7A85">
        <w:rPr>
          <w:rFonts w:ascii="Arial" w:hAnsi="Arial" w:cs="Arial"/>
          <w:sz w:val="24"/>
          <w:szCs w:val="24"/>
        </w:rPr>
        <w:t xml:space="preserve">) </w:t>
      </w:r>
      <w:r w:rsidRPr="009B7A85">
        <w:rPr>
          <w:rFonts w:ascii="Arial" w:hAnsi="Arial" w:cs="Arial"/>
          <w:i/>
          <w:iCs/>
          <w:sz w:val="24"/>
          <w:szCs w:val="24"/>
        </w:rPr>
        <w:t>Foundations of Early Childhood: Principles and Practice</w:t>
      </w:r>
      <w:r w:rsidRPr="009B7A85">
        <w:rPr>
          <w:rFonts w:ascii="Arial" w:hAnsi="Arial" w:cs="Arial"/>
          <w:sz w:val="24"/>
          <w:szCs w:val="24"/>
        </w:rPr>
        <w:t>. London: SAGE Publications Ltd</w:t>
      </w:r>
      <w:r w:rsidR="007335FB">
        <w:rPr>
          <w:rFonts w:ascii="Arial" w:hAnsi="Arial" w:cs="Arial"/>
          <w:sz w:val="24"/>
          <w:szCs w:val="24"/>
        </w:rPr>
        <w:t>.</w:t>
      </w:r>
    </w:p>
    <w:p w14:paraId="55E9A1F5" w14:textId="55B7F119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Taguchi, H. L. (2011) ‘Investigating Learning, Participation and Becoming in Early Childhood Practices with a Relational Materialist Approach’, </w:t>
      </w:r>
      <w:r w:rsidRPr="009B7A85">
        <w:rPr>
          <w:rFonts w:ascii="Arial" w:hAnsi="Arial" w:cs="Arial"/>
          <w:i/>
          <w:iCs/>
          <w:sz w:val="24"/>
          <w:szCs w:val="24"/>
        </w:rPr>
        <w:t>Global Studies of Childhood</w:t>
      </w:r>
      <w:r w:rsidRPr="009B7A85">
        <w:rPr>
          <w:rFonts w:ascii="Arial" w:hAnsi="Arial" w:cs="Arial"/>
          <w:sz w:val="24"/>
          <w:szCs w:val="24"/>
        </w:rPr>
        <w:t>, 1(1), pp. 36–50</w:t>
      </w:r>
      <w:r w:rsidR="007335FB">
        <w:rPr>
          <w:rFonts w:ascii="Arial" w:hAnsi="Arial" w:cs="Arial"/>
          <w:sz w:val="24"/>
          <w:szCs w:val="24"/>
        </w:rPr>
        <w:t>.</w:t>
      </w:r>
    </w:p>
    <w:bookmarkEnd w:id="1"/>
    <w:p w14:paraId="7EF7060C" w14:textId="516571CB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B7A85">
        <w:rPr>
          <w:rFonts w:ascii="Arial" w:hAnsi="Arial" w:cs="Arial"/>
          <w:sz w:val="24"/>
          <w:szCs w:val="24"/>
        </w:rPr>
        <w:t>Tempriou</w:t>
      </w:r>
      <w:proofErr w:type="spellEnd"/>
      <w:r w:rsidRPr="009B7A85">
        <w:rPr>
          <w:rFonts w:ascii="Arial" w:hAnsi="Arial" w:cs="Arial"/>
          <w:sz w:val="24"/>
          <w:szCs w:val="24"/>
        </w:rPr>
        <w:t xml:space="preserve">, A. (2018) ‘Leadership and Inclusion: Creating an Ethos, Culture and Provision’, in </w:t>
      </w:r>
      <w:proofErr w:type="spellStart"/>
      <w:r w:rsidRPr="009B7A85">
        <w:rPr>
          <w:rFonts w:ascii="Arial" w:hAnsi="Arial" w:cs="Arial"/>
          <w:sz w:val="24"/>
          <w:szCs w:val="24"/>
        </w:rPr>
        <w:t>Crutchley</w:t>
      </w:r>
      <w:proofErr w:type="spellEnd"/>
      <w:r w:rsidRPr="009B7A85">
        <w:rPr>
          <w:rFonts w:ascii="Arial" w:hAnsi="Arial" w:cs="Arial"/>
          <w:sz w:val="24"/>
          <w:szCs w:val="24"/>
        </w:rPr>
        <w:t>, R. (ed</w:t>
      </w:r>
      <w:r w:rsidR="007335FB">
        <w:rPr>
          <w:rFonts w:ascii="Arial" w:hAnsi="Arial" w:cs="Arial"/>
          <w:sz w:val="24"/>
          <w:szCs w:val="24"/>
        </w:rPr>
        <w:t>.</w:t>
      </w:r>
      <w:r w:rsidRPr="009B7A85">
        <w:rPr>
          <w:rFonts w:ascii="Arial" w:hAnsi="Arial" w:cs="Arial"/>
          <w:sz w:val="24"/>
          <w:szCs w:val="24"/>
        </w:rPr>
        <w:t xml:space="preserve">) </w:t>
      </w:r>
      <w:r w:rsidRPr="009B7A85">
        <w:rPr>
          <w:rFonts w:ascii="Arial" w:hAnsi="Arial" w:cs="Arial"/>
          <w:i/>
          <w:iCs/>
          <w:sz w:val="24"/>
          <w:szCs w:val="24"/>
        </w:rPr>
        <w:t xml:space="preserve">Special Needs in the Early Years: Partnership and Participation. </w:t>
      </w:r>
      <w:r w:rsidRPr="009B7A85">
        <w:rPr>
          <w:rFonts w:ascii="Arial" w:hAnsi="Arial" w:cs="Arial"/>
          <w:sz w:val="24"/>
          <w:szCs w:val="24"/>
        </w:rPr>
        <w:t>London: SAGE Publications Ltd</w:t>
      </w:r>
      <w:r w:rsidR="007335FB">
        <w:rPr>
          <w:rFonts w:ascii="Arial" w:hAnsi="Arial" w:cs="Arial"/>
          <w:sz w:val="24"/>
          <w:szCs w:val="24"/>
        </w:rPr>
        <w:t>.</w:t>
      </w:r>
    </w:p>
    <w:p w14:paraId="65AFF697" w14:textId="3BCB4CD1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The Open University (2018) </w:t>
      </w:r>
      <w:r w:rsidRPr="009B7A85">
        <w:rPr>
          <w:rFonts w:ascii="Arial" w:hAnsi="Arial" w:cs="Arial"/>
          <w:i/>
          <w:iCs/>
          <w:sz w:val="24"/>
          <w:szCs w:val="24"/>
        </w:rPr>
        <w:t xml:space="preserve">Early years </w:t>
      </w:r>
      <w:proofErr w:type="gramStart"/>
      <w:r w:rsidRPr="009B7A85">
        <w:rPr>
          <w:rFonts w:ascii="Arial" w:hAnsi="Arial" w:cs="Arial"/>
          <w:i/>
          <w:iCs/>
          <w:sz w:val="24"/>
          <w:szCs w:val="24"/>
        </w:rPr>
        <w:t>team work</w:t>
      </w:r>
      <w:proofErr w:type="gramEnd"/>
      <w:r w:rsidRPr="009B7A85">
        <w:rPr>
          <w:rFonts w:ascii="Arial" w:hAnsi="Arial" w:cs="Arial"/>
          <w:i/>
          <w:iCs/>
          <w:sz w:val="24"/>
          <w:szCs w:val="24"/>
        </w:rPr>
        <w:t xml:space="preserve"> and leadership</w:t>
      </w:r>
      <w:r w:rsidRPr="009B7A85"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Pr="009B7A85">
          <w:rPr>
            <w:rStyle w:val="Hyperlink"/>
            <w:rFonts w:ascii="Arial" w:hAnsi="Arial" w:cs="Arial"/>
            <w:sz w:val="24"/>
            <w:szCs w:val="24"/>
          </w:rPr>
          <w:t>file:///C:/Users/invate/AppData/Local/Packages/microsoft.windowscommunicationsapps_8wekyb3d8bbwe/LocalState/Files/S0/511/Attachments/Leadership%20and%20Working%20in%20Teams%20-%20Jillian%20Rodd%20Open%20University%20(1)[2318].pdf</w:t>
        </w:r>
      </w:hyperlink>
      <w:r w:rsidRPr="009B7A85">
        <w:rPr>
          <w:rFonts w:ascii="Arial" w:hAnsi="Arial" w:cs="Arial"/>
          <w:sz w:val="24"/>
          <w:szCs w:val="24"/>
        </w:rPr>
        <w:t xml:space="preserve"> (Accessed: 14</w:t>
      </w:r>
      <w:r w:rsidRPr="009B7A85">
        <w:rPr>
          <w:rFonts w:ascii="Arial" w:hAnsi="Arial" w:cs="Arial"/>
          <w:sz w:val="24"/>
          <w:szCs w:val="24"/>
          <w:vertAlign w:val="superscript"/>
        </w:rPr>
        <w:t>th</w:t>
      </w:r>
      <w:r w:rsidRPr="009B7A85">
        <w:rPr>
          <w:rFonts w:ascii="Arial" w:hAnsi="Arial" w:cs="Arial"/>
          <w:sz w:val="24"/>
          <w:szCs w:val="24"/>
        </w:rPr>
        <w:t xml:space="preserve"> July 2020)</w:t>
      </w:r>
      <w:r w:rsidR="007335FB">
        <w:rPr>
          <w:rFonts w:ascii="Arial" w:hAnsi="Arial" w:cs="Arial"/>
          <w:sz w:val="24"/>
          <w:szCs w:val="24"/>
        </w:rPr>
        <w:t>.</w:t>
      </w:r>
    </w:p>
    <w:p w14:paraId="2A93DEFD" w14:textId="014EC020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>Tickell,</w:t>
      </w:r>
      <w:r w:rsidRPr="009B7A85">
        <w:rPr>
          <w:rFonts w:ascii="Arial" w:hAnsi="Arial" w:cs="Arial"/>
          <w:sz w:val="24"/>
          <w:szCs w:val="24"/>
        </w:rPr>
        <w:t xml:space="preserve"> C.</w:t>
      </w:r>
      <w:r w:rsidRPr="009B7A85">
        <w:rPr>
          <w:rFonts w:ascii="Arial" w:hAnsi="Arial" w:cs="Arial"/>
          <w:sz w:val="24"/>
          <w:szCs w:val="24"/>
        </w:rPr>
        <w:t xml:space="preserve"> </w:t>
      </w:r>
      <w:r w:rsidRPr="009B7A85">
        <w:rPr>
          <w:rFonts w:ascii="Arial" w:hAnsi="Arial" w:cs="Arial"/>
          <w:sz w:val="24"/>
          <w:szCs w:val="24"/>
        </w:rPr>
        <w:t>(</w:t>
      </w:r>
      <w:r w:rsidRPr="009B7A85">
        <w:rPr>
          <w:rFonts w:ascii="Arial" w:hAnsi="Arial" w:cs="Arial"/>
          <w:sz w:val="24"/>
          <w:szCs w:val="24"/>
        </w:rPr>
        <w:t>2011)</w:t>
      </w:r>
      <w:r w:rsidRPr="009B7A85">
        <w:rPr>
          <w:rFonts w:ascii="Arial" w:hAnsi="Arial" w:cs="Arial"/>
          <w:sz w:val="24"/>
          <w:szCs w:val="24"/>
        </w:rPr>
        <w:t xml:space="preserve"> </w:t>
      </w:r>
      <w:r w:rsidRPr="007335FB">
        <w:rPr>
          <w:rFonts w:ascii="Arial" w:hAnsi="Arial" w:cs="Arial"/>
          <w:i/>
          <w:iCs/>
          <w:sz w:val="24"/>
          <w:szCs w:val="24"/>
        </w:rPr>
        <w:t>The Early Years: Foundations</w:t>
      </w:r>
      <w:r w:rsidRPr="007335FB">
        <w:rPr>
          <w:rFonts w:ascii="Arial" w:hAnsi="Arial" w:cs="Arial"/>
          <w:i/>
          <w:iCs/>
          <w:sz w:val="24"/>
          <w:szCs w:val="24"/>
        </w:rPr>
        <w:t xml:space="preserve"> </w:t>
      </w:r>
      <w:r w:rsidRPr="007335FB">
        <w:rPr>
          <w:rFonts w:ascii="Arial" w:hAnsi="Arial" w:cs="Arial"/>
          <w:i/>
          <w:iCs/>
          <w:sz w:val="24"/>
          <w:szCs w:val="24"/>
        </w:rPr>
        <w:t xml:space="preserve">for life, </w:t>
      </w:r>
      <w:proofErr w:type="gramStart"/>
      <w:r w:rsidRPr="007335FB">
        <w:rPr>
          <w:rFonts w:ascii="Arial" w:hAnsi="Arial" w:cs="Arial"/>
          <w:i/>
          <w:iCs/>
          <w:sz w:val="24"/>
          <w:szCs w:val="24"/>
        </w:rPr>
        <w:t>health</w:t>
      </w:r>
      <w:proofErr w:type="gramEnd"/>
      <w:r w:rsidRPr="007335FB">
        <w:rPr>
          <w:rFonts w:ascii="Arial" w:hAnsi="Arial" w:cs="Arial"/>
          <w:i/>
          <w:iCs/>
          <w:sz w:val="24"/>
          <w:szCs w:val="24"/>
        </w:rPr>
        <w:t xml:space="preserve"> and learning</w:t>
      </w:r>
      <w:r w:rsidRPr="007335FB">
        <w:rPr>
          <w:rFonts w:ascii="Arial" w:hAnsi="Arial" w:cs="Arial"/>
          <w:i/>
          <w:iCs/>
          <w:sz w:val="24"/>
          <w:szCs w:val="24"/>
        </w:rPr>
        <w:t xml:space="preserve">: </w:t>
      </w:r>
      <w:r w:rsidRPr="007335FB">
        <w:rPr>
          <w:rFonts w:ascii="Arial" w:hAnsi="Arial" w:cs="Arial"/>
          <w:i/>
          <w:iCs/>
          <w:sz w:val="24"/>
          <w:szCs w:val="24"/>
        </w:rPr>
        <w:t>An Independent Report on the Early Years Foundation Stage</w:t>
      </w:r>
      <w:r w:rsidRPr="007335FB">
        <w:rPr>
          <w:rFonts w:ascii="Arial" w:hAnsi="Arial" w:cs="Arial"/>
          <w:i/>
          <w:iCs/>
          <w:sz w:val="24"/>
          <w:szCs w:val="24"/>
        </w:rPr>
        <w:t xml:space="preserve"> </w:t>
      </w:r>
      <w:r w:rsidRPr="007335FB">
        <w:rPr>
          <w:rFonts w:ascii="Arial" w:hAnsi="Arial" w:cs="Arial"/>
          <w:i/>
          <w:iCs/>
          <w:sz w:val="24"/>
          <w:szCs w:val="24"/>
        </w:rPr>
        <w:t>to Her Majesty’s Government</w:t>
      </w:r>
      <w:r w:rsidRPr="007335FB">
        <w:rPr>
          <w:rFonts w:ascii="Arial" w:hAnsi="Arial" w:cs="Arial"/>
          <w:i/>
          <w:iCs/>
          <w:sz w:val="24"/>
          <w:szCs w:val="24"/>
        </w:rPr>
        <w:t>.</w:t>
      </w:r>
      <w:r w:rsidRPr="009B7A85"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Pr="009B7A8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https://assets.publishing.service.gov.uk/government/uploads/system/uploads/attachment_data/file/180919/DFE-00177-2011.pdf</w:t>
        </w:r>
      </w:hyperlink>
      <w:r w:rsidRPr="009B7A85">
        <w:rPr>
          <w:rFonts w:ascii="Arial" w:hAnsi="Arial" w:cs="Arial"/>
          <w:sz w:val="24"/>
          <w:szCs w:val="24"/>
        </w:rPr>
        <w:t xml:space="preserve"> (Accessed: 17</w:t>
      </w:r>
      <w:r w:rsidRPr="009B7A85">
        <w:rPr>
          <w:rFonts w:ascii="Arial" w:hAnsi="Arial" w:cs="Arial"/>
          <w:sz w:val="24"/>
          <w:szCs w:val="24"/>
          <w:vertAlign w:val="superscript"/>
        </w:rPr>
        <w:t>th</w:t>
      </w:r>
      <w:r w:rsidRPr="009B7A85">
        <w:rPr>
          <w:rFonts w:ascii="Arial" w:hAnsi="Arial" w:cs="Arial"/>
          <w:sz w:val="24"/>
          <w:szCs w:val="24"/>
        </w:rPr>
        <w:t xml:space="preserve"> July 2020)</w:t>
      </w:r>
      <w:r w:rsidR="007335FB">
        <w:rPr>
          <w:rFonts w:ascii="Arial" w:hAnsi="Arial" w:cs="Arial"/>
          <w:sz w:val="24"/>
          <w:szCs w:val="24"/>
        </w:rPr>
        <w:t>.</w:t>
      </w:r>
    </w:p>
    <w:p w14:paraId="05DE6B7A" w14:textId="452D4911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Tuckman, B. W. (1965) </w:t>
      </w:r>
      <w:r w:rsidRPr="009B7A85">
        <w:rPr>
          <w:rFonts w:ascii="Arial" w:hAnsi="Arial" w:cs="Arial"/>
          <w:sz w:val="24"/>
          <w:szCs w:val="24"/>
        </w:rPr>
        <w:t>‘</w:t>
      </w:r>
      <w:r w:rsidRPr="009B7A85">
        <w:rPr>
          <w:rFonts w:ascii="Arial" w:hAnsi="Arial" w:cs="Arial"/>
          <w:sz w:val="24"/>
          <w:szCs w:val="24"/>
        </w:rPr>
        <w:t>Developmental sequence in small groups.</w:t>
      </w:r>
      <w:r w:rsidRPr="009B7A85">
        <w:rPr>
          <w:rFonts w:ascii="Arial" w:hAnsi="Arial" w:cs="Arial"/>
          <w:sz w:val="24"/>
          <w:szCs w:val="24"/>
        </w:rPr>
        <w:t>’,</w:t>
      </w:r>
      <w:r w:rsidRPr="009B7A85">
        <w:rPr>
          <w:rFonts w:ascii="Arial" w:hAnsi="Arial" w:cs="Arial"/>
          <w:sz w:val="24"/>
          <w:szCs w:val="24"/>
        </w:rPr>
        <w:t xml:space="preserve"> </w:t>
      </w:r>
      <w:r w:rsidRPr="009B7A85">
        <w:rPr>
          <w:rFonts w:ascii="Arial" w:hAnsi="Arial" w:cs="Arial"/>
          <w:i/>
          <w:iCs/>
          <w:sz w:val="24"/>
          <w:szCs w:val="24"/>
        </w:rPr>
        <w:t>Psychological Bulletin</w:t>
      </w:r>
      <w:r w:rsidRPr="009B7A85">
        <w:rPr>
          <w:rFonts w:ascii="Arial" w:hAnsi="Arial" w:cs="Arial"/>
          <w:sz w:val="24"/>
          <w:szCs w:val="24"/>
        </w:rPr>
        <w:t xml:space="preserve">, 63(6), </w:t>
      </w:r>
      <w:r w:rsidRPr="009B7A85">
        <w:rPr>
          <w:rFonts w:ascii="Arial" w:hAnsi="Arial" w:cs="Arial"/>
          <w:sz w:val="24"/>
          <w:szCs w:val="24"/>
        </w:rPr>
        <w:t xml:space="preserve">pp. </w:t>
      </w:r>
      <w:r w:rsidRPr="009B7A85">
        <w:rPr>
          <w:rFonts w:ascii="Arial" w:hAnsi="Arial" w:cs="Arial"/>
          <w:sz w:val="24"/>
          <w:szCs w:val="24"/>
        </w:rPr>
        <w:t>384–399</w:t>
      </w:r>
      <w:r w:rsidR="007335FB">
        <w:rPr>
          <w:rFonts w:ascii="Arial" w:hAnsi="Arial" w:cs="Arial"/>
          <w:sz w:val="24"/>
          <w:szCs w:val="24"/>
        </w:rPr>
        <w:t>.</w:t>
      </w:r>
    </w:p>
    <w:p w14:paraId="40CDD973" w14:textId="7558E8EA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Walker, G. (2018) </w:t>
      </w:r>
      <w:r w:rsidRPr="009B7A85">
        <w:rPr>
          <w:rFonts w:ascii="Arial" w:hAnsi="Arial" w:cs="Arial"/>
          <w:i/>
          <w:iCs/>
          <w:sz w:val="24"/>
          <w:szCs w:val="24"/>
        </w:rPr>
        <w:t>Working Together for Children: A Critical Introduction to Multi-Agency Working</w:t>
      </w:r>
      <w:r w:rsidRPr="009B7A85">
        <w:rPr>
          <w:rFonts w:ascii="Arial" w:hAnsi="Arial" w:cs="Arial"/>
          <w:sz w:val="24"/>
          <w:szCs w:val="24"/>
        </w:rPr>
        <w:t>. 2</w:t>
      </w:r>
      <w:r w:rsidRPr="009B7A85">
        <w:rPr>
          <w:rFonts w:ascii="Arial" w:hAnsi="Arial" w:cs="Arial"/>
          <w:sz w:val="24"/>
          <w:szCs w:val="24"/>
          <w:vertAlign w:val="superscript"/>
        </w:rPr>
        <w:t>nd</w:t>
      </w:r>
      <w:r w:rsidRPr="009B7A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A85">
        <w:rPr>
          <w:rFonts w:ascii="Arial" w:hAnsi="Arial" w:cs="Arial"/>
          <w:sz w:val="24"/>
          <w:szCs w:val="24"/>
        </w:rPr>
        <w:t>edn</w:t>
      </w:r>
      <w:proofErr w:type="spellEnd"/>
      <w:r w:rsidRPr="009B7A85">
        <w:rPr>
          <w:rFonts w:ascii="Arial" w:hAnsi="Arial" w:cs="Arial"/>
          <w:sz w:val="24"/>
          <w:szCs w:val="24"/>
        </w:rPr>
        <w:t>. London: Bloomsbury Publishing Plc</w:t>
      </w:r>
      <w:r w:rsidR="007335FB">
        <w:rPr>
          <w:rFonts w:ascii="Arial" w:hAnsi="Arial" w:cs="Arial"/>
          <w:sz w:val="24"/>
          <w:szCs w:val="24"/>
        </w:rPr>
        <w:t>.</w:t>
      </w:r>
    </w:p>
    <w:p w14:paraId="341BD81C" w14:textId="57305D00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Welsh Government (2013) </w:t>
      </w:r>
      <w:r w:rsidRPr="009B7A85">
        <w:rPr>
          <w:rFonts w:ascii="Arial" w:hAnsi="Arial" w:cs="Arial"/>
          <w:i/>
          <w:iCs/>
          <w:sz w:val="24"/>
          <w:szCs w:val="24"/>
        </w:rPr>
        <w:t>Building a Brighter Future: Early Years and Childcare Plan</w:t>
      </w:r>
      <w:r w:rsidRPr="009B7A85">
        <w:rPr>
          <w:rFonts w:ascii="Arial" w:hAnsi="Arial" w:cs="Arial"/>
          <w:sz w:val="24"/>
          <w:szCs w:val="24"/>
        </w:rPr>
        <w:t xml:space="preserve">. Welsh Government: Cardiff. Available at: </w:t>
      </w:r>
      <w:hyperlink r:id="rId16" w:history="1">
        <w:r w:rsidRPr="009B7A85">
          <w:rPr>
            <w:rStyle w:val="Hyperlink"/>
            <w:rFonts w:ascii="Arial" w:hAnsi="Arial" w:cs="Arial"/>
            <w:sz w:val="24"/>
            <w:szCs w:val="24"/>
          </w:rPr>
          <w:t>https://dera.ioe.ac.uk/18045/1/130716-building-brighter-future-en.pdf</w:t>
        </w:r>
      </w:hyperlink>
      <w:r w:rsidRPr="009B7A85">
        <w:rPr>
          <w:rFonts w:ascii="Arial" w:hAnsi="Arial" w:cs="Arial"/>
          <w:sz w:val="24"/>
          <w:szCs w:val="24"/>
        </w:rPr>
        <w:t xml:space="preserve"> </w:t>
      </w:r>
      <w:r w:rsidR="007335FB">
        <w:rPr>
          <w:rFonts w:ascii="Arial" w:hAnsi="Arial" w:cs="Arial"/>
          <w:sz w:val="24"/>
          <w:szCs w:val="24"/>
        </w:rPr>
        <w:t>(Accessed: 1</w:t>
      </w:r>
      <w:r w:rsidR="00153B29">
        <w:rPr>
          <w:rFonts w:ascii="Arial" w:hAnsi="Arial" w:cs="Arial"/>
          <w:sz w:val="24"/>
          <w:szCs w:val="24"/>
        </w:rPr>
        <w:t>5</w:t>
      </w:r>
      <w:r w:rsidR="00153B29" w:rsidRPr="00153B29">
        <w:rPr>
          <w:rFonts w:ascii="Arial" w:hAnsi="Arial" w:cs="Arial"/>
          <w:sz w:val="24"/>
          <w:szCs w:val="24"/>
          <w:vertAlign w:val="superscript"/>
        </w:rPr>
        <w:t>th</w:t>
      </w:r>
      <w:r w:rsidR="00153B29">
        <w:rPr>
          <w:rFonts w:ascii="Arial" w:hAnsi="Arial" w:cs="Arial"/>
          <w:sz w:val="24"/>
          <w:szCs w:val="24"/>
        </w:rPr>
        <w:t xml:space="preserve"> July 2020).</w:t>
      </w:r>
    </w:p>
    <w:p w14:paraId="2B3E8104" w14:textId="77777777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Welsh Government (2014) </w:t>
      </w:r>
      <w:r w:rsidRPr="009B7A85">
        <w:rPr>
          <w:rFonts w:ascii="Arial" w:hAnsi="Arial" w:cs="Arial"/>
          <w:i/>
          <w:iCs/>
          <w:sz w:val="24"/>
          <w:szCs w:val="24"/>
        </w:rPr>
        <w:t xml:space="preserve">Independent review of childcare and early education registration, </w:t>
      </w:r>
      <w:proofErr w:type="gramStart"/>
      <w:r w:rsidRPr="009B7A85">
        <w:rPr>
          <w:rFonts w:ascii="Arial" w:hAnsi="Arial" w:cs="Arial"/>
          <w:i/>
          <w:iCs/>
          <w:sz w:val="24"/>
          <w:szCs w:val="24"/>
        </w:rPr>
        <w:t>regulation</w:t>
      </w:r>
      <w:proofErr w:type="gramEnd"/>
      <w:r w:rsidRPr="009B7A85">
        <w:rPr>
          <w:rFonts w:ascii="Arial" w:hAnsi="Arial" w:cs="Arial"/>
          <w:i/>
          <w:iCs/>
          <w:sz w:val="24"/>
          <w:szCs w:val="24"/>
        </w:rPr>
        <w:t xml:space="preserve"> and inspection</w:t>
      </w:r>
      <w:r w:rsidRPr="009B7A85">
        <w:rPr>
          <w:rFonts w:ascii="Arial" w:hAnsi="Arial" w:cs="Arial"/>
          <w:sz w:val="24"/>
          <w:szCs w:val="24"/>
        </w:rPr>
        <w:t xml:space="preserve">. Cardiff: Department of Education. Available at: </w:t>
      </w:r>
      <w:hyperlink r:id="rId17" w:history="1">
        <w:r w:rsidRPr="009B7A85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https://gov.wales/sites/default/files/publications/2019-07/independent-review-of-childcare-services.pdf</w:t>
        </w:r>
      </w:hyperlink>
      <w:r w:rsidRPr="009B7A85">
        <w:rPr>
          <w:rFonts w:ascii="Arial" w:hAnsi="Arial" w:cs="Arial"/>
          <w:sz w:val="24"/>
          <w:szCs w:val="24"/>
        </w:rPr>
        <w:t xml:space="preserve"> (Accessed: 17</w:t>
      </w:r>
      <w:r w:rsidRPr="009B7A85">
        <w:rPr>
          <w:rFonts w:ascii="Arial" w:hAnsi="Arial" w:cs="Arial"/>
          <w:sz w:val="24"/>
          <w:szCs w:val="24"/>
          <w:vertAlign w:val="superscript"/>
        </w:rPr>
        <w:t>th</w:t>
      </w:r>
      <w:r w:rsidRPr="009B7A85">
        <w:rPr>
          <w:rFonts w:ascii="Arial" w:hAnsi="Arial" w:cs="Arial"/>
          <w:sz w:val="24"/>
          <w:szCs w:val="24"/>
        </w:rPr>
        <w:t xml:space="preserve"> July 2020)</w:t>
      </w:r>
    </w:p>
    <w:p w14:paraId="17E83DF0" w14:textId="77777777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Welsh Government (2017) </w:t>
      </w:r>
      <w:r w:rsidRPr="009B7A85">
        <w:rPr>
          <w:rFonts w:ascii="Arial" w:hAnsi="Arial" w:cs="Arial"/>
          <w:i/>
          <w:iCs/>
          <w:sz w:val="24"/>
          <w:szCs w:val="24"/>
        </w:rPr>
        <w:t xml:space="preserve">Education in Wales:  Our national mission, Action Plan 2017-21. </w:t>
      </w:r>
      <w:r w:rsidRPr="009B7A85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9B7A85">
          <w:rPr>
            <w:rStyle w:val="Hyperlink"/>
            <w:rFonts w:ascii="Arial" w:hAnsi="Arial" w:cs="Arial"/>
            <w:sz w:val="24"/>
            <w:szCs w:val="24"/>
          </w:rPr>
          <w:t>http://www.ysgoldyffrynconwy.org/downloads/041017-education-in-wales-en.pdf</w:t>
        </w:r>
      </w:hyperlink>
      <w:r w:rsidRPr="009B7A85">
        <w:rPr>
          <w:rFonts w:ascii="Arial" w:hAnsi="Arial" w:cs="Arial"/>
          <w:sz w:val="24"/>
          <w:szCs w:val="24"/>
        </w:rPr>
        <w:t xml:space="preserve"> (Accessed: 17</w:t>
      </w:r>
      <w:r w:rsidRPr="009B7A85">
        <w:rPr>
          <w:rFonts w:ascii="Arial" w:hAnsi="Arial" w:cs="Arial"/>
          <w:sz w:val="24"/>
          <w:szCs w:val="24"/>
          <w:vertAlign w:val="superscript"/>
        </w:rPr>
        <w:t>th</w:t>
      </w:r>
      <w:r w:rsidRPr="009B7A85">
        <w:rPr>
          <w:rFonts w:ascii="Arial" w:hAnsi="Arial" w:cs="Arial"/>
          <w:sz w:val="24"/>
          <w:szCs w:val="24"/>
        </w:rPr>
        <w:t xml:space="preserve"> July 2020)</w:t>
      </w:r>
    </w:p>
    <w:p w14:paraId="439CDE9A" w14:textId="77777777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 xml:space="preserve">Whalley, M. et al. (2019) </w:t>
      </w:r>
      <w:r w:rsidRPr="009B7A85">
        <w:rPr>
          <w:rFonts w:ascii="Arial" w:hAnsi="Arial" w:cs="Arial"/>
          <w:i/>
          <w:iCs/>
          <w:sz w:val="24"/>
          <w:szCs w:val="24"/>
        </w:rPr>
        <w:t>Democratising Leadership in the Early Years: A systematic approach.</w:t>
      </w:r>
      <w:r w:rsidRPr="009B7A85">
        <w:rPr>
          <w:rFonts w:ascii="Arial" w:hAnsi="Arial" w:cs="Arial"/>
          <w:sz w:val="24"/>
          <w:szCs w:val="24"/>
        </w:rPr>
        <w:t xml:space="preserve"> Oxon: Routledge.</w:t>
      </w:r>
    </w:p>
    <w:p w14:paraId="74149F8C" w14:textId="756CAA7B" w:rsidR="009B7A85" w:rsidRPr="009B7A85" w:rsidRDefault="009B7A85" w:rsidP="009B7A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A85">
        <w:rPr>
          <w:rFonts w:ascii="Arial" w:hAnsi="Arial" w:cs="Arial"/>
          <w:sz w:val="24"/>
          <w:szCs w:val="24"/>
        </w:rPr>
        <w:t>Wood, A. and Wardle, L (2013) ‘Leading possibilities’, in Wood, A. (ed</w:t>
      </w:r>
      <w:r w:rsidR="00153B29">
        <w:rPr>
          <w:rFonts w:ascii="Arial" w:hAnsi="Arial" w:cs="Arial"/>
          <w:sz w:val="24"/>
          <w:szCs w:val="24"/>
        </w:rPr>
        <w:t>.</w:t>
      </w:r>
      <w:r w:rsidRPr="009B7A85">
        <w:rPr>
          <w:rFonts w:ascii="Arial" w:hAnsi="Arial" w:cs="Arial"/>
          <w:sz w:val="24"/>
          <w:szCs w:val="24"/>
        </w:rPr>
        <w:t xml:space="preserve">) </w:t>
      </w:r>
      <w:r w:rsidRPr="009B7A85">
        <w:rPr>
          <w:rFonts w:ascii="Arial" w:hAnsi="Arial" w:cs="Arial"/>
          <w:i/>
          <w:iCs/>
          <w:sz w:val="24"/>
          <w:szCs w:val="24"/>
        </w:rPr>
        <w:t>Child-Initiated Play and Learning: Planning for possibilities in the early years.</w:t>
      </w:r>
      <w:r w:rsidRPr="009B7A85">
        <w:rPr>
          <w:rFonts w:ascii="Arial" w:hAnsi="Arial" w:cs="Arial"/>
          <w:sz w:val="24"/>
          <w:szCs w:val="24"/>
        </w:rPr>
        <w:t xml:space="preserve"> Oxon: Routledge.</w:t>
      </w:r>
    </w:p>
    <w:sectPr w:rsidR="009B7A85" w:rsidRPr="009B7A85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B721E8C" w14:textId="77777777" w:rsidR="006A1B27" w:rsidRDefault="006A1B27" w:rsidP="004C23AA">
      <w:pPr>
        <w:spacing w:after="0" w:line="240" w:lineRule="auto"/>
      </w:pPr>
      <w:r>
        <w:separator/>
      </w:r>
    </w:p>
  </w:endnote>
  <w:endnote w:type="continuationSeparator" w:id="0">
    <w:p w14:paraId="3719FFB2" w14:textId="77777777" w:rsidR="006A1B27" w:rsidRDefault="006A1B27" w:rsidP="004C23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F4C6D04" w14:textId="77777777" w:rsidR="004C23AA" w:rsidRDefault="004C23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Fonts w:ascii="Arial" w:hAnsi="Arial" w:cs="Arial"/>
        <w:sz w:val="24"/>
        <w:szCs w:val="24"/>
      </w:rPr>
      <w:id w:val="211705689"/>
      <w:docPartObj>
        <w:docPartGallery w:val="Page Numbers (Bottom of Page)"/>
        <w:docPartUnique/>
      </w:docPartObj>
    </w:sdtPr>
    <w:sdtEndPr/>
    <w:sdtContent>
      <w:sdt>
        <w:sdtPr>
          <w:rPr>
            <w:rFonts w:ascii="Arial" w:hAnsi="Arial" w:cs="Arial"/>
            <w:sz w:val="24"/>
            <w:szCs w:val="24"/>
          </w:r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1C442282" w14:textId="1CC32AD8" w:rsidR="004C23AA" w:rsidRPr="004C23AA" w:rsidRDefault="004C23AA">
            <w:pPr>
              <w:pStyle w:val="Footer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4C23AA">
              <w:rPr>
                <w:rFonts w:ascii="Arial" w:hAnsi="Arial" w:cs="Arial"/>
                <w:sz w:val="24"/>
                <w:szCs w:val="24"/>
              </w:rPr>
              <w:t xml:space="preserve">Page </w:t>
            </w:r>
            <w:r w:rsidRPr="004C23AA">
              <w:rPr>
                <w:rFonts w:ascii="Arial" w:hAnsi="Arial" w:cs="Arial"/>
                <w:b/>
                <w:bCs/>
                <w:sz w:val="24"/>
                <w:szCs w:val="24"/>
              </w:rPr>
              <w:fldChar w:fldCharType="begin"/>
            </w:r>
            <w:r w:rsidRPr="004C23AA">
              <w:rPr>
                <w:rFonts w:ascii="Arial" w:hAnsi="Arial" w:cs="Arial"/>
                <w:b/>
                <w:bCs/>
                <w:sz w:val="24"/>
                <w:szCs w:val="24"/>
              </w:rPr>
              <w:instrText xml:space="preserve"> PAGE </w:instrText>
            </w:r>
            <w:r w:rsidRPr="004C23AA">
              <w:rPr>
                <w:rFonts w:ascii="Arial" w:hAnsi="Arial" w:cs="Arial"/>
                <w:b/>
                <w:bCs/>
                <w:sz w:val="24"/>
                <w:szCs w:val="24"/>
              </w:rPr>
              <w:fldChar w:fldCharType="separate"/>
            </w:r>
            <w:r w:rsidRPr="004C23AA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>2</w:t>
            </w:r>
            <w:r w:rsidRPr="004C23AA">
              <w:rPr>
                <w:rFonts w:ascii="Arial" w:hAnsi="Arial" w:cs="Arial"/>
                <w:b/>
                <w:bCs/>
                <w:sz w:val="24"/>
                <w:szCs w:val="24"/>
              </w:rPr>
              <w:fldChar w:fldCharType="end"/>
            </w:r>
            <w:r w:rsidRPr="004C23AA">
              <w:rPr>
                <w:rFonts w:ascii="Arial" w:hAnsi="Arial" w:cs="Arial"/>
                <w:sz w:val="24"/>
                <w:szCs w:val="24"/>
              </w:rPr>
              <w:t xml:space="preserve"> of </w:t>
            </w:r>
            <w:r w:rsidRPr="004C23AA">
              <w:rPr>
                <w:rFonts w:ascii="Arial" w:hAnsi="Arial" w:cs="Arial"/>
                <w:b/>
                <w:bCs/>
                <w:sz w:val="24"/>
                <w:szCs w:val="24"/>
              </w:rPr>
              <w:fldChar w:fldCharType="begin"/>
            </w:r>
            <w:r w:rsidRPr="004C23AA">
              <w:rPr>
                <w:rFonts w:ascii="Arial" w:hAnsi="Arial" w:cs="Arial"/>
                <w:b/>
                <w:bCs/>
                <w:sz w:val="24"/>
                <w:szCs w:val="24"/>
              </w:rPr>
              <w:instrText xml:space="preserve"> NUMPAGES  </w:instrText>
            </w:r>
            <w:r w:rsidRPr="004C23AA">
              <w:rPr>
                <w:rFonts w:ascii="Arial" w:hAnsi="Arial" w:cs="Arial"/>
                <w:b/>
                <w:bCs/>
                <w:sz w:val="24"/>
                <w:szCs w:val="24"/>
              </w:rPr>
              <w:fldChar w:fldCharType="separate"/>
            </w:r>
            <w:r w:rsidRPr="004C23AA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>2</w:t>
            </w:r>
            <w:r w:rsidRPr="004C23AA">
              <w:rPr>
                <w:rFonts w:ascii="Arial" w:hAnsi="Arial" w:cs="Arial"/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15EB2CEB" w14:textId="77777777" w:rsidR="004C23AA" w:rsidRPr="004C23AA" w:rsidRDefault="004C23AA">
    <w:pPr>
      <w:pStyle w:val="Footer"/>
      <w:rPr>
        <w:rFonts w:ascii="Arial" w:hAnsi="Arial" w:cs="Arial"/>
        <w:sz w:val="24"/>
        <w:szCs w:val="24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FDC94C6" w14:textId="77777777" w:rsidR="004C23AA" w:rsidRDefault="004C23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5C0969A" w14:textId="77777777" w:rsidR="006A1B27" w:rsidRDefault="006A1B27" w:rsidP="004C23AA">
      <w:pPr>
        <w:spacing w:after="0" w:line="240" w:lineRule="auto"/>
      </w:pPr>
      <w:r>
        <w:separator/>
      </w:r>
    </w:p>
  </w:footnote>
  <w:footnote w:type="continuationSeparator" w:id="0">
    <w:p w14:paraId="4A3CE579" w14:textId="77777777" w:rsidR="006A1B27" w:rsidRDefault="006A1B27" w:rsidP="004C23A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E2054C" w14:textId="77777777" w:rsidR="004C23AA" w:rsidRDefault="004C23A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5C3E158" w14:textId="07260C66" w:rsidR="004C23AA" w:rsidRPr="004C23AA" w:rsidRDefault="004C23AA">
    <w:pPr>
      <w:pStyle w:val="Header"/>
      <w:rPr>
        <w:rFonts w:ascii="Arial" w:hAnsi="Arial" w:cs="Arial"/>
        <w:sz w:val="24"/>
        <w:szCs w:val="24"/>
      </w:rPr>
    </w:pPr>
    <w:r w:rsidRPr="004C23AA">
      <w:rPr>
        <w:rFonts w:ascii="Arial" w:hAnsi="Arial" w:cs="Arial"/>
        <w:sz w:val="24"/>
        <w:szCs w:val="24"/>
      </w:rPr>
      <w:t>ECEY6002</w:t>
    </w:r>
    <w:r w:rsidRPr="004C23AA">
      <w:rPr>
        <w:rFonts w:ascii="Arial" w:hAnsi="Arial" w:cs="Arial"/>
        <w:sz w:val="24"/>
        <w:szCs w:val="24"/>
      </w:rPr>
      <w:ptab w:relativeTo="margin" w:alignment="center" w:leader="none"/>
    </w:r>
    <w:r w:rsidRPr="004C23AA">
      <w:rPr>
        <w:rFonts w:ascii="Arial" w:hAnsi="Arial" w:cs="Arial"/>
        <w:sz w:val="24"/>
        <w:szCs w:val="24"/>
      </w:rPr>
      <w:ptab w:relativeTo="margin" w:alignment="right" w:leader="none"/>
    </w:r>
    <w:r w:rsidRPr="004C23AA">
      <w:rPr>
        <w:rFonts w:ascii="Arial" w:hAnsi="Arial" w:cs="Arial"/>
        <w:sz w:val="24"/>
        <w:szCs w:val="24"/>
      </w:rPr>
      <w:t>1805073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F0DC49" w14:textId="77777777" w:rsidR="004C23AA" w:rsidRDefault="004C23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EC2325A"/>
    <w:multiLevelType w:val="hybridMultilevel"/>
    <w:tmpl w:val="D48E0A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23AA"/>
    <w:rsid w:val="00001407"/>
    <w:rsid w:val="00007AF7"/>
    <w:rsid w:val="000341EA"/>
    <w:rsid w:val="00035083"/>
    <w:rsid w:val="00036B34"/>
    <w:rsid w:val="00053919"/>
    <w:rsid w:val="000700B6"/>
    <w:rsid w:val="0007112A"/>
    <w:rsid w:val="000B3784"/>
    <w:rsid w:val="000B60A1"/>
    <w:rsid w:val="000C47A7"/>
    <w:rsid w:val="000E21C6"/>
    <w:rsid w:val="000F7194"/>
    <w:rsid w:val="00101574"/>
    <w:rsid w:val="00101A8F"/>
    <w:rsid w:val="00104009"/>
    <w:rsid w:val="00112365"/>
    <w:rsid w:val="00113A11"/>
    <w:rsid w:val="00116F00"/>
    <w:rsid w:val="00124264"/>
    <w:rsid w:val="00126E2D"/>
    <w:rsid w:val="00134B13"/>
    <w:rsid w:val="00136D66"/>
    <w:rsid w:val="00144BB1"/>
    <w:rsid w:val="00153B29"/>
    <w:rsid w:val="00155EA2"/>
    <w:rsid w:val="00156F84"/>
    <w:rsid w:val="001571D2"/>
    <w:rsid w:val="00164DC2"/>
    <w:rsid w:val="00165F63"/>
    <w:rsid w:val="001910AD"/>
    <w:rsid w:val="001C1A17"/>
    <w:rsid w:val="001C200D"/>
    <w:rsid w:val="001C391D"/>
    <w:rsid w:val="001C3B70"/>
    <w:rsid w:val="001C4F30"/>
    <w:rsid w:val="002014FF"/>
    <w:rsid w:val="002116BC"/>
    <w:rsid w:val="00233170"/>
    <w:rsid w:val="00252FDF"/>
    <w:rsid w:val="00262969"/>
    <w:rsid w:val="0026694E"/>
    <w:rsid w:val="00266E6F"/>
    <w:rsid w:val="002734D9"/>
    <w:rsid w:val="00276A25"/>
    <w:rsid w:val="002B51AA"/>
    <w:rsid w:val="002B54E9"/>
    <w:rsid w:val="002B781C"/>
    <w:rsid w:val="002D3C20"/>
    <w:rsid w:val="00301E21"/>
    <w:rsid w:val="00302823"/>
    <w:rsid w:val="00304E3B"/>
    <w:rsid w:val="0030771F"/>
    <w:rsid w:val="00311F55"/>
    <w:rsid w:val="00313B9D"/>
    <w:rsid w:val="003224BA"/>
    <w:rsid w:val="00333076"/>
    <w:rsid w:val="00341535"/>
    <w:rsid w:val="00344F74"/>
    <w:rsid w:val="003538F3"/>
    <w:rsid w:val="003553F5"/>
    <w:rsid w:val="00367900"/>
    <w:rsid w:val="0037252A"/>
    <w:rsid w:val="0038405B"/>
    <w:rsid w:val="003902DD"/>
    <w:rsid w:val="003950C4"/>
    <w:rsid w:val="00397BA0"/>
    <w:rsid w:val="003B1D34"/>
    <w:rsid w:val="003B536F"/>
    <w:rsid w:val="003B7CB4"/>
    <w:rsid w:val="003D0347"/>
    <w:rsid w:val="003E128D"/>
    <w:rsid w:val="003E2E9B"/>
    <w:rsid w:val="003E5510"/>
    <w:rsid w:val="003F10E4"/>
    <w:rsid w:val="003F12C3"/>
    <w:rsid w:val="003F1E1E"/>
    <w:rsid w:val="003F2CD0"/>
    <w:rsid w:val="00402F97"/>
    <w:rsid w:val="00404F98"/>
    <w:rsid w:val="004050E6"/>
    <w:rsid w:val="004131A8"/>
    <w:rsid w:val="00424641"/>
    <w:rsid w:val="004462B0"/>
    <w:rsid w:val="00446E3A"/>
    <w:rsid w:val="0047487F"/>
    <w:rsid w:val="004864BA"/>
    <w:rsid w:val="00490114"/>
    <w:rsid w:val="004918C4"/>
    <w:rsid w:val="00492809"/>
    <w:rsid w:val="00495729"/>
    <w:rsid w:val="004C23AA"/>
    <w:rsid w:val="004D1DD4"/>
    <w:rsid w:val="004D48AD"/>
    <w:rsid w:val="004E5D7D"/>
    <w:rsid w:val="004F46C0"/>
    <w:rsid w:val="0051335D"/>
    <w:rsid w:val="00514170"/>
    <w:rsid w:val="00516DF7"/>
    <w:rsid w:val="005206C5"/>
    <w:rsid w:val="0052780D"/>
    <w:rsid w:val="005306B8"/>
    <w:rsid w:val="00530BDA"/>
    <w:rsid w:val="00535C8D"/>
    <w:rsid w:val="00536776"/>
    <w:rsid w:val="005367E8"/>
    <w:rsid w:val="00544840"/>
    <w:rsid w:val="0055453D"/>
    <w:rsid w:val="00560323"/>
    <w:rsid w:val="00561C61"/>
    <w:rsid w:val="0058130C"/>
    <w:rsid w:val="00583230"/>
    <w:rsid w:val="00594E42"/>
    <w:rsid w:val="005A1623"/>
    <w:rsid w:val="005B4263"/>
    <w:rsid w:val="005B43A9"/>
    <w:rsid w:val="005C0F36"/>
    <w:rsid w:val="005D022F"/>
    <w:rsid w:val="005D3758"/>
    <w:rsid w:val="005E51DE"/>
    <w:rsid w:val="00607002"/>
    <w:rsid w:val="006118B1"/>
    <w:rsid w:val="00617DAF"/>
    <w:rsid w:val="00650D45"/>
    <w:rsid w:val="00652E37"/>
    <w:rsid w:val="006541DC"/>
    <w:rsid w:val="006563AE"/>
    <w:rsid w:val="006A1B27"/>
    <w:rsid w:val="006A2691"/>
    <w:rsid w:val="006B3C75"/>
    <w:rsid w:val="006C35AB"/>
    <w:rsid w:val="006C7F5A"/>
    <w:rsid w:val="006D12CD"/>
    <w:rsid w:val="006E3839"/>
    <w:rsid w:val="006E4F86"/>
    <w:rsid w:val="006E7DAF"/>
    <w:rsid w:val="006F2105"/>
    <w:rsid w:val="007102E4"/>
    <w:rsid w:val="007335FB"/>
    <w:rsid w:val="00762A28"/>
    <w:rsid w:val="007812A1"/>
    <w:rsid w:val="007875C7"/>
    <w:rsid w:val="0079224F"/>
    <w:rsid w:val="0079429E"/>
    <w:rsid w:val="007A6F34"/>
    <w:rsid w:val="007B02B5"/>
    <w:rsid w:val="007B3447"/>
    <w:rsid w:val="007B4FCE"/>
    <w:rsid w:val="007B6893"/>
    <w:rsid w:val="007B79EE"/>
    <w:rsid w:val="007C522A"/>
    <w:rsid w:val="007E181C"/>
    <w:rsid w:val="007F3344"/>
    <w:rsid w:val="00810973"/>
    <w:rsid w:val="00812DC0"/>
    <w:rsid w:val="0082118E"/>
    <w:rsid w:val="00832C4A"/>
    <w:rsid w:val="00840E93"/>
    <w:rsid w:val="00854671"/>
    <w:rsid w:val="00867486"/>
    <w:rsid w:val="00870821"/>
    <w:rsid w:val="00885F2F"/>
    <w:rsid w:val="008939F7"/>
    <w:rsid w:val="008A0183"/>
    <w:rsid w:val="008A727B"/>
    <w:rsid w:val="008B0B4B"/>
    <w:rsid w:val="008B3A3A"/>
    <w:rsid w:val="008B438B"/>
    <w:rsid w:val="008B5157"/>
    <w:rsid w:val="008B660D"/>
    <w:rsid w:val="008C0371"/>
    <w:rsid w:val="008C2F01"/>
    <w:rsid w:val="008E25E9"/>
    <w:rsid w:val="0091337C"/>
    <w:rsid w:val="009160E3"/>
    <w:rsid w:val="009207A0"/>
    <w:rsid w:val="009219FB"/>
    <w:rsid w:val="00924617"/>
    <w:rsid w:val="009278D2"/>
    <w:rsid w:val="00931019"/>
    <w:rsid w:val="009311A9"/>
    <w:rsid w:val="009374B0"/>
    <w:rsid w:val="00943010"/>
    <w:rsid w:val="009534DB"/>
    <w:rsid w:val="0098628B"/>
    <w:rsid w:val="009865D4"/>
    <w:rsid w:val="00987141"/>
    <w:rsid w:val="009B66CC"/>
    <w:rsid w:val="009B7A85"/>
    <w:rsid w:val="009C214E"/>
    <w:rsid w:val="009C64F2"/>
    <w:rsid w:val="009D00B1"/>
    <w:rsid w:val="009D1627"/>
    <w:rsid w:val="009D2630"/>
    <w:rsid w:val="009E0769"/>
    <w:rsid w:val="009E72D5"/>
    <w:rsid w:val="009F4178"/>
    <w:rsid w:val="009F5772"/>
    <w:rsid w:val="00A214E3"/>
    <w:rsid w:val="00A30A0E"/>
    <w:rsid w:val="00A32A33"/>
    <w:rsid w:val="00A338AC"/>
    <w:rsid w:val="00A345EC"/>
    <w:rsid w:val="00A355C3"/>
    <w:rsid w:val="00A470B9"/>
    <w:rsid w:val="00A513F5"/>
    <w:rsid w:val="00A80478"/>
    <w:rsid w:val="00A82AD1"/>
    <w:rsid w:val="00A8583D"/>
    <w:rsid w:val="00A87E86"/>
    <w:rsid w:val="00A979BB"/>
    <w:rsid w:val="00AB2CAC"/>
    <w:rsid w:val="00AC2D7E"/>
    <w:rsid w:val="00AE5042"/>
    <w:rsid w:val="00AF070C"/>
    <w:rsid w:val="00AF2F13"/>
    <w:rsid w:val="00AF4505"/>
    <w:rsid w:val="00AF5D56"/>
    <w:rsid w:val="00B07802"/>
    <w:rsid w:val="00B160CC"/>
    <w:rsid w:val="00B2157C"/>
    <w:rsid w:val="00B50DBB"/>
    <w:rsid w:val="00B5385F"/>
    <w:rsid w:val="00B54EFA"/>
    <w:rsid w:val="00B55735"/>
    <w:rsid w:val="00B77C93"/>
    <w:rsid w:val="00B844E7"/>
    <w:rsid w:val="00B92048"/>
    <w:rsid w:val="00B94909"/>
    <w:rsid w:val="00BA5D4F"/>
    <w:rsid w:val="00BB05BD"/>
    <w:rsid w:val="00BC778B"/>
    <w:rsid w:val="00BD1B10"/>
    <w:rsid w:val="00BD1E9F"/>
    <w:rsid w:val="00BE14EB"/>
    <w:rsid w:val="00BF336A"/>
    <w:rsid w:val="00C17E8B"/>
    <w:rsid w:val="00C25571"/>
    <w:rsid w:val="00C32FF2"/>
    <w:rsid w:val="00C35297"/>
    <w:rsid w:val="00C3607A"/>
    <w:rsid w:val="00C80C65"/>
    <w:rsid w:val="00C80CAA"/>
    <w:rsid w:val="00C85F53"/>
    <w:rsid w:val="00C95010"/>
    <w:rsid w:val="00C95574"/>
    <w:rsid w:val="00C97A13"/>
    <w:rsid w:val="00CB19C8"/>
    <w:rsid w:val="00CD24E7"/>
    <w:rsid w:val="00CD4A62"/>
    <w:rsid w:val="00CE5468"/>
    <w:rsid w:val="00CF49F6"/>
    <w:rsid w:val="00CF5487"/>
    <w:rsid w:val="00D1260F"/>
    <w:rsid w:val="00D274A6"/>
    <w:rsid w:val="00D3461E"/>
    <w:rsid w:val="00D43E09"/>
    <w:rsid w:val="00D54724"/>
    <w:rsid w:val="00D56384"/>
    <w:rsid w:val="00D60AFF"/>
    <w:rsid w:val="00D62864"/>
    <w:rsid w:val="00D7079D"/>
    <w:rsid w:val="00D91902"/>
    <w:rsid w:val="00DC0766"/>
    <w:rsid w:val="00DD27EE"/>
    <w:rsid w:val="00DD33AF"/>
    <w:rsid w:val="00DE21CC"/>
    <w:rsid w:val="00E22EC3"/>
    <w:rsid w:val="00E35C14"/>
    <w:rsid w:val="00E41658"/>
    <w:rsid w:val="00E45C3D"/>
    <w:rsid w:val="00E50530"/>
    <w:rsid w:val="00E66219"/>
    <w:rsid w:val="00E75875"/>
    <w:rsid w:val="00EA0653"/>
    <w:rsid w:val="00EB2CFB"/>
    <w:rsid w:val="00EB56B5"/>
    <w:rsid w:val="00EC5778"/>
    <w:rsid w:val="00EC6F56"/>
    <w:rsid w:val="00ED0817"/>
    <w:rsid w:val="00ED6BBF"/>
    <w:rsid w:val="00EF2C2D"/>
    <w:rsid w:val="00F000E0"/>
    <w:rsid w:val="00F0146C"/>
    <w:rsid w:val="00F10B28"/>
    <w:rsid w:val="00F14017"/>
    <w:rsid w:val="00F1699B"/>
    <w:rsid w:val="00F16EBB"/>
    <w:rsid w:val="00F31846"/>
    <w:rsid w:val="00F55D6E"/>
    <w:rsid w:val="00F64D58"/>
    <w:rsid w:val="00F82258"/>
    <w:rsid w:val="00F84DDC"/>
    <w:rsid w:val="00F939D4"/>
    <w:rsid w:val="00FB34BC"/>
    <w:rsid w:val="00FB396F"/>
    <w:rsid w:val="00FB4F1F"/>
    <w:rsid w:val="00FB6B35"/>
    <w:rsid w:val="00FC383B"/>
    <w:rsid w:val="00FC6F30"/>
    <w:rsid w:val="00FD17E7"/>
    <w:rsid w:val="00FD6755"/>
    <w:rsid w:val="00FF2E80"/>
    <w:rsid w:val="00FF38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BA354D"/>
  <w15:chartTrackingRefBased/>
  <w15:docId w15:val="{F99A48A8-1EBC-4894-8ECC-F92314A82F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C23A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C23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23AA"/>
  </w:style>
  <w:style w:type="paragraph" w:styleId="Footer">
    <w:name w:val="footer"/>
    <w:basedOn w:val="Normal"/>
    <w:link w:val="FooterChar"/>
    <w:uiPriority w:val="99"/>
    <w:unhideWhenUsed/>
    <w:rsid w:val="004C23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23AA"/>
  </w:style>
  <w:style w:type="character" w:styleId="Hyperlink">
    <w:name w:val="Hyperlink"/>
    <w:basedOn w:val="DefaultParagraphFont"/>
    <w:uiPriority w:val="99"/>
    <w:unhideWhenUsed/>
    <w:rsid w:val="00BA5D4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64F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66219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812A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legislation.gov.uk/ukpga/2014/6/contents/enacted" TargetMode="External"/><Relationship Id="rId18" Type="http://schemas.openxmlformats.org/officeDocument/2006/relationships/hyperlink" Target="http://www.ysgoldyffrynconwy.org/downloads/041017-education-in-wales-en.pdf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hyperlink" Target="http://dera.ioe.ac.uk/22165/2/150225-successful-futures-en_Redacted.pdf" TargetMode="External"/><Relationship Id="rId17" Type="http://schemas.openxmlformats.org/officeDocument/2006/relationships/hyperlink" Target="https://gov.wales/sites/default/files/publications/2019-07/independent-review-of-childcare-services.pdf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dera.ioe.ac.uk/18045/1/130716-building-brighter-future-en.pdf" TargetMode="External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nscb.org.uk/sites/default/files/publications/Common-Core-Skills-Knowledge-Childrens-Workforce-HP-27-10-05.pdf" TargetMode="External"/><Relationship Id="rId24" Type="http://schemas.openxmlformats.org/officeDocument/2006/relationships/footer" Target="footer3.xml"/><Relationship Id="rId5" Type="http://schemas.openxmlformats.org/officeDocument/2006/relationships/styles" Target="styles.xml"/><Relationship Id="rId15" Type="http://schemas.openxmlformats.org/officeDocument/2006/relationships/hyperlink" Target="https://assets.publishing.service.gov.uk/government/uploads/system/uploads/attachment_data/file/180919/DFE-00177-2011.pdf" TargetMode="External"/><Relationship Id="rId23" Type="http://schemas.openxmlformats.org/officeDocument/2006/relationships/header" Target="header3.xml"/><Relationship Id="rId10" Type="http://schemas.openxmlformats.org/officeDocument/2006/relationships/hyperlink" Target="https://www.childcomwales.org.uk/our-work/policy-positions/aln-code-of-practice-consultation-response/" TargetMode="External"/><Relationship Id="rId19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file:///C:/Users/invate/AppData/Local/Packages/microsoft.windowscommunicationsapps_8wekyb3d8bbwe/LocalState/Files/S0/511/Attachments/Leadership%20and%20Working%20in%20Teams%20-%20Jillian%20Rodd%20Open%20University%20(1)%5b2318%5d.pdf" TargetMode="External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13" ma:contentTypeDescription="Create a new document." ma:contentTypeScope="" ma:versionID="8454fedae8d6fb34530f6581ceb467f2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5d65b4601b7ef82df4424e960055f1f0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7793F3E-4367-4E41-991E-DD455BB5076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81F75BE-8976-4E99-BAF7-044DE9C3D4A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C74A1AE-445F-4747-8D07-E19708A3F5F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1360</TotalTime>
  <Pages>6</Pages>
  <Words>1649</Words>
  <Characters>9400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Tinaya Leigh-cattrall (1805073)</dc:creator>
  <cp:keywords/>
  <dc:description/>
  <cp:lastModifiedBy>Tinaya Leigh-cattrall (1805073)</cp:lastModifiedBy>
  <cp:revision>298</cp:revision>
  <dcterms:created xsi:type="dcterms:W3CDTF">2020-06-17T14:53:00Z</dcterms:created>
  <dcterms:modified xsi:type="dcterms:W3CDTF">2020-07-18T20:04:00Z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