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8D862" w14:textId="77777777" w:rsidR="008325C5" w:rsidRDefault="008325C5" w:rsidP="005105AD">
      <w:pPr>
        <w:spacing w:line="360" w:lineRule="auto"/>
      </w:pPr>
    </w:p>
    <w:p w14:paraId="4C41FB99" w14:textId="77777777" w:rsidR="005220B1" w:rsidRDefault="005220B1" w:rsidP="005105AD">
      <w:pPr>
        <w:spacing w:line="360" w:lineRule="auto"/>
        <w:jc w:val="center"/>
        <w:rPr>
          <w:rFonts w:ascii="Arial" w:hAnsi="Arial" w:cs="Arial"/>
          <w:sz w:val="24"/>
        </w:rPr>
      </w:pPr>
    </w:p>
    <w:p w14:paraId="5F287D2B" w14:textId="77777777" w:rsidR="00941ED7" w:rsidRDefault="00941ED7" w:rsidP="005105AD">
      <w:pPr>
        <w:spacing w:line="360" w:lineRule="auto"/>
        <w:jc w:val="center"/>
        <w:rPr>
          <w:rFonts w:ascii="Arial" w:hAnsi="Arial" w:cs="Arial"/>
          <w:b/>
          <w:sz w:val="36"/>
        </w:rPr>
      </w:pPr>
    </w:p>
    <w:p w14:paraId="2F56C95E" w14:textId="77777777" w:rsidR="00941ED7" w:rsidRDefault="00941ED7" w:rsidP="005105AD">
      <w:pPr>
        <w:spacing w:line="360" w:lineRule="auto"/>
        <w:jc w:val="center"/>
        <w:rPr>
          <w:rFonts w:ascii="Arial" w:hAnsi="Arial" w:cs="Arial"/>
          <w:b/>
          <w:sz w:val="36"/>
        </w:rPr>
      </w:pPr>
    </w:p>
    <w:p w14:paraId="5F7A1AFD" w14:textId="77777777" w:rsidR="005220B1" w:rsidRDefault="005220B1" w:rsidP="005105AD">
      <w:pPr>
        <w:spacing w:line="360" w:lineRule="auto"/>
        <w:jc w:val="center"/>
        <w:rPr>
          <w:rFonts w:ascii="Arial" w:hAnsi="Arial" w:cs="Arial"/>
          <w:b/>
          <w:sz w:val="36"/>
        </w:rPr>
      </w:pPr>
      <w:r w:rsidRPr="005220B1">
        <w:rPr>
          <w:rFonts w:ascii="Arial" w:hAnsi="Arial" w:cs="Arial"/>
          <w:b/>
          <w:sz w:val="36"/>
        </w:rPr>
        <w:t>HNC Process Operations Engineering</w:t>
      </w:r>
    </w:p>
    <w:p w14:paraId="7C9A049B" w14:textId="77777777" w:rsidR="005105AD" w:rsidRDefault="005105AD" w:rsidP="00941ED7">
      <w:pPr>
        <w:spacing w:line="360" w:lineRule="auto"/>
        <w:rPr>
          <w:rFonts w:ascii="Arial" w:hAnsi="Arial" w:cs="Arial"/>
          <w:b/>
          <w:sz w:val="36"/>
        </w:rPr>
      </w:pPr>
    </w:p>
    <w:p w14:paraId="3BAFA7C5" w14:textId="77777777" w:rsidR="005105AD" w:rsidRDefault="005105AD" w:rsidP="005105AD">
      <w:pPr>
        <w:spacing w:line="360" w:lineRule="auto"/>
        <w:jc w:val="center"/>
        <w:rPr>
          <w:rFonts w:ascii="Arial" w:hAnsi="Arial" w:cs="Arial"/>
          <w:b/>
          <w:sz w:val="36"/>
        </w:rPr>
      </w:pPr>
    </w:p>
    <w:p w14:paraId="0AD3703D" w14:textId="77777777" w:rsidR="005220B1" w:rsidRDefault="005220B1" w:rsidP="005105AD">
      <w:pPr>
        <w:spacing w:line="360" w:lineRule="auto"/>
        <w:jc w:val="center"/>
        <w:rPr>
          <w:rFonts w:ascii="Arial" w:hAnsi="Arial" w:cs="Arial"/>
          <w:b/>
          <w:sz w:val="36"/>
        </w:rPr>
      </w:pPr>
      <w:r w:rsidRPr="005220B1">
        <w:rPr>
          <w:rFonts w:ascii="Arial" w:hAnsi="Arial" w:cs="Arial"/>
          <w:b/>
          <w:sz w:val="36"/>
        </w:rPr>
        <w:t>Process Safety Systems</w:t>
      </w:r>
    </w:p>
    <w:p w14:paraId="7BD6D3D7" w14:textId="7E92FCE0" w:rsidR="005220B1" w:rsidRPr="005220B1" w:rsidRDefault="00356774" w:rsidP="005105AD">
      <w:pPr>
        <w:spacing w:line="360" w:lineRule="auto"/>
        <w:jc w:val="center"/>
        <w:rPr>
          <w:rFonts w:ascii="Arial" w:hAnsi="Arial" w:cs="Arial"/>
          <w:b/>
          <w:sz w:val="36"/>
        </w:rPr>
      </w:pPr>
      <w:r>
        <w:rPr>
          <w:rFonts w:ascii="Arial" w:hAnsi="Arial" w:cs="Arial"/>
          <w:b/>
          <w:sz w:val="36"/>
        </w:rPr>
        <w:t>Safe Systems of Work</w:t>
      </w:r>
    </w:p>
    <w:p w14:paraId="7B89E693" w14:textId="77777777" w:rsidR="005220B1" w:rsidRPr="005220B1" w:rsidRDefault="005220B1" w:rsidP="005105AD">
      <w:pPr>
        <w:spacing w:line="360" w:lineRule="auto"/>
        <w:jc w:val="center"/>
        <w:rPr>
          <w:rFonts w:ascii="Arial" w:hAnsi="Arial" w:cs="Arial"/>
          <w:b/>
          <w:sz w:val="36"/>
        </w:rPr>
      </w:pPr>
    </w:p>
    <w:p w14:paraId="745F7ED3" w14:textId="77777777" w:rsidR="005220B1" w:rsidRDefault="005220B1" w:rsidP="005105AD">
      <w:pPr>
        <w:spacing w:line="360" w:lineRule="auto"/>
        <w:jc w:val="center"/>
        <w:rPr>
          <w:rFonts w:ascii="Arial" w:hAnsi="Arial" w:cs="Arial"/>
          <w:b/>
          <w:sz w:val="36"/>
        </w:rPr>
      </w:pPr>
    </w:p>
    <w:p w14:paraId="0E915460" w14:textId="77777777" w:rsidR="005220B1" w:rsidRDefault="005220B1" w:rsidP="005105AD">
      <w:pPr>
        <w:spacing w:line="360" w:lineRule="auto"/>
        <w:jc w:val="center"/>
        <w:rPr>
          <w:rFonts w:ascii="Arial" w:hAnsi="Arial" w:cs="Arial"/>
          <w:b/>
          <w:sz w:val="36"/>
        </w:rPr>
      </w:pPr>
    </w:p>
    <w:p w14:paraId="2CE892F7" w14:textId="77777777" w:rsidR="00A33B5E" w:rsidRDefault="005220B1" w:rsidP="005105AD">
      <w:pPr>
        <w:spacing w:line="360" w:lineRule="auto"/>
        <w:jc w:val="center"/>
        <w:rPr>
          <w:rFonts w:ascii="Arial" w:hAnsi="Arial" w:cs="Arial"/>
          <w:b/>
          <w:sz w:val="36"/>
        </w:rPr>
      </w:pPr>
      <w:r w:rsidRPr="005220B1">
        <w:rPr>
          <w:rFonts w:ascii="Arial" w:hAnsi="Arial" w:cs="Arial"/>
          <w:b/>
          <w:sz w:val="36"/>
        </w:rPr>
        <w:t>James Gambs</w:t>
      </w:r>
    </w:p>
    <w:p w14:paraId="715ADC2D" w14:textId="77777777" w:rsidR="008D6D3D" w:rsidRDefault="008D6D3D" w:rsidP="005105AD">
      <w:pPr>
        <w:spacing w:line="360" w:lineRule="auto"/>
        <w:rPr>
          <w:rFonts w:ascii="Arial" w:hAnsi="Arial" w:cs="Arial"/>
          <w:b/>
          <w:sz w:val="36"/>
        </w:rPr>
      </w:pPr>
    </w:p>
    <w:p w14:paraId="45BDB15E" w14:textId="77777777" w:rsidR="008D6D3D" w:rsidRDefault="008D6D3D" w:rsidP="005105AD">
      <w:pPr>
        <w:spacing w:line="360" w:lineRule="auto"/>
        <w:rPr>
          <w:rFonts w:ascii="Arial" w:hAnsi="Arial" w:cs="Arial"/>
          <w:b/>
          <w:sz w:val="36"/>
        </w:rPr>
      </w:pPr>
    </w:p>
    <w:p w14:paraId="194A4947" w14:textId="77777777" w:rsidR="008D6D3D" w:rsidRDefault="008D6D3D" w:rsidP="005105AD">
      <w:pPr>
        <w:spacing w:line="360" w:lineRule="auto"/>
        <w:rPr>
          <w:rFonts w:ascii="Arial" w:hAnsi="Arial" w:cs="Arial"/>
          <w:b/>
          <w:sz w:val="36"/>
        </w:rPr>
      </w:pPr>
    </w:p>
    <w:p w14:paraId="51E9F25F" w14:textId="77777777" w:rsidR="008D6D3D" w:rsidRDefault="008D6D3D" w:rsidP="005105AD">
      <w:pPr>
        <w:spacing w:line="360" w:lineRule="auto"/>
        <w:rPr>
          <w:rFonts w:ascii="Arial" w:hAnsi="Arial" w:cs="Arial"/>
          <w:b/>
          <w:sz w:val="36"/>
        </w:rPr>
      </w:pPr>
    </w:p>
    <w:p w14:paraId="17040E97" w14:textId="48CCF100" w:rsidR="008D6D3D" w:rsidRDefault="008D6D3D" w:rsidP="005105AD">
      <w:pPr>
        <w:spacing w:line="360" w:lineRule="auto"/>
        <w:jc w:val="both"/>
        <w:rPr>
          <w:rFonts w:ascii="Arial" w:hAnsi="Arial" w:cs="Arial"/>
          <w:sz w:val="24"/>
          <w:szCs w:val="24"/>
        </w:rPr>
      </w:pPr>
    </w:p>
    <w:p w14:paraId="11B075CC" w14:textId="77777777" w:rsidR="00390E5D" w:rsidRDefault="00390E5D" w:rsidP="005105AD">
      <w:pPr>
        <w:spacing w:line="360" w:lineRule="auto"/>
        <w:jc w:val="both"/>
        <w:rPr>
          <w:rFonts w:ascii="Arial" w:hAnsi="Arial" w:cs="Arial"/>
          <w:sz w:val="24"/>
          <w:szCs w:val="24"/>
        </w:rPr>
      </w:pPr>
    </w:p>
    <w:sdt>
      <w:sdtPr>
        <w:rPr>
          <w:rFonts w:asciiTheme="minorHAnsi" w:eastAsiaTheme="minorHAnsi" w:hAnsiTheme="minorHAnsi" w:cstheme="minorBidi"/>
          <w:b w:val="0"/>
          <w:bCs w:val="0"/>
          <w:color w:val="auto"/>
          <w:sz w:val="22"/>
          <w:szCs w:val="22"/>
          <w:lang w:val="en-GB"/>
        </w:rPr>
        <w:id w:val="182867700"/>
        <w:docPartObj>
          <w:docPartGallery w:val="Table of Contents"/>
          <w:docPartUnique/>
        </w:docPartObj>
      </w:sdtPr>
      <w:sdtEndPr>
        <w:rPr>
          <w:noProof/>
        </w:rPr>
      </w:sdtEndPr>
      <w:sdtContent>
        <w:p w14:paraId="62F749F1" w14:textId="22110917" w:rsidR="00983A22" w:rsidRPr="00983A22" w:rsidRDefault="00983A22" w:rsidP="00983A22">
          <w:pPr>
            <w:pStyle w:val="TOCHeading"/>
            <w:spacing w:line="360" w:lineRule="auto"/>
            <w:rPr>
              <w:rFonts w:ascii="Arial" w:hAnsi="Arial" w:cs="Arial"/>
              <w:color w:val="auto"/>
              <w:szCs w:val="24"/>
            </w:rPr>
          </w:pPr>
          <w:r w:rsidRPr="00983A22">
            <w:rPr>
              <w:rFonts w:ascii="Arial" w:hAnsi="Arial" w:cs="Arial"/>
              <w:color w:val="auto"/>
              <w:szCs w:val="24"/>
            </w:rPr>
            <w:t>Table of Contents</w:t>
          </w:r>
        </w:p>
        <w:p w14:paraId="77EC05DB" w14:textId="77777777" w:rsidR="00983A22" w:rsidRPr="00983A22" w:rsidRDefault="00983A22" w:rsidP="00983A22"/>
        <w:p w14:paraId="5709B10C" w14:textId="77777777" w:rsidR="00983A22" w:rsidRPr="00983A22" w:rsidRDefault="00983A22" w:rsidP="00983A22">
          <w:pPr>
            <w:pStyle w:val="TOC1"/>
            <w:tabs>
              <w:tab w:val="right" w:leader="dot" w:pos="9016"/>
            </w:tabs>
            <w:spacing w:line="360" w:lineRule="auto"/>
            <w:rPr>
              <w:rFonts w:ascii="Arial" w:hAnsi="Arial" w:cs="Arial"/>
              <w:noProof/>
            </w:rPr>
          </w:pPr>
          <w:r w:rsidRPr="00983A22">
            <w:rPr>
              <w:rFonts w:ascii="Arial" w:hAnsi="Arial" w:cs="Arial"/>
            </w:rPr>
            <w:fldChar w:fldCharType="begin"/>
          </w:r>
          <w:r w:rsidRPr="00983A22">
            <w:rPr>
              <w:rFonts w:ascii="Arial" w:hAnsi="Arial" w:cs="Arial"/>
            </w:rPr>
            <w:instrText xml:space="preserve"> TOC \o "1-3" \h \z \u </w:instrText>
          </w:r>
          <w:r w:rsidRPr="00983A22">
            <w:rPr>
              <w:rFonts w:ascii="Arial" w:hAnsi="Arial" w:cs="Arial"/>
            </w:rPr>
            <w:fldChar w:fldCharType="separate"/>
          </w:r>
          <w:r w:rsidRPr="00983A22">
            <w:rPr>
              <w:rFonts w:ascii="Arial" w:hAnsi="Arial" w:cs="Arial"/>
              <w:noProof/>
            </w:rPr>
            <w:t>Task 1</w:t>
          </w:r>
          <w:r w:rsidRPr="00983A22">
            <w:rPr>
              <w:rFonts w:ascii="Arial" w:hAnsi="Arial" w:cs="Arial"/>
              <w:noProof/>
            </w:rPr>
            <w:tab/>
          </w:r>
          <w:r w:rsidRPr="00983A22">
            <w:rPr>
              <w:rFonts w:ascii="Arial" w:hAnsi="Arial" w:cs="Arial"/>
              <w:noProof/>
            </w:rPr>
            <w:fldChar w:fldCharType="begin"/>
          </w:r>
          <w:r w:rsidRPr="00983A22">
            <w:rPr>
              <w:rFonts w:ascii="Arial" w:hAnsi="Arial" w:cs="Arial"/>
              <w:noProof/>
            </w:rPr>
            <w:instrText xml:space="preserve"> PAGEREF _Toc449974013 \h </w:instrText>
          </w:r>
          <w:r w:rsidRPr="00983A22">
            <w:rPr>
              <w:rFonts w:ascii="Arial" w:hAnsi="Arial" w:cs="Arial"/>
              <w:noProof/>
            </w:rPr>
          </w:r>
          <w:r w:rsidRPr="00983A22">
            <w:rPr>
              <w:rFonts w:ascii="Arial" w:hAnsi="Arial" w:cs="Arial"/>
              <w:noProof/>
            </w:rPr>
            <w:fldChar w:fldCharType="separate"/>
          </w:r>
          <w:r w:rsidRPr="00983A22">
            <w:rPr>
              <w:rFonts w:ascii="Arial" w:hAnsi="Arial" w:cs="Arial"/>
              <w:noProof/>
            </w:rPr>
            <w:t>3</w:t>
          </w:r>
          <w:r w:rsidRPr="00983A22">
            <w:rPr>
              <w:rFonts w:ascii="Arial" w:hAnsi="Arial" w:cs="Arial"/>
              <w:noProof/>
            </w:rPr>
            <w:fldChar w:fldCharType="end"/>
          </w:r>
        </w:p>
        <w:p w14:paraId="29D9FB24" w14:textId="77777777" w:rsidR="00983A22" w:rsidRPr="00983A22" w:rsidRDefault="00983A22" w:rsidP="00983A22">
          <w:pPr>
            <w:pStyle w:val="TOC1"/>
            <w:tabs>
              <w:tab w:val="right" w:leader="dot" w:pos="9016"/>
            </w:tabs>
            <w:spacing w:line="360" w:lineRule="auto"/>
            <w:rPr>
              <w:rFonts w:ascii="Arial" w:hAnsi="Arial" w:cs="Arial"/>
              <w:noProof/>
            </w:rPr>
          </w:pPr>
          <w:r w:rsidRPr="00983A22">
            <w:rPr>
              <w:rFonts w:ascii="Arial" w:hAnsi="Arial" w:cs="Arial"/>
              <w:noProof/>
            </w:rPr>
            <w:t>Task 2</w:t>
          </w:r>
          <w:r w:rsidRPr="00983A22">
            <w:rPr>
              <w:rFonts w:ascii="Arial" w:hAnsi="Arial" w:cs="Arial"/>
              <w:noProof/>
            </w:rPr>
            <w:tab/>
          </w:r>
          <w:r w:rsidRPr="00983A22">
            <w:rPr>
              <w:rFonts w:ascii="Arial" w:hAnsi="Arial" w:cs="Arial"/>
              <w:noProof/>
            </w:rPr>
            <w:fldChar w:fldCharType="begin"/>
          </w:r>
          <w:r w:rsidRPr="00983A22">
            <w:rPr>
              <w:rFonts w:ascii="Arial" w:hAnsi="Arial" w:cs="Arial"/>
              <w:noProof/>
            </w:rPr>
            <w:instrText xml:space="preserve"> PAGEREF _Toc449974014 \h </w:instrText>
          </w:r>
          <w:r w:rsidRPr="00983A22">
            <w:rPr>
              <w:rFonts w:ascii="Arial" w:hAnsi="Arial" w:cs="Arial"/>
              <w:noProof/>
            </w:rPr>
          </w:r>
          <w:r w:rsidRPr="00983A22">
            <w:rPr>
              <w:rFonts w:ascii="Arial" w:hAnsi="Arial" w:cs="Arial"/>
              <w:noProof/>
            </w:rPr>
            <w:fldChar w:fldCharType="separate"/>
          </w:r>
          <w:r w:rsidRPr="00983A22">
            <w:rPr>
              <w:rFonts w:ascii="Arial" w:hAnsi="Arial" w:cs="Arial"/>
              <w:noProof/>
            </w:rPr>
            <w:t>7</w:t>
          </w:r>
          <w:r w:rsidRPr="00983A22">
            <w:rPr>
              <w:rFonts w:ascii="Arial" w:hAnsi="Arial" w:cs="Arial"/>
              <w:noProof/>
            </w:rPr>
            <w:fldChar w:fldCharType="end"/>
          </w:r>
        </w:p>
        <w:p w14:paraId="2A846F7E" w14:textId="77777777" w:rsidR="00983A22" w:rsidRPr="00983A22" w:rsidRDefault="00983A22" w:rsidP="00983A22">
          <w:pPr>
            <w:pStyle w:val="TOC1"/>
            <w:tabs>
              <w:tab w:val="right" w:leader="dot" w:pos="9016"/>
            </w:tabs>
            <w:spacing w:line="360" w:lineRule="auto"/>
            <w:rPr>
              <w:rFonts w:ascii="Arial" w:hAnsi="Arial" w:cs="Arial"/>
              <w:noProof/>
            </w:rPr>
          </w:pPr>
          <w:r w:rsidRPr="00983A22">
            <w:rPr>
              <w:rFonts w:ascii="Arial" w:hAnsi="Arial" w:cs="Arial"/>
              <w:noProof/>
            </w:rPr>
            <w:t>References</w:t>
          </w:r>
          <w:r w:rsidRPr="00983A22">
            <w:rPr>
              <w:rFonts w:ascii="Arial" w:hAnsi="Arial" w:cs="Arial"/>
              <w:noProof/>
            </w:rPr>
            <w:tab/>
          </w:r>
          <w:r w:rsidRPr="00983A22">
            <w:rPr>
              <w:rFonts w:ascii="Arial" w:hAnsi="Arial" w:cs="Arial"/>
              <w:noProof/>
            </w:rPr>
            <w:fldChar w:fldCharType="begin"/>
          </w:r>
          <w:r w:rsidRPr="00983A22">
            <w:rPr>
              <w:rFonts w:ascii="Arial" w:hAnsi="Arial" w:cs="Arial"/>
              <w:noProof/>
            </w:rPr>
            <w:instrText xml:space="preserve"> PAGEREF _Toc449974015 \h </w:instrText>
          </w:r>
          <w:r w:rsidRPr="00983A22">
            <w:rPr>
              <w:rFonts w:ascii="Arial" w:hAnsi="Arial" w:cs="Arial"/>
              <w:noProof/>
            </w:rPr>
          </w:r>
          <w:r w:rsidRPr="00983A22">
            <w:rPr>
              <w:rFonts w:ascii="Arial" w:hAnsi="Arial" w:cs="Arial"/>
              <w:noProof/>
            </w:rPr>
            <w:fldChar w:fldCharType="separate"/>
          </w:r>
          <w:r w:rsidRPr="00983A22">
            <w:rPr>
              <w:rFonts w:ascii="Arial" w:hAnsi="Arial" w:cs="Arial"/>
              <w:noProof/>
            </w:rPr>
            <w:t>9</w:t>
          </w:r>
          <w:r w:rsidRPr="00983A22">
            <w:rPr>
              <w:rFonts w:ascii="Arial" w:hAnsi="Arial" w:cs="Arial"/>
              <w:noProof/>
            </w:rPr>
            <w:fldChar w:fldCharType="end"/>
          </w:r>
        </w:p>
        <w:p w14:paraId="43DC860E" w14:textId="35B5FF54" w:rsidR="00983A22" w:rsidRDefault="00983A22" w:rsidP="00983A22">
          <w:pPr>
            <w:spacing w:line="360" w:lineRule="auto"/>
          </w:pPr>
          <w:r w:rsidRPr="00983A22">
            <w:rPr>
              <w:rFonts w:ascii="Arial" w:hAnsi="Arial" w:cs="Arial"/>
              <w:b/>
              <w:bCs/>
              <w:noProof/>
              <w:sz w:val="24"/>
              <w:szCs w:val="24"/>
            </w:rPr>
            <w:fldChar w:fldCharType="end"/>
          </w:r>
        </w:p>
      </w:sdtContent>
    </w:sdt>
    <w:p w14:paraId="39A3DCC4" w14:textId="77777777" w:rsidR="00390E5D" w:rsidRDefault="00390E5D" w:rsidP="005105AD">
      <w:pPr>
        <w:spacing w:line="360" w:lineRule="auto"/>
        <w:jc w:val="both"/>
        <w:rPr>
          <w:rFonts w:ascii="Arial" w:hAnsi="Arial" w:cs="Arial"/>
          <w:sz w:val="24"/>
          <w:szCs w:val="24"/>
        </w:rPr>
      </w:pPr>
    </w:p>
    <w:p w14:paraId="5E5913E2" w14:textId="77777777" w:rsidR="00390E5D" w:rsidRDefault="00390E5D" w:rsidP="005105AD">
      <w:pPr>
        <w:spacing w:line="360" w:lineRule="auto"/>
        <w:jc w:val="both"/>
        <w:rPr>
          <w:rFonts w:ascii="Arial" w:hAnsi="Arial" w:cs="Arial"/>
          <w:sz w:val="24"/>
          <w:szCs w:val="24"/>
        </w:rPr>
      </w:pPr>
    </w:p>
    <w:p w14:paraId="1A5CA649" w14:textId="77777777" w:rsidR="00390E5D" w:rsidRDefault="00390E5D" w:rsidP="005105AD">
      <w:pPr>
        <w:spacing w:line="360" w:lineRule="auto"/>
        <w:jc w:val="both"/>
        <w:rPr>
          <w:rFonts w:ascii="Arial" w:hAnsi="Arial" w:cs="Arial"/>
          <w:sz w:val="24"/>
          <w:szCs w:val="24"/>
        </w:rPr>
      </w:pPr>
    </w:p>
    <w:p w14:paraId="6F64088C" w14:textId="77777777" w:rsidR="00390E5D" w:rsidRDefault="00390E5D" w:rsidP="005105AD">
      <w:pPr>
        <w:spacing w:line="360" w:lineRule="auto"/>
        <w:jc w:val="both"/>
        <w:rPr>
          <w:rFonts w:ascii="Arial" w:hAnsi="Arial" w:cs="Arial"/>
          <w:sz w:val="24"/>
          <w:szCs w:val="24"/>
        </w:rPr>
      </w:pPr>
    </w:p>
    <w:p w14:paraId="6BA8CE61" w14:textId="77777777" w:rsidR="00390E5D" w:rsidRDefault="00390E5D" w:rsidP="005105AD">
      <w:pPr>
        <w:spacing w:line="360" w:lineRule="auto"/>
        <w:rPr>
          <w:rFonts w:ascii="Arial" w:hAnsi="Arial" w:cs="Arial"/>
          <w:sz w:val="24"/>
          <w:szCs w:val="24"/>
        </w:rPr>
      </w:pPr>
    </w:p>
    <w:p w14:paraId="46025241" w14:textId="77777777" w:rsidR="00390E5D" w:rsidRDefault="00390E5D" w:rsidP="005105AD">
      <w:pPr>
        <w:spacing w:line="360" w:lineRule="auto"/>
        <w:rPr>
          <w:rFonts w:ascii="Arial" w:hAnsi="Arial" w:cs="Arial"/>
          <w:sz w:val="24"/>
          <w:szCs w:val="24"/>
        </w:rPr>
      </w:pPr>
      <w:r>
        <w:rPr>
          <w:rFonts w:ascii="Arial" w:hAnsi="Arial" w:cs="Arial"/>
          <w:sz w:val="24"/>
          <w:szCs w:val="24"/>
        </w:rPr>
        <w:br w:type="page"/>
      </w:r>
    </w:p>
    <w:p w14:paraId="23CF3A48" w14:textId="1C431F06" w:rsidR="00943211" w:rsidRDefault="00730A8C" w:rsidP="005105AD">
      <w:pPr>
        <w:pStyle w:val="Heading1"/>
        <w:spacing w:line="360" w:lineRule="auto"/>
        <w:rPr>
          <w:rFonts w:ascii="Arial" w:hAnsi="Arial" w:cs="Arial"/>
          <w:color w:val="auto"/>
          <w:sz w:val="22"/>
        </w:rPr>
      </w:pPr>
      <w:bookmarkStart w:id="0" w:name="_Toc449974013"/>
      <w:r w:rsidRPr="00730A8C">
        <w:rPr>
          <w:rFonts w:ascii="Arial" w:hAnsi="Arial" w:cs="Arial"/>
          <w:color w:val="auto"/>
          <w:sz w:val="22"/>
        </w:rPr>
        <w:lastRenderedPageBreak/>
        <w:t>Task 1</w:t>
      </w:r>
      <w:bookmarkEnd w:id="0"/>
    </w:p>
    <w:p w14:paraId="5609DCF4" w14:textId="77777777" w:rsidR="00730A8C" w:rsidRPr="00730A8C" w:rsidRDefault="00730A8C" w:rsidP="005105AD">
      <w:pPr>
        <w:spacing w:line="360" w:lineRule="auto"/>
      </w:pPr>
    </w:p>
    <w:p w14:paraId="2F27BE0B" w14:textId="32F55F5D" w:rsidR="00F50851" w:rsidRDefault="00E27508" w:rsidP="005105AD">
      <w:pPr>
        <w:spacing w:line="360" w:lineRule="auto"/>
        <w:jc w:val="both"/>
        <w:rPr>
          <w:rFonts w:ascii="Arial" w:hAnsi="Arial" w:cs="Arial"/>
          <w:sz w:val="24"/>
          <w:szCs w:val="24"/>
        </w:rPr>
      </w:pPr>
      <w:r>
        <w:rPr>
          <w:rFonts w:ascii="Arial" w:hAnsi="Arial" w:cs="Arial"/>
          <w:sz w:val="24"/>
          <w:szCs w:val="24"/>
        </w:rPr>
        <w:t>Layers of protection analysis (LOPA), is used within many different industries,</w:t>
      </w:r>
      <w:r w:rsidR="0060548D">
        <w:rPr>
          <w:rFonts w:ascii="Arial" w:hAnsi="Arial" w:cs="Arial"/>
          <w:sz w:val="24"/>
          <w:szCs w:val="24"/>
        </w:rPr>
        <w:t xml:space="preserve"> as a risk assessment and</w:t>
      </w:r>
      <w:r>
        <w:rPr>
          <w:rFonts w:ascii="Arial" w:hAnsi="Arial" w:cs="Arial"/>
          <w:sz w:val="24"/>
          <w:szCs w:val="24"/>
        </w:rPr>
        <w:t xml:space="preserve"> in order to </w:t>
      </w:r>
      <w:r w:rsidR="0060548D">
        <w:rPr>
          <w:rFonts w:ascii="Arial" w:hAnsi="Arial" w:cs="Arial"/>
          <w:sz w:val="24"/>
          <w:szCs w:val="24"/>
        </w:rPr>
        <w:t>prevent</w:t>
      </w:r>
      <w:r>
        <w:rPr>
          <w:rFonts w:ascii="Arial" w:hAnsi="Arial" w:cs="Arial"/>
          <w:sz w:val="24"/>
          <w:szCs w:val="24"/>
        </w:rPr>
        <w:t xml:space="preserve"> initiating events that may cause an accident, additionally they may also be in place to mitigate events following an accident</w:t>
      </w:r>
      <w:r w:rsidR="00920075">
        <w:rPr>
          <w:rFonts w:ascii="Arial" w:hAnsi="Arial" w:cs="Arial"/>
          <w:sz w:val="24"/>
          <w:szCs w:val="24"/>
        </w:rPr>
        <w:t xml:space="preserve"> (Nolan, 2019)</w:t>
      </w:r>
      <w:r>
        <w:rPr>
          <w:rFonts w:ascii="Arial" w:hAnsi="Arial" w:cs="Arial"/>
          <w:sz w:val="24"/>
          <w:szCs w:val="24"/>
        </w:rPr>
        <w:t xml:space="preserve">.  </w:t>
      </w:r>
      <w:r w:rsidR="00F50851">
        <w:rPr>
          <w:rFonts w:ascii="Arial" w:hAnsi="Arial" w:cs="Arial"/>
          <w:sz w:val="24"/>
          <w:szCs w:val="24"/>
        </w:rPr>
        <w:t xml:space="preserve">It is the layers of protection analysis that first outlines what can fail in order for an accident to occur. </w:t>
      </w:r>
      <w:r w:rsidR="009C5639">
        <w:rPr>
          <w:rFonts w:ascii="Arial" w:hAnsi="Arial" w:cs="Arial"/>
          <w:sz w:val="24"/>
          <w:szCs w:val="24"/>
        </w:rPr>
        <w:t xml:space="preserve">Considered within the LOPA are also human factors. </w:t>
      </w:r>
      <w:r w:rsidR="00436A18">
        <w:rPr>
          <w:rFonts w:ascii="Arial" w:hAnsi="Arial" w:cs="Arial"/>
          <w:sz w:val="24"/>
          <w:szCs w:val="24"/>
        </w:rPr>
        <w:t>Human factors cover a great range</w:t>
      </w:r>
      <w:r w:rsidR="004C5A4D">
        <w:rPr>
          <w:rFonts w:ascii="Arial" w:hAnsi="Arial" w:cs="Arial"/>
          <w:sz w:val="24"/>
          <w:szCs w:val="24"/>
        </w:rPr>
        <w:t>,</w:t>
      </w:r>
      <w:r w:rsidR="00436A18">
        <w:rPr>
          <w:rFonts w:ascii="Arial" w:hAnsi="Arial" w:cs="Arial"/>
          <w:sz w:val="24"/>
          <w:szCs w:val="24"/>
        </w:rPr>
        <w:t xml:space="preserve"> depending on how much detai</w:t>
      </w:r>
      <w:r w:rsidR="0060548D">
        <w:rPr>
          <w:rFonts w:ascii="Arial" w:hAnsi="Arial" w:cs="Arial"/>
          <w:sz w:val="24"/>
          <w:szCs w:val="24"/>
        </w:rPr>
        <w:t xml:space="preserve">l the LOPA is carried out with. </w:t>
      </w:r>
      <w:r w:rsidR="00573786">
        <w:rPr>
          <w:rFonts w:ascii="Arial" w:hAnsi="Arial" w:cs="Arial"/>
          <w:sz w:val="24"/>
          <w:szCs w:val="24"/>
        </w:rPr>
        <w:t>It was found by Baybutt (2003) that if LOPA exercises are not carr</w:t>
      </w:r>
      <w:r w:rsidR="00930926">
        <w:rPr>
          <w:rFonts w:ascii="Arial" w:hAnsi="Arial" w:cs="Arial"/>
          <w:sz w:val="24"/>
          <w:szCs w:val="24"/>
        </w:rPr>
        <w:t>ied out in enough detail, it could</w:t>
      </w:r>
      <w:r w:rsidR="00573786">
        <w:rPr>
          <w:rFonts w:ascii="Arial" w:hAnsi="Arial" w:cs="Arial"/>
          <w:sz w:val="24"/>
          <w:szCs w:val="24"/>
        </w:rPr>
        <w:t xml:space="preserve"> be easy to miss critical human factors. This is due to the long list of possible human factors and it highlights the importance of having an industry and LOPA experienced team when carrying out the assessment. </w:t>
      </w:r>
    </w:p>
    <w:p w14:paraId="153C9BBA" w14:textId="7DE5227F" w:rsidR="00B505DC" w:rsidRDefault="00B505DC" w:rsidP="005105AD">
      <w:pPr>
        <w:spacing w:line="360" w:lineRule="auto"/>
        <w:jc w:val="both"/>
        <w:rPr>
          <w:rFonts w:ascii="Arial" w:hAnsi="Arial" w:cs="Arial"/>
          <w:sz w:val="24"/>
          <w:szCs w:val="24"/>
        </w:rPr>
      </w:pPr>
      <w:r>
        <w:rPr>
          <w:rFonts w:ascii="Arial" w:hAnsi="Arial" w:cs="Arial"/>
          <w:noProof/>
          <w:sz w:val="24"/>
          <w:szCs w:val="24"/>
          <w:lang w:val="en-US"/>
        </w:rPr>
        <w:drawing>
          <wp:anchor distT="0" distB="0" distL="114300" distR="114300" simplePos="0" relativeHeight="251658240" behindDoc="0" locked="0" layoutInCell="1" allowOverlap="1" wp14:anchorId="44AF719D" wp14:editId="1131BCAB">
            <wp:simplePos x="0" y="0"/>
            <wp:positionH relativeFrom="margin">
              <wp:align>center</wp:align>
            </wp:positionH>
            <wp:positionV relativeFrom="paragraph">
              <wp:posOffset>161290</wp:posOffset>
            </wp:positionV>
            <wp:extent cx="4449445" cy="3061335"/>
            <wp:effectExtent l="0" t="0" r="0" b="12065"/>
            <wp:wrapTight wrapText="bothSides">
              <wp:wrapPolygon edited="0">
                <wp:start x="0" y="0"/>
                <wp:lineTo x="0" y="21506"/>
                <wp:lineTo x="21455" y="21506"/>
                <wp:lineTo x="214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20-05-01 at 11.20.28.png"/>
                    <pic:cNvPicPr/>
                  </pic:nvPicPr>
                  <pic:blipFill>
                    <a:blip r:embed="rId7">
                      <a:extLst>
                        <a:ext uri="{28A0092B-C50C-407E-A947-70E740481C1C}">
                          <a14:useLocalDpi xmlns:a14="http://schemas.microsoft.com/office/drawing/2010/main" val="0"/>
                        </a:ext>
                      </a:extLst>
                    </a:blip>
                    <a:stretch>
                      <a:fillRect/>
                    </a:stretch>
                  </pic:blipFill>
                  <pic:spPr>
                    <a:xfrm>
                      <a:off x="0" y="0"/>
                      <a:ext cx="4449445" cy="3061465"/>
                    </a:xfrm>
                    <a:prstGeom prst="rect">
                      <a:avLst/>
                    </a:prstGeom>
                  </pic:spPr>
                </pic:pic>
              </a:graphicData>
            </a:graphic>
            <wp14:sizeRelH relativeFrom="page">
              <wp14:pctWidth>0</wp14:pctWidth>
            </wp14:sizeRelH>
            <wp14:sizeRelV relativeFrom="page">
              <wp14:pctHeight>0</wp14:pctHeight>
            </wp14:sizeRelV>
          </wp:anchor>
        </w:drawing>
      </w:r>
    </w:p>
    <w:p w14:paraId="3131F83B" w14:textId="176E4F4E" w:rsidR="00930926" w:rsidRDefault="00930926" w:rsidP="005105AD">
      <w:pPr>
        <w:spacing w:line="360" w:lineRule="auto"/>
        <w:jc w:val="both"/>
        <w:rPr>
          <w:rFonts w:ascii="Arial" w:hAnsi="Arial" w:cs="Arial"/>
          <w:sz w:val="24"/>
          <w:szCs w:val="24"/>
        </w:rPr>
      </w:pPr>
    </w:p>
    <w:p w14:paraId="63BBAD02" w14:textId="61B15761" w:rsidR="00977DFB" w:rsidRDefault="00977DFB" w:rsidP="005105AD">
      <w:pPr>
        <w:spacing w:line="360" w:lineRule="auto"/>
        <w:jc w:val="both"/>
        <w:rPr>
          <w:rFonts w:ascii="Arial" w:hAnsi="Arial" w:cs="Arial"/>
          <w:sz w:val="24"/>
          <w:szCs w:val="24"/>
        </w:rPr>
      </w:pPr>
    </w:p>
    <w:p w14:paraId="31E91419" w14:textId="77777777" w:rsidR="00977DFB" w:rsidRDefault="00977DFB" w:rsidP="005105AD">
      <w:pPr>
        <w:spacing w:line="360" w:lineRule="auto"/>
        <w:jc w:val="both"/>
        <w:rPr>
          <w:rFonts w:ascii="Arial" w:hAnsi="Arial" w:cs="Arial"/>
          <w:sz w:val="24"/>
          <w:szCs w:val="24"/>
        </w:rPr>
      </w:pPr>
    </w:p>
    <w:p w14:paraId="4FFDA514" w14:textId="77777777" w:rsidR="00573786" w:rsidRDefault="00573786" w:rsidP="005105AD">
      <w:pPr>
        <w:spacing w:line="360" w:lineRule="auto"/>
        <w:jc w:val="both"/>
        <w:rPr>
          <w:rFonts w:ascii="Arial" w:hAnsi="Arial" w:cs="Arial"/>
          <w:sz w:val="24"/>
          <w:szCs w:val="24"/>
        </w:rPr>
      </w:pPr>
    </w:p>
    <w:p w14:paraId="78E5DE1C" w14:textId="77777777" w:rsidR="00573786" w:rsidRDefault="00573786" w:rsidP="005105AD">
      <w:pPr>
        <w:spacing w:line="360" w:lineRule="auto"/>
        <w:jc w:val="both"/>
        <w:rPr>
          <w:rFonts w:ascii="Arial" w:hAnsi="Arial" w:cs="Arial"/>
          <w:sz w:val="24"/>
          <w:szCs w:val="24"/>
        </w:rPr>
      </w:pPr>
    </w:p>
    <w:p w14:paraId="4C253F23" w14:textId="23D67ADF" w:rsidR="00B505DC" w:rsidRDefault="00B505DC" w:rsidP="005105AD">
      <w:pPr>
        <w:spacing w:line="360" w:lineRule="auto"/>
        <w:jc w:val="both"/>
        <w:rPr>
          <w:rFonts w:ascii="Arial" w:hAnsi="Arial" w:cs="Arial"/>
          <w:sz w:val="24"/>
          <w:szCs w:val="24"/>
        </w:rPr>
      </w:pPr>
    </w:p>
    <w:p w14:paraId="76348AB6" w14:textId="77777777" w:rsidR="00B505DC" w:rsidRDefault="00B505DC" w:rsidP="005105AD">
      <w:pPr>
        <w:spacing w:line="360" w:lineRule="auto"/>
        <w:jc w:val="both"/>
        <w:rPr>
          <w:rFonts w:ascii="Arial" w:hAnsi="Arial" w:cs="Arial"/>
          <w:sz w:val="24"/>
          <w:szCs w:val="24"/>
        </w:rPr>
      </w:pPr>
    </w:p>
    <w:p w14:paraId="58BA4FD1" w14:textId="77777777" w:rsidR="00B505DC" w:rsidRDefault="00B505DC" w:rsidP="005105AD">
      <w:pPr>
        <w:spacing w:line="360" w:lineRule="auto"/>
        <w:jc w:val="both"/>
        <w:rPr>
          <w:rFonts w:ascii="Arial" w:hAnsi="Arial" w:cs="Arial"/>
          <w:sz w:val="24"/>
          <w:szCs w:val="24"/>
        </w:rPr>
      </w:pPr>
    </w:p>
    <w:p w14:paraId="1EAAB6E4" w14:textId="6BF36E02" w:rsidR="00B505DC" w:rsidRDefault="00B505DC" w:rsidP="005105AD">
      <w:pPr>
        <w:spacing w:line="360" w:lineRule="auto"/>
        <w:jc w:val="center"/>
        <w:rPr>
          <w:rFonts w:ascii="Arial" w:hAnsi="Arial" w:cs="Arial"/>
          <w:b/>
          <w:sz w:val="24"/>
          <w:szCs w:val="24"/>
        </w:rPr>
      </w:pPr>
      <w:r w:rsidRPr="00B505DC">
        <w:rPr>
          <w:rFonts w:ascii="Arial" w:hAnsi="Arial" w:cs="Arial"/>
          <w:b/>
          <w:sz w:val="24"/>
          <w:szCs w:val="24"/>
        </w:rPr>
        <w:t>Figure 1: A typical LOPA diagram</w:t>
      </w:r>
    </w:p>
    <w:p w14:paraId="3C1FB10E" w14:textId="77777777" w:rsidR="00165EAD" w:rsidRDefault="00165EAD" w:rsidP="005105AD">
      <w:pPr>
        <w:spacing w:line="360" w:lineRule="auto"/>
        <w:jc w:val="both"/>
        <w:rPr>
          <w:rFonts w:ascii="Arial" w:hAnsi="Arial" w:cs="Arial"/>
          <w:sz w:val="24"/>
          <w:szCs w:val="24"/>
        </w:rPr>
      </w:pPr>
    </w:p>
    <w:p w14:paraId="16370ED0" w14:textId="0A584F8D" w:rsidR="00B505DC" w:rsidRDefault="006E7640" w:rsidP="005105AD">
      <w:pPr>
        <w:spacing w:line="360" w:lineRule="auto"/>
        <w:jc w:val="both"/>
        <w:rPr>
          <w:rFonts w:ascii="Arial" w:hAnsi="Arial" w:cs="Arial"/>
          <w:sz w:val="24"/>
          <w:szCs w:val="24"/>
        </w:rPr>
      </w:pPr>
      <w:r>
        <w:rPr>
          <w:rFonts w:ascii="Arial" w:hAnsi="Arial" w:cs="Arial"/>
          <w:sz w:val="24"/>
          <w:szCs w:val="24"/>
        </w:rPr>
        <w:t>Each LOPA is different, depending on the system that they have been carried out on, different LOPAs can then be used in order to</w:t>
      </w:r>
      <w:r w:rsidR="004C5A4D">
        <w:rPr>
          <w:rFonts w:ascii="Arial" w:hAnsi="Arial" w:cs="Arial"/>
          <w:sz w:val="24"/>
          <w:szCs w:val="24"/>
        </w:rPr>
        <w:t xml:space="preserve"> loosely</w:t>
      </w:r>
      <w:r>
        <w:rPr>
          <w:rFonts w:ascii="Arial" w:hAnsi="Arial" w:cs="Arial"/>
          <w:sz w:val="24"/>
          <w:szCs w:val="24"/>
        </w:rPr>
        <w:t xml:space="preserve"> compare the amount of </w:t>
      </w:r>
      <w:r w:rsidR="0060548D">
        <w:rPr>
          <w:rFonts w:ascii="Arial" w:hAnsi="Arial" w:cs="Arial"/>
          <w:sz w:val="24"/>
          <w:szCs w:val="24"/>
        </w:rPr>
        <w:t>risk present in different units/facilities.</w:t>
      </w:r>
    </w:p>
    <w:p w14:paraId="31D3683F" w14:textId="78F082C0" w:rsidR="00E574BC" w:rsidRDefault="00F5298C" w:rsidP="005105AD">
      <w:pPr>
        <w:spacing w:line="360" w:lineRule="auto"/>
        <w:jc w:val="both"/>
        <w:rPr>
          <w:rFonts w:ascii="Arial" w:hAnsi="Arial" w:cs="Arial"/>
          <w:sz w:val="24"/>
          <w:szCs w:val="24"/>
        </w:rPr>
      </w:pPr>
      <w:r>
        <w:rPr>
          <w:rFonts w:ascii="Arial" w:hAnsi="Arial" w:cs="Arial"/>
          <w:sz w:val="24"/>
          <w:szCs w:val="24"/>
        </w:rPr>
        <w:t xml:space="preserve">Process design is the first element in LOPA and </w:t>
      </w:r>
      <w:r w:rsidR="00451038">
        <w:rPr>
          <w:rFonts w:ascii="Arial" w:hAnsi="Arial" w:cs="Arial"/>
          <w:sz w:val="24"/>
          <w:szCs w:val="24"/>
        </w:rPr>
        <w:t xml:space="preserve">an example could be that of the </w:t>
      </w:r>
      <w:r w:rsidR="003543D1">
        <w:rPr>
          <w:rFonts w:ascii="Arial" w:hAnsi="Arial" w:cs="Arial"/>
          <w:sz w:val="24"/>
          <w:szCs w:val="24"/>
        </w:rPr>
        <w:t xml:space="preserve">overhead </w:t>
      </w:r>
      <w:r w:rsidR="005E4515">
        <w:rPr>
          <w:rFonts w:ascii="Arial" w:hAnsi="Arial" w:cs="Arial"/>
          <w:sz w:val="24"/>
          <w:szCs w:val="24"/>
        </w:rPr>
        <w:t>receiver</w:t>
      </w:r>
      <w:r w:rsidR="0060548D">
        <w:rPr>
          <w:rFonts w:ascii="Arial" w:hAnsi="Arial" w:cs="Arial"/>
          <w:sz w:val="24"/>
          <w:szCs w:val="24"/>
        </w:rPr>
        <w:t xml:space="preserve"> of</w:t>
      </w:r>
      <w:r w:rsidR="003543D1">
        <w:rPr>
          <w:rFonts w:ascii="Arial" w:hAnsi="Arial" w:cs="Arial"/>
          <w:sz w:val="24"/>
          <w:szCs w:val="24"/>
        </w:rPr>
        <w:t xml:space="preserve"> a </w:t>
      </w:r>
      <w:r w:rsidR="00451038">
        <w:rPr>
          <w:rFonts w:ascii="Arial" w:hAnsi="Arial" w:cs="Arial"/>
          <w:sz w:val="24"/>
          <w:szCs w:val="24"/>
        </w:rPr>
        <w:t xml:space="preserve">distillation column. </w:t>
      </w:r>
      <w:r w:rsidR="000D49D7">
        <w:rPr>
          <w:rFonts w:ascii="Arial" w:hAnsi="Arial" w:cs="Arial"/>
          <w:sz w:val="24"/>
          <w:szCs w:val="24"/>
        </w:rPr>
        <w:t xml:space="preserve">If the </w:t>
      </w:r>
      <w:r w:rsidR="003543D1">
        <w:rPr>
          <w:rFonts w:ascii="Arial" w:hAnsi="Arial" w:cs="Arial"/>
          <w:sz w:val="24"/>
          <w:szCs w:val="24"/>
        </w:rPr>
        <w:t xml:space="preserve">overhead </w:t>
      </w:r>
      <w:r w:rsidR="005E4515">
        <w:rPr>
          <w:rFonts w:ascii="Arial" w:hAnsi="Arial" w:cs="Arial"/>
          <w:sz w:val="24"/>
          <w:szCs w:val="24"/>
        </w:rPr>
        <w:t>receiver</w:t>
      </w:r>
      <w:r w:rsidR="003543D1">
        <w:rPr>
          <w:rFonts w:ascii="Arial" w:hAnsi="Arial" w:cs="Arial"/>
          <w:sz w:val="24"/>
          <w:szCs w:val="24"/>
        </w:rPr>
        <w:t xml:space="preserve"> </w:t>
      </w:r>
      <w:r w:rsidR="000D49D7">
        <w:rPr>
          <w:rFonts w:ascii="Arial" w:hAnsi="Arial" w:cs="Arial"/>
          <w:sz w:val="24"/>
          <w:szCs w:val="24"/>
        </w:rPr>
        <w:t xml:space="preserve">is designed </w:t>
      </w:r>
      <w:r w:rsidR="000D49D7">
        <w:rPr>
          <w:rFonts w:ascii="Arial" w:hAnsi="Arial" w:cs="Arial"/>
          <w:sz w:val="24"/>
          <w:szCs w:val="24"/>
        </w:rPr>
        <w:lastRenderedPageBreak/>
        <w:t>incorrectly and vapour flow rate</w:t>
      </w:r>
      <w:r w:rsidR="004C5A4D">
        <w:rPr>
          <w:rFonts w:ascii="Arial" w:hAnsi="Arial" w:cs="Arial"/>
          <w:sz w:val="24"/>
          <w:szCs w:val="24"/>
        </w:rPr>
        <w:t xml:space="preserve"> of the column</w:t>
      </w:r>
      <w:r w:rsidR="000D49D7">
        <w:rPr>
          <w:rFonts w:ascii="Arial" w:hAnsi="Arial" w:cs="Arial"/>
          <w:sz w:val="24"/>
          <w:szCs w:val="24"/>
        </w:rPr>
        <w:t xml:space="preserve"> is too high, then </w:t>
      </w:r>
      <w:r w:rsidR="006F0DA0">
        <w:rPr>
          <w:rFonts w:ascii="Arial" w:hAnsi="Arial" w:cs="Arial"/>
          <w:sz w:val="24"/>
          <w:szCs w:val="24"/>
        </w:rPr>
        <w:t>multiple outcomes including overpressure in the column and the overheads condenser being</w:t>
      </w:r>
      <w:r w:rsidR="000D49D7">
        <w:rPr>
          <w:rFonts w:ascii="Arial" w:hAnsi="Arial" w:cs="Arial"/>
          <w:sz w:val="24"/>
          <w:szCs w:val="24"/>
        </w:rPr>
        <w:t xml:space="preserve"> overfilled</w:t>
      </w:r>
      <w:r w:rsidR="006F0DA0">
        <w:rPr>
          <w:rFonts w:ascii="Arial" w:hAnsi="Arial" w:cs="Arial"/>
          <w:sz w:val="24"/>
          <w:szCs w:val="24"/>
        </w:rPr>
        <w:t xml:space="preserve"> could result.</w:t>
      </w:r>
      <w:r w:rsidR="000D49D7">
        <w:rPr>
          <w:rFonts w:ascii="Arial" w:hAnsi="Arial" w:cs="Arial"/>
          <w:sz w:val="24"/>
          <w:szCs w:val="24"/>
        </w:rPr>
        <w:t xml:space="preserve"> </w:t>
      </w:r>
      <w:r w:rsidR="006F0DA0">
        <w:rPr>
          <w:rFonts w:ascii="Arial" w:hAnsi="Arial" w:cs="Arial"/>
          <w:sz w:val="24"/>
          <w:szCs w:val="24"/>
        </w:rPr>
        <w:t xml:space="preserve">This may cause </w:t>
      </w:r>
      <w:r w:rsidR="000D49D7">
        <w:rPr>
          <w:rFonts w:ascii="Arial" w:hAnsi="Arial" w:cs="Arial"/>
          <w:sz w:val="24"/>
          <w:szCs w:val="24"/>
        </w:rPr>
        <w:t>liq</w:t>
      </w:r>
      <w:r w:rsidR="006F0DA0">
        <w:rPr>
          <w:rFonts w:ascii="Arial" w:hAnsi="Arial" w:cs="Arial"/>
          <w:sz w:val="24"/>
          <w:szCs w:val="24"/>
        </w:rPr>
        <w:t>uid to enter</w:t>
      </w:r>
      <w:r w:rsidR="000D49D7">
        <w:rPr>
          <w:rFonts w:ascii="Arial" w:hAnsi="Arial" w:cs="Arial"/>
          <w:sz w:val="24"/>
          <w:szCs w:val="24"/>
        </w:rPr>
        <w:t xml:space="preserve"> the flare system if no further layers or human factors prevent a process safety failure </w:t>
      </w:r>
      <w:r w:rsidR="005E4515">
        <w:rPr>
          <w:rFonts w:ascii="Arial" w:hAnsi="Arial" w:cs="Arial"/>
          <w:sz w:val="24"/>
          <w:szCs w:val="24"/>
        </w:rPr>
        <w:t>occurring</w:t>
      </w:r>
      <w:r w:rsidR="000D49D7">
        <w:rPr>
          <w:rFonts w:ascii="Arial" w:hAnsi="Arial" w:cs="Arial"/>
          <w:sz w:val="24"/>
          <w:szCs w:val="24"/>
        </w:rPr>
        <w:t xml:space="preserve">. If good process design </w:t>
      </w:r>
      <w:r w:rsidR="005E4515">
        <w:rPr>
          <w:rFonts w:ascii="Arial" w:hAnsi="Arial" w:cs="Arial"/>
          <w:sz w:val="24"/>
          <w:szCs w:val="24"/>
        </w:rPr>
        <w:t>were</w:t>
      </w:r>
      <w:r w:rsidR="000D49D7">
        <w:rPr>
          <w:rFonts w:ascii="Arial" w:hAnsi="Arial" w:cs="Arial"/>
          <w:sz w:val="24"/>
          <w:szCs w:val="24"/>
        </w:rPr>
        <w:t xml:space="preserve"> carried out however, </w:t>
      </w:r>
      <w:r w:rsidR="006F0DA0">
        <w:rPr>
          <w:rFonts w:ascii="Arial" w:hAnsi="Arial" w:cs="Arial"/>
          <w:sz w:val="24"/>
          <w:szCs w:val="24"/>
        </w:rPr>
        <w:t xml:space="preserve">the </w:t>
      </w:r>
      <w:r w:rsidR="000D49D7">
        <w:rPr>
          <w:rFonts w:ascii="Arial" w:hAnsi="Arial" w:cs="Arial"/>
          <w:sz w:val="24"/>
          <w:szCs w:val="24"/>
        </w:rPr>
        <w:t>vapour flow rate</w:t>
      </w:r>
      <w:r w:rsidR="006F0DA0">
        <w:rPr>
          <w:rFonts w:ascii="Arial" w:hAnsi="Arial" w:cs="Arial"/>
          <w:sz w:val="24"/>
          <w:szCs w:val="24"/>
        </w:rPr>
        <w:t xml:space="preserve"> of the column</w:t>
      </w:r>
      <w:r w:rsidR="000D49D7">
        <w:rPr>
          <w:rFonts w:ascii="Arial" w:hAnsi="Arial" w:cs="Arial"/>
          <w:sz w:val="24"/>
          <w:szCs w:val="24"/>
        </w:rPr>
        <w:t xml:space="preserve"> </w:t>
      </w:r>
      <w:r w:rsidR="006F0DA0">
        <w:rPr>
          <w:rFonts w:ascii="Arial" w:hAnsi="Arial" w:cs="Arial"/>
          <w:sz w:val="24"/>
          <w:szCs w:val="24"/>
        </w:rPr>
        <w:t>would be matched to the</w:t>
      </w:r>
      <w:r w:rsidR="000D49D7">
        <w:rPr>
          <w:rFonts w:ascii="Arial" w:hAnsi="Arial" w:cs="Arial"/>
          <w:sz w:val="24"/>
          <w:szCs w:val="24"/>
        </w:rPr>
        <w:t xml:space="preserve"> overhead c</w:t>
      </w:r>
      <w:r w:rsidR="006F0DA0">
        <w:rPr>
          <w:rFonts w:ascii="Arial" w:hAnsi="Arial" w:cs="Arial"/>
          <w:sz w:val="24"/>
          <w:szCs w:val="24"/>
        </w:rPr>
        <w:t>ondenser and</w:t>
      </w:r>
      <w:r w:rsidR="000D49D7">
        <w:rPr>
          <w:rFonts w:ascii="Arial" w:hAnsi="Arial" w:cs="Arial"/>
          <w:sz w:val="24"/>
          <w:szCs w:val="24"/>
        </w:rPr>
        <w:t xml:space="preserve"> further downstream vessels. </w:t>
      </w:r>
      <w:r w:rsidR="00E574BC">
        <w:rPr>
          <w:rFonts w:ascii="Arial" w:hAnsi="Arial" w:cs="Arial"/>
          <w:sz w:val="24"/>
          <w:szCs w:val="24"/>
        </w:rPr>
        <w:t>The human factor in this instance would be the design process which will be carried out by humans</w:t>
      </w:r>
      <w:r w:rsidR="00251E91">
        <w:rPr>
          <w:rFonts w:ascii="Arial" w:hAnsi="Arial" w:cs="Arial"/>
          <w:sz w:val="24"/>
          <w:szCs w:val="24"/>
        </w:rPr>
        <w:t xml:space="preserve"> and could include; experience of the designer, limitations of simulators and expected service and conditions of the unit.</w:t>
      </w:r>
    </w:p>
    <w:p w14:paraId="33C915A7" w14:textId="1847610F" w:rsidR="00251E91" w:rsidRDefault="003543D1" w:rsidP="005105AD">
      <w:pPr>
        <w:spacing w:line="360" w:lineRule="auto"/>
        <w:jc w:val="both"/>
        <w:rPr>
          <w:rFonts w:ascii="Arial" w:hAnsi="Arial" w:cs="Arial"/>
          <w:sz w:val="24"/>
          <w:szCs w:val="24"/>
        </w:rPr>
      </w:pPr>
      <w:r>
        <w:rPr>
          <w:rFonts w:ascii="Arial" w:hAnsi="Arial" w:cs="Arial"/>
          <w:sz w:val="24"/>
          <w:szCs w:val="24"/>
        </w:rPr>
        <w:t>Basic process control systems are the second layer of prote</w:t>
      </w:r>
      <w:r w:rsidR="006F0DA0">
        <w:rPr>
          <w:rFonts w:ascii="Arial" w:hAnsi="Arial" w:cs="Arial"/>
          <w:sz w:val="24"/>
          <w:szCs w:val="24"/>
        </w:rPr>
        <w:t xml:space="preserve">ction. Control loops or logic within a distributed control system are designed in order to </w:t>
      </w:r>
      <w:r w:rsidR="0060548D">
        <w:rPr>
          <w:rFonts w:ascii="Arial" w:hAnsi="Arial" w:cs="Arial"/>
          <w:sz w:val="24"/>
          <w:szCs w:val="24"/>
        </w:rPr>
        <w:t>control</w:t>
      </w:r>
      <w:r w:rsidR="00970DFB">
        <w:rPr>
          <w:rFonts w:ascii="Arial" w:hAnsi="Arial" w:cs="Arial"/>
          <w:sz w:val="24"/>
          <w:szCs w:val="24"/>
        </w:rPr>
        <w:t xml:space="preserve"> </w:t>
      </w:r>
      <w:r w:rsidR="00BF05B4">
        <w:rPr>
          <w:rFonts w:ascii="Arial" w:hAnsi="Arial" w:cs="Arial"/>
          <w:sz w:val="24"/>
          <w:szCs w:val="24"/>
        </w:rPr>
        <w:t xml:space="preserve">process </w:t>
      </w:r>
      <w:r w:rsidR="00970DFB">
        <w:rPr>
          <w:rFonts w:ascii="Arial" w:hAnsi="Arial" w:cs="Arial"/>
          <w:sz w:val="24"/>
          <w:szCs w:val="24"/>
        </w:rPr>
        <w:t xml:space="preserve">parameters that can lead to the </w:t>
      </w:r>
      <w:r w:rsidR="005E4515">
        <w:rPr>
          <w:rFonts w:ascii="Arial" w:hAnsi="Arial" w:cs="Arial"/>
          <w:sz w:val="24"/>
          <w:szCs w:val="24"/>
        </w:rPr>
        <w:t>initiating</w:t>
      </w:r>
      <w:r w:rsidR="00970DFB">
        <w:rPr>
          <w:rFonts w:ascii="Arial" w:hAnsi="Arial" w:cs="Arial"/>
          <w:sz w:val="24"/>
          <w:szCs w:val="24"/>
        </w:rPr>
        <w:t xml:space="preserve"> event</w:t>
      </w:r>
      <w:r w:rsidR="006F0DA0">
        <w:rPr>
          <w:rFonts w:ascii="Arial" w:hAnsi="Arial" w:cs="Arial"/>
          <w:sz w:val="24"/>
          <w:szCs w:val="24"/>
        </w:rPr>
        <w:t xml:space="preserve">. A control loop </w:t>
      </w:r>
      <w:r w:rsidR="00893E2E">
        <w:rPr>
          <w:rFonts w:ascii="Arial" w:hAnsi="Arial" w:cs="Arial"/>
          <w:sz w:val="24"/>
          <w:szCs w:val="24"/>
        </w:rPr>
        <w:t>c</w:t>
      </w:r>
      <w:r w:rsidR="006F0DA0">
        <w:rPr>
          <w:rFonts w:ascii="Arial" w:hAnsi="Arial" w:cs="Arial"/>
          <w:sz w:val="24"/>
          <w:szCs w:val="24"/>
        </w:rPr>
        <w:t>ould consist of a cont</w:t>
      </w:r>
      <w:r w:rsidR="0060548D">
        <w:rPr>
          <w:rFonts w:ascii="Arial" w:hAnsi="Arial" w:cs="Arial"/>
          <w:sz w:val="24"/>
          <w:szCs w:val="24"/>
        </w:rPr>
        <w:t>rol valve for feed to the unit,</w:t>
      </w:r>
      <w:r w:rsidR="006F0DA0">
        <w:rPr>
          <w:rFonts w:ascii="Arial" w:hAnsi="Arial" w:cs="Arial"/>
          <w:sz w:val="24"/>
          <w:szCs w:val="24"/>
        </w:rPr>
        <w:t xml:space="preserve"> linked to a level </w:t>
      </w:r>
      <w:r w:rsidR="0060548D">
        <w:rPr>
          <w:rFonts w:ascii="Arial" w:hAnsi="Arial" w:cs="Arial"/>
          <w:sz w:val="24"/>
          <w:szCs w:val="24"/>
        </w:rPr>
        <w:t>sensor</w:t>
      </w:r>
      <w:r w:rsidR="00970DFB">
        <w:rPr>
          <w:rFonts w:ascii="Arial" w:hAnsi="Arial" w:cs="Arial"/>
          <w:sz w:val="24"/>
          <w:szCs w:val="24"/>
        </w:rPr>
        <w:t xml:space="preserve"> in the overhead </w:t>
      </w:r>
      <w:r w:rsidR="005E4515">
        <w:rPr>
          <w:rFonts w:ascii="Arial" w:hAnsi="Arial" w:cs="Arial"/>
          <w:sz w:val="24"/>
          <w:szCs w:val="24"/>
        </w:rPr>
        <w:t>condenser</w:t>
      </w:r>
      <w:r w:rsidR="00970DFB">
        <w:rPr>
          <w:rFonts w:ascii="Arial" w:hAnsi="Arial" w:cs="Arial"/>
          <w:sz w:val="24"/>
          <w:szCs w:val="24"/>
        </w:rPr>
        <w:t xml:space="preserve">. This allows the operator to control the amount of feed entering the unit and therefore the amount of overhead vapours entering the overhead </w:t>
      </w:r>
      <w:r w:rsidR="005E4515">
        <w:rPr>
          <w:rFonts w:ascii="Arial" w:hAnsi="Arial" w:cs="Arial"/>
          <w:sz w:val="24"/>
          <w:szCs w:val="24"/>
        </w:rPr>
        <w:t>receiver</w:t>
      </w:r>
      <w:r w:rsidR="00970DFB">
        <w:rPr>
          <w:rFonts w:ascii="Arial" w:hAnsi="Arial" w:cs="Arial"/>
          <w:sz w:val="24"/>
          <w:szCs w:val="24"/>
        </w:rPr>
        <w:t xml:space="preserve"> </w:t>
      </w:r>
      <w:r w:rsidR="005E4515">
        <w:rPr>
          <w:rFonts w:ascii="Arial" w:hAnsi="Arial" w:cs="Arial"/>
          <w:sz w:val="24"/>
          <w:szCs w:val="24"/>
        </w:rPr>
        <w:t>vessel</w:t>
      </w:r>
      <w:r w:rsidR="006F0DA0">
        <w:rPr>
          <w:rFonts w:ascii="Arial" w:hAnsi="Arial" w:cs="Arial"/>
          <w:sz w:val="24"/>
          <w:szCs w:val="24"/>
        </w:rPr>
        <w:t xml:space="preserve">. </w:t>
      </w:r>
      <w:r w:rsidR="00BF35F2">
        <w:rPr>
          <w:rFonts w:ascii="Arial" w:hAnsi="Arial" w:cs="Arial"/>
          <w:sz w:val="24"/>
          <w:szCs w:val="24"/>
        </w:rPr>
        <w:t>This is an oversimplified explanation as control system design for safe operation is a very large subject</w:t>
      </w:r>
      <w:r w:rsidR="009D3C24">
        <w:rPr>
          <w:rFonts w:ascii="Arial" w:hAnsi="Arial" w:cs="Arial"/>
          <w:sz w:val="24"/>
          <w:szCs w:val="24"/>
        </w:rPr>
        <w:t xml:space="preserve"> (HSE, 2003)</w:t>
      </w:r>
      <w:r w:rsidR="00BF35F2">
        <w:rPr>
          <w:rFonts w:ascii="Arial" w:hAnsi="Arial" w:cs="Arial"/>
          <w:sz w:val="24"/>
          <w:szCs w:val="24"/>
        </w:rPr>
        <w:t xml:space="preserve">. </w:t>
      </w:r>
      <w:r w:rsidR="001A6B84">
        <w:rPr>
          <w:rFonts w:ascii="Arial" w:hAnsi="Arial" w:cs="Arial"/>
          <w:sz w:val="24"/>
          <w:szCs w:val="24"/>
        </w:rPr>
        <w:t xml:space="preserve">If this control system lacks the correct interlocks or logic then the operator could easily overfill the overhead </w:t>
      </w:r>
      <w:r w:rsidR="005E4515">
        <w:rPr>
          <w:rFonts w:ascii="Arial" w:hAnsi="Arial" w:cs="Arial"/>
          <w:sz w:val="24"/>
          <w:szCs w:val="24"/>
        </w:rPr>
        <w:t>receiver</w:t>
      </w:r>
      <w:r w:rsidR="001A6B84">
        <w:rPr>
          <w:rFonts w:ascii="Arial" w:hAnsi="Arial" w:cs="Arial"/>
          <w:sz w:val="24"/>
          <w:szCs w:val="24"/>
        </w:rPr>
        <w:t xml:space="preserve">. </w:t>
      </w:r>
    </w:p>
    <w:p w14:paraId="6199FFFC" w14:textId="359F5629" w:rsidR="001A6B84" w:rsidRDefault="00970DFB" w:rsidP="005105AD">
      <w:pPr>
        <w:spacing w:line="360" w:lineRule="auto"/>
        <w:jc w:val="both"/>
        <w:rPr>
          <w:rFonts w:ascii="Arial" w:hAnsi="Arial" w:cs="Arial"/>
          <w:sz w:val="24"/>
          <w:szCs w:val="24"/>
        </w:rPr>
      </w:pPr>
      <w:r>
        <w:rPr>
          <w:rFonts w:ascii="Arial" w:hAnsi="Arial" w:cs="Arial"/>
          <w:sz w:val="24"/>
          <w:szCs w:val="24"/>
        </w:rPr>
        <w:t xml:space="preserve">Critical alarms </w:t>
      </w:r>
      <w:r w:rsidR="00CE188D">
        <w:rPr>
          <w:rFonts w:ascii="Arial" w:hAnsi="Arial" w:cs="Arial"/>
          <w:sz w:val="24"/>
          <w:szCs w:val="24"/>
        </w:rPr>
        <w:t xml:space="preserve">are designed to </w:t>
      </w:r>
      <w:r w:rsidR="0060548D">
        <w:rPr>
          <w:rFonts w:ascii="Arial" w:hAnsi="Arial" w:cs="Arial"/>
          <w:sz w:val="24"/>
          <w:szCs w:val="24"/>
        </w:rPr>
        <w:t>alert the operator</w:t>
      </w:r>
      <w:r w:rsidR="00CE188D">
        <w:rPr>
          <w:rFonts w:ascii="Arial" w:hAnsi="Arial" w:cs="Arial"/>
          <w:sz w:val="24"/>
          <w:szCs w:val="24"/>
        </w:rPr>
        <w:t xml:space="preserve"> when the </w:t>
      </w:r>
      <w:r w:rsidR="005E4515">
        <w:rPr>
          <w:rFonts w:ascii="Arial" w:hAnsi="Arial" w:cs="Arial"/>
          <w:sz w:val="24"/>
          <w:szCs w:val="24"/>
        </w:rPr>
        <w:t>system</w:t>
      </w:r>
      <w:r w:rsidR="00CE188D">
        <w:rPr>
          <w:rFonts w:ascii="Arial" w:hAnsi="Arial" w:cs="Arial"/>
          <w:sz w:val="24"/>
          <w:szCs w:val="24"/>
        </w:rPr>
        <w:t xml:space="preserve"> is </w:t>
      </w:r>
      <w:r w:rsidR="00170DDD">
        <w:rPr>
          <w:rFonts w:ascii="Arial" w:hAnsi="Arial" w:cs="Arial"/>
          <w:sz w:val="24"/>
          <w:szCs w:val="24"/>
        </w:rPr>
        <w:t>nearing pre-defined limits</w:t>
      </w:r>
      <w:r w:rsidR="0060548D">
        <w:rPr>
          <w:rFonts w:ascii="Arial" w:hAnsi="Arial" w:cs="Arial"/>
          <w:sz w:val="24"/>
          <w:szCs w:val="24"/>
        </w:rPr>
        <w:t>,</w:t>
      </w:r>
      <w:r w:rsidR="00170DDD">
        <w:rPr>
          <w:rFonts w:ascii="Arial" w:hAnsi="Arial" w:cs="Arial"/>
          <w:sz w:val="24"/>
          <w:szCs w:val="24"/>
        </w:rPr>
        <w:t xml:space="preserve"> prior to a process safety failure. A critical alarm could be the overhead </w:t>
      </w:r>
      <w:r w:rsidR="005E4515">
        <w:rPr>
          <w:rFonts w:ascii="Arial" w:hAnsi="Arial" w:cs="Arial"/>
          <w:sz w:val="24"/>
          <w:szCs w:val="24"/>
        </w:rPr>
        <w:t>receiver</w:t>
      </w:r>
      <w:r w:rsidR="00170DDD">
        <w:rPr>
          <w:rFonts w:ascii="Arial" w:hAnsi="Arial" w:cs="Arial"/>
          <w:sz w:val="24"/>
          <w:szCs w:val="24"/>
        </w:rPr>
        <w:t xml:space="preserve"> being at 80%, which would allow the operator long enough to respond and bring the level down or shut the unit down. The human factors are that a human determines the alarm set point, alo</w:t>
      </w:r>
      <w:r w:rsidR="00900898">
        <w:rPr>
          <w:rFonts w:ascii="Arial" w:hAnsi="Arial" w:cs="Arial"/>
          <w:sz w:val="24"/>
          <w:szCs w:val="24"/>
        </w:rPr>
        <w:t>ngside this, the operator must respond to the alarm</w:t>
      </w:r>
      <w:r w:rsidR="00170DDD">
        <w:rPr>
          <w:rFonts w:ascii="Arial" w:hAnsi="Arial" w:cs="Arial"/>
          <w:sz w:val="24"/>
          <w:szCs w:val="24"/>
        </w:rPr>
        <w:t xml:space="preserve">, if not then the unsafe situation will proceed and a process safety failure could occur if other layers do not prevent it. </w:t>
      </w:r>
      <w:r w:rsidR="002C719C">
        <w:rPr>
          <w:rFonts w:ascii="Arial" w:hAnsi="Arial" w:cs="Arial"/>
          <w:sz w:val="24"/>
          <w:szCs w:val="24"/>
        </w:rPr>
        <w:t xml:space="preserve">Alarms and operator intervention ensure smooth and safe operation of the unit, if this layer was not included then there could be more </w:t>
      </w:r>
      <w:r w:rsidR="005E4515">
        <w:rPr>
          <w:rFonts w:ascii="Arial" w:hAnsi="Arial" w:cs="Arial"/>
          <w:sz w:val="24"/>
          <w:szCs w:val="24"/>
        </w:rPr>
        <w:t>unnecessary</w:t>
      </w:r>
      <w:r w:rsidR="002C719C">
        <w:rPr>
          <w:rFonts w:ascii="Arial" w:hAnsi="Arial" w:cs="Arial"/>
          <w:sz w:val="24"/>
          <w:szCs w:val="24"/>
        </w:rPr>
        <w:t xml:space="preserve"> shutdowns due to other layers taking over and shutting the unit or section down. Many systems have multiple alarms and so it is important that they are managed and responded to correctly</w:t>
      </w:r>
      <w:r w:rsidR="00900898">
        <w:rPr>
          <w:rFonts w:ascii="Arial" w:hAnsi="Arial" w:cs="Arial"/>
          <w:sz w:val="24"/>
          <w:szCs w:val="24"/>
        </w:rPr>
        <w:t xml:space="preserve"> (Exida, 2009)</w:t>
      </w:r>
      <w:r w:rsidR="002C719C">
        <w:rPr>
          <w:rFonts w:ascii="Arial" w:hAnsi="Arial" w:cs="Arial"/>
          <w:sz w:val="24"/>
          <w:szCs w:val="24"/>
        </w:rPr>
        <w:t xml:space="preserve">. </w:t>
      </w:r>
    </w:p>
    <w:p w14:paraId="0A595553" w14:textId="71BE5685" w:rsidR="00900898" w:rsidRDefault="007B4BD8" w:rsidP="005105AD">
      <w:pPr>
        <w:spacing w:line="360" w:lineRule="auto"/>
        <w:jc w:val="both"/>
        <w:rPr>
          <w:rFonts w:ascii="Arial" w:hAnsi="Arial" w:cs="Arial"/>
          <w:sz w:val="24"/>
          <w:szCs w:val="24"/>
        </w:rPr>
      </w:pPr>
      <w:r>
        <w:rPr>
          <w:rFonts w:ascii="Arial" w:hAnsi="Arial" w:cs="Arial"/>
          <w:sz w:val="24"/>
          <w:szCs w:val="24"/>
        </w:rPr>
        <w:t xml:space="preserve">The safety instrumented function layer depends on automated instrumentation that is designed to prevent the process safety failure from </w:t>
      </w:r>
      <w:r w:rsidR="005E4515">
        <w:rPr>
          <w:rFonts w:ascii="Arial" w:hAnsi="Arial" w:cs="Arial"/>
          <w:sz w:val="24"/>
          <w:szCs w:val="24"/>
        </w:rPr>
        <w:t>occurring</w:t>
      </w:r>
      <w:r w:rsidR="00E1079B">
        <w:rPr>
          <w:rFonts w:ascii="Arial" w:hAnsi="Arial" w:cs="Arial"/>
          <w:sz w:val="24"/>
          <w:szCs w:val="24"/>
        </w:rPr>
        <w:t xml:space="preserve">, with no input </w:t>
      </w:r>
      <w:r>
        <w:rPr>
          <w:rFonts w:ascii="Arial" w:hAnsi="Arial" w:cs="Arial"/>
          <w:sz w:val="24"/>
          <w:szCs w:val="24"/>
        </w:rPr>
        <w:t xml:space="preserve">during the time of the event. This could consist of a separate level transmitter that is linked to the </w:t>
      </w:r>
      <w:r>
        <w:rPr>
          <w:rFonts w:ascii="Arial" w:hAnsi="Arial" w:cs="Arial"/>
          <w:sz w:val="24"/>
          <w:szCs w:val="24"/>
        </w:rPr>
        <w:lastRenderedPageBreak/>
        <w:t xml:space="preserve">valve controlling the feed to the unit or the flow out of the overhead </w:t>
      </w:r>
      <w:r w:rsidR="005E4515">
        <w:rPr>
          <w:rFonts w:ascii="Arial" w:hAnsi="Arial" w:cs="Arial"/>
          <w:sz w:val="24"/>
          <w:szCs w:val="24"/>
        </w:rPr>
        <w:t>receiver</w:t>
      </w:r>
      <w:r>
        <w:rPr>
          <w:rFonts w:ascii="Arial" w:hAnsi="Arial" w:cs="Arial"/>
          <w:sz w:val="24"/>
          <w:szCs w:val="24"/>
        </w:rPr>
        <w:t>, or both.</w:t>
      </w:r>
      <w:r w:rsidR="0060548D">
        <w:rPr>
          <w:rFonts w:ascii="Arial" w:hAnsi="Arial" w:cs="Arial"/>
          <w:sz w:val="24"/>
          <w:szCs w:val="24"/>
        </w:rPr>
        <w:t xml:space="preserve"> When this instrument detects </w:t>
      </w:r>
      <w:r>
        <w:rPr>
          <w:rFonts w:ascii="Arial" w:hAnsi="Arial" w:cs="Arial"/>
          <w:sz w:val="24"/>
          <w:szCs w:val="24"/>
        </w:rPr>
        <w:t>for instance</w:t>
      </w:r>
      <w:r w:rsidR="0060548D">
        <w:rPr>
          <w:rFonts w:ascii="Arial" w:hAnsi="Arial" w:cs="Arial"/>
          <w:sz w:val="24"/>
          <w:szCs w:val="24"/>
        </w:rPr>
        <w:t>,</w:t>
      </w:r>
      <w:r>
        <w:rPr>
          <w:rFonts w:ascii="Arial" w:hAnsi="Arial" w:cs="Arial"/>
          <w:sz w:val="24"/>
          <w:szCs w:val="24"/>
        </w:rPr>
        <w:t xml:space="preserve"> 90% where the operator hasn’t responded to the 80% alarm and allowed the vessel level to increase 10%, the instrument will take over and shut down the </w:t>
      </w:r>
      <w:r w:rsidR="0060548D">
        <w:rPr>
          <w:rFonts w:ascii="Arial" w:hAnsi="Arial" w:cs="Arial"/>
          <w:sz w:val="24"/>
          <w:szCs w:val="24"/>
        </w:rPr>
        <w:t xml:space="preserve">necessary elements of the </w:t>
      </w:r>
      <w:r>
        <w:rPr>
          <w:rFonts w:ascii="Arial" w:hAnsi="Arial" w:cs="Arial"/>
          <w:sz w:val="24"/>
          <w:szCs w:val="24"/>
        </w:rPr>
        <w:t xml:space="preserve">unit. </w:t>
      </w:r>
      <w:r w:rsidR="00E1079B">
        <w:rPr>
          <w:rFonts w:ascii="Arial" w:hAnsi="Arial" w:cs="Arial"/>
          <w:sz w:val="24"/>
          <w:szCs w:val="24"/>
        </w:rPr>
        <w:t xml:space="preserve">The SIL rating system is applied to this section of LOPA and this determines the likelihood of a safety-instrumented system carrying out its job (OHS body of knowledge, 2019). Many factors apply, one of which is preventative maintenance such as calibration. If a safety </w:t>
      </w:r>
      <w:r w:rsidR="005E4515">
        <w:rPr>
          <w:rFonts w:ascii="Arial" w:hAnsi="Arial" w:cs="Arial"/>
          <w:sz w:val="24"/>
          <w:szCs w:val="24"/>
        </w:rPr>
        <w:t>instrument</w:t>
      </w:r>
      <w:r w:rsidR="00E1079B">
        <w:rPr>
          <w:rFonts w:ascii="Arial" w:hAnsi="Arial" w:cs="Arial"/>
          <w:sz w:val="24"/>
          <w:szCs w:val="24"/>
        </w:rPr>
        <w:t xml:space="preserve"> or shut-down-loop is not calibrated enough or correctly, it may not shut the unit down when required, resulting in a process safety failure. </w:t>
      </w:r>
    </w:p>
    <w:p w14:paraId="0C719A02" w14:textId="71F15752" w:rsidR="002E188D" w:rsidRDefault="00C42505" w:rsidP="005105AD">
      <w:pPr>
        <w:spacing w:line="360" w:lineRule="auto"/>
        <w:jc w:val="both"/>
        <w:rPr>
          <w:rFonts w:ascii="Arial" w:hAnsi="Arial" w:cs="Arial"/>
          <w:sz w:val="24"/>
          <w:szCs w:val="24"/>
        </w:rPr>
      </w:pPr>
      <w:r>
        <w:rPr>
          <w:rFonts w:ascii="Arial" w:hAnsi="Arial" w:cs="Arial"/>
          <w:sz w:val="24"/>
          <w:szCs w:val="24"/>
        </w:rPr>
        <w:t xml:space="preserve">The physical protection layer in this case would normally be a process safety valve or (PSV) which allows the excess vapour or liquid in the overhead </w:t>
      </w:r>
      <w:r w:rsidR="005E4515">
        <w:rPr>
          <w:rFonts w:ascii="Arial" w:hAnsi="Arial" w:cs="Arial"/>
          <w:sz w:val="24"/>
          <w:szCs w:val="24"/>
        </w:rPr>
        <w:t>receiver</w:t>
      </w:r>
      <w:r>
        <w:rPr>
          <w:rFonts w:ascii="Arial" w:hAnsi="Arial" w:cs="Arial"/>
          <w:sz w:val="24"/>
          <w:szCs w:val="24"/>
        </w:rPr>
        <w:t xml:space="preserve"> to exit to a relief vessel, in this case a flare drum which allows vapours to be burnt off at flare and the liquids to be safely pumped away. Normally two or more are on a </w:t>
      </w:r>
      <w:r w:rsidR="005E4515">
        <w:rPr>
          <w:rFonts w:ascii="Arial" w:hAnsi="Arial" w:cs="Arial"/>
          <w:sz w:val="24"/>
          <w:szCs w:val="24"/>
        </w:rPr>
        <w:t>vessel</w:t>
      </w:r>
      <w:r>
        <w:rPr>
          <w:rFonts w:ascii="Arial" w:hAnsi="Arial" w:cs="Arial"/>
          <w:sz w:val="24"/>
          <w:szCs w:val="24"/>
        </w:rPr>
        <w:t xml:space="preserve"> in order to allow one to be taken off for testing. If both have been isolated or the spare not brought into service when the other is removed for testing, the layer of protection is removed and fails via a human factor. </w:t>
      </w:r>
    </w:p>
    <w:p w14:paraId="468C8081" w14:textId="41EACAD8" w:rsidR="00290AA6" w:rsidRDefault="00FB149C" w:rsidP="005105AD">
      <w:pPr>
        <w:spacing w:line="360" w:lineRule="auto"/>
        <w:jc w:val="both"/>
        <w:rPr>
          <w:rFonts w:ascii="Arial" w:hAnsi="Arial" w:cs="Arial"/>
          <w:sz w:val="24"/>
          <w:szCs w:val="24"/>
        </w:rPr>
      </w:pPr>
      <w:r>
        <w:rPr>
          <w:rFonts w:ascii="Arial" w:hAnsi="Arial" w:cs="Arial"/>
          <w:sz w:val="24"/>
          <w:szCs w:val="24"/>
        </w:rPr>
        <w:t xml:space="preserve">Post release physical protection is plant and landscape design to minimise the effects of a process safety failure. For example the flare system is designed a long way from the process units or storage facilities. The landscape of a process unit features drains, deluge systems and construction that </w:t>
      </w:r>
      <w:r w:rsidR="005E4515">
        <w:rPr>
          <w:rFonts w:ascii="Arial" w:hAnsi="Arial" w:cs="Arial"/>
          <w:sz w:val="24"/>
          <w:szCs w:val="24"/>
        </w:rPr>
        <w:t>contain</w:t>
      </w:r>
      <w:r>
        <w:rPr>
          <w:rFonts w:ascii="Arial" w:hAnsi="Arial" w:cs="Arial"/>
          <w:sz w:val="24"/>
          <w:szCs w:val="24"/>
        </w:rPr>
        <w:t xml:space="preserve"> releases of hydrocarbons. </w:t>
      </w:r>
      <w:r w:rsidR="00C86C60">
        <w:rPr>
          <w:rFonts w:ascii="Arial" w:hAnsi="Arial" w:cs="Arial"/>
          <w:sz w:val="24"/>
          <w:szCs w:val="24"/>
        </w:rPr>
        <w:t xml:space="preserve">If the flare system was located next to a process unit then that could be a failure of this layer. </w:t>
      </w:r>
    </w:p>
    <w:p w14:paraId="60D43B2E" w14:textId="4E669364" w:rsidR="00C86C60" w:rsidRDefault="00675767" w:rsidP="005105AD">
      <w:pPr>
        <w:spacing w:line="360" w:lineRule="auto"/>
        <w:jc w:val="both"/>
        <w:rPr>
          <w:rFonts w:ascii="Arial" w:hAnsi="Arial" w:cs="Arial"/>
          <w:sz w:val="24"/>
          <w:szCs w:val="24"/>
        </w:rPr>
      </w:pPr>
      <w:r>
        <w:rPr>
          <w:rFonts w:ascii="Arial" w:hAnsi="Arial" w:cs="Arial"/>
          <w:sz w:val="24"/>
          <w:szCs w:val="24"/>
        </w:rPr>
        <w:t xml:space="preserve">A plant emergency response plan could be pre-determined actions and roles for staff on-site during an emergency. Non-essential </w:t>
      </w:r>
      <w:r w:rsidR="005E4515">
        <w:rPr>
          <w:rFonts w:ascii="Arial" w:hAnsi="Arial" w:cs="Arial"/>
          <w:sz w:val="24"/>
          <w:szCs w:val="24"/>
        </w:rPr>
        <w:t>personnel</w:t>
      </w:r>
      <w:r>
        <w:rPr>
          <w:rFonts w:ascii="Arial" w:hAnsi="Arial" w:cs="Arial"/>
          <w:sz w:val="24"/>
          <w:szCs w:val="24"/>
        </w:rPr>
        <w:t xml:space="preserve"> could leave the refinery, trained </w:t>
      </w:r>
      <w:r w:rsidR="005E4515">
        <w:rPr>
          <w:rFonts w:ascii="Arial" w:hAnsi="Arial" w:cs="Arial"/>
          <w:sz w:val="24"/>
          <w:szCs w:val="24"/>
        </w:rPr>
        <w:t>personnel</w:t>
      </w:r>
      <w:r>
        <w:rPr>
          <w:rFonts w:ascii="Arial" w:hAnsi="Arial" w:cs="Arial"/>
          <w:sz w:val="24"/>
          <w:szCs w:val="24"/>
        </w:rPr>
        <w:t xml:space="preserve"> could form a fire-fighting squad and relevant plant </w:t>
      </w:r>
      <w:r w:rsidR="005E4515">
        <w:rPr>
          <w:rFonts w:ascii="Arial" w:hAnsi="Arial" w:cs="Arial"/>
          <w:sz w:val="24"/>
          <w:szCs w:val="24"/>
        </w:rPr>
        <w:t>personnel</w:t>
      </w:r>
      <w:r>
        <w:rPr>
          <w:rFonts w:ascii="Arial" w:hAnsi="Arial" w:cs="Arial"/>
          <w:sz w:val="24"/>
          <w:szCs w:val="24"/>
        </w:rPr>
        <w:t xml:space="preserve"> could work on remote and safe isolations of the unit to remove heat and pressure where safe to do so as well as taking actions such as putting on deluge systems. Failure to have a </w:t>
      </w:r>
      <w:r w:rsidR="00A43F83">
        <w:rPr>
          <w:rFonts w:ascii="Arial" w:hAnsi="Arial" w:cs="Arial"/>
          <w:sz w:val="24"/>
          <w:szCs w:val="24"/>
        </w:rPr>
        <w:t>plan in place or to carry out individual</w:t>
      </w:r>
      <w:r>
        <w:rPr>
          <w:rFonts w:ascii="Arial" w:hAnsi="Arial" w:cs="Arial"/>
          <w:sz w:val="24"/>
          <w:szCs w:val="24"/>
        </w:rPr>
        <w:t xml:space="preserve"> requirements could be seen as a human factor and this could occur due to shock or lack of training. </w:t>
      </w:r>
    </w:p>
    <w:p w14:paraId="29F64337" w14:textId="0E128BA2" w:rsidR="00675767" w:rsidRDefault="00964C01" w:rsidP="005105AD">
      <w:pPr>
        <w:spacing w:line="360" w:lineRule="auto"/>
        <w:jc w:val="both"/>
        <w:rPr>
          <w:rFonts w:ascii="Arial" w:hAnsi="Arial" w:cs="Arial"/>
          <w:sz w:val="24"/>
          <w:szCs w:val="24"/>
        </w:rPr>
      </w:pPr>
      <w:r>
        <w:rPr>
          <w:rFonts w:ascii="Arial" w:hAnsi="Arial" w:cs="Arial"/>
          <w:sz w:val="24"/>
          <w:szCs w:val="24"/>
        </w:rPr>
        <w:t xml:space="preserve">A community response plan layer could include the community knowing when the site alarm is tested so they can tell if a </w:t>
      </w:r>
      <w:r w:rsidR="005E4515">
        <w:rPr>
          <w:rFonts w:ascii="Arial" w:hAnsi="Arial" w:cs="Arial"/>
          <w:sz w:val="24"/>
          <w:szCs w:val="24"/>
        </w:rPr>
        <w:t>genuine</w:t>
      </w:r>
      <w:r>
        <w:rPr>
          <w:rFonts w:ascii="Arial" w:hAnsi="Arial" w:cs="Arial"/>
          <w:sz w:val="24"/>
          <w:szCs w:val="24"/>
        </w:rPr>
        <w:t xml:space="preserve"> alarm is sounded. It could include knowing to keep windows and doors closed in the event of a chemical release or the involvement of local fire and rescue teams.</w:t>
      </w:r>
      <w:r w:rsidR="00E268A5">
        <w:rPr>
          <w:rFonts w:ascii="Arial" w:hAnsi="Arial" w:cs="Arial"/>
          <w:sz w:val="24"/>
          <w:szCs w:val="24"/>
        </w:rPr>
        <w:t xml:space="preserve"> It could also include notification to the local </w:t>
      </w:r>
      <w:r w:rsidR="00E268A5">
        <w:rPr>
          <w:rFonts w:ascii="Arial" w:hAnsi="Arial" w:cs="Arial"/>
          <w:sz w:val="24"/>
          <w:szCs w:val="24"/>
        </w:rPr>
        <w:lastRenderedPageBreak/>
        <w:t>hospitals that casualties will be arriving with them.</w:t>
      </w:r>
      <w:r>
        <w:rPr>
          <w:rFonts w:ascii="Arial" w:hAnsi="Arial" w:cs="Arial"/>
          <w:sz w:val="24"/>
          <w:szCs w:val="24"/>
        </w:rPr>
        <w:t xml:space="preserve"> Dep</w:t>
      </w:r>
      <w:r w:rsidR="00C91052">
        <w:rPr>
          <w:rFonts w:ascii="Arial" w:hAnsi="Arial" w:cs="Arial"/>
          <w:sz w:val="24"/>
          <w:szCs w:val="24"/>
        </w:rPr>
        <w:t>ending on the size of the event and</w:t>
      </w:r>
      <w:r>
        <w:rPr>
          <w:rFonts w:ascii="Arial" w:hAnsi="Arial" w:cs="Arial"/>
          <w:sz w:val="24"/>
          <w:szCs w:val="24"/>
        </w:rPr>
        <w:t xml:space="preserve"> the community</w:t>
      </w:r>
      <w:r w:rsidR="00C91052">
        <w:rPr>
          <w:rFonts w:ascii="Arial" w:hAnsi="Arial" w:cs="Arial"/>
          <w:sz w:val="24"/>
          <w:szCs w:val="24"/>
        </w:rPr>
        <w:t>, the</w:t>
      </w:r>
      <w:r>
        <w:rPr>
          <w:rFonts w:ascii="Arial" w:hAnsi="Arial" w:cs="Arial"/>
          <w:sz w:val="24"/>
          <w:szCs w:val="24"/>
        </w:rPr>
        <w:t xml:space="preserve"> plan could encompass many different actions but the key is that a plan exists and the correct authorities are involved. </w:t>
      </w:r>
      <w:r w:rsidR="00695D06">
        <w:rPr>
          <w:rFonts w:ascii="Arial" w:hAnsi="Arial" w:cs="Arial"/>
          <w:sz w:val="24"/>
          <w:szCs w:val="24"/>
        </w:rPr>
        <w:t xml:space="preserve">Much like the plant emergency response plan, if it is not in place, planned correctly or implemented correctly then this layer could fail. </w:t>
      </w:r>
    </w:p>
    <w:p w14:paraId="49BD5BDF" w14:textId="6347A88F" w:rsidR="001511B3" w:rsidRDefault="001511B3" w:rsidP="005105AD">
      <w:pPr>
        <w:spacing w:line="360" w:lineRule="auto"/>
        <w:jc w:val="both"/>
        <w:rPr>
          <w:rFonts w:ascii="Arial" w:hAnsi="Arial" w:cs="Arial"/>
          <w:sz w:val="24"/>
          <w:szCs w:val="24"/>
        </w:rPr>
      </w:pPr>
      <w:r>
        <w:rPr>
          <w:rFonts w:ascii="Arial" w:hAnsi="Arial" w:cs="Arial"/>
          <w:noProof/>
          <w:sz w:val="24"/>
          <w:szCs w:val="24"/>
          <w:lang w:val="en-US"/>
        </w:rPr>
        <w:drawing>
          <wp:anchor distT="0" distB="0" distL="114300" distR="114300" simplePos="0" relativeHeight="251659264" behindDoc="0" locked="0" layoutInCell="1" allowOverlap="1" wp14:anchorId="10831216" wp14:editId="0A0688D4">
            <wp:simplePos x="0" y="0"/>
            <wp:positionH relativeFrom="margin">
              <wp:align>center</wp:align>
            </wp:positionH>
            <wp:positionV relativeFrom="paragraph">
              <wp:posOffset>334010</wp:posOffset>
            </wp:positionV>
            <wp:extent cx="2737485" cy="3554095"/>
            <wp:effectExtent l="0" t="0" r="5715" b="1905"/>
            <wp:wrapTight wrapText="bothSides">
              <wp:wrapPolygon edited="0">
                <wp:start x="0" y="0"/>
                <wp:lineTo x="0" y="21457"/>
                <wp:lineTo x="21445" y="21457"/>
                <wp:lineTo x="214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20-05-01 at 15.45.27.png"/>
                    <pic:cNvPicPr/>
                  </pic:nvPicPr>
                  <pic:blipFill>
                    <a:blip r:embed="rId8">
                      <a:extLst>
                        <a:ext uri="{28A0092B-C50C-407E-A947-70E740481C1C}">
                          <a14:useLocalDpi xmlns:a14="http://schemas.microsoft.com/office/drawing/2010/main" val="0"/>
                        </a:ext>
                      </a:extLst>
                    </a:blip>
                    <a:stretch>
                      <a:fillRect/>
                    </a:stretch>
                  </pic:blipFill>
                  <pic:spPr>
                    <a:xfrm>
                      <a:off x="0" y="0"/>
                      <a:ext cx="2737485" cy="35540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Human factors exist at each layer, they are summarised in figure 2 below.</w:t>
      </w:r>
    </w:p>
    <w:p w14:paraId="007A67A3" w14:textId="77777777" w:rsidR="001511B3" w:rsidRDefault="001511B3" w:rsidP="005105AD">
      <w:pPr>
        <w:spacing w:line="360" w:lineRule="auto"/>
        <w:jc w:val="both"/>
        <w:rPr>
          <w:rFonts w:ascii="Arial" w:hAnsi="Arial" w:cs="Arial"/>
          <w:sz w:val="24"/>
          <w:szCs w:val="24"/>
        </w:rPr>
      </w:pPr>
    </w:p>
    <w:p w14:paraId="72E681B9" w14:textId="7CFF2552" w:rsidR="001511B3" w:rsidRDefault="001511B3" w:rsidP="005105AD">
      <w:pPr>
        <w:spacing w:line="360" w:lineRule="auto"/>
        <w:jc w:val="both"/>
        <w:rPr>
          <w:rFonts w:ascii="Arial" w:hAnsi="Arial" w:cs="Arial"/>
          <w:sz w:val="24"/>
          <w:szCs w:val="24"/>
        </w:rPr>
      </w:pPr>
    </w:p>
    <w:p w14:paraId="100B882D" w14:textId="77777777" w:rsidR="001511B3" w:rsidRDefault="001511B3" w:rsidP="005105AD">
      <w:pPr>
        <w:spacing w:line="360" w:lineRule="auto"/>
        <w:jc w:val="both"/>
        <w:rPr>
          <w:rFonts w:ascii="Arial" w:hAnsi="Arial" w:cs="Arial"/>
          <w:sz w:val="24"/>
          <w:szCs w:val="24"/>
        </w:rPr>
      </w:pPr>
    </w:p>
    <w:p w14:paraId="2573F001" w14:textId="77777777" w:rsidR="001511B3" w:rsidRDefault="001511B3" w:rsidP="005105AD">
      <w:pPr>
        <w:spacing w:line="360" w:lineRule="auto"/>
        <w:jc w:val="both"/>
        <w:rPr>
          <w:rFonts w:ascii="Arial" w:hAnsi="Arial" w:cs="Arial"/>
          <w:sz w:val="24"/>
          <w:szCs w:val="24"/>
        </w:rPr>
      </w:pPr>
    </w:p>
    <w:p w14:paraId="6BCB1F0B" w14:textId="77777777" w:rsidR="001511B3" w:rsidRDefault="001511B3" w:rsidP="005105AD">
      <w:pPr>
        <w:spacing w:line="360" w:lineRule="auto"/>
        <w:jc w:val="both"/>
        <w:rPr>
          <w:rFonts w:ascii="Arial" w:hAnsi="Arial" w:cs="Arial"/>
          <w:sz w:val="24"/>
          <w:szCs w:val="24"/>
        </w:rPr>
      </w:pPr>
    </w:p>
    <w:p w14:paraId="6A72CA2D" w14:textId="77777777" w:rsidR="001511B3" w:rsidRDefault="001511B3" w:rsidP="005105AD">
      <w:pPr>
        <w:spacing w:line="360" w:lineRule="auto"/>
        <w:jc w:val="both"/>
        <w:rPr>
          <w:rFonts w:ascii="Arial" w:hAnsi="Arial" w:cs="Arial"/>
          <w:sz w:val="24"/>
          <w:szCs w:val="24"/>
        </w:rPr>
      </w:pPr>
    </w:p>
    <w:p w14:paraId="50C310D0" w14:textId="77777777" w:rsidR="001511B3" w:rsidRDefault="001511B3" w:rsidP="005105AD">
      <w:pPr>
        <w:spacing w:line="360" w:lineRule="auto"/>
        <w:jc w:val="both"/>
        <w:rPr>
          <w:rFonts w:ascii="Arial" w:hAnsi="Arial" w:cs="Arial"/>
          <w:sz w:val="24"/>
          <w:szCs w:val="24"/>
        </w:rPr>
      </w:pPr>
    </w:p>
    <w:p w14:paraId="6668EE0D" w14:textId="77777777" w:rsidR="001511B3" w:rsidRDefault="001511B3" w:rsidP="005105AD">
      <w:pPr>
        <w:spacing w:line="360" w:lineRule="auto"/>
        <w:jc w:val="both"/>
        <w:rPr>
          <w:rFonts w:ascii="Arial" w:hAnsi="Arial" w:cs="Arial"/>
          <w:sz w:val="24"/>
          <w:szCs w:val="24"/>
        </w:rPr>
      </w:pPr>
    </w:p>
    <w:p w14:paraId="6281578A" w14:textId="77777777" w:rsidR="001511B3" w:rsidRDefault="001511B3" w:rsidP="005105AD">
      <w:pPr>
        <w:spacing w:line="360" w:lineRule="auto"/>
        <w:jc w:val="both"/>
        <w:rPr>
          <w:rFonts w:ascii="Arial" w:hAnsi="Arial" w:cs="Arial"/>
          <w:sz w:val="24"/>
          <w:szCs w:val="24"/>
        </w:rPr>
      </w:pPr>
    </w:p>
    <w:p w14:paraId="17083BC7" w14:textId="77777777" w:rsidR="001511B3" w:rsidRDefault="001511B3" w:rsidP="005105AD">
      <w:pPr>
        <w:spacing w:line="360" w:lineRule="auto"/>
        <w:jc w:val="both"/>
        <w:rPr>
          <w:rFonts w:ascii="Arial" w:hAnsi="Arial" w:cs="Arial"/>
          <w:sz w:val="24"/>
          <w:szCs w:val="24"/>
        </w:rPr>
      </w:pPr>
    </w:p>
    <w:p w14:paraId="31E9F153" w14:textId="37BBDB8C" w:rsidR="001511B3" w:rsidRPr="001511B3" w:rsidRDefault="001511B3" w:rsidP="005105AD">
      <w:pPr>
        <w:spacing w:line="360" w:lineRule="auto"/>
        <w:jc w:val="center"/>
        <w:rPr>
          <w:rFonts w:ascii="Arial" w:hAnsi="Arial" w:cs="Arial"/>
          <w:b/>
          <w:sz w:val="24"/>
          <w:szCs w:val="24"/>
        </w:rPr>
      </w:pPr>
      <w:r w:rsidRPr="001511B3">
        <w:rPr>
          <w:rFonts w:ascii="Arial" w:hAnsi="Arial" w:cs="Arial"/>
          <w:b/>
          <w:sz w:val="24"/>
          <w:szCs w:val="24"/>
        </w:rPr>
        <w:t>Figure 2: Human Factors</w:t>
      </w:r>
    </w:p>
    <w:p w14:paraId="52EF8905" w14:textId="77777777" w:rsidR="001511B3" w:rsidRDefault="001511B3" w:rsidP="005105AD">
      <w:pPr>
        <w:spacing w:line="360" w:lineRule="auto"/>
        <w:jc w:val="both"/>
        <w:rPr>
          <w:rFonts w:ascii="Arial" w:hAnsi="Arial" w:cs="Arial"/>
          <w:sz w:val="24"/>
          <w:szCs w:val="24"/>
        </w:rPr>
      </w:pPr>
    </w:p>
    <w:p w14:paraId="25B26A37" w14:textId="42A61368" w:rsidR="00695D06" w:rsidRDefault="00695D06" w:rsidP="005105AD">
      <w:pPr>
        <w:spacing w:line="360" w:lineRule="auto"/>
        <w:jc w:val="both"/>
        <w:rPr>
          <w:rFonts w:ascii="Arial" w:hAnsi="Arial" w:cs="Arial"/>
          <w:sz w:val="24"/>
          <w:szCs w:val="24"/>
        </w:rPr>
      </w:pPr>
      <w:r>
        <w:rPr>
          <w:rFonts w:ascii="Arial" w:hAnsi="Arial" w:cs="Arial"/>
          <w:sz w:val="24"/>
          <w:szCs w:val="24"/>
        </w:rPr>
        <w:t xml:space="preserve">Failure of all layers of protection appears unrealistic and farfetched but it can and does occur, with catastrophic consequences. It is vital that organisations carry out this exercise in order to protect their employees as well as the wider community. </w:t>
      </w:r>
    </w:p>
    <w:p w14:paraId="76D49405" w14:textId="77777777" w:rsidR="00A43F83" w:rsidRDefault="00A43F83" w:rsidP="005105AD">
      <w:pPr>
        <w:pStyle w:val="Heading1"/>
        <w:spacing w:line="360" w:lineRule="auto"/>
        <w:rPr>
          <w:rFonts w:ascii="Arial" w:hAnsi="Arial" w:cs="Arial"/>
          <w:color w:val="auto"/>
          <w:sz w:val="22"/>
          <w:szCs w:val="22"/>
        </w:rPr>
      </w:pPr>
    </w:p>
    <w:p w14:paraId="6FA48B90" w14:textId="77777777" w:rsidR="00A43F83" w:rsidRDefault="00A43F83" w:rsidP="005105AD">
      <w:pPr>
        <w:pStyle w:val="Heading1"/>
        <w:spacing w:line="360" w:lineRule="auto"/>
        <w:rPr>
          <w:rFonts w:ascii="Arial" w:hAnsi="Arial" w:cs="Arial"/>
          <w:color w:val="auto"/>
          <w:sz w:val="22"/>
          <w:szCs w:val="22"/>
        </w:rPr>
      </w:pPr>
    </w:p>
    <w:p w14:paraId="168B02BC" w14:textId="77777777" w:rsidR="00A43F83" w:rsidRDefault="00A43F83" w:rsidP="005105AD">
      <w:pPr>
        <w:spacing w:line="360" w:lineRule="auto"/>
      </w:pPr>
    </w:p>
    <w:p w14:paraId="6DF49DAB" w14:textId="77777777" w:rsidR="00A43F83" w:rsidRPr="00A43F83" w:rsidRDefault="00A43F83" w:rsidP="005105AD">
      <w:pPr>
        <w:spacing w:line="360" w:lineRule="auto"/>
      </w:pPr>
    </w:p>
    <w:p w14:paraId="2C5165DB" w14:textId="505FE5FB" w:rsidR="001511B3" w:rsidRDefault="00940677" w:rsidP="005105AD">
      <w:pPr>
        <w:pStyle w:val="Heading1"/>
        <w:spacing w:line="360" w:lineRule="auto"/>
        <w:rPr>
          <w:rFonts w:ascii="Arial" w:hAnsi="Arial" w:cs="Arial"/>
          <w:color w:val="auto"/>
          <w:sz w:val="22"/>
          <w:szCs w:val="22"/>
        </w:rPr>
      </w:pPr>
      <w:bookmarkStart w:id="1" w:name="_Toc449974014"/>
      <w:r w:rsidRPr="00164E40">
        <w:rPr>
          <w:rFonts w:ascii="Arial" w:hAnsi="Arial" w:cs="Arial"/>
          <w:color w:val="auto"/>
          <w:sz w:val="22"/>
          <w:szCs w:val="22"/>
        </w:rPr>
        <w:lastRenderedPageBreak/>
        <w:t>Task 2</w:t>
      </w:r>
      <w:bookmarkEnd w:id="1"/>
      <w:r w:rsidRPr="00164E40">
        <w:rPr>
          <w:rFonts w:ascii="Arial" w:hAnsi="Arial" w:cs="Arial"/>
          <w:color w:val="auto"/>
          <w:sz w:val="22"/>
          <w:szCs w:val="22"/>
        </w:rPr>
        <w:t xml:space="preserve"> </w:t>
      </w:r>
    </w:p>
    <w:p w14:paraId="50E32BE5" w14:textId="77777777" w:rsidR="00743FE7" w:rsidRDefault="00743FE7" w:rsidP="005105AD">
      <w:pPr>
        <w:spacing w:line="360" w:lineRule="auto"/>
      </w:pPr>
    </w:p>
    <w:p w14:paraId="1AF43CA5" w14:textId="43708A76" w:rsidR="00C52910" w:rsidRDefault="00C52910" w:rsidP="005105AD">
      <w:pPr>
        <w:spacing w:line="360" w:lineRule="auto"/>
        <w:jc w:val="both"/>
        <w:rPr>
          <w:rFonts w:ascii="Arial" w:hAnsi="Arial" w:cs="Arial"/>
        </w:rPr>
      </w:pPr>
      <w:r>
        <w:rPr>
          <w:rFonts w:ascii="Arial" w:hAnsi="Arial" w:cs="Arial"/>
        </w:rPr>
        <w:t>A considerable amount of incidents have occurred in process facilities where a major contributing factor has been operator error</w:t>
      </w:r>
      <w:r w:rsidR="003B5995">
        <w:rPr>
          <w:rFonts w:ascii="Arial" w:hAnsi="Arial" w:cs="Arial"/>
        </w:rPr>
        <w:t xml:space="preserve"> (HSE, 2015)</w:t>
      </w:r>
      <w:r>
        <w:rPr>
          <w:rFonts w:ascii="Arial" w:hAnsi="Arial" w:cs="Arial"/>
        </w:rPr>
        <w:t>. In order to minimise this,</w:t>
      </w:r>
      <w:r w:rsidR="00A43F83">
        <w:rPr>
          <w:rFonts w:ascii="Arial" w:hAnsi="Arial" w:cs="Arial"/>
        </w:rPr>
        <w:t xml:space="preserve"> the HSE</w:t>
      </w:r>
      <w:r>
        <w:rPr>
          <w:rFonts w:ascii="Arial" w:hAnsi="Arial" w:cs="Arial"/>
        </w:rPr>
        <w:t xml:space="preserve"> along with the facility operator, work on putting safe working practices</w:t>
      </w:r>
      <w:r w:rsidR="00A43F83">
        <w:rPr>
          <w:rFonts w:ascii="Arial" w:hAnsi="Arial" w:cs="Arial"/>
        </w:rPr>
        <w:t xml:space="preserve"> (SWP)</w:t>
      </w:r>
      <w:r>
        <w:rPr>
          <w:rFonts w:ascii="Arial" w:hAnsi="Arial" w:cs="Arial"/>
        </w:rPr>
        <w:t xml:space="preserve"> in place for as many items of work as possible. Having a </w:t>
      </w:r>
      <w:r w:rsidR="00A43F83">
        <w:rPr>
          <w:rFonts w:ascii="Arial" w:hAnsi="Arial" w:cs="Arial"/>
        </w:rPr>
        <w:t>SWP</w:t>
      </w:r>
      <w:r>
        <w:rPr>
          <w:rFonts w:ascii="Arial" w:hAnsi="Arial" w:cs="Arial"/>
        </w:rPr>
        <w:t xml:space="preserve"> allows training to occur, practice, improvement and guidance whilst the activity is being carried out. </w:t>
      </w:r>
    </w:p>
    <w:p w14:paraId="741E7948" w14:textId="761903B6" w:rsidR="002D2921" w:rsidRDefault="002D2921" w:rsidP="005105AD">
      <w:pPr>
        <w:spacing w:line="360" w:lineRule="auto"/>
        <w:jc w:val="both"/>
        <w:rPr>
          <w:rFonts w:ascii="Arial" w:hAnsi="Arial" w:cs="Arial"/>
        </w:rPr>
      </w:pPr>
      <w:r>
        <w:rPr>
          <w:rFonts w:ascii="Arial" w:hAnsi="Arial" w:cs="Arial"/>
        </w:rPr>
        <w:t xml:space="preserve">The main </w:t>
      </w:r>
      <w:r w:rsidR="005E4515">
        <w:rPr>
          <w:rFonts w:ascii="Arial" w:hAnsi="Arial" w:cs="Arial"/>
        </w:rPr>
        <w:t>function of SWP is</w:t>
      </w:r>
      <w:r>
        <w:rPr>
          <w:rFonts w:ascii="Arial" w:hAnsi="Arial" w:cs="Arial"/>
        </w:rPr>
        <w:t xml:space="preserve"> to ensure that jobs get carried out the sam</w:t>
      </w:r>
      <w:r w:rsidR="00307E57">
        <w:rPr>
          <w:rFonts w:ascii="Arial" w:hAnsi="Arial" w:cs="Arial"/>
        </w:rPr>
        <w:t>e, safe, correct way, each time.</w:t>
      </w:r>
      <w:r w:rsidR="003F20F0">
        <w:rPr>
          <w:rFonts w:ascii="Arial" w:hAnsi="Arial" w:cs="Arial"/>
        </w:rPr>
        <w:t xml:space="preserve"> It could be argued that the operator may just not read the SWP or may not have any knowledge of it, it is therefore a requirement in the contract of employees that the onus is on them to be familiar with and to follow SWP across the refinery.</w:t>
      </w:r>
    </w:p>
    <w:p w14:paraId="501FBBD6" w14:textId="610A23C2" w:rsidR="002D2921" w:rsidRDefault="003B5995" w:rsidP="005105AD">
      <w:pPr>
        <w:spacing w:line="360" w:lineRule="auto"/>
        <w:jc w:val="both"/>
        <w:rPr>
          <w:rFonts w:ascii="Arial" w:hAnsi="Arial" w:cs="Arial"/>
        </w:rPr>
      </w:pPr>
      <w:r>
        <w:rPr>
          <w:rFonts w:ascii="Arial" w:hAnsi="Arial" w:cs="Arial"/>
        </w:rPr>
        <w:t>A written procedure allows the operator to know what to expect, what equipment will be worked on, what criteria needs to be satisfied prior to work commencing.  An experienced operator can use this in order to train others. This results in trained and knowledgeable employees carrying out tasks</w:t>
      </w:r>
      <w:r w:rsidR="00307E57">
        <w:rPr>
          <w:rFonts w:ascii="Arial" w:hAnsi="Arial" w:cs="Arial"/>
        </w:rPr>
        <w:t xml:space="preserve"> that</w:t>
      </w:r>
      <w:r>
        <w:rPr>
          <w:rFonts w:ascii="Arial" w:hAnsi="Arial" w:cs="Arial"/>
        </w:rPr>
        <w:t xml:space="preserve"> they are familiar with rather than for the first time with no </w:t>
      </w:r>
      <w:r w:rsidR="005E4515">
        <w:rPr>
          <w:rFonts w:ascii="Arial" w:hAnsi="Arial" w:cs="Arial"/>
        </w:rPr>
        <w:t>preparation</w:t>
      </w:r>
      <w:r>
        <w:rPr>
          <w:rFonts w:ascii="Arial" w:hAnsi="Arial" w:cs="Arial"/>
        </w:rPr>
        <w:t xml:space="preserve">. </w:t>
      </w:r>
    </w:p>
    <w:p w14:paraId="638833F3" w14:textId="1CC7EDFB" w:rsidR="003B5995" w:rsidRDefault="00EE6FF3" w:rsidP="005105AD">
      <w:pPr>
        <w:spacing w:line="360" w:lineRule="auto"/>
        <w:jc w:val="both"/>
        <w:rPr>
          <w:rFonts w:ascii="Arial" w:hAnsi="Arial" w:cs="Arial"/>
        </w:rPr>
      </w:pPr>
      <w:r>
        <w:rPr>
          <w:rFonts w:ascii="Arial" w:hAnsi="Arial" w:cs="Arial"/>
        </w:rPr>
        <w:t xml:space="preserve">If </w:t>
      </w:r>
      <w:r w:rsidR="00307E57">
        <w:rPr>
          <w:rFonts w:ascii="Arial" w:hAnsi="Arial" w:cs="Arial"/>
        </w:rPr>
        <w:t>the employee knows what to expec</w:t>
      </w:r>
      <w:r>
        <w:rPr>
          <w:rFonts w:ascii="Arial" w:hAnsi="Arial" w:cs="Arial"/>
        </w:rPr>
        <w:t xml:space="preserve">t due to the </w:t>
      </w:r>
      <w:r w:rsidR="003F20F0">
        <w:rPr>
          <w:rFonts w:ascii="Arial" w:hAnsi="Arial" w:cs="Arial"/>
        </w:rPr>
        <w:t>SWP</w:t>
      </w:r>
      <w:r>
        <w:rPr>
          <w:rFonts w:ascii="Arial" w:hAnsi="Arial" w:cs="Arial"/>
        </w:rPr>
        <w:t xml:space="preserve"> document, they are therefore able to correctly carry out a loss prevention </w:t>
      </w:r>
      <w:r w:rsidR="006A4200">
        <w:rPr>
          <w:rFonts w:ascii="Arial" w:hAnsi="Arial" w:cs="Arial"/>
        </w:rPr>
        <w:t>self-analysis</w:t>
      </w:r>
      <w:r>
        <w:rPr>
          <w:rFonts w:ascii="Arial" w:hAnsi="Arial" w:cs="Arial"/>
        </w:rPr>
        <w:t xml:space="preserve"> (LPSA) which is</w:t>
      </w:r>
      <w:r w:rsidR="00307E57">
        <w:rPr>
          <w:rFonts w:ascii="Arial" w:hAnsi="Arial" w:cs="Arial"/>
        </w:rPr>
        <w:t xml:space="preserve"> a type of personal risk assessment. If anything unsafe is </w:t>
      </w:r>
      <w:r w:rsidR="005E4515">
        <w:rPr>
          <w:rFonts w:ascii="Arial" w:hAnsi="Arial" w:cs="Arial"/>
        </w:rPr>
        <w:t>detected</w:t>
      </w:r>
      <w:r w:rsidR="00307E57">
        <w:rPr>
          <w:rFonts w:ascii="Arial" w:hAnsi="Arial" w:cs="Arial"/>
        </w:rPr>
        <w:t xml:space="preserve">, the job can be stopped and all practicable risk is removed before the work is carried out. </w:t>
      </w:r>
    </w:p>
    <w:p w14:paraId="1F2A8BEF" w14:textId="270A5530" w:rsidR="00EE6FF3" w:rsidRDefault="001B5CC4" w:rsidP="005105AD">
      <w:pPr>
        <w:spacing w:line="360" w:lineRule="auto"/>
        <w:jc w:val="both"/>
        <w:rPr>
          <w:rFonts w:ascii="Arial" w:hAnsi="Arial" w:cs="Arial"/>
        </w:rPr>
      </w:pPr>
      <w:r>
        <w:rPr>
          <w:rFonts w:ascii="Arial" w:hAnsi="Arial" w:cs="Arial"/>
        </w:rPr>
        <w:t xml:space="preserve">An example of a </w:t>
      </w:r>
      <w:r w:rsidR="003F20F0">
        <w:rPr>
          <w:rFonts w:ascii="Arial" w:hAnsi="Arial" w:cs="Arial"/>
        </w:rPr>
        <w:t>SWP</w:t>
      </w:r>
      <w:r>
        <w:rPr>
          <w:rFonts w:ascii="Arial" w:hAnsi="Arial" w:cs="Arial"/>
        </w:rPr>
        <w:t xml:space="preserve"> and one that h</w:t>
      </w:r>
      <w:r w:rsidR="00307E57">
        <w:rPr>
          <w:rFonts w:ascii="Arial" w:hAnsi="Arial" w:cs="Arial"/>
        </w:rPr>
        <w:t xml:space="preserve">appens regularly at the </w:t>
      </w:r>
      <w:r w:rsidR="005E4515">
        <w:rPr>
          <w:rFonts w:ascii="Arial" w:hAnsi="Arial" w:cs="Arial"/>
        </w:rPr>
        <w:t>refinery</w:t>
      </w:r>
      <w:r>
        <w:rPr>
          <w:rFonts w:ascii="Arial" w:hAnsi="Arial" w:cs="Arial"/>
        </w:rPr>
        <w:t xml:space="preserve"> would be the swapping of a PSV for maintenance. A written procedure exists f</w:t>
      </w:r>
      <w:r w:rsidR="001618D5">
        <w:rPr>
          <w:rFonts w:ascii="Arial" w:hAnsi="Arial" w:cs="Arial"/>
        </w:rPr>
        <w:t>or this job, as part of t</w:t>
      </w:r>
      <w:r w:rsidR="00307E57">
        <w:rPr>
          <w:rFonts w:ascii="Arial" w:hAnsi="Arial" w:cs="Arial"/>
        </w:rPr>
        <w:t xml:space="preserve">he </w:t>
      </w:r>
      <w:r w:rsidR="005E4515">
        <w:rPr>
          <w:rFonts w:ascii="Arial" w:hAnsi="Arial" w:cs="Arial"/>
        </w:rPr>
        <w:t>procedure;</w:t>
      </w:r>
      <w:r w:rsidR="001618D5">
        <w:rPr>
          <w:rFonts w:ascii="Arial" w:hAnsi="Arial" w:cs="Arial"/>
        </w:rPr>
        <w:t xml:space="preserve"> an approval form must be signed by the shift team leader prior to the work being carried out. This step ensures that operators don’t work in isolation and isolate valves without discussing with other team members. This form also verifies that the correct PSV is being isolated for removal and the PSV movement book ensures that the spare PSV is put online to protect the process. </w:t>
      </w:r>
      <w:r w:rsidR="00307E57">
        <w:rPr>
          <w:rFonts w:ascii="Arial" w:hAnsi="Arial" w:cs="Arial"/>
        </w:rPr>
        <w:t xml:space="preserve">Metal </w:t>
      </w:r>
      <w:proofErr w:type="spellStart"/>
      <w:r w:rsidR="00307E57">
        <w:rPr>
          <w:rFonts w:ascii="Arial" w:hAnsi="Arial" w:cs="Arial"/>
        </w:rPr>
        <w:t>blair</w:t>
      </w:r>
      <w:proofErr w:type="spellEnd"/>
      <w:r w:rsidR="00307E57">
        <w:rPr>
          <w:rFonts w:ascii="Arial" w:hAnsi="Arial" w:cs="Arial"/>
        </w:rPr>
        <w:t xml:space="preserve"> ties are applied to valves in order to lock them open or closed and prevent another operator isolating a valve that is ensuring the integrity of a safety system. </w:t>
      </w:r>
    </w:p>
    <w:p w14:paraId="16538F85" w14:textId="68AE234E" w:rsidR="00307E57" w:rsidRDefault="003F20F0" w:rsidP="005105AD">
      <w:pPr>
        <w:spacing w:line="360" w:lineRule="auto"/>
        <w:jc w:val="both"/>
        <w:rPr>
          <w:rFonts w:ascii="Arial" w:hAnsi="Arial" w:cs="Arial"/>
        </w:rPr>
      </w:pPr>
      <w:r>
        <w:rPr>
          <w:rFonts w:ascii="Arial" w:hAnsi="Arial" w:cs="Arial"/>
        </w:rPr>
        <w:t>SWP</w:t>
      </w:r>
      <w:r w:rsidR="003D1B89">
        <w:rPr>
          <w:rFonts w:ascii="Arial" w:hAnsi="Arial" w:cs="Arial"/>
        </w:rPr>
        <w:t xml:space="preserve"> work on many levels, they prevent small accidents such as someone hitting their hand due to using the wrong tool, all the way to preventing an over-pressure event and explosion from both PSVs being isolated at the same time. It is an important and valid function of everyday refinery life and must be adhered to. It can only fail when the </w:t>
      </w:r>
      <w:r>
        <w:rPr>
          <w:rFonts w:ascii="Arial" w:hAnsi="Arial" w:cs="Arial"/>
        </w:rPr>
        <w:t>SWP</w:t>
      </w:r>
      <w:r w:rsidR="003D1B89">
        <w:rPr>
          <w:rFonts w:ascii="Arial" w:hAnsi="Arial" w:cs="Arial"/>
        </w:rPr>
        <w:t xml:space="preserve"> is not followed or the </w:t>
      </w:r>
      <w:r>
        <w:rPr>
          <w:rFonts w:ascii="Arial" w:hAnsi="Arial" w:cs="Arial"/>
        </w:rPr>
        <w:t>SWP</w:t>
      </w:r>
      <w:r w:rsidR="003D1B89">
        <w:rPr>
          <w:rFonts w:ascii="Arial" w:hAnsi="Arial" w:cs="Arial"/>
        </w:rPr>
        <w:t xml:space="preserve"> procedure is not correctly designed from the outset. </w:t>
      </w:r>
    </w:p>
    <w:p w14:paraId="7B8D5C4C" w14:textId="77777777" w:rsidR="003F20F0" w:rsidRDefault="003F20F0" w:rsidP="005105AD">
      <w:pPr>
        <w:spacing w:line="360" w:lineRule="auto"/>
        <w:jc w:val="both"/>
        <w:rPr>
          <w:rFonts w:ascii="Arial" w:hAnsi="Arial" w:cs="Arial"/>
        </w:rPr>
      </w:pPr>
    </w:p>
    <w:p w14:paraId="631B7318" w14:textId="1A6139B0" w:rsidR="003D1B89" w:rsidRDefault="001C27CE" w:rsidP="005105AD">
      <w:pPr>
        <w:spacing w:line="360" w:lineRule="auto"/>
        <w:jc w:val="both"/>
        <w:rPr>
          <w:rFonts w:ascii="Arial" w:hAnsi="Arial" w:cs="Arial"/>
        </w:rPr>
      </w:pPr>
      <w:r>
        <w:rPr>
          <w:rFonts w:ascii="Arial" w:hAnsi="Arial" w:cs="Arial"/>
        </w:rPr>
        <w:lastRenderedPageBreak/>
        <w:t xml:space="preserve">The permit to work system is a vital part of everyday operations at the </w:t>
      </w:r>
      <w:r w:rsidR="005E4515">
        <w:rPr>
          <w:rFonts w:ascii="Arial" w:hAnsi="Arial" w:cs="Arial"/>
        </w:rPr>
        <w:t>refinery;</w:t>
      </w:r>
      <w:r>
        <w:rPr>
          <w:rFonts w:ascii="Arial" w:hAnsi="Arial" w:cs="Arial"/>
        </w:rPr>
        <w:t xml:space="preserve"> it ensures that all members of staff work safely and correctly. Two thirds of all acci</w:t>
      </w:r>
      <w:r w:rsidR="00EE2846">
        <w:rPr>
          <w:rFonts w:ascii="Arial" w:hAnsi="Arial" w:cs="Arial"/>
        </w:rPr>
        <w:t>dents that occur in the</w:t>
      </w:r>
      <w:r>
        <w:rPr>
          <w:rFonts w:ascii="Arial" w:hAnsi="Arial" w:cs="Arial"/>
        </w:rPr>
        <w:t xml:space="preserve"> industry are maintenance related (Gould, 2006). </w:t>
      </w:r>
    </w:p>
    <w:p w14:paraId="6E24117E" w14:textId="07DB4720" w:rsidR="001C27CE" w:rsidRDefault="001C27CE" w:rsidP="005105AD">
      <w:pPr>
        <w:spacing w:line="360" w:lineRule="auto"/>
        <w:jc w:val="both"/>
        <w:rPr>
          <w:rFonts w:ascii="Arial" w:hAnsi="Arial" w:cs="Arial"/>
        </w:rPr>
      </w:pPr>
      <w:r>
        <w:rPr>
          <w:rFonts w:ascii="Arial" w:hAnsi="Arial" w:cs="Arial"/>
        </w:rPr>
        <w:t>The permit to work systems main function is to control what work occurs when, ensure correct PPE is worn, equipment is correctly isolated and prepared for maintenance and operators are aware and involved if necessary</w:t>
      </w:r>
      <w:r w:rsidR="00EE2846">
        <w:rPr>
          <w:rFonts w:ascii="Arial" w:hAnsi="Arial" w:cs="Arial"/>
        </w:rPr>
        <w:t>,</w:t>
      </w:r>
      <w:r>
        <w:rPr>
          <w:rFonts w:ascii="Arial" w:hAnsi="Arial" w:cs="Arial"/>
        </w:rPr>
        <w:t xml:space="preserve"> from the start of work. </w:t>
      </w:r>
    </w:p>
    <w:p w14:paraId="024453FF" w14:textId="52C783D7" w:rsidR="00EE2846" w:rsidRDefault="00EE2846" w:rsidP="005105AD">
      <w:pPr>
        <w:spacing w:line="360" w:lineRule="auto"/>
        <w:jc w:val="both"/>
        <w:rPr>
          <w:rFonts w:ascii="Arial" w:hAnsi="Arial" w:cs="Arial"/>
        </w:rPr>
      </w:pPr>
      <w:r>
        <w:rPr>
          <w:rFonts w:ascii="Arial" w:hAnsi="Arial" w:cs="Arial"/>
        </w:rPr>
        <w:t xml:space="preserve">A key function mentioned is </w:t>
      </w:r>
      <w:r w:rsidR="005E4515">
        <w:rPr>
          <w:rFonts w:ascii="Arial" w:hAnsi="Arial" w:cs="Arial"/>
        </w:rPr>
        <w:t>control;</w:t>
      </w:r>
      <w:r>
        <w:rPr>
          <w:rFonts w:ascii="Arial" w:hAnsi="Arial" w:cs="Arial"/>
        </w:rPr>
        <w:t xml:space="preserve"> too many permits or too many items of work being carried out on the same unit could become dangerous. It would be easy for operations to lose track of what work is </w:t>
      </w:r>
      <w:r w:rsidR="005E4515">
        <w:rPr>
          <w:rFonts w:ascii="Arial" w:hAnsi="Arial" w:cs="Arial"/>
        </w:rPr>
        <w:t>occurring</w:t>
      </w:r>
      <w:r>
        <w:rPr>
          <w:rFonts w:ascii="Arial" w:hAnsi="Arial" w:cs="Arial"/>
        </w:rPr>
        <w:t xml:space="preserve"> where, potentially dangerous </w:t>
      </w:r>
      <w:r w:rsidR="005E4515">
        <w:rPr>
          <w:rFonts w:ascii="Arial" w:hAnsi="Arial" w:cs="Arial"/>
        </w:rPr>
        <w:t>crossovers</w:t>
      </w:r>
      <w:r>
        <w:rPr>
          <w:rFonts w:ascii="Arial" w:hAnsi="Arial" w:cs="Arial"/>
        </w:rPr>
        <w:t xml:space="preserve"> and loss of control. The permit to work system allows operations to see exactly how many people are working on what items and where on the unit. Should the number of workers or jobs exceed a sensible amount then they can stop any further jobs going ahead. The permit to work system also allows operations to know how many people are working on a unit and where during an emergency situation.</w:t>
      </w:r>
    </w:p>
    <w:p w14:paraId="1E224A1A" w14:textId="09268429" w:rsidR="001C27CE" w:rsidRDefault="00D672AE" w:rsidP="005105AD">
      <w:pPr>
        <w:spacing w:line="360" w:lineRule="auto"/>
        <w:jc w:val="both"/>
        <w:rPr>
          <w:rFonts w:ascii="Arial" w:hAnsi="Arial" w:cs="Arial"/>
        </w:rPr>
      </w:pPr>
      <w:r>
        <w:rPr>
          <w:rFonts w:ascii="Arial" w:hAnsi="Arial" w:cs="Arial"/>
        </w:rPr>
        <w:t xml:space="preserve">An example of a permit to work would be a permit for maintenance to be carried out on a turbine. Prior to the permit being issued by operations, the turbine must have been de-pressured, vented and isolated from all energy sources. Only once this has occurred can the permit be issued. The area check must also be carried out to ensure that prior to issue, the area is safe and all isolations are still in place, the isolations are actually checked for a third and final time when the equipment is handed over to maintenance. </w:t>
      </w:r>
    </w:p>
    <w:p w14:paraId="69CDBA3B" w14:textId="110F77FC" w:rsidR="00A85858" w:rsidRDefault="00A85858" w:rsidP="005105AD">
      <w:pPr>
        <w:spacing w:line="360" w:lineRule="auto"/>
        <w:jc w:val="both"/>
        <w:rPr>
          <w:rFonts w:ascii="Arial" w:hAnsi="Arial" w:cs="Arial"/>
        </w:rPr>
      </w:pPr>
      <w:r>
        <w:rPr>
          <w:rFonts w:ascii="Arial" w:hAnsi="Arial" w:cs="Arial"/>
        </w:rPr>
        <w:t xml:space="preserve">At the time of issue, the PPE required for the job will be confirmed and discussed with the maintenance </w:t>
      </w:r>
      <w:r w:rsidR="005E4515">
        <w:rPr>
          <w:rFonts w:ascii="Arial" w:hAnsi="Arial" w:cs="Arial"/>
        </w:rPr>
        <w:t>personnel</w:t>
      </w:r>
      <w:r>
        <w:rPr>
          <w:rFonts w:ascii="Arial" w:hAnsi="Arial" w:cs="Arial"/>
        </w:rPr>
        <w:t xml:space="preserve">. If an operator is required to assist with the job then they will be notified. This illustrates the value of the permit to work where, if the operator was not notified of the maintenance, he may be late and the maintenance staff may be tempted to cut corners instead of waiting. </w:t>
      </w:r>
    </w:p>
    <w:p w14:paraId="146E4D04" w14:textId="122F0BD0" w:rsidR="00A85858" w:rsidRDefault="00D70459" w:rsidP="005105AD">
      <w:pPr>
        <w:spacing w:line="360" w:lineRule="auto"/>
        <w:jc w:val="both"/>
        <w:rPr>
          <w:rFonts w:ascii="Arial" w:hAnsi="Arial" w:cs="Arial"/>
        </w:rPr>
      </w:pPr>
      <w:r>
        <w:rPr>
          <w:rFonts w:ascii="Arial" w:hAnsi="Arial" w:cs="Arial"/>
        </w:rPr>
        <w:t xml:space="preserve">Once all of the criteria have been satisfied, the maintenance can then go ahead, thanks to the permit to work </w:t>
      </w:r>
      <w:r w:rsidR="005E4515">
        <w:rPr>
          <w:rFonts w:ascii="Arial" w:hAnsi="Arial" w:cs="Arial"/>
        </w:rPr>
        <w:t>system;</w:t>
      </w:r>
      <w:r>
        <w:rPr>
          <w:rFonts w:ascii="Arial" w:hAnsi="Arial" w:cs="Arial"/>
        </w:rPr>
        <w:t xml:space="preserve"> operations have full knowledge of the work and what it entails. If permit to work did not exist, operations may not know that the turbine was out of service for maintenance and may agree to a different trade working on the spare motor related to the turbine which could cause process issues if either were required. </w:t>
      </w:r>
      <w:r w:rsidR="00FC57E2">
        <w:rPr>
          <w:rFonts w:ascii="Arial" w:hAnsi="Arial" w:cs="Arial"/>
        </w:rPr>
        <w:t xml:space="preserve">Another eventuality could be that if a permit to work was not required, miscommunication could lead the maintenance staff to work on a turbine that could pressure up and run at any time, therefore potentially causing hand injuries amongst others. </w:t>
      </w:r>
    </w:p>
    <w:p w14:paraId="3617C22A" w14:textId="26C74E8C" w:rsidR="00743FE7" w:rsidRPr="00743FE7" w:rsidRDefault="00C52910" w:rsidP="005105AD">
      <w:pPr>
        <w:spacing w:line="360" w:lineRule="auto"/>
        <w:jc w:val="both"/>
        <w:rPr>
          <w:rFonts w:ascii="Arial" w:hAnsi="Arial" w:cs="Arial"/>
        </w:rPr>
      </w:pPr>
      <w:r>
        <w:rPr>
          <w:rFonts w:ascii="Arial" w:hAnsi="Arial" w:cs="Arial"/>
        </w:rPr>
        <w:t xml:space="preserve"> </w:t>
      </w:r>
    </w:p>
    <w:p w14:paraId="45650AE6" w14:textId="536E6A2F" w:rsidR="00940677" w:rsidRDefault="00730A8C" w:rsidP="005105AD">
      <w:pPr>
        <w:pStyle w:val="Heading1"/>
        <w:spacing w:line="360" w:lineRule="auto"/>
        <w:rPr>
          <w:rFonts w:ascii="Arial" w:hAnsi="Arial" w:cs="Arial"/>
          <w:color w:val="auto"/>
          <w:sz w:val="22"/>
        </w:rPr>
      </w:pPr>
      <w:bookmarkStart w:id="2" w:name="_Toc449974015"/>
      <w:r w:rsidRPr="00730A8C">
        <w:rPr>
          <w:rFonts w:ascii="Arial" w:hAnsi="Arial" w:cs="Arial"/>
          <w:color w:val="auto"/>
          <w:sz w:val="22"/>
        </w:rPr>
        <w:lastRenderedPageBreak/>
        <w:t>References</w:t>
      </w:r>
      <w:bookmarkEnd w:id="2"/>
    </w:p>
    <w:p w14:paraId="1B91F1D0" w14:textId="77777777" w:rsidR="005D1298" w:rsidRPr="005D1298" w:rsidRDefault="005D1298" w:rsidP="005D1298"/>
    <w:p w14:paraId="597D07C2"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lang w:val="en"/>
        </w:rPr>
        <w:t xml:space="preserve">Baybutt, P., 2003. </w:t>
      </w:r>
      <w:r w:rsidRPr="005D1298">
        <w:rPr>
          <w:rFonts w:ascii="Arial" w:hAnsi="Arial" w:cs="Arial"/>
          <w:bCs/>
          <w:sz w:val="24"/>
          <w:szCs w:val="24"/>
        </w:rPr>
        <w:t>Proceedings of the Symposium on Human Error in Occupational S</w:t>
      </w:r>
      <w:bookmarkStart w:id="3" w:name="_GoBack"/>
      <w:bookmarkEnd w:id="3"/>
      <w:r w:rsidRPr="005D1298">
        <w:rPr>
          <w:rFonts w:ascii="Arial" w:hAnsi="Arial" w:cs="Arial"/>
          <w:bCs/>
          <w:sz w:val="24"/>
          <w:szCs w:val="24"/>
        </w:rPr>
        <w:t>afet. American Society of Safety Engineers. (13) 14. Pp. 163-175.</w:t>
      </w:r>
    </w:p>
    <w:p w14:paraId="2C9F7D03"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rPr>
        <w:t xml:space="preserve">Exida, 2009. Saved by the Bell: Using Alarm Management to make Your Plant Safer. [pdf]. Available online: &lt;http://www.exida.com.sg/wp-content/uploads/2017/12/saved_by_the_bell_using_alarm_management_to_make_your_plant_safer.pdf&gt; </w:t>
      </w:r>
    </w:p>
    <w:p w14:paraId="7D8BA644"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rPr>
        <w:t xml:space="preserve">Gould, J., 2006. Permits-to-work in the process industry. [pdf]. Available online: &lt;https://www.icheme.org/media/9845/xix-paper-58.pdf&gt; </w:t>
      </w:r>
    </w:p>
    <w:p w14:paraId="71767829"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rPr>
        <w:t xml:space="preserve">HSE, 2015. Operating procedures. [Online]. Available at: &lt;https://www.hse.gov.uk/comah/sragtech/techmeasoperatio.htm&gt;. </w:t>
      </w:r>
    </w:p>
    <w:p w14:paraId="68ECA7AA"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rPr>
        <w:t xml:space="preserve">HSE., 2003. Out of control: Why control systems go wrong and how to prevent failure [pdf.] Available at: &lt;https://www.hse.gov.uk/pUbns/priced/hsg238.pdf&gt; </w:t>
      </w:r>
    </w:p>
    <w:p w14:paraId="59E91ED1" w14:textId="77777777" w:rsidR="005D1298" w:rsidRPr="005D1298" w:rsidRDefault="005D1298" w:rsidP="005D1298">
      <w:pPr>
        <w:spacing w:line="360" w:lineRule="auto"/>
        <w:jc w:val="both"/>
        <w:rPr>
          <w:rFonts w:ascii="Arial" w:hAnsi="Arial" w:cs="Arial"/>
          <w:bCs/>
          <w:sz w:val="24"/>
          <w:szCs w:val="24"/>
          <w:lang w:val="en"/>
        </w:rPr>
      </w:pPr>
      <w:r w:rsidRPr="005D1298">
        <w:rPr>
          <w:rFonts w:ascii="Arial" w:hAnsi="Arial" w:cs="Arial"/>
          <w:bCs/>
          <w:sz w:val="24"/>
          <w:szCs w:val="24"/>
        </w:rPr>
        <w:t xml:space="preserve">Nolan, P., 2019. </w:t>
      </w:r>
      <w:r w:rsidRPr="005D1298">
        <w:rPr>
          <w:rFonts w:ascii="Arial" w:hAnsi="Arial" w:cs="Arial"/>
          <w:bCs/>
          <w:sz w:val="24"/>
          <w:szCs w:val="24"/>
          <w:lang w:val="en"/>
        </w:rPr>
        <w:t xml:space="preserve">Handbook of Fire and Explosion Protection Engineering Principles for Oil, Gas, Chemical, and Related Facilities. Oxford: Elsevier. </w:t>
      </w:r>
    </w:p>
    <w:p w14:paraId="5F500DA4" w14:textId="77777777" w:rsidR="005D1298" w:rsidRPr="005D1298" w:rsidRDefault="005D1298" w:rsidP="005D1298">
      <w:pPr>
        <w:spacing w:line="360" w:lineRule="auto"/>
        <w:jc w:val="both"/>
        <w:rPr>
          <w:rFonts w:ascii="Arial" w:hAnsi="Arial" w:cs="Arial"/>
          <w:bCs/>
          <w:sz w:val="24"/>
          <w:szCs w:val="24"/>
        </w:rPr>
      </w:pPr>
      <w:r w:rsidRPr="005D1298">
        <w:rPr>
          <w:rFonts w:ascii="Arial" w:hAnsi="Arial" w:cs="Arial"/>
          <w:bCs/>
          <w:sz w:val="24"/>
          <w:szCs w:val="24"/>
        </w:rPr>
        <w:t>OHS Body of Knowledge, 2019. Managing Process Safety. [pdf]. Available online: &lt;https://www.icheme.org/media/12083/113-managing-process-safety-2e.pdf&gt;</w:t>
      </w:r>
    </w:p>
    <w:p w14:paraId="2071AEA9" w14:textId="77777777" w:rsidR="009F7A5A" w:rsidRPr="009F7A5A" w:rsidRDefault="009F7A5A" w:rsidP="009F7A5A">
      <w:pPr>
        <w:rPr>
          <w:rFonts w:ascii="Arial" w:hAnsi="Arial" w:cs="Arial"/>
          <w:sz w:val="24"/>
          <w:szCs w:val="24"/>
        </w:rPr>
      </w:pPr>
    </w:p>
    <w:p w14:paraId="444656B8" w14:textId="77777777" w:rsidR="009F7A5A" w:rsidRPr="009F7A5A" w:rsidRDefault="009F7A5A" w:rsidP="009F7A5A">
      <w:pPr>
        <w:rPr>
          <w:rFonts w:ascii="Arial" w:hAnsi="Arial" w:cs="Arial"/>
          <w:sz w:val="24"/>
          <w:szCs w:val="24"/>
        </w:rPr>
      </w:pPr>
    </w:p>
    <w:p w14:paraId="5979BC11" w14:textId="77777777" w:rsidR="009F7A5A" w:rsidRPr="009F7A5A" w:rsidRDefault="009F7A5A" w:rsidP="009F7A5A">
      <w:pPr>
        <w:rPr>
          <w:rFonts w:ascii="Arial" w:hAnsi="Arial" w:cs="Arial"/>
          <w:sz w:val="24"/>
          <w:szCs w:val="24"/>
        </w:rPr>
      </w:pPr>
    </w:p>
    <w:p w14:paraId="2E30AF3E" w14:textId="77777777" w:rsidR="009F7A5A" w:rsidRPr="009F7A5A" w:rsidRDefault="009F7A5A" w:rsidP="009F7A5A">
      <w:pPr>
        <w:rPr>
          <w:rFonts w:ascii="Arial" w:hAnsi="Arial" w:cs="Arial"/>
          <w:sz w:val="24"/>
          <w:szCs w:val="24"/>
        </w:rPr>
      </w:pPr>
    </w:p>
    <w:p w14:paraId="1CBFB9EA" w14:textId="77777777" w:rsidR="009F7A5A" w:rsidRPr="009F7A5A" w:rsidRDefault="009F7A5A" w:rsidP="009F7A5A">
      <w:pPr>
        <w:rPr>
          <w:rFonts w:ascii="Arial" w:hAnsi="Arial" w:cs="Arial"/>
          <w:sz w:val="24"/>
          <w:szCs w:val="24"/>
        </w:rPr>
      </w:pPr>
    </w:p>
    <w:p w14:paraId="024BF810" w14:textId="77777777" w:rsidR="009F7A5A" w:rsidRPr="009F7A5A" w:rsidRDefault="009F7A5A" w:rsidP="009F7A5A">
      <w:pPr>
        <w:rPr>
          <w:rFonts w:ascii="Arial" w:hAnsi="Arial" w:cs="Arial"/>
          <w:sz w:val="24"/>
          <w:szCs w:val="24"/>
        </w:rPr>
      </w:pPr>
    </w:p>
    <w:p w14:paraId="37783E2D" w14:textId="77777777" w:rsidR="009F7A5A" w:rsidRPr="009F7A5A" w:rsidRDefault="009F7A5A" w:rsidP="009F7A5A">
      <w:pPr>
        <w:rPr>
          <w:rFonts w:ascii="Arial" w:hAnsi="Arial" w:cs="Arial"/>
          <w:sz w:val="24"/>
          <w:szCs w:val="24"/>
        </w:rPr>
      </w:pPr>
    </w:p>
    <w:p w14:paraId="1AF61F51" w14:textId="77777777" w:rsidR="009F7A5A" w:rsidRPr="009F7A5A" w:rsidRDefault="009F7A5A" w:rsidP="009F7A5A">
      <w:pPr>
        <w:rPr>
          <w:rFonts w:ascii="Arial" w:hAnsi="Arial" w:cs="Arial"/>
          <w:sz w:val="24"/>
          <w:szCs w:val="24"/>
        </w:rPr>
      </w:pPr>
    </w:p>
    <w:p w14:paraId="6F1C1E2B" w14:textId="77777777" w:rsidR="00B57FF0" w:rsidRPr="009F7A5A" w:rsidRDefault="00B57FF0" w:rsidP="009F7A5A">
      <w:pPr>
        <w:rPr>
          <w:rFonts w:ascii="Arial" w:hAnsi="Arial" w:cs="Arial"/>
          <w:sz w:val="24"/>
          <w:szCs w:val="24"/>
        </w:rPr>
      </w:pPr>
    </w:p>
    <w:sectPr w:rsidR="00B57FF0" w:rsidRPr="009F7A5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059E2" w14:textId="77777777" w:rsidR="00BF05B4" w:rsidRDefault="00BF05B4" w:rsidP="00A33B5E">
      <w:pPr>
        <w:spacing w:after="0" w:line="240" w:lineRule="auto"/>
      </w:pPr>
      <w:r>
        <w:separator/>
      </w:r>
    </w:p>
  </w:endnote>
  <w:endnote w:type="continuationSeparator" w:id="0">
    <w:p w14:paraId="5E65567D" w14:textId="77777777" w:rsidR="00BF05B4" w:rsidRDefault="00BF05B4" w:rsidP="00A33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rPr>
      <w:id w:val="-1859731443"/>
      <w:docPartObj>
        <w:docPartGallery w:val="Page Numbers (Bottom of Page)"/>
        <w:docPartUnique/>
      </w:docPartObj>
    </w:sdtPr>
    <w:sdtEndPr>
      <w:rPr>
        <w:noProof/>
      </w:rPr>
    </w:sdtEndPr>
    <w:sdtContent>
      <w:p w14:paraId="7E01904F" w14:textId="77777777" w:rsidR="00BF05B4" w:rsidRPr="00A33B5E" w:rsidRDefault="00BF05B4">
        <w:pPr>
          <w:pStyle w:val="Footer"/>
          <w:rPr>
            <w:rFonts w:ascii="Arial" w:hAnsi="Arial" w:cs="Arial"/>
            <w:sz w:val="24"/>
          </w:rPr>
        </w:pPr>
        <w:r w:rsidRPr="00A33B5E">
          <w:rPr>
            <w:rFonts w:ascii="Arial" w:hAnsi="Arial" w:cs="Arial"/>
            <w:sz w:val="24"/>
          </w:rPr>
          <w:fldChar w:fldCharType="begin"/>
        </w:r>
        <w:r w:rsidRPr="00A33B5E">
          <w:rPr>
            <w:rFonts w:ascii="Arial" w:hAnsi="Arial" w:cs="Arial"/>
            <w:sz w:val="24"/>
          </w:rPr>
          <w:instrText xml:space="preserve"> PAGE   \* MERGEFORMAT </w:instrText>
        </w:r>
        <w:r w:rsidRPr="00A33B5E">
          <w:rPr>
            <w:rFonts w:ascii="Arial" w:hAnsi="Arial" w:cs="Arial"/>
            <w:sz w:val="24"/>
          </w:rPr>
          <w:fldChar w:fldCharType="separate"/>
        </w:r>
        <w:r w:rsidR="00634A09">
          <w:rPr>
            <w:rFonts w:ascii="Arial" w:hAnsi="Arial" w:cs="Arial"/>
            <w:noProof/>
            <w:sz w:val="24"/>
          </w:rPr>
          <w:t>9</w:t>
        </w:r>
        <w:r w:rsidRPr="00A33B5E">
          <w:rPr>
            <w:rFonts w:ascii="Arial" w:hAnsi="Arial" w:cs="Arial"/>
            <w:noProof/>
            <w:sz w:val="24"/>
          </w:rPr>
          <w:fldChar w:fldCharType="end"/>
        </w:r>
        <w:r>
          <w:rPr>
            <w:rFonts w:ascii="Arial" w:hAnsi="Arial" w:cs="Arial"/>
            <w:noProof/>
            <w:sz w:val="24"/>
          </w:rPr>
          <w:tab/>
        </w:r>
        <w:r>
          <w:rPr>
            <w:rFonts w:ascii="Arial" w:hAnsi="Arial" w:cs="Arial"/>
            <w:noProof/>
            <w:sz w:val="24"/>
          </w:rPr>
          <w:tab/>
          <w:t xml:space="preserve">James Gambs </w:t>
        </w:r>
      </w:p>
    </w:sdtContent>
  </w:sdt>
  <w:p w14:paraId="1D0A15D2" w14:textId="77777777" w:rsidR="00BF05B4" w:rsidRPr="00A33B5E" w:rsidRDefault="00BF05B4">
    <w:pPr>
      <w:pStyle w:val="Footer"/>
      <w:rPr>
        <w:rFonts w:ascii="Arial" w:hAnsi="Arial" w:cs="Arial"/>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5BF08A" w14:textId="77777777" w:rsidR="00BF05B4" w:rsidRDefault="00BF05B4" w:rsidP="00A33B5E">
      <w:pPr>
        <w:spacing w:after="0" w:line="240" w:lineRule="auto"/>
      </w:pPr>
      <w:r>
        <w:separator/>
      </w:r>
    </w:p>
  </w:footnote>
  <w:footnote w:type="continuationSeparator" w:id="0">
    <w:p w14:paraId="4178C9BB" w14:textId="77777777" w:rsidR="00BF05B4" w:rsidRDefault="00BF05B4" w:rsidP="00A33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76E4C" w14:textId="3DD1C167" w:rsidR="00BF05B4" w:rsidRPr="00C84C77" w:rsidRDefault="00BF05B4">
    <w:pPr>
      <w:pStyle w:val="Header"/>
      <w:rPr>
        <w:rFonts w:ascii="Arial" w:hAnsi="Arial" w:cs="Arial"/>
      </w:rPr>
    </w:pPr>
    <w:r w:rsidRPr="00C84C77">
      <w:rPr>
        <w:rFonts w:ascii="Arial" w:hAnsi="Arial" w:cs="Arial"/>
      </w:rPr>
      <w:t>Safe Systems of Work</w:t>
    </w:r>
    <w:r>
      <w:rPr>
        <w:rFonts w:ascii="Arial" w:hAnsi="Arial" w:cs="Arial"/>
      </w:rPr>
      <w:tab/>
    </w:r>
    <w:r>
      <w:rPr>
        <w:rFonts w:ascii="Arial" w:hAnsi="Arial" w:cs="Arial"/>
      </w:rPr>
      <w:tab/>
      <w:t>146380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E1A"/>
    <w:rsid w:val="00023E12"/>
    <w:rsid w:val="00076EE9"/>
    <w:rsid w:val="000D309B"/>
    <w:rsid w:val="000D49D7"/>
    <w:rsid w:val="00115A6E"/>
    <w:rsid w:val="001511B3"/>
    <w:rsid w:val="001618D5"/>
    <w:rsid w:val="001634C2"/>
    <w:rsid w:val="00164E40"/>
    <w:rsid w:val="00165EAD"/>
    <w:rsid w:val="00170DDD"/>
    <w:rsid w:val="001A6B84"/>
    <w:rsid w:val="001B5CC4"/>
    <w:rsid w:val="001C27CE"/>
    <w:rsid w:val="00211652"/>
    <w:rsid w:val="00251E91"/>
    <w:rsid w:val="002902DF"/>
    <w:rsid w:val="00290AA6"/>
    <w:rsid w:val="002A7D26"/>
    <w:rsid w:val="002C719C"/>
    <w:rsid w:val="002D2921"/>
    <w:rsid w:val="002E188D"/>
    <w:rsid w:val="00307E57"/>
    <w:rsid w:val="003543D1"/>
    <w:rsid w:val="00356774"/>
    <w:rsid w:val="00390E5D"/>
    <w:rsid w:val="003970AB"/>
    <w:rsid w:val="003B5995"/>
    <w:rsid w:val="003C49F1"/>
    <w:rsid w:val="003D0C2D"/>
    <w:rsid w:val="003D1B89"/>
    <w:rsid w:val="003F20F0"/>
    <w:rsid w:val="003F7E1A"/>
    <w:rsid w:val="00435A9F"/>
    <w:rsid w:val="00436A18"/>
    <w:rsid w:val="00451038"/>
    <w:rsid w:val="00473BC3"/>
    <w:rsid w:val="004848AA"/>
    <w:rsid w:val="00493033"/>
    <w:rsid w:val="004C5A4D"/>
    <w:rsid w:val="004C7166"/>
    <w:rsid w:val="005105AD"/>
    <w:rsid w:val="005220B1"/>
    <w:rsid w:val="00573786"/>
    <w:rsid w:val="005825ED"/>
    <w:rsid w:val="005D1298"/>
    <w:rsid w:val="005D23C1"/>
    <w:rsid w:val="005E4515"/>
    <w:rsid w:val="0060548D"/>
    <w:rsid w:val="006077E7"/>
    <w:rsid w:val="00634A09"/>
    <w:rsid w:val="006428C1"/>
    <w:rsid w:val="00675767"/>
    <w:rsid w:val="00675C2B"/>
    <w:rsid w:val="00692090"/>
    <w:rsid w:val="00695D06"/>
    <w:rsid w:val="006A4200"/>
    <w:rsid w:val="006E7640"/>
    <w:rsid w:val="006F0DA0"/>
    <w:rsid w:val="00704DDB"/>
    <w:rsid w:val="00730A8C"/>
    <w:rsid w:val="00743FE7"/>
    <w:rsid w:val="00766FCC"/>
    <w:rsid w:val="007B4BD8"/>
    <w:rsid w:val="007E0699"/>
    <w:rsid w:val="008178AC"/>
    <w:rsid w:val="008325C5"/>
    <w:rsid w:val="00893E2E"/>
    <w:rsid w:val="008D05ED"/>
    <w:rsid w:val="008D6D3D"/>
    <w:rsid w:val="00900898"/>
    <w:rsid w:val="00920075"/>
    <w:rsid w:val="00930926"/>
    <w:rsid w:val="00940677"/>
    <w:rsid w:val="00941ED7"/>
    <w:rsid w:val="00943211"/>
    <w:rsid w:val="009455A2"/>
    <w:rsid w:val="00964C01"/>
    <w:rsid w:val="00970DFB"/>
    <w:rsid w:val="00971AAA"/>
    <w:rsid w:val="00977DFB"/>
    <w:rsid w:val="00983A22"/>
    <w:rsid w:val="00986A9C"/>
    <w:rsid w:val="009A39A8"/>
    <w:rsid w:val="009A583F"/>
    <w:rsid w:val="009C5639"/>
    <w:rsid w:val="009D3C24"/>
    <w:rsid w:val="009F4D48"/>
    <w:rsid w:val="009F7A5A"/>
    <w:rsid w:val="00A03F23"/>
    <w:rsid w:val="00A33B5E"/>
    <w:rsid w:val="00A43F83"/>
    <w:rsid w:val="00A85858"/>
    <w:rsid w:val="00A93020"/>
    <w:rsid w:val="00AC2288"/>
    <w:rsid w:val="00AE537A"/>
    <w:rsid w:val="00B06082"/>
    <w:rsid w:val="00B2623A"/>
    <w:rsid w:val="00B30ED3"/>
    <w:rsid w:val="00B323AF"/>
    <w:rsid w:val="00B505DC"/>
    <w:rsid w:val="00B516ED"/>
    <w:rsid w:val="00B57FF0"/>
    <w:rsid w:val="00B75B27"/>
    <w:rsid w:val="00B85993"/>
    <w:rsid w:val="00BD1413"/>
    <w:rsid w:val="00BF05B4"/>
    <w:rsid w:val="00BF35F2"/>
    <w:rsid w:val="00C15E0B"/>
    <w:rsid w:val="00C33B37"/>
    <w:rsid w:val="00C42505"/>
    <w:rsid w:val="00C4564C"/>
    <w:rsid w:val="00C45B9D"/>
    <w:rsid w:val="00C52910"/>
    <w:rsid w:val="00C84C77"/>
    <w:rsid w:val="00C86C60"/>
    <w:rsid w:val="00C91052"/>
    <w:rsid w:val="00CA7B18"/>
    <w:rsid w:val="00CB423C"/>
    <w:rsid w:val="00CE188D"/>
    <w:rsid w:val="00CE7EAF"/>
    <w:rsid w:val="00D25443"/>
    <w:rsid w:val="00D53BF8"/>
    <w:rsid w:val="00D672AE"/>
    <w:rsid w:val="00D70459"/>
    <w:rsid w:val="00DB7B56"/>
    <w:rsid w:val="00DC7C9D"/>
    <w:rsid w:val="00DD25ED"/>
    <w:rsid w:val="00E1079B"/>
    <w:rsid w:val="00E268A5"/>
    <w:rsid w:val="00E27508"/>
    <w:rsid w:val="00E574BC"/>
    <w:rsid w:val="00E86189"/>
    <w:rsid w:val="00EA5E5E"/>
    <w:rsid w:val="00EB0A46"/>
    <w:rsid w:val="00EE2846"/>
    <w:rsid w:val="00EE6FF3"/>
    <w:rsid w:val="00F20C74"/>
    <w:rsid w:val="00F50851"/>
    <w:rsid w:val="00F5298C"/>
    <w:rsid w:val="00FA72E5"/>
    <w:rsid w:val="00FB149C"/>
    <w:rsid w:val="00FC57E2"/>
    <w:rsid w:val="00FF036E"/>
    <w:rsid w:val="00FF6C8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B1826E"/>
  <w15:docId w15:val="{548B2431-8C85-400E-9CDF-F695E3E9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E40"/>
    <w:pPr>
      <w:keepNext/>
      <w:keepLines/>
      <w:spacing w:before="480" w:after="0"/>
      <w:outlineLvl w:val="0"/>
    </w:pPr>
    <w:rPr>
      <w:rFonts w:asciiTheme="majorHAnsi" w:eastAsiaTheme="majorEastAsia" w:hAnsiTheme="majorHAnsi" w:cstheme="majorBidi"/>
      <w:b/>
      <w:bCs/>
      <w:color w:val="2D4F8E"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B5E"/>
  </w:style>
  <w:style w:type="paragraph" w:styleId="Footer">
    <w:name w:val="footer"/>
    <w:basedOn w:val="Normal"/>
    <w:link w:val="FooterChar"/>
    <w:uiPriority w:val="99"/>
    <w:unhideWhenUsed/>
    <w:rsid w:val="00A33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B5E"/>
  </w:style>
  <w:style w:type="paragraph" w:styleId="BalloonText">
    <w:name w:val="Balloon Text"/>
    <w:basedOn w:val="Normal"/>
    <w:link w:val="BalloonTextChar"/>
    <w:uiPriority w:val="99"/>
    <w:semiHidden/>
    <w:unhideWhenUsed/>
    <w:rsid w:val="005D23C1"/>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5D23C1"/>
    <w:rPr>
      <w:rFonts w:ascii="Lucida Grande" w:hAnsi="Lucida Grande"/>
      <w:sz w:val="18"/>
      <w:szCs w:val="18"/>
    </w:rPr>
  </w:style>
  <w:style w:type="character" w:customStyle="1" w:styleId="Heading1Char">
    <w:name w:val="Heading 1 Char"/>
    <w:basedOn w:val="DefaultParagraphFont"/>
    <w:link w:val="Heading1"/>
    <w:uiPriority w:val="9"/>
    <w:rsid w:val="00164E40"/>
    <w:rPr>
      <w:rFonts w:asciiTheme="majorHAnsi" w:eastAsiaTheme="majorEastAsia" w:hAnsiTheme="majorHAnsi" w:cstheme="majorBidi"/>
      <w:b/>
      <w:bCs/>
      <w:color w:val="2D4F8E" w:themeColor="accent1" w:themeShade="B5"/>
      <w:sz w:val="32"/>
      <w:szCs w:val="32"/>
    </w:rPr>
  </w:style>
  <w:style w:type="paragraph" w:styleId="TOCHeading">
    <w:name w:val="TOC Heading"/>
    <w:basedOn w:val="Heading1"/>
    <w:next w:val="Normal"/>
    <w:uiPriority w:val="39"/>
    <w:unhideWhenUsed/>
    <w:qFormat/>
    <w:rsid w:val="00983A22"/>
    <w:pPr>
      <w:spacing w:line="276" w:lineRule="auto"/>
      <w:outlineLvl w:val="9"/>
    </w:pPr>
    <w:rPr>
      <w:color w:val="2F5496" w:themeColor="accent1" w:themeShade="BF"/>
      <w:sz w:val="28"/>
      <w:szCs w:val="28"/>
      <w:lang w:val="en-US"/>
    </w:rPr>
  </w:style>
  <w:style w:type="paragraph" w:styleId="TOC1">
    <w:name w:val="toc 1"/>
    <w:basedOn w:val="Normal"/>
    <w:next w:val="Normal"/>
    <w:autoRedefine/>
    <w:uiPriority w:val="39"/>
    <w:unhideWhenUsed/>
    <w:rsid w:val="00983A22"/>
    <w:pPr>
      <w:spacing w:before="120" w:after="0"/>
    </w:pPr>
    <w:rPr>
      <w:b/>
      <w:sz w:val="24"/>
      <w:szCs w:val="24"/>
    </w:rPr>
  </w:style>
  <w:style w:type="paragraph" w:styleId="TOC2">
    <w:name w:val="toc 2"/>
    <w:basedOn w:val="Normal"/>
    <w:next w:val="Normal"/>
    <w:autoRedefine/>
    <w:uiPriority w:val="39"/>
    <w:semiHidden/>
    <w:unhideWhenUsed/>
    <w:rsid w:val="00983A22"/>
    <w:pPr>
      <w:spacing w:after="0"/>
      <w:ind w:left="220"/>
    </w:pPr>
    <w:rPr>
      <w:b/>
    </w:rPr>
  </w:style>
  <w:style w:type="paragraph" w:styleId="TOC3">
    <w:name w:val="toc 3"/>
    <w:basedOn w:val="Normal"/>
    <w:next w:val="Normal"/>
    <w:autoRedefine/>
    <w:uiPriority w:val="39"/>
    <w:semiHidden/>
    <w:unhideWhenUsed/>
    <w:rsid w:val="00983A22"/>
    <w:pPr>
      <w:spacing w:after="0"/>
      <w:ind w:left="440"/>
    </w:pPr>
  </w:style>
  <w:style w:type="paragraph" w:styleId="TOC4">
    <w:name w:val="toc 4"/>
    <w:basedOn w:val="Normal"/>
    <w:next w:val="Normal"/>
    <w:autoRedefine/>
    <w:uiPriority w:val="39"/>
    <w:semiHidden/>
    <w:unhideWhenUsed/>
    <w:rsid w:val="00983A22"/>
    <w:pPr>
      <w:spacing w:after="0"/>
      <w:ind w:left="660"/>
    </w:pPr>
    <w:rPr>
      <w:sz w:val="20"/>
      <w:szCs w:val="20"/>
    </w:rPr>
  </w:style>
  <w:style w:type="paragraph" w:styleId="TOC5">
    <w:name w:val="toc 5"/>
    <w:basedOn w:val="Normal"/>
    <w:next w:val="Normal"/>
    <w:autoRedefine/>
    <w:uiPriority w:val="39"/>
    <w:semiHidden/>
    <w:unhideWhenUsed/>
    <w:rsid w:val="00983A22"/>
    <w:pPr>
      <w:spacing w:after="0"/>
      <w:ind w:left="880"/>
    </w:pPr>
    <w:rPr>
      <w:sz w:val="20"/>
      <w:szCs w:val="20"/>
    </w:rPr>
  </w:style>
  <w:style w:type="paragraph" w:styleId="TOC6">
    <w:name w:val="toc 6"/>
    <w:basedOn w:val="Normal"/>
    <w:next w:val="Normal"/>
    <w:autoRedefine/>
    <w:uiPriority w:val="39"/>
    <w:semiHidden/>
    <w:unhideWhenUsed/>
    <w:rsid w:val="00983A22"/>
    <w:pPr>
      <w:spacing w:after="0"/>
      <w:ind w:left="1100"/>
    </w:pPr>
    <w:rPr>
      <w:sz w:val="20"/>
      <w:szCs w:val="20"/>
    </w:rPr>
  </w:style>
  <w:style w:type="paragraph" w:styleId="TOC7">
    <w:name w:val="toc 7"/>
    <w:basedOn w:val="Normal"/>
    <w:next w:val="Normal"/>
    <w:autoRedefine/>
    <w:uiPriority w:val="39"/>
    <w:semiHidden/>
    <w:unhideWhenUsed/>
    <w:rsid w:val="00983A22"/>
    <w:pPr>
      <w:spacing w:after="0"/>
      <w:ind w:left="1320"/>
    </w:pPr>
    <w:rPr>
      <w:sz w:val="20"/>
      <w:szCs w:val="20"/>
    </w:rPr>
  </w:style>
  <w:style w:type="paragraph" w:styleId="TOC8">
    <w:name w:val="toc 8"/>
    <w:basedOn w:val="Normal"/>
    <w:next w:val="Normal"/>
    <w:autoRedefine/>
    <w:uiPriority w:val="39"/>
    <w:semiHidden/>
    <w:unhideWhenUsed/>
    <w:rsid w:val="00983A22"/>
    <w:pPr>
      <w:spacing w:after="0"/>
      <w:ind w:left="1540"/>
    </w:pPr>
    <w:rPr>
      <w:sz w:val="20"/>
      <w:szCs w:val="20"/>
    </w:rPr>
  </w:style>
  <w:style w:type="paragraph" w:styleId="TOC9">
    <w:name w:val="toc 9"/>
    <w:basedOn w:val="Normal"/>
    <w:next w:val="Normal"/>
    <w:autoRedefine/>
    <w:uiPriority w:val="39"/>
    <w:semiHidden/>
    <w:unhideWhenUsed/>
    <w:rsid w:val="00983A22"/>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FD8531-F590-4870-8FA9-3750E4491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Gambs</dc:creator>
  <cp:keywords/>
  <dc:description/>
  <cp:lastModifiedBy>yan mills</cp:lastModifiedBy>
  <cp:revision>3</cp:revision>
  <dcterms:created xsi:type="dcterms:W3CDTF">2020-05-07T10:28:00Z</dcterms:created>
  <dcterms:modified xsi:type="dcterms:W3CDTF">2020-05-19T12:05:00Z</dcterms:modified>
</cp:coreProperties>
</file>