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D6F94" w:rsidRPr="009163EE" w:rsidRDefault="009163EE" w:rsidP="009163EE">
      <w:pPr>
        <w:jc w:val="center"/>
        <w:rPr>
          <w:sz w:val="40"/>
          <w:u w:val="single"/>
        </w:rPr>
      </w:pPr>
      <w:r w:rsidRPr="009163EE">
        <w:rPr>
          <w:sz w:val="40"/>
          <w:u w:val="single"/>
        </w:rPr>
        <w:t>Kinship: The Reproductive Power of Men and Women</w:t>
      </w:r>
    </w:p>
    <w:p w:rsidR="009163EE" w:rsidRDefault="009163EE" w:rsidP="009163EE">
      <w:pPr>
        <w:rPr>
          <w:sz w:val="28"/>
        </w:rPr>
      </w:pPr>
      <w:r w:rsidRPr="009163EE">
        <w:rPr>
          <w:sz w:val="28"/>
        </w:rPr>
        <w:t xml:space="preserve">In the article written by Anette B. Weiner, she </w:t>
      </w:r>
      <w:r w:rsidR="001A282E">
        <w:rPr>
          <w:sz w:val="28"/>
        </w:rPr>
        <w:t>argues</w:t>
      </w:r>
      <w:r w:rsidRPr="009163EE">
        <w:rPr>
          <w:sz w:val="28"/>
        </w:rPr>
        <w:t xml:space="preserve"> Kinship studies to have analysed the</w:t>
      </w:r>
      <w:r>
        <w:rPr>
          <w:sz w:val="28"/>
        </w:rPr>
        <w:t xml:space="preserve"> roles of the two genders through a priori ethnocentrically constructed perspectives</w:t>
      </w:r>
      <w:r w:rsidR="00B95E16">
        <w:rPr>
          <w:sz w:val="28"/>
        </w:rPr>
        <w:t>, now while that statement may ring some truth, I believe there is more to be explored before coming to said argument. For example: the studies Weiner uses are mostly reliant on a field research in Kiriwina, Trobriand Islands which primarily focuses on a sibling or brother and sister relationship. Having to come to a conclusion when only having one example of kinship is an easy way of rushing the true conclusion and to come up with mistakes in answers. Another argument she produces is the fact that women are more seen as</w:t>
      </w:r>
      <w:r w:rsidR="003453D3">
        <w:rPr>
          <w:sz w:val="28"/>
        </w:rPr>
        <w:t xml:space="preserve"> reproductive agents and nothing more, </w:t>
      </w:r>
      <w:r w:rsidR="007E07DD">
        <w:rPr>
          <w:sz w:val="28"/>
        </w:rPr>
        <w:t>and men are non-reproductive agents, again nothing more. I wholeheartedly disagree, men and women can’t be just assumed a role or a job such as reproductive or non-reproductive agents, sure only women can give birth and men cannot, but I cannot agree with the fact that this is as far as the identities of both men and women go since with the two genders they are capable of much more than being just mere reproductive agents.</w:t>
      </w:r>
    </w:p>
    <w:p w:rsidR="007E07DD" w:rsidRDefault="007E07DD" w:rsidP="009163EE">
      <w:pPr>
        <w:rPr>
          <w:sz w:val="28"/>
        </w:rPr>
      </w:pPr>
      <w:r>
        <w:rPr>
          <w:sz w:val="28"/>
        </w:rPr>
        <w:t xml:space="preserve">She also argues that with kinship, we’ve reduced the affairs of kinship due to the fact that we only examined reproduction in its biological context, once again I must disagree simply due to the fact that by only skimming over one subject it’s not possible to reduce the affairs of kinship to the level she describes as ‘their most narrow manifestations’. </w:t>
      </w:r>
      <w:r w:rsidR="005038F4">
        <w:rPr>
          <w:sz w:val="28"/>
        </w:rPr>
        <w:t>Like many others such as Malinowski, Meyer Fortes, Weiner believes that the formal organisation of clans and lineages cannot be understood as extensions to kinship or family which I agree with considering not everyone who is a part of a clan or lineage can be considered a real family, the reason being that there’s a possibility that not all members can be blood related to one another,</w:t>
      </w:r>
      <w:r w:rsidR="00453487">
        <w:rPr>
          <w:sz w:val="28"/>
        </w:rPr>
        <w:t xml:space="preserve"> however, unlike Meyer Fortes who analysed lineages as a part of jural-political domain, Weiner shows that in Kiriwina of lineage such as dala is an integral, complementary part of the processes of human reproduction and the reproduction of social relations.</w:t>
      </w:r>
    </w:p>
    <w:p w:rsidR="00F22F2F" w:rsidRDefault="00F22F2F" w:rsidP="009163EE">
      <w:pPr>
        <w:rPr>
          <w:sz w:val="28"/>
        </w:rPr>
      </w:pPr>
      <w:r>
        <w:rPr>
          <w:sz w:val="28"/>
        </w:rPr>
        <w:t xml:space="preserve">Weiner claims that the sole problem in kinship studies is the fact that </w:t>
      </w:r>
      <w:r w:rsidR="00BB48FE">
        <w:rPr>
          <w:sz w:val="28"/>
        </w:rPr>
        <w:t xml:space="preserve">any organise and define relationships through ties of marriages and the family </w:t>
      </w:r>
      <w:r w:rsidR="0096449B">
        <w:rPr>
          <w:sz w:val="28"/>
        </w:rPr>
        <w:t xml:space="preserve">and those created through ties of descent and ancestors </w:t>
      </w:r>
      <w:r w:rsidR="00BB48FE">
        <w:rPr>
          <w:sz w:val="28"/>
        </w:rPr>
        <w:t xml:space="preserve">which is the thesis Lewis Henry Morgan produced. </w:t>
      </w:r>
      <w:r w:rsidR="0096449B">
        <w:rPr>
          <w:sz w:val="28"/>
        </w:rPr>
        <w:t>Weiner believes with Schneider’s book titled ‘What is Kinship all about?’ that</w:t>
      </w:r>
      <w:r w:rsidR="002E78CC">
        <w:rPr>
          <w:sz w:val="28"/>
        </w:rPr>
        <w:t xml:space="preserve"> regardless to how Morgan’s followers such as Lounsbury, Goodenough, Levi-Strauss, Leach and Needham revise, amend, </w:t>
      </w:r>
      <w:r w:rsidR="002E78CC">
        <w:rPr>
          <w:sz w:val="28"/>
        </w:rPr>
        <w:lastRenderedPageBreak/>
        <w:t>embellish or tighten up his paradigm, they did not succeed in disengaging themselves from a priori biogenetic premisses about the nature of kinship. She then suggests that the resiliency of the paradigm from Morgan plays a massive role in the way anthropologists view power and authority</w:t>
      </w:r>
      <w:r w:rsidR="008F5C32">
        <w:rPr>
          <w:sz w:val="28"/>
        </w:rPr>
        <w:t xml:space="preserve"> therefore the roles of men and women traditionally have been conceptualised. Again, I must disagree since it makes it sound as though that the role of man and woman was decided from the start of their biological existence, you cannot force a role onto someone simply because a thesis was made about them through the study of kinship.</w:t>
      </w:r>
    </w:p>
    <w:p w:rsidR="008F5C32" w:rsidRDefault="008F5C32" w:rsidP="009163EE">
      <w:pPr>
        <w:rPr>
          <w:sz w:val="28"/>
        </w:rPr>
      </w:pPr>
      <w:r>
        <w:rPr>
          <w:sz w:val="28"/>
        </w:rPr>
        <w:t>Weiner talks about using her findings in field research from Kiriwina as a reproduction, she analyses certain aspects of Trobrinad kinship which mainly focuses on women and their brothers as reproductive agents. By also presenting said data, she is able to back up her</w:t>
      </w:r>
      <w:r w:rsidR="005A223A">
        <w:rPr>
          <w:sz w:val="28"/>
        </w:rPr>
        <w:t xml:space="preserve"> support of this perspective considering the amount of influence Trobrinad ethnography has had on theoretical issues concerning kinship and descent (</w:t>
      </w:r>
      <w:r w:rsidR="005A223A" w:rsidRPr="005A223A">
        <w:rPr>
          <w:sz w:val="28"/>
        </w:rPr>
        <w:t>Fortes I953</w:t>
      </w:r>
      <w:r w:rsidR="005A223A">
        <w:rPr>
          <w:sz w:val="28"/>
        </w:rPr>
        <w:t>,</w:t>
      </w:r>
      <w:r w:rsidR="005A223A" w:rsidRPr="005A223A">
        <w:rPr>
          <w:sz w:val="28"/>
        </w:rPr>
        <w:t xml:space="preserve"> Homans </w:t>
      </w:r>
      <w:r w:rsidR="005A223A">
        <w:rPr>
          <w:sz w:val="28"/>
        </w:rPr>
        <w:t>and</w:t>
      </w:r>
      <w:r w:rsidR="005A223A" w:rsidRPr="005A223A">
        <w:rPr>
          <w:sz w:val="28"/>
        </w:rPr>
        <w:t xml:space="preserve"> Schneider I955</w:t>
      </w:r>
      <w:r w:rsidR="005A223A">
        <w:rPr>
          <w:sz w:val="28"/>
        </w:rPr>
        <w:t>,</w:t>
      </w:r>
      <w:r w:rsidR="005A223A" w:rsidRPr="005A223A">
        <w:rPr>
          <w:sz w:val="28"/>
        </w:rPr>
        <w:t xml:space="preserve"> Leach I958</w:t>
      </w:r>
      <w:r w:rsidR="005A223A">
        <w:rPr>
          <w:sz w:val="28"/>
        </w:rPr>
        <w:t>,</w:t>
      </w:r>
      <w:r w:rsidR="005A223A" w:rsidRPr="005A223A">
        <w:rPr>
          <w:sz w:val="28"/>
        </w:rPr>
        <w:t xml:space="preserve"> Levi-Strauss I963</w:t>
      </w:r>
      <w:r w:rsidR="005A223A">
        <w:rPr>
          <w:sz w:val="28"/>
        </w:rPr>
        <w:t>,</w:t>
      </w:r>
      <w:r w:rsidR="005A223A" w:rsidRPr="005A223A">
        <w:rPr>
          <w:sz w:val="28"/>
        </w:rPr>
        <w:t xml:space="preserve"> I969</w:t>
      </w:r>
      <w:r w:rsidR="005A223A">
        <w:rPr>
          <w:sz w:val="28"/>
        </w:rPr>
        <w:t>,</w:t>
      </w:r>
      <w:r w:rsidR="005A223A" w:rsidRPr="005A223A">
        <w:rPr>
          <w:sz w:val="28"/>
        </w:rPr>
        <w:t xml:space="preserve"> Lounsbury I965</w:t>
      </w:r>
      <w:r w:rsidR="005A223A">
        <w:rPr>
          <w:sz w:val="28"/>
        </w:rPr>
        <w:t>,</w:t>
      </w:r>
      <w:r w:rsidR="005A223A" w:rsidRPr="005A223A">
        <w:rPr>
          <w:sz w:val="28"/>
        </w:rPr>
        <w:t xml:space="preserve"> Needham I962</w:t>
      </w:r>
      <w:r w:rsidR="005A223A">
        <w:rPr>
          <w:sz w:val="28"/>
        </w:rPr>
        <w:t>,</w:t>
      </w:r>
      <w:r w:rsidR="005A223A" w:rsidRPr="005A223A">
        <w:rPr>
          <w:sz w:val="28"/>
        </w:rPr>
        <w:t xml:space="preserve"> Scheffler I973).</w:t>
      </w:r>
      <w:r w:rsidR="005A223A">
        <w:rPr>
          <w:sz w:val="28"/>
        </w:rPr>
        <w:t xml:space="preserve"> She calls into attention the significant ethnographic problem for one of Malinowski’s thesis’ about why men produced yams for their sisters rather than their wives, according to the information, a Trobrinad man would supply love and nurturance to his own children, however, in Malinowski’s thesis, the children apparently leave their parents when they come of age to become under the control of the wife’s brother. She continues, saying that the men producing the yam was an example of the authority men exercise over their sisters and sisters’ children, this caused Malinowski’s household to create man as a partial figure with his own children.</w:t>
      </w:r>
    </w:p>
    <w:p w:rsidR="005A1CCA" w:rsidRDefault="005A1CCA" w:rsidP="009163EE">
      <w:pPr>
        <w:rPr>
          <w:sz w:val="28"/>
        </w:rPr>
      </w:pPr>
      <w:r>
        <w:rPr>
          <w:sz w:val="28"/>
        </w:rPr>
        <w:t>As has probably been seen in this document, Weiner has heavily used the thesis, theories and paradigms of other anthropologists, mostly Malinowski. Considering that, the arguments she brings forward can be seen as solid, however, they can also be seen as nothing more than using other people’s words to attempt to gain ground in an argument. In other words, due to using so much of other people’s words, Weiner has mostly shown her agreement and disagreements with other anthropologists’ theories, thesis and paradigms. Unfortunately, these types of arguments are almost never taken as seriously as anyone who uses evidence, their own theories (Which she has provided through other parts of her argument) and with only a small amount of references to strengthen the argument.</w:t>
      </w:r>
    </w:p>
    <w:p w:rsidR="005A1CCA" w:rsidRPr="009163EE" w:rsidRDefault="005A1CCA" w:rsidP="009163EE">
      <w:pPr>
        <w:rPr>
          <w:sz w:val="28"/>
        </w:rPr>
      </w:pPr>
      <w:r>
        <w:rPr>
          <w:sz w:val="28"/>
        </w:rPr>
        <w:t>In her argument, Weiner also emphasises that despite her words and arguments, she is not in any way attempting to counter the authority men have over women. She explains that her thesis is men do more than simply exchange women, and that a sense of authority in the traditional anthropological sense disguises and distorts the full dimension of male pursuits considering it causes us to ignore women too. She continues by stating that because a relationship between brother and sister was prohibited, that caused a new order to be born, the split between a brother and sister set and that it causes the sister to be seen as a sex symbol to both the brother and others. I must disagree with this statement simply because</w:t>
      </w:r>
      <w:r w:rsidR="00B000ED">
        <w:rPr>
          <w:sz w:val="28"/>
        </w:rPr>
        <w:t>: if there was a reason it was prohibited, it must be because there would be consequences to the relationship that would devastate the two party members, I do not judge if two siblings fall in love, however, if there is a solid and real reason behind this prohibition, it must be for their own good.</w:t>
      </w:r>
      <w:bookmarkStart w:id="0" w:name="_GoBack"/>
      <w:bookmarkEnd w:id="0"/>
    </w:p>
    <w:sectPr w:rsidR="005A1CCA" w:rsidRPr="009163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3EE"/>
    <w:rsid w:val="001A282E"/>
    <w:rsid w:val="002E78CC"/>
    <w:rsid w:val="003453D3"/>
    <w:rsid w:val="00453487"/>
    <w:rsid w:val="005038F4"/>
    <w:rsid w:val="005A1CCA"/>
    <w:rsid w:val="005A223A"/>
    <w:rsid w:val="007E07DD"/>
    <w:rsid w:val="008F5C32"/>
    <w:rsid w:val="009163EE"/>
    <w:rsid w:val="0096449B"/>
    <w:rsid w:val="00AD6F94"/>
    <w:rsid w:val="00B000ED"/>
    <w:rsid w:val="00B95E16"/>
    <w:rsid w:val="00BB48FE"/>
    <w:rsid w:val="00BE6EA9"/>
    <w:rsid w:val="00F22F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1C621"/>
  <w15:chartTrackingRefBased/>
  <w15:docId w15:val="{CC3DCB4A-ECED-4BDD-B243-6130E42B01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936</Words>
  <Characters>5337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Bevan (1801113)</dc:creator>
  <cp:keywords/>
  <dc:description/>
  <cp:lastModifiedBy>Iestyn Bevan (1801113)</cp:lastModifiedBy>
  <cp:revision>1</cp:revision>
  <dcterms:created xsi:type="dcterms:W3CDTF">2018-11-08T13:37:00Z</dcterms:created>
  <dcterms:modified xsi:type="dcterms:W3CDTF">2018-11-08T18:42:00Z</dcterms:modified>
</cp:coreProperties>
</file>