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9A80AC" w14:textId="77777777" w:rsidR="001B714B" w:rsidRDefault="001B714B" w:rsidP="001B714B">
      <w:pPr>
        <w:pStyle w:val="NormalWeb"/>
        <w:spacing w:before="0" w:beforeAutospacing="0" w:after="0" w:afterAutospacing="0"/>
        <w:ind w:left="-180" w:right="-334"/>
      </w:pPr>
      <w:r w:rsidRPr="00923C45">
        <w:rPr>
          <w:noProof/>
          <w:lang w:eastAsia="en-GB"/>
        </w:rPr>
        <w:drawing>
          <wp:inline distT="0" distB="0" distL="0" distR="0" wp14:anchorId="64F46712" wp14:editId="0F231727">
            <wp:extent cx="2057400" cy="855980"/>
            <wp:effectExtent l="0" t="0" r="0" b="0"/>
            <wp:docPr id="1" name="Picture 1" descr="C:\Users\ablettm\AppData\Local\Microsoft\Windows\Temporary Internet Files\Content.Outlook\R41HOZLM\UWTSD Logo.jp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blettm\AppData\Local\Microsoft\Windows\Temporary Internet Files\Content.Outlook\R41HOZLM\UWTSD Logo.jpg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5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471E86" w14:textId="77777777" w:rsidR="001B714B" w:rsidRDefault="001B714B" w:rsidP="001B714B">
      <w:pPr>
        <w:pStyle w:val="NormalWeb"/>
        <w:spacing w:before="0" w:beforeAutospacing="0" w:after="0" w:afterAutospacing="0"/>
        <w:ind w:left="-180" w:right="-334"/>
      </w:pPr>
    </w:p>
    <w:p w14:paraId="016AE4EF" w14:textId="77777777" w:rsidR="001B714B" w:rsidRDefault="001B714B" w:rsidP="001B714B">
      <w:pPr>
        <w:pStyle w:val="NormalWeb"/>
        <w:spacing w:before="0" w:beforeAutospacing="0" w:after="0" w:afterAutospacing="0"/>
        <w:ind w:left="-180" w:right="-334"/>
      </w:pPr>
    </w:p>
    <w:p w14:paraId="7CDD47AA" w14:textId="77777777" w:rsidR="001B714B" w:rsidRDefault="001B714B" w:rsidP="001B714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013305B" w14:textId="77777777" w:rsidR="001B714B" w:rsidRPr="00230F35" w:rsidRDefault="001B714B" w:rsidP="001B714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0B32F225" w14:textId="77777777" w:rsidR="001B714B" w:rsidRPr="00230F35" w:rsidRDefault="001B714B" w:rsidP="001B714B">
      <w:pPr>
        <w:rPr>
          <w:rFonts w:ascii="Arial" w:hAnsi="Arial" w:cs="Arial"/>
          <w:sz w:val="28"/>
          <w:szCs w:val="28"/>
          <w:lang w:val="cy-GB"/>
        </w:rPr>
      </w:pPr>
    </w:p>
    <w:p w14:paraId="3C803C2D" w14:textId="77777777" w:rsidR="001B714B" w:rsidRDefault="001B714B" w:rsidP="001B714B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1E914FCF" w14:textId="77777777" w:rsidR="001B714B" w:rsidRDefault="001B714B" w:rsidP="001B714B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453"/>
        <w:gridCol w:w="423"/>
        <w:gridCol w:w="1547"/>
        <w:gridCol w:w="286"/>
        <w:gridCol w:w="1779"/>
      </w:tblGrid>
      <w:tr w:rsidR="001B714B" w:rsidRPr="001B714B" w14:paraId="31F3244D" w14:textId="77777777" w:rsidTr="00054F46">
        <w:trPr>
          <w:trHeight w:val="614"/>
        </w:trPr>
        <w:tc>
          <w:tcPr>
            <w:tcW w:w="8856" w:type="dxa"/>
            <w:gridSpan w:val="5"/>
          </w:tcPr>
          <w:p w14:paraId="47AF7A49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B714B" w:rsidRPr="00230F35" w14:paraId="4B81DEE4" w14:textId="77777777" w:rsidTr="00054F46">
        <w:trPr>
          <w:trHeight w:val="718"/>
        </w:trPr>
        <w:tc>
          <w:tcPr>
            <w:tcW w:w="8856" w:type="dxa"/>
            <w:gridSpan w:val="5"/>
          </w:tcPr>
          <w:p w14:paraId="57C47962" w14:textId="4672ADF0" w:rsidR="001B714B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DAVID NEVIN</w:t>
            </w:r>
          </w:p>
          <w:p w14:paraId="27719585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714B" w:rsidRPr="001B714B" w14:paraId="4C60D05A" w14:textId="77777777" w:rsidTr="00054F46">
        <w:trPr>
          <w:trHeight w:val="849"/>
        </w:trPr>
        <w:tc>
          <w:tcPr>
            <w:tcW w:w="4788" w:type="dxa"/>
          </w:tcPr>
          <w:p w14:paraId="5050A6EC" w14:textId="4C71725C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D23713">
              <w:rPr>
                <w:rFonts w:ascii="Arial" w:hAnsi="Arial" w:cs="Arial"/>
                <w:sz w:val="22"/>
                <w:szCs w:val="22"/>
              </w:rPr>
              <w:t xml:space="preserve"> CSEN7037</w:t>
            </w:r>
          </w:p>
          <w:p w14:paraId="41207A42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5FF1D9B" w14:textId="1F70C9E9" w:rsidR="001B714B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D23713">
              <w:rPr>
                <w:rFonts w:ascii="Arial" w:hAnsi="Arial" w:cs="Arial"/>
                <w:sz w:val="22"/>
                <w:szCs w:val="22"/>
              </w:rPr>
              <w:t xml:space="preserve"> Critical Theory: From Structuralism on</w:t>
            </w:r>
          </w:p>
          <w:p w14:paraId="771F7ECC" w14:textId="77777777" w:rsidR="001B714B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E5060DB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3CA07811" w14:textId="332D301F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t>1809166</w:t>
            </w:r>
          </w:p>
        </w:tc>
        <w:tc>
          <w:tcPr>
            <w:tcW w:w="1802" w:type="dxa"/>
          </w:tcPr>
          <w:p w14:paraId="732AFB17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52EF962B" w14:textId="679BF372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1B714B" w:rsidRPr="001B714B" w14:paraId="0FDD3625" w14:textId="77777777" w:rsidTr="00054F46">
        <w:trPr>
          <w:trHeight w:val="1139"/>
        </w:trPr>
        <w:tc>
          <w:tcPr>
            <w:tcW w:w="8856" w:type="dxa"/>
            <w:gridSpan w:val="5"/>
          </w:tcPr>
          <w:p w14:paraId="3925F9A4" w14:textId="058950AB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  <w:r w:rsidR="00D23713">
              <w:rPr>
                <w:rFonts w:ascii="Arial" w:hAnsi="Arial" w:cs="Arial"/>
                <w:sz w:val="22"/>
                <w:szCs w:val="22"/>
              </w:rPr>
              <w:t xml:space="preserve"> DR PETER MITCHELL</w:t>
            </w:r>
          </w:p>
          <w:p w14:paraId="00E6E678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5242D8F" w14:textId="77777777" w:rsidR="001B714B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7F4A7FB" w14:textId="7448C6AF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D23713">
              <w:rPr>
                <w:rFonts w:ascii="Arial" w:hAnsi="Arial" w:cs="Arial"/>
                <w:sz w:val="22"/>
                <w:szCs w:val="22"/>
              </w:rPr>
              <w:t xml:space="preserve"> 31-03-2019</w:t>
            </w:r>
          </w:p>
        </w:tc>
      </w:tr>
      <w:tr w:rsidR="001B714B" w:rsidRPr="001B714B" w14:paraId="12593A13" w14:textId="77777777" w:rsidTr="00054F4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472DF17" w14:textId="77777777" w:rsidR="001B714B" w:rsidRPr="001B714B" w:rsidRDefault="001B714B" w:rsidP="00054F46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If your module has multiple </w:t>
            </w:r>
            <w:proofErr w:type="gramStart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>submissions</w:t>
            </w:r>
            <w:proofErr w:type="gramEnd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 please indicate which piece of work this is.</w:t>
            </w:r>
          </w:p>
          <w:p w14:paraId="35E5514B" w14:textId="77777777" w:rsidR="001B714B" w:rsidRPr="001B714B" w:rsidRDefault="001B714B" w:rsidP="00054F46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</w:p>
          <w:p w14:paraId="396C7F37" w14:textId="1EA709B5" w:rsidR="001B714B" w:rsidRPr="001B714B" w:rsidRDefault="001B714B" w:rsidP="00054F46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>1</w:t>
            </w:r>
            <w:r w:rsidRPr="001B714B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="00B05C38" w:rsidRPr="00B53BB3">
              <w:rPr>
                <w:rFonts w:ascii="Arial" w:hAnsi="Arial" w:cs="Arial"/>
                <w:sz w:val="22"/>
                <w:szCs w:val="22"/>
                <w:lang w:val="en-US"/>
              </w:rPr>
              <w:t>x</w:t>
            </w:r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    2</w:t>
            </w:r>
            <w:r w:rsidRPr="001B714B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nd</w:t>
            </w:r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     3</w:t>
            </w:r>
            <w:r w:rsidRPr="001B714B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rd</w:t>
            </w:r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      4</w:t>
            </w:r>
            <w:r w:rsidRPr="001B714B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th</w:t>
            </w:r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      5</w:t>
            </w:r>
            <w:r w:rsidRPr="001B714B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th</w:t>
            </w:r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      6</w:t>
            </w:r>
            <w:r w:rsidRPr="001B714B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th</w:t>
            </w:r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1B714B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</w:p>
        </w:tc>
      </w:tr>
      <w:tr w:rsidR="001B714B" w:rsidRPr="001B714B" w14:paraId="59E7045A" w14:textId="77777777" w:rsidTr="00054F4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4159D42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4C3EA2D9" w14:textId="77777777" w:rsidR="001B714B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19FA4FAD" w14:textId="0ECE3133" w:rsidR="001B714B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="00B05C38"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32CF6874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1B714B" w:rsidRPr="001B714B" w14:paraId="35D09A80" w14:textId="77777777" w:rsidTr="00054F46">
        <w:trPr>
          <w:trHeight w:val="3972"/>
        </w:trPr>
        <w:tc>
          <w:tcPr>
            <w:tcW w:w="8856" w:type="dxa"/>
            <w:gridSpan w:val="5"/>
          </w:tcPr>
          <w:p w14:paraId="0E9EE536" w14:textId="77777777" w:rsidR="001B714B" w:rsidRPr="001B714B" w:rsidRDefault="001B714B" w:rsidP="00054F46">
            <w:pPr>
              <w:rPr>
                <w:rFonts w:ascii="Arial" w:hAnsi="Arial"/>
                <w:b/>
                <w:lang w:val="en-US"/>
              </w:rPr>
            </w:pPr>
          </w:p>
          <w:p w14:paraId="00CC0D68" w14:textId="77777777" w:rsidR="001B714B" w:rsidRPr="00116CE6" w:rsidRDefault="001B714B" w:rsidP="00054F46">
            <w:pPr>
              <w:rPr>
                <w:rFonts w:ascii="Arial" w:hAnsi="Arial"/>
              </w:rPr>
            </w:pPr>
            <w:proofErr w:type="spellStart"/>
            <w:r w:rsidRPr="00116CE6">
              <w:rPr>
                <w:rFonts w:ascii="Arial" w:hAnsi="Arial"/>
                <w:b/>
              </w:rPr>
              <w:t>Assignment</w:t>
            </w:r>
            <w:proofErr w:type="spellEnd"/>
            <w:r w:rsidRPr="00116CE6">
              <w:rPr>
                <w:rFonts w:ascii="Arial" w:hAnsi="Arial"/>
                <w:b/>
              </w:rPr>
              <w:t xml:space="preserve">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686"/>
              <w:gridCol w:w="1576"/>
            </w:tblGrid>
            <w:tr w:rsidR="001B714B" w:rsidRPr="00116CE6" w14:paraId="252658AE" w14:textId="77777777" w:rsidTr="00054F46">
              <w:tc>
                <w:tcPr>
                  <w:tcW w:w="6970" w:type="dxa"/>
                </w:tcPr>
                <w:p w14:paraId="2F2AF885" w14:textId="77777777" w:rsidR="001B714B" w:rsidRPr="00116CE6" w:rsidRDefault="001B714B" w:rsidP="00054F4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E8CC077" w14:textId="77777777" w:rsidR="001B714B" w:rsidRPr="00116CE6" w:rsidRDefault="001B714B" w:rsidP="00054F4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</w:t>
                  </w:r>
                  <w:proofErr w:type="spellStart"/>
                  <w:r w:rsidRPr="00116CE6">
                    <w:rPr>
                      <w:rFonts w:ascii="Arial" w:hAnsi="Arial"/>
                      <w:sz w:val="20"/>
                      <w:szCs w:val="20"/>
                    </w:rPr>
                    <w:t>Marker’s</w:t>
                  </w:r>
                  <w:proofErr w:type="spellEnd"/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</w:t>
                  </w:r>
                  <w:proofErr w:type="spellStart"/>
                  <w:r w:rsidRPr="00116CE6">
                    <w:rPr>
                      <w:rFonts w:ascii="Arial" w:hAnsi="Arial"/>
                      <w:sz w:val="20"/>
                      <w:szCs w:val="20"/>
                    </w:rPr>
                    <w:t>mark</w:t>
                  </w:r>
                  <w:proofErr w:type="spellEnd"/>
                </w:p>
              </w:tc>
              <w:tc>
                <w:tcPr>
                  <w:tcW w:w="1660" w:type="dxa"/>
                </w:tcPr>
                <w:p w14:paraId="18C0526A" w14:textId="77777777" w:rsidR="001B714B" w:rsidRPr="00116CE6" w:rsidRDefault="001B714B" w:rsidP="00054F4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B714B" w:rsidRPr="001B714B" w14:paraId="7C839904" w14:textId="77777777" w:rsidTr="00054F46">
              <w:tc>
                <w:tcPr>
                  <w:tcW w:w="6970" w:type="dxa"/>
                </w:tcPr>
                <w:p w14:paraId="4B24D4D4" w14:textId="77777777" w:rsidR="001B714B" w:rsidRPr="001B714B" w:rsidRDefault="001B714B" w:rsidP="00054F46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  <w:p w14:paraId="5F05A164" w14:textId="77777777" w:rsidR="001B714B" w:rsidRPr="001B714B" w:rsidRDefault="001B714B" w:rsidP="00054F46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  <w:r w:rsidRPr="001B714B">
                    <w:rPr>
                      <w:rFonts w:ascii="Arial" w:hAnsi="Arial"/>
                      <w:sz w:val="20"/>
                      <w:szCs w:val="20"/>
                      <w:lang w:val="en-US"/>
                    </w:rPr>
                    <w:t>2</w:t>
                  </w:r>
                  <w:r w:rsidRPr="001B714B">
                    <w:rPr>
                      <w:rFonts w:ascii="Arial" w:hAnsi="Arial"/>
                      <w:sz w:val="20"/>
                      <w:szCs w:val="20"/>
                      <w:vertAlign w:val="superscript"/>
                      <w:lang w:val="en-US"/>
                    </w:rPr>
                    <w:t>nd</w:t>
                  </w:r>
                  <w:r w:rsidRPr="001B714B">
                    <w:rPr>
                      <w:rFonts w:ascii="Arial" w:hAnsi="Arial"/>
                      <w:sz w:val="20"/>
                      <w:szCs w:val="20"/>
                      <w:lang w:val="en-US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760D6FB6" w14:textId="77777777" w:rsidR="001B714B" w:rsidRPr="001B714B" w:rsidRDefault="001B714B" w:rsidP="00054F46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</w:tr>
            <w:tr w:rsidR="001B714B" w:rsidRPr="00116CE6" w14:paraId="14C3D543" w14:textId="77777777" w:rsidTr="00054F46">
              <w:tc>
                <w:tcPr>
                  <w:tcW w:w="6970" w:type="dxa"/>
                </w:tcPr>
                <w:p w14:paraId="5F92310D" w14:textId="77777777" w:rsidR="001B714B" w:rsidRPr="00AA70BC" w:rsidRDefault="001B714B" w:rsidP="00054F4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proofErr w:type="spellStart"/>
                  <w:r w:rsidRPr="00AA70BC">
                    <w:rPr>
                      <w:rFonts w:ascii="Arial" w:hAnsi="Arial"/>
                      <w:sz w:val="20"/>
                      <w:szCs w:val="20"/>
                    </w:rPr>
                    <w:t>Agreed</w:t>
                  </w:r>
                  <w:proofErr w:type="spellEnd"/>
                  <w:r w:rsidRPr="00AA70BC">
                    <w:rPr>
                      <w:rFonts w:ascii="Arial" w:hAnsi="Arial"/>
                      <w:sz w:val="20"/>
                      <w:szCs w:val="20"/>
                    </w:rPr>
                    <w:t xml:space="preserve"> </w:t>
                  </w:r>
                  <w:proofErr w:type="spellStart"/>
                  <w:r w:rsidRPr="00AA70BC">
                    <w:rPr>
                      <w:rFonts w:ascii="Arial" w:hAnsi="Arial"/>
                      <w:sz w:val="20"/>
                      <w:szCs w:val="20"/>
                    </w:rPr>
                    <w:t>Internal</w:t>
                  </w:r>
                  <w:proofErr w:type="spellEnd"/>
                  <w:r w:rsidRPr="00AA70BC">
                    <w:rPr>
                      <w:rFonts w:ascii="Arial" w:hAnsi="Arial"/>
                      <w:sz w:val="20"/>
                      <w:szCs w:val="20"/>
                    </w:rPr>
                    <w:t xml:space="preserve"> Mark: </w:t>
                  </w:r>
                </w:p>
                <w:p w14:paraId="0670B0A5" w14:textId="77777777" w:rsidR="001B714B" w:rsidRPr="00E14D2E" w:rsidRDefault="001B714B" w:rsidP="00054F46"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  <w:tc>
                <w:tcPr>
                  <w:tcW w:w="1660" w:type="dxa"/>
                </w:tcPr>
                <w:p w14:paraId="2C355327" w14:textId="77777777" w:rsidR="001B714B" w:rsidRPr="00E14D2E" w:rsidRDefault="001B714B" w:rsidP="00054F46"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</w:tr>
            <w:tr w:rsidR="001B714B" w:rsidRPr="001B714B" w14:paraId="665E36E1" w14:textId="77777777" w:rsidTr="00054F46">
              <w:tc>
                <w:tcPr>
                  <w:tcW w:w="6970" w:type="dxa"/>
                </w:tcPr>
                <w:p w14:paraId="37D939DE" w14:textId="77777777" w:rsidR="001B714B" w:rsidRPr="001B714B" w:rsidRDefault="001B714B" w:rsidP="00054F46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  <w:p w14:paraId="238DBAEA" w14:textId="77777777" w:rsidR="001B714B" w:rsidRPr="001B714B" w:rsidRDefault="001B714B" w:rsidP="00054F46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  <w:r w:rsidRPr="001B714B">
                    <w:rPr>
                      <w:rFonts w:ascii="Arial" w:hAnsi="Arial"/>
                      <w:sz w:val="20"/>
                      <w:szCs w:val="20"/>
                      <w:lang w:val="en-US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0F485E81" w14:textId="77777777" w:rsidR="001B714B" w:rsidRPr="001B714B" w:rsidRDefault="001B714B" w:rsidP="00054F46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</w:tr>
            <w:tr w:rsidR="001B714B" w:rsidRPr="001B714B" w14:paraId="20408AE2" w14:textId="77777777" w:rsidTr="00054F46">
              <w:tc>
                <w:tcPr>
                  <w:tcW w:w="6970" w:type="dxa"/>
                </w:tcPr>
                <w:p w14:paraId="476C4289" w14:textId="77777777" w:rsidR="001B714B" w:rsidRPr="001B714B" w:rsidRDefault="001B714B" w:rsidP="00054F46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  <w:p w14:paraId="1F4151B8" w14:textId="77777777" w:rsidR="001B714B" w:rsidRPr="001B714B" w:rsidRDefault="001B714B" w:rsidP="00054F46">
                  <w:pPr>
                    <w:rPr>
                      <w:rFonts w:ascii="Arial" w:hAnsi="Arial"/>
                      <w:b/>
                      <w:sz w:val="20"/>
                      <w:szCs w:val="20"/>
                      <w:lang w:val="en-US"/>
                    </w:rPr>
                  </w:pPr>
                  <w:r w:rsidRPr="001B714B">
                    <w:rPr>
                      <w:rFonts w:ascii="Arial" w:hAnsi="Arial"/>
                      <w:b/>
                      <w:sz w:val="20"/>
                      <w:szCs w:val="20"/>
                      <w:lang w:val="en-US"/>
                    </w:rPr>
                    <w:t>Final Mark</w:t>
                  </w:r>
                </w:p>
                <w:p w14:paraId="27E8D26B" w14:textId="77777777" w:rsidR="001B714B" w:rsidRPr="001B714B" w:rsidRDefault="001B714B" w:rsidP="00054F46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  <w:tc>
                <w:tcPr>
                  <w:tcW w:w="1660" w:type="dxa"/>
                </w:tcPr>
                <w:p w14:paraId="29DD0CCB" w14:textId="77777777" w:rsidR="001B714B" w:rsidRPr="001B714B" w:rsidRDefault="001B714B" w:rsidP="00054F46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</w:tr>
          </w:tbl>
          <w:p w14:paraId="671CD059" w14:textId="77777777" w:rsidR="001B714B" w:rsidRDefault="001B714B" w:rsidP="00054F4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71D4C6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44FCA617" w14:textId="77777777" w:rsidR="001B714B" w:rsidRDefault="001B714B" w:rsidP="00054F4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B7CAB5B" w14:textId="77777777" w:rsidR="001B714B" w:rsidRDefault="001B714B" w:rsidP="00054F4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8C68438" w14:textId="77777777" w:rsidR="001B714B" w:rsidRDefault="001B714B" w:rsidP="00054F4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CB4118" w14:textId="77777777" w:rsidR="001B714B" w:rsidRDefault="001B714B" w:rsidP="00054F4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A8D0D02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4038F705" w14:textId="77777777" w:rsidR="001B714B" w:rsidRDefault="001B714B" w:rsidP="00054F4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46946DE" w14:textId="77777777" w:rsidR="001B714B" w:rsidRPr="00001C3B" w:rsidRDefault="001B714B" w:rsidP="00054F4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714B" w:rsidRPr="00230F35" w14:paraId="60C737F5" w14:textId="77777777" w:rsidTr="00054F46">
        <w:trPr>
          <w:trHeight w:val="492"/>
        </w:trPr>
        <w:tc>
          <w:tcPr>
            <w:tcW w:w="6768" w:type="dxa"/>
            <w:gridSpan w:val="3"/>
          </w:tcPr>
          <w:p w14:paraId="1EC3F0E7" w14:textId="77777777" w:rsidR="001B714B" w:rsidRPr="00230F35" w:rsidRDefault="001B714B" w:rsidP="00054F46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DFD7D92" w14:textId="77777777" w:rsidR="001B714B" w:rsidRPr="00230F35" w:rsidRDefault="001B714B" w:rsidP="00054F46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B714B" w:rsidRPr="002F467C" w14:paraId="0B07D5C1" w14:textId="77777777" w:rsidTr="00054F46">
        <w:tc>
          <w:tcPr>
            <w:tcW w:w="8856" w:type="dxa"/>
            <w:gridSpan w:val="5"/>
          </w:tcPr>
          <w:p w14:paraId="55BA9DC0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342B03B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606FAD56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7599748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30D733C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0A829D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419542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B714B" w:rsidRPr="002F467C" w14:paraId="1698F526" w14:textId="77777777" w:rsidTr="00054F46">
        <w:trPr>
          <w:trHeight w:val="720"/>
        </w:trPr>
        <w:tc>
          <w:tcPr>
            <w:tcW w:w="5211" w:type="dxa"/>
            <w:gridSpan w:val="2"/>
          </w:tcPr>
          <w:p w14:paraId="469FF93F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229BF35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B714B" w:rsidRPr="001B714B" w14:paraId="75FBD97B" w14:textId="77777777" w:rsidTr="00054F46">
        <w:trPr>
          <w:trHeight w:val="720"/>
        </w:trPr>
        <w:tc>
          <w:tcPr>
            <w:tcW w:w="8856" w:type="dxa"/>
            <w:gridSpan w:val="5"/>
          </w:tcPr>
          <w:p w14:paraId="050182AF" w14:textId="77777777" w:rsidR="001B714B" w:rsidRPr="001B714B" w:rsidRDefault="001B714B" w:rsidP="00054F46">
            <w:pPr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1B714B">
              <w:rPr>
                <w:rFonts w:ascii="Arial" w:hAnsi="Arial" w:cs="Arial"/>
                <w:b/>
                <w:sz w:val="22"/>
                <w:szCs w:val="22"/>
                <w:lang w:val="en-US"/>
              </w:rPr>
              <w:t>AGREED INTERNAL MARK (where necessary):</w:t>
            </w:r>
          </w:p>
          <w:p w14:paraId="25FF2FD2" w14:textId="77777777" w:rsidR="001B714B" w:rsidRPr="001B714B" w:rsidRDefault="001B714B" w:rsidP="00054F46">
            <w:pPr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</w:p>
          <w:p w14:paraId="49DA4043" w14:textId="77777777" w:rsidR="001B714B" w:rsidRPr="001B714B" w:rsidRDefault="001B714B" w:rsidP="00054F46">
            <w:pPr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1B714B">
              <w:rPr>
                <w:rFonts w:ascii="Arial" w:hAnsi="Arial" w:cs="Arial"/>
                <w:b/>
                <w:sz w:val="22"/>
                <w:szCs w:val="22"/>
                <w:lang w:val="en-US"/>
              </w:rPr>
              <w:t>Comment on process on arriving at agreed mark:</w:t>
            </w:r>
          </w:p>
          <w:p w14:paraId="54E0344A" w14:textId="77777777" w:rsidR="001B714B" w:rsidRPr="001B714B" w:rsidRDefault="001B714B" w:rsidP="00054F46">
            <w:pPr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</w:p>
          <w:p w14:paraId="3842CE94" w14:textId="77777777" w:rsidR="001B714B" w:rsidRPr="001B714B" w:rsidRDefault="001B714B" w:rsidP="00054F46">
            <w:pPr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</w:p>
        </w:tc>
      </w:tr>
      <w:tr w:rsidR="001B714B" w:rsidRPr="001B714B" w14:paraId="7DF3E1D9" w14:textId="77777777" w:rsidTr="00054F46">
        <w:trPr>
          <w:trHeight w:val="720"/>
        </w:trPr>
        <w:tc>
          <w:tcPr>
            <w:tcW w:w="8856" w:type="dxa"/>
            <w:gridSpan w:val="5"/>
          </w:tcPr>
          <w:p w14:paraId="59D33C18" w14:textId="77777777" w:rsidR="001B714B" w:rsidRPr="001B714B" w:rsidRDefault="001B714B" w:rsidP="00054F46">
            <w:pPr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1B714B">
              <w:rPr>
                <w:rFonts w:ascii="Arial" w:hAnsi="Arial" w:cs="Arial"/>
                <w:b/>
                <w:sz w:val="22"/>
                <w:szCs w:val="22"/>
                <w:lang w:val="en-US"/>
              </w:rPr>
              <w:t>External Examiner’s comments (if relevant)</w:t>
            </w:r>
          </w:p>
          <w:p w14:paraId="17B53AAA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984C59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B5BBD6" w14:textId="77777777" w:rsidR="001B714B" w:rsidRPr="00230F35" w:rsidRDefault="001B714B" w:rsidP="00054F4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B714B" w:rsidRPr="002F467C" w14:paraId="33712C0D" w14:textId="77777777" w:rsidTr="00054F46">
        <w:trPr>
          <w:trHeight w:val="720"/>
        </w:trPr>
        <w:tc>
          <w:tcPr>
            <w:tcW w:w="5211" w:type="dxa"/>
            <w:gridSpan w:val="2"/>
          </w:tcPr>
          <w:p w14:paraId="102C2B42" w14:textId="77777777" w:rsidR="001B714B" w:rsidRPr="00230F35" w:rsidRDefault="001B714B" w:rsidP="00054F46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230F35">
              <w:rPr>
                <w:rFonts w:ascii="Arial" w:hAnsi="Arial" w:cs="Arial"/>
                <w:sz w:val="22"/>
                <w:szCs w:val="22"/>
              </w:rPr>
              <w:t>External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30F35">
              <w:rPr>
                <w:rFonts w:ascii="Arial" w:hAnsi="Arial" w:cs="Arial"/>
                <w:sz w:val="22"/>
                <w:szCs w:val="22"/>
              </w:rPr>
              <w:t>Examiner’s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30F35">
              <w:rPr>
                <w:rFonts w:ascii="Arial" w:hAnsi="Arial" w:cs="Arial"/>
                <w:sz w:val="22"/>
                <w:szCs w:val="22"/>
              </w:rPr>
              <w:t>Signature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9844C56" w14:textId="77777777" w:rsidR="001B714B" w:rsidRPr="00230F35" w:rsidRDefault="001B714B" w:rsidP="00054F46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17B3BA07" w14:textId="77777777" w:rsidR="001B714B" w:rsidRPr="00D67BF8" w:rsidRDefault="001B714B" w:rsidP="001B714B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CF62DA7" w14:textId="77777777" w:rsidR="00E3097B" w:rsidRDefault="00E3097B">
      <w:pPr>
        <w:rPr>
          <w:b/>
          <w:lang w:val="en-US"/>
        </w:rPr>
      </w:pPr>
      <w:r>
        <w:rPr>
          <w:b/>
          <w:lang w:val="en-US"/>
        </w:rPr>
        <w:br w:type="page"/>
      </w:r>
    </w:p>
    <w:p w14:paraId="7AE3FD7D" w14:textId="737056A9" w:rsidR="004B1598" w:rsidRPr="00B53BB3" w:rsidRDefault="00B53BB3" w:rsidP="00BF6F02">
      <w:pPr>
        <w:rPr>
          <w:b/>
          <w:lang w:val="en-US"/>
        </w:rPr>
      </w:pPr>
      <w:r w:rsidRPr="00B53BB3">
        <w:rPr>
          <w:b/>
          <w:iCs/>
          <w:lang w:val="en-US"/>
        </w:rPr>
        <w:lastRenderedPageBreak/>
        <w:t>W</w:t>
      </w:r>
      <w:r w:rsidRPr="00B53BB3">
        <w:rPr>
          <w:b/>
          <w:iCs/>
          <w:lang w:val="en-US"/>
        </w:rPr>
        <w:t>hat is the Lakoff and Johnson metaphor?</w:t>
      </w:r>
    </w:p>
    <w:p w14:paraId="13B765FB" w14:textId="77777777" w:rsidR="00BC03AA" w:rsidRDefault="00BC03AA" w:rsidP="00BF6F02">
      <w:pPr>
        <w:rPr>
          <w:lang w:val="en-US"/>
        </w:rPr>
      </w:pPr>
    </w:p>
    <w:p w14:paraId="2EA56ED5" w14:textId="2E4B242C" w:rsidR="00D41A06" w:rsidRPr="00AE1412" w:rsidRDefault="00D41A06" w:rsidP="00BF6F02">
      <w:pPr>
        <w:rPr>
          <w:b/>
          <w:lang w:val="en-US"/>
        </w:rPr>
      </w:pPr>
      <w:r w:rsidRPr="00AE1412">
        <w:rPr>
          <w:b/>
          <w:lang w:val="en-US"/>
        </w:rPr>
        <w:t>Introduction:</w:t>
      </w:r>
    </w:p>
    <w:p w14:paraId="5D9319EA" w14:textId="2D887505" w:rsidR="00AE76A9" w:rsidRDefault="00A54204" w:rsidP="00BF6F02">
      <w:pPr>
        <w:rPr>
          <w:iCs/>
          <w:lang w:val="en-US"/>
        </w:rPr>
      </w:pPr>
      <w:r>
        <w:rPr>
          <w:lang w:val="en-US"/>
        </w:rPr>
        <w:t>The publication of Lakoff an</w:t>
      </w:r>
      <w:r w:rsidR="00F54B69">
        <w:rPr>
          <w:lang w:val="en-US"/>
        </w:rPr>
        <w:t>d</w:t>
      </w:r>
      <w:r>
        <w:rPr>
          <w:lang w:val="en-US"/>
        </w:rPr>
        <w:t xml:space="preserve"> J</w:t>
      </w:r>
      <w:r w:rsidR="00437AFC">
        <w:rPr>
          <w:lang w:val="en-US"/>
        </w:rPr>
        <w:t>o</w:t>
      </w:r>
      <w:r>
        <w:rPr>
          <w:lang w:val="en-US"/>
        </w:rPr>
        <w:t xml:space="preserve">hnson’s </w:t>
      </w:r>
      <w:r w:rsidRPr="00B813BA">
        <w:rPr>
          <w:i/>
          <w:lang w:val="en-US"/>
        </w:rPr>
        <w:t xml:space="preserve">Metaphors We live </w:t>
      </w:r>
      <w:proofErr w:type="gramStart"/>
      <w:r w:rsidRPr="00B813BA">
        <w:rPr>
          <w:i/>
          <w:lang w:val="en-US"/>
        </w:rPr>
        <w:t>By</w:t>
      </w:r>
      <w:proofErr w:type="gramEnd"/>
      <w:r w:rsidR="00B813BA">
        <w:rPr>
          <w:lang w:val="en-US"/>
        </w:rPr>
        <w:t xml:space="preserve"> in 1980</w:t>
      </w:r>
      <w:r w:rsidR="00BF02F1">
        <w:rPr>
          <w:lang w:val="en-US"/>
        </w:rPr>
        <w:t>,</w:t>
      </w:r>
      <w:r w:rsidR="00EC3273">
        <w:rPr>
          <w:lang w:val="en-US"/>
        </w:rPr>
        <w:t xml:space="preserve"> accompanying </w:t>
      </w:r>
      <w:r w:rsidR="00340E91">
        <w:rPr>
          <w:lang w:val="en-US"/>
        </w:rPr>
        <w:t>the</w:t>
      </w:r>
      <w:r w:rsidR="00BF02F1">
        <w:rPr>
          <w:lang w:val="en-US"/>
        </w:rPr>
        <w:t xml:space="preserve"> nascent </w:t>
      </w:r>
      <w:r w:rsidR="00340E91">
        <w:rPr>
          <w:lang w:val="en-US"/>
        </w:rPr>
        <w:t xml:space="preserve">revolution </w:t>
      </w:r>
      <w:r w:rsidR="00BF02F1">
        <w:rPr>
          <w:lang w:val="en-US"/>
        </w:rPr>
        <w:t>in metaphor studies,</w:t>
      </w:r>
      <w:r w:rsidR="00B813BA">
        <w:rPr>
          <w:lang w:val="en-US"/>
        </w:rPr>
        <w:t xml:space="preserve"> marked a turning point in </w:t>
      </w:r>
      <w:r w:rsidR="00F51719">
        <w:rPr>
          <w:lang w:val="en-US"/>
        </w:rPr>
        <w:t xml:space="preserve">in the study of metaphor. </w:t>
      </w:r>
      <w:r w:rsidR="008B39A4">
        <w:rPr>
          <w:lang w:val="en-US"/>
        </w:rPr>
        <w:t xml:space="preserve">It differed from </w:t>
      </w:r>
      <w:r w:rsidR="006175D3">
        <w:rPr>
          <w:lang w:val="en-US"/>
        </w:rPr>
        <w:t>previous</w:t>
      </w:r>
      <w:r w:rsidR="008B39A4">
        <w:rPr>
          <w:lang w:val="en-US"/>
        </w:rPr>
        <w:t xml:space="preserve"> </w:t>
      </w:r>
      <w:r w:rsidR="00BC03AA">
        <w:rPr>
          <w:lang w:val="en-US"/>
        </w:rPr>
        <w:t>perspectives</w:t>
      </w:r>
      <w:r w:rsidR="00D41A06">
        <w:rPr>
          <w:lang w:val="en-US"/>
        </w:rPr>
        <w:t xml:space="preserve"> </w:t>
      </w:r>
      <w:r w:rsidR="00BC03AA">
        <w:rPr>
          <w:lang w:val="en-US"/>
        </w:rPr>
        <w:t xml:space="preserve">in that </w:t>
      </w:r>
      <w:r w:rsidR="002C008F">
        <w:rPr>
          <w:lang w:val="en-US"/>
        </w:rPr>
        <w:t>the</w:t>
      </w:r>
      <w:r w:rsidR="006175D3">
        <w:rPr>
          <w:lang w:val="en-US"/>
        </w:rPr>
        <w:t>ir</w:t>
      </w:r>
      <w:r w:rsidR="002C008F">
        <w:rPr>
          <w:lang w:val="en-US"/>
        </w:rPr>
        <w:t xml:space="preserve"> </w:t>
      </w:r>
      <w:r w:rsidR="00115EAD">
        <w:rPr>
          <w:lang w:val="en-US"/>
        </w:rPr>
        <w:t xml:space="preserve">view </w:t>
      </w:r>
      <w:r w:rsidR="00D109FA">
        <w:rPr>
          <w:lang w:val="en-US"/>
        </w:rPr>
        <w:t xml:space="preserve">of </w:t>
      </w:r>
      <w:r w:rsidR="00115EAD">
        <w:rPr>
          <w:lang w:val="en-US"/>
        </w:rPr>
        <w:t xml:space="preserve">metaphor </w:t>
      </w:r>
      <w:r w:rsidR="00381EE1">
        <w:rPr>
          <w:lang w:val="en-US"/>
        </w:rPr>
        <w:t>was as a cognitive tool,</w:t>
      </w:r>
      <w:r w:rsidR="00115EAD">
        <w:rPr>
          <w:lang w:val="en-US"/>
        </w:rPr>
        <w:t xml:space="preserve"> a means of </w:t>
      </w:r>
      <w:r w:rsidR="006175D3">
        <w:rPr>
          <w:lang w:val="en-US"/>
        </w:rPr>
        <w:t xml:space="preserve">comprehending and </w:t>
      </w:r>
      <w:r w:rsidR="00FB31E8" w:rsidRPr="00FB31E8">
        <w:rPr>
          <w:iCs/>
          <w:lang w:val="en-US"/>
        </w:rPr>
        <w:t>experiencing</w:t>
      </w:r>
      <w:r w:rsidR="00B10447">
        <w:rPr>
          <w:iCs/>
          <w:lang w:val="en-US"/>
        </w:rPr>
        <w:t xml:space="preserve"> the world.</w:t>
      </w:r>
      <w:r w:rsidR="006B6FF3">
        <w:rPr>
          <w:iCs/>
          <w:lang w:val="en-US"/>
        </w:rPr>
        <w:t xml:space="preserve"> </w:t>
      </w:r>
      <w:r w:rsidR="00A90E34">
        <w:rPr>
          <w:iCs/>
          <w:lang w:val="en-US"/>
        </w:rPr>
        <w:t xml:space="preserve">Cognitive metaphor theory </w:t>
      </w:r>
      <w:r w:rsidR="00A360C5">
        <w:rPr>
          <w:iCs/>
          <w:lang w:val="en-US"/>
        </w:rPr>
        <w:t xml:space="preserve">(CMT) </w:t>
      </w:r>
      <w:r w:rsidR="00A90E34">
        <w:rPr>
          <w:iCs/>
          <w:lang w:val="en-US"/>
        </w:rPr>
        <w:t xml:space="preserve">as their theory was </w:t>
      </w:r>
      <w:r w:rsidR="00182436">
        <w:rPr>
          <w:iCs/>
          <w:lang w:val="en-US"/>
        </w:rPr>
        <w:t xml:space="preserve">later </w:t>
      </w:r>
      <w:r w:rsidR="00A360C5">
        <w:rPr>
          <w:iCs/>
          <w:lang w:val="en-US"/>
        </w:rPr>
        <w:t xml:space="preserve">known has continued to evolve </w:t>
      </w:r>
      <w:r w:rsidR="00182436">
        <w:rPr>
          <w:iCs/>
          <w:lang w:val="en-US"/>
        </w:rPr>
        <w:t xml:space="preserve">and </w:t>
      </w:r>
      <w:r w:rsidR="005F52C3">
        <w:rPr>
          <w:iCs/>
          <w:lang w:val="en-US"/>
        </w:rPr>
        <w:t xml:space="preserve">has been used in diverse fields </w:t>
      </w:r>
      <w:r w:rsidR="002A15C5">
        <w:rPr>
          <w:iCs/>
          <w:lang w:val="en-US"/>
        </w:rPr>
        <w:t xml:space="preserve">from </w:t>
      </w:r>
      <w:r w:rsidR="00520F8D">
        <w:rPr>
          <w:iCs/>
          <w:lang w:val="en-US"/>
        </w:rPr>
        <w:t>E</w:t>
      </w:r>
      <w:r w:rsidR="002A15C5">
        <w:rPr>
          <w:iCs/>
          <w:lang w:val="en-US"/>
        </w:rPr>
        <w:t xml:space="preserve">ducation, </w:t>
      </w:r>
      <w:r w:rsidR="00520F8D">
        <w:rPr>
          <w:iCs/>
          <w:lang w:val="en-US"/>
        </w:rPr>
        <w:t>L</w:t>
      </w:r>
      <w:r w:rsidR="002A15C5">
        <w:rPr>
          <w:iCs/>
          <w:lang w:val="en-US"/>
        </w:rPr>
        <w:t>aw</w:t>
      </w:r>
      <w:r w:rsidR="00AE76A9">
        <w:rPr>
          <w:iCs/>
          <w:lang w:val="en-US"/>
        </w:rPr>
        <w:t xml:space="preserve">, </w:t>
      </w:r>
      <w:r w:rsidR="00E354D2">
        <w:rPr>
          <w:iCs/>
          <w:lang w:val="en-US"/>
        </w:rPr>
        <w:t xml:space="preserve">and </w:t>
      </w:r>
      <w:r w:rsidR="002B0C07">
        <w:rPr>
          <w:iCs/>
          <w:lang w:val="en-US"/>
        </w:rPr>
        <w:t>AI natural language processing</w:t>
      </w:r>
      <w:r w:rsidR="00E354D2">
        <w:rPr>
          <w:iCs/>
          <w:lang w:val="en-US"/>
        </w:rPr>
        <w:t xml:space="preserve"> to name but a few.</w:t>
      </w:r>
    </w:p>
    <w:p w14:paraId="3D896AF3" w14:textId="77777777" w:rsidR="00F63FB7" w:rsidRDefault="00F63FB7" w:rsidP="00520619">
      <w:pPr>
        <w:rPr>
          <w:iCs/>
          <w:lang w:val="en-US"/>
        </w:rPr>
      </w:pPr>
    </w:p>
    <w:p w14:paraId="3E1B36B9" w14:textId="5BD8C8AA" w:rsidR="0000763B" w:rsidRPr="00AE1412" w:rsidRDefault="00F63FB7" w:rsidP="00520619">
      <w:pPr>
        <w:rPr>
          <w:b/>
          <w:iCs/>
          <w:lang w:val="en-US"/>
        </w:rPr>
      </w:pPr>
      <w:r w:rsidRPr="00AE1412">
        <w:rPr>
          <w:b/>
          <w:iCs/>
          <w:lang w:val="en-US"/>
        </w:rPr>
        <w:t>Aim:</w:t>
      </w:r>
    </w:p>
    <w:p w14:paraId="3C605668" w14:textId="4FA0BC36" w:rsidR="004B1598" w:rsidRPr="00B813BA" w:rsidRDefault="00AE76A9" w:rsidP="00520619">
      <w:pPr>
        <w:rPr>
          <w:lang w:val="en-US"/>
        </w:rPr>
      </w:pPr>
      <w:r>
        <w:rPr>
          <w:iCs/>
          <w:lang w:val="en-US"/>
        </w:rPr>
        <w:t xml:space="preserve">The aim of this presentation is </w:t>
      </w:r>
      <w:r w:rsidR="003259E5">
        <w:rPr>
          <w:iCs/>
          <w:lang w:val="en-US"/>
        </w:rPr>
        <w:t xml:space="preserve">to </w:t>
      </w:r>
      <w:r w:rsidR="00425E0B">
        <w:rPr>
          <w:iCs/>
          <w:lang w:val="en-US"/>
        </w:rPr>
        <w:t xml:space="preserve">answer the question of what is </w:t>
      </w:r>
      <w:r w:rsidR="006C5466">
        <w:rPr>
          <w:iCs/>
          <w:lang w:val="en-US"/>
        </w:rPr>
        <w:t>the</w:t>
      </w:r>
      <w:r w:rsidR="00425E0B">
        <w:rPr>
          <w:iCs/>
          <w:lang w:val="en-US"/>
        </w:rPr>
        <w:t xml:space="preserve"> </w:t>
      </w:r>
      <w:r w:rsidR="006C5466">
        <w:rPr>
          <w:iCs/>
          <w:lang w:val="en-US"/>
        </w:rPr>
        <w:t xml:space="preserve">Lakoff and Johnson </w:t>
      </w:r>
      <w:r w:rsidR="00B53BB3">
        <w:rPr>
          <w:iCs/>
          <w:lang w:val="en-US"/>
        </w:rPr>
        <w:t xml:space="preserve">theory of </w:t>
      </w:r>
      <w:r w:rsidR="00425E0B">
        <w:rPr>
          <w:iCs/>
          <w:lang w:val="en-US"/>
        </w:rPr>
        <w:t>metaphor?</w:t>
      </w:r>
      <w:r w:rsidR="006C5466">
        <w:rPr>
          <w:iCs/>
          <w:lang w:val="en-US"/>
        </w:rPr>
        <w:t xml:space="preserve"> Where did it originate and how has it evolved?</w:t>
      </w:r>
      <w:r w:rsidR="00425E0B">
        <w:rPr>
          <w:iCs/>
          <w:lang w:val="en-US"/>
        </w:rPr>
        <w:t xml:space="preserve"> To do this I </w:t>
      </w:r>
      <w:r w:rsidR="0000763B">
        <w:rPr>
          <w:iCs/>
          <w:lang w:val="en-US"/>
        </w:rPr>
        <w:t xml:space="preserve">situate </w:t>
      </w:r>
      <w:r w:rsidR="002D7DA9">
        <w:rPr>
          <w:lang w:val="en-US"/>
        </w:rPr>
        <w:t xml:space="preserve">Lakoff and Johnson’s </w:t>
      </w:r>
      <w:r w:rsidR="002D7DA9" w:rsidRPr="00B813BA">
        <w:rPr>
          <w:i/>
          <w:lang w:val="en-US"/>
        </w:rPr>
        <w:t xml:space="preserve">Metaphors We live </w:t>
      </w:r>
      <w:proofErr w:type="gramStart"/>
      <w:r w:rsidR="002D7DA9" w:rsidRPr="00B813BA">
        <w:rPr>
          <w:i/>
          <w:lang w:val="en-US"/>
        </w:rPr>
        <w:t>By</w:t>
      </w:r>
      <w:proofErr w:type="gramEnd"/>
      <w:r w:rsidR="002D7DA9">
        <w:rPr>
          <w:lang w:val="en-US"/>
        </w:rPr>
        <w:t xml:space="preserve"> </w:t>
      </w:r>
      <w:r w:rsidR="0000763B">
        <w:rPr>
          <w:iCs/>
          <w:lang w:val="en-US"/>
        </w:rPr>
        <w:t xml:space="preserve">in terms of the pre-existing theoretical and critical ideas and </w:t>
      </w:r>
      <w:r w:rsidR="00B218D4">
        <w:rPr>
          <w:iCs/>
          <w:lang w:val="en-US"/>
        </w:rPr>
        <w:t xml:space="preserve">of </w:t>
      </w:r>
      <w:r w:rsidR="0000763B">
        <w:rPr>
          <w:iCs/>
          <w:lang w:val="en-US"/>
        </w:rPr>
        <w:t>those that followed</w:t>
      </w:r>
      <w:r w:rsidR="00673C34">
        <w:rPr>
          <w:iCs/>
          <w:lang w:val="en-US"/>
        </w:rPr>
        <w:t>;</w:t>
      </w:r>
      <w:r w:rsidR="0000763B">
        <w:rPr>
          <w:iCs/>
          <w:lang w:val="en-US"/>
        </w:rPr>
        <w:t xml:space="preserve"> </w:t>
      </w:r>
      <w:r>
        <w:rPr>
          <w:iCs/>
          <w:lang w:val="en-US"/>
        </w:rPr>
        <w:t>give a brief summary of C</w:t>
      </w:r>
      <w:r w:rsidR="00B218D4">
        <w:rPr>
          <w:iCs/>
          <w:lang w:val="en-US"/>
        </w:rPr>
        <w:t xml:space="preserve">ritical </w:t>
      </w:r>
      <w:r>
        <w:rPr>
          <w:iCs/>
          <w:lang w:val="en-US"/>
        </w:rPr>
        <w:t>M</w:t>
      </w:r>
      <w:r w:rsidR="00B218D4">
        <w:rPr>
          <w:iCs/>
          <w:lang w:val="en-US"/>
        </w:rPr>
        <w:t xml:space="preserve">etaphor </w:t>
      </w:r>
      <w:r>
        <w:rPr>
          <w:iCs/>
          <w:lang w:val="en-US"/>
        </w:rPr>
        <w:t>T</w:t>
      </w:r>
      <w:r w:rsidR="00B218D4">
        <w:rPr>
          <w:iCs/>
          <w:lang w:val="en-US"/>
        </w:rPr>
        <w:t>heory</w:t>
      </w:r>
      <w:r>
        <w:rPr>
          <w:iCs/>
          <w:lang w:val="en-US"/>
        </w:rPr>
        <w:t xml:space="preserve"> as </w:t>
      </w:r>
      <w:r w:rsidR="00FC427B">
        <w:rPr>
          <w:iCs/>
          <w:lang w:val="en-US"/>
        </w:rPr>
        <w:t>proposed by Lakoff and Johnson, detailing in particular the different categorizations of metaphor and their subspecies</w:t>
      </w:r>
      <w:r w:rsidR="00673C34">
        <w:rPr>
          <w:iCs/>
          <w:lang w:val="en-US"/>
        </w:rPr>
        <w:t xml:space="preserve"> and finally</w:t>
      </w:r>
      <w:r w:rsidR="008D3D23">
        <w:rPr>
          <w:iCs/>
          <w:lang w:val="en-US"/>
        </w:rPr>
        <w:t xml:space="preserve"> explore</w:t>
      </w:r>
      <w:r w:rsidR="00F97C11">
        <w:rPr>
          <w:iCs/>
          <w:lang w:val="en-US"/>
        </w:rPr>
        <w:t xml:space="preserve"> an example of the </w:t>
      </w:r>
      <w:r w:rsidR="008D3D23">
        <w:rPr>
          <w:iCs/>
          <w:lang w:val="en-US"/>
        </w:rPr>
        <w:t>application of the theory for the criticism of literature.</w:t>
      </w:r>
    </w:p>
    <w:p w14:paraId="3EFFCCED" w14:textId="374DF22C" w:rsidR="00262372" w:rsidRDefault="00262372" w:rsidP="00BF6F02">
      <w:pPr>
        <w:rPr>
          <w:lang w:val="en-US"/>
        </w:rPr>
      </w:pPr>
    </w:p>
    <w:p w14:paraId="534D67C8" w14:textId="77777777" w:rsidR="0000763B" w:rsidRPr="00AE1412" w:rsidRDefault="0000763B" w:rsidP="00BF6F02">
      <w:pPr>
        <w:rPr>
          <w:b/>
          <w:lang w:val="en-US"/>
        </w:rPr>
      </w:pPr>
      <w:r w:rsidRPr="00AE1412">
        <w:rPr>
          <w:b/>
          <w:lang w:val="en-US"/>
        </w:rPr>
        <w:t>Traditional views of metaphor.</w:t>
      </w:r>
    </w:p>
    <w:p w14:paraId="6C2458CE" w14:textId="6A6FAB3D" w:rsidR="00673C34" w:rsidRDefault="002C3F60" w:rsidP="00BF6F02">
      <w:pPr>
        <w:rPr>
          <w:lang w:val="en-US"/>
        </w:rPr>
      </w:pPr>
      <w:r>
        <w:rPr>
          <w:lang w:val="en-US"/>
        </w:rPr>
        <w:t>In the Oxford Dictionary m</w:t>
      </w:r>
      <w:r w:rsidR="00430CCE">
        <w:rPr>
          <w:lang w:val="en-US"/>
        </w:rPr>
        <w:t xml:space="preserve">etaphor </w:t>
      </w:r>
      <w:r>
        <w:rPr>
          <w:lang w:val="en-US"/>
        </w:rPr>
        <w:t>is defined as ‘a figure of speech in which a word or phrase is applied to an object or action to which it is not literally applicable’ and ‘A thing regarded as representative or symbolic of something else.’</w:t>
      </w:r>
      <w:r w:rsidR="009D5025">
        <w:rPr>
          <w:rStyle w:val="FootnoteReference"/>
          <w:lang w:val="en-US"/>
        </w:rPr>
        <w:footnoteReference w:id="1"/>
      </w:r>
      <w:r>
        <w:rPr>
          <w:lang w:val="en-US"/>
        </w:rPr>
        <w:t xml:space="preserve"> This definition lends to the supposition that metaphor is a</w:t>
      </w:r>
      <w:r w:rsidR="0023140D">
        <w:rPr>
          <w:lang w:val="en-US"/>
        </w:rPr>
        <w:t xml:space="preserve"> </w:t>
      </w:r>
      <w:r>
        <w:rPr>
          <w:lang w:val="en-US"/>
        </w:rPr>
        <w:t>literary device</w:t>
      </w:r>
      <w:r w:rsidR="00514736">
        <w:rPr>
          <w:lang w:val="en-US"/>
        </w:rPr>
        <w:t xml:space="preserve"> and can be traced to </w:t>
      </w:r>
      <w:r w:rsidR="002A1CC1">
        <w:rPr>
          <w:lang w:val="en-US"/>
        </w:rPr>
        <w:t>Aristotle</w:t>
      </w:r>
      <w:r w:rsidR="00514736">
        <w:rPr>
          <w:lang w:val="en-US"/>
        </w:rPr>
        <w:t>’s</w:t>
      </w:r>
      <w:r w:rsidR="002A1CC1">
        <w:rPr>
          <w:lang w:val="en-US"/>
        </w:rPr>
        <w:t xml:space="preserve"> descri</w:t>
      </w:r>
      <w:r w:rsidR="00514736">
        <w:rPr>
          <w:lang w:val="en-US"/>
        </w:rPr>
        <w:t>ption of</w:t>
      </w:r>
      <w:r w:rsidR="002A1CC1">
        <w:rPr>
          <w:lang w:val="en-US"/>
        </w:rPr>
        <w:t xml:space="preserve"> metaphor as a substitution of one term</w:t>
      </w:r>
      <w:r w:rsidR="00514736">
        <w:rPr>
          <w:lang w:val="en-US"/>
        </w:rPr>
        <w:t xml:space="preserve"> for another.</w:t>
      </w:r>
      <w:r w:rsidR="00912113">
        <w:rPr>
          <w:lang w:val="en-US"/>
        </w:rPr>
        <w:t xml:space="preserve"> Cooper</w:t>
      </w:r>
      <w:r w:rsidR="00E36609">
        <w:rPr>
          <w:lang w:val="en-US"/>
        </w:rPr>
        <w:t xml:space="preserve"> </w:t>
      </w:r>
      <w:r w:rsidR="00BB0225">
        <w:rPr>
          <w:lang w:val="en-US"/>
        </w:rPr>
        <w:t xml:space="preserve">reiterates this position </w:t>
      </w:r>
      <w:r w:rsidR="00312A09">
        <w:rPr>
          <w:lang w:val="en-US"/>
        </w:rPr>
        <w:t xml:space="preserve">in </w:t>
      </w:r>
      <w:r w:rsidR="00312A09" w:rsidRPr="00312A09">
        <w:rPr>
          <w:i/>
          <w:lang w:val="en-US"/>
        </w:rPr>
        <w:t>Metaphor</w:t>
      </w:r>
      <w:r w:rsidR="00312A09">
        <w:rPr>
          <w:rStyle w:val="FootnoteReference"/>
          <w:lang w:val="en-US"/>
        </w:rPr>
        <w:footnoteReference w:id="2"/>
      </w:r>
      <w:r w:rsidR="00A54CA0" w:rsidRPr="00A025C7">
        <w:rPr>
          <w:lang w:val="en-US"/>
        </w:rPr>
        <w:t>.</w:t>
      </w:r>
      <w:r w:rsidR="00061913">
        <w:rPr>
          <w:lang w:val="en-US"/>
        </w:rPr>
        <w:t xml:space="preserve"> “I may utter a metaphor to stimulate an image, or to provoke an interesting </w:t>
      </w:r>
      <w:r w:rsidR="0012216B">
        <w:rPr>
          <w:lang w:val="en-US"/>
        </w:rPr>
        <w:t>co</w:t>
      </w:r>
      <w:r w:rsidR="00061913">
        <w:rPr>
          <w:lang w:val="en-US"/>
        </w:rPr>
        <w:t>mparison</w:t>
      </w:r>
      <w:r w:rsidR="0012216B">
        <w:rPr>
          <w:lang w:val="en-US"/>
        </w:rPr>
        <w:t>, or to register a beautiful turn of phrase</w:t>
      </w:r>
      <w:r w:rsidR="00CC2328">
        <w:rPr>
          <w:lang w:val="en-US"/>
        </w:rPr>
        <w:t>.</w:t>
      </w:r>
      <w:r w:rsidR="0012216B">
        <w:rPr>
          <w:lang w:val="en-US"/>
        </w:rPr>
        <w:t xml:space="preserve">” </w:t>
      </w:r>
      <w:r w:rsidR="00CF5B87">
        <w:rPr>
          <w:lang w:val="en-US"/>
        </w:rPr>
        <w:t>Sear</w:t>
      </w:r>
      <w:r w:rsidR="00962EFB">
        <w:rPr>
          <w:lang w:val="en-US"/>
        </w:rPr>
        <w:t>l</w:t>
      </w:r>
      <w:r w:rsidR="00CF5B87">
        <w:rPr>
          <w:lang w:val="en-US"/>
        </w:rPr>
        <w:t xml:space="preserve">e </w:t>
      </w:r>
      <w:r w:rsidR="00FE229A">
        <w:rPr>
          <w:lang w:val="en-US"/>
        </w:rPr>
        <w:t xml:space="preserve">continued the theme defining metaphor as a difference between a speaker </w:t>
      </w:r>
      <w:r w:rsidR="00962EFB">
        <w:rPr>
          <w:lang w:val="en-US"/>
        </w:rPr>
        <w:t>utterance</w:t>
      </w:r>
      <w:r w:rsidR="00FE229A">
        <w:rPr>
          <w:lang w:val="en-US"/>
        </w:rPr>
        <w:t xml:space="preserve"> and the meaning utterance</w:t>
      </w:r>
      <w:r w:rsidR="00CE3C38">
        <w:rPr>
          <w:rStyle w:val="FootnoteReference"/>
          <w:lang w:val="en-US"/>
        </w:rPr>
        <w:footnoteReference w:id="3"/>
      </w:r>
      <w:r w:rsidR="00FE229A">
        <w:rPr>
          <w:lang w:val="en-US"/>
        </w:rPr>
        <w:t xml:space="preserve">. </w:t>
      </w:r>
      <w:r w:rsidR="00380BAC">
        <w:rPr>
          <w:lang w:val="en-US"/>
        </w:rPr>
        <w:t xml:space="preserve">Many other </w:t>
      </w:r>
      <w:r w:rsidR="00737B6C">
        <w:rPr>
          <w:lang w:val="en-US"/>
        </w:rPr>
        <w:t xml:space="preserve">cognitive </w:t>
      </w:r>
      <w:r w:rsidR="00380BAC">
        <w:rPr>
          <w:lang w:val="en-US"/>
        </w:rPr>
        <w:t>theorists, philosophers</w:t>
      </w:r>
      <w:r w:rsidR="000C2B7F">
        <w:rPr>
          <w:lang w:val="en-US"/>
        </w:rPr>
        <w:t xml:space="preserve">, </w:t>
      </w:r>
      <w:r w:rsidR="00737B6C">
        <w:rPr>
          <w:lang w:val="en-US"/>
        </w:rPr>
        <w:t>and linguists</w:t>
      </w:r>
      <w:r w:rsidR="000C2B7F">
        <w:rPr>
          <w:lang w:val="en-US"/>
        </w:rPr>
        <w:t xml:space="preserve"> </w:t>
      </w:r>
      <w:r w:rsidR="00737B6C">
        <w:rPr>
          <w:lang w:val="en-US"/>
        </w:rPr>
        <w:t>proposed var</w:t>
      </w:r>
      <w:r w:rsidR="00810C9F">
        <w:rPr>
          <w:lang w:val="en-US"/>
        </w:rPr>
        <w:t xml:space="preserve">ying approaches but were limited </w:t>
      </w:r>
      <w:r>
        <w:rPr>
          <w:lang w:val="en-US"/>
        </w:rPr>
        <w:t xml:space="preserve">the application of metaphor to language </w:t>
      </w:r>
      <w:r w:rsidR="00394D5F">
        <w:rPr>
          <w:lang w:val="en-US"/>
        </w:rPr>
        <w:t xml:space="preserve">alone </w:t>
      </w:r>
      <w:r>
        <w:rPr>
          <w:lang w:val="en-US"/>
        </w:rPr>
        <w:t xml:space="preserve">and as its </w:t>
      </w:r>
      <w:r w:rsidR="009D5025">
        <w:rPr>
          <w:lang w:val="en-US"/>
        </w:rPr>
        <w:t>etymology</w:t>
      </w:r>
      <w:r>
        <w:rPr>
          <w:lang w:val="en-US"/>
        </w:rPr>
        <w:t xml:space="preserve"> </w:t>
      </w:r>
      <w:r w:rsidR="00394D5F">
        <w:rPr>
          <w:lang w:val="en-US"/>
        </w:rPr>
        <w:t xml:space="preserve">only </w:t>
      </w:r>
      <w:r>
        <w:rPr>
          <w:lang w:val="en-US"/>
        </w:rPr>
        <w:t>suggests a transference</w:t>
      </w:r>
      <w:r>
        <w:rPr>
          <w:rStyle w:val="FootnoteReference"/>
          <w:lang w:val="en-US"/>
        </w:rPr>
        <w:footnoteReference w:id="4"/>
      </w:r>
      <w:r>
        <w:rPr>
          <w:lang w:val="en-US"/>
        </w:rPr>
        <w:t xml:space="preserve"> of meaning</w:t>
      </w:r>
      <w:r w:rsidR="00810C9F">
        <w:rPr>
          <w:lang w:val="en-US"/>
        </w:rPr>
        <w:t>, a substitution.</w:t>
      </w:r>
    </w:p>
    <w:p w14:paraId="1A4F8059" w14:textId="3E7E975B" w:rsidR="003B32B2" w:rsidRDefault="00CC2328" w:rsidP="00BF6F02">
      <w:pPr>
        <w:rPr>
          <w:lang w:val="en-US"/>
        </w:rPr>
      </w:pPr>
      <w:r>
        <w:rPr>
          <w:lang w:val="en-US"/>
        </w:rPr>
        <w:t xml:space="preserve">It was </w:t>
      </w:r>
      <w:r w:rsidR="00C2237E">
        <w:rPr>
          <w:lang w:val="en-US"/>
        </w:rPr>
        <w:t xml:space="preserve">in part with </w:t>
      </w:r>
      <w:r w:rsidR="00AA6D1A">
        <w:rPr>
          <w:lang w:val="en-US"/>
        </w:rPr>
        <w:t xml:space="preserve">I A Richards, and </w:t>
      </w:r>
      <w:r w:rsidR="003B32B2">
        <w:rPr>
          <w:lang w:val="en-US"/>
        </w:rPr>
        <w:t>Black</w:t>
      </w:r>
      <w:r w:rsidR="00C2237E">
        <w:rPr>
          <w:lang w:val="en-US"/>
        </w:rPr>
        <w:t>’s</w:t>
      </w:r>
      <w:r w:rsidR="00256E79">
        <w:rPr>
          <w:lang w:val="en-US"/>
        </w:rPr>
        <w:t xml:space="preserve"> assertion of an “Interaction View”</w:t>
      </w:r>
      <w:r w:rsidR="00C12A15">
        <w:rPr>
          <w:rStyle w:val="FootnoteReference"/>
          <w:lang w:val="en-US"/>
        </w:rPr>
        <w:footnoteReference w:id="5"/>
      </w:r>
      <w:r>
        <w:rPr>
          <w:lang w:val="en-US"/>
        </w:rPr>
        <w:t xml:space="preserve"> and </w:t>
      </w:r>
      <w:r w:rsidR="002B7338">
        <w:rPr>
          <w:lang w:val="en-US"/>
        </w:rPr>
        <w:t xml:space="preserve">in particular </w:t>
      </w:r>
      <w:r w:rsidR="006C5B67">
        <w:rPr>
          <w:lang w:val="en-US"/>
        </w:rPr>
        <w:t>Michael J. Reddy</w:t>
      </w:r>
      <w:r w:rsidR="00266C74">
        <w:rPr>
          <w:lang w:val="en-US"/>
        </w:rPr>
        <w:t xml:space="preserve">’s </w:t>
      </w:r>
      <w:r w:rsidR="00746ADC">
        <w:rPr>
          <w:lang w:val="en-US"/>
        </w:rPr>
        <w:t>“</w:t>
      </w:r>
      <w:r w:rsidR="00266C74">
        <w:rPr>
          <w:lang w:val="en-US"/>
        </w:rPr>
        <w:t>The Conduit Metaphor</w:t>
      </w:r>
      <w:r w:rsidR="00746ADC">
        <w:rPr>
          <w:lang w:val="en-US"/>
        </w:rPr>
        <w:t>”</w:t>
      </w:r>
      <w:r w:rsidR="00C12A15" w:rsidRPr="00C12A15">
        <w:rPr>
          <w:rStyle w:val="FootnoteReference"/>
          <w:lang w:val="en-US"/>
        </w:rPr>
        <w:t xml:space="preserve"> </w:t>
      </w:r>
      <w:r w:rsidR="00C12A15">
        <w:rPr>
          <w:rStyle w:val="FootnoteReference"/>
          <w:lang w:val="en-US"/>
        </w:rPr>
        <w:footnoteReference w:id="6"/>
      </w:r>
      <w:r w:rsidR="00746ADC">
        <w:rPr>
          <w:lang w:val="en-US"/>
        </w:rPr>
        <w:t xml:space="preserve"> that </w:t>
      </w:r>
      <w:r w:rsidR="00266C74">
        <w:rPr>
          <w:lang w:val="en-US"/>
        </w:rPr>
        <w:t>the scene was set for Lakoff and Johnson</w:t>
      </w:r>
      <w:r w:rsidR="00746ADC">
        <w:rPr>
          <w:lang w:val="en-US"/>
        </w:rPr>
        <w:t xml:space="preserve">. </w:t>
      </w:r>
      <w:r w:rsidR="00BB4367">
        <w:rPr>
          <w:lang w:val="en-US"/>
        </w:rPr>
        <w:t>Metaphor ha</w:t>
      </w:r>
      <w:r w:rsidR="00C12A15">
        <w:rPr>
          <w:lang w:val="en-US"/>
        </w:rPr>
        <w:t>d</w:t>
      </w:r>
      <w:r w:rsidR="00BB4367">
        <w:rPr>
          <w:lang w:val="en-US"/>
        </w:rPr>
        <w:t xml:space="preserve"> </w:t>
      </w:r>
      <w:r w:rsidR="00C12A15">
        <w:rPr>
          <w:lang w:val="en-US"/>
        </w:rPr>
        <w:t>out</w:t>
      </w:r>
      <w:r w:rsidR="00BB4367">
        <w:rPr>
          <w:lang w:val="en-US"/>
        </w:rPr>
        <w:t xml:space="preserve">grown </w:t>
      </w:r>
      <w:r w:rsidR="00C12A15">
        <w:rPr>
          <w:lang w:val="en-US"/>
        </w:rPr>
        <w:t>its definition</w:t>
      </w:r>
      <w:r w:rsidR="00BB4367">
        <w:rPr>
          <w:lang w:val="en-US"/>
        </w:rPr>
        <w:t>, it was no longer a subst</w:t>
      </w:r>
      <w:r w:rsidR="00C12A15">
        <w:rPr>
          <w:lang w:val="en-US"/>
        </w:rPr>
        <w:t>i</w:t>
      </w:r>
      <w:r w:rsidR="00BB4367">
        <w:rPr>
          <w:lang w:val="en-US"/>
        </w:rPr>
        <w:t>t</w:t>
      </w:r>
      <w:r w:rsidR="00262119">
        <w:rPr>
          <w:lang w:val="en-US"/>
        </w:rPr>
        <w:t>ut</w:t>
      </w:r>
      <w:r w:rsidR="00BB4367">
        <w:rPr>
          <w:lang w:val="en-US"/>
        </w:rPr>
        <w:t>ion</w:t>
      </w:r>
      <w:r w:rsidR="00E02E93">
        <w:rPr>
          <w:lang w:val="en-US"/>
        </w:rPr>
        <w:t xml:space="preserve"> or </w:t>
      </w:r>
      <w:r w:rsidR="00BB07E4">
        <w:rPr>
          <w:lang w:val="en-US"/>
        </w:rPr>
        <w:t xml:space="preserve">comparison </w:t>
      </w:r>
      <w:r w:rsidR="00BB4367">
        <w:rPr>
          <w:lang w:val="en-US"/>
        </w:rPr>
        <w:t xml:space="preserve">method </w:t>
      </w:r>
      <w:r w:rsidR="00CD3B9A">
        <w:rPr>
          <w:lang w:val="en-US"/>
        </w:rPr>
        <w:t>used in language</w:t>
      </w:r>
      <w:r w:rsidR="00BB4367">
        <w:rPr>
          <w:lang w:val="en-US"/>
        </w:rPr>
        <w:t xml:space="preserve">, it was an interaction, </w:t>
      </w:r>
      <w:r w:rsidR="00CD3B9A">
        <w:rPr>
          <w:lang w:val="en-US"/>
        </w:rPr>
        <w:t>language</w:t>
      </w:r>
      <w:r w:rsidR="00262119">
        <w:rPr>
          <w:lang w:val="en-US"/>
        </w:rPr>
        <w:t xml:space="preserve"> </w:t>
      </w:r>
      <w:r w:rsidR="00F6605B">
        <w:rPr>
          <w:lang w:val="en-US"/>
        </w:rPr>
        <w:t>(</w:t>
      </w:r>
      <w:r w:rsidR="00262119">
        <w:rPr>
          <w:lang w:val="en-US"/>
        </w:rPr>
        <w:t>or English at least</w:t>
      </w:r>
      <w:r w:rsidR="00F6605B">
        <w:rPr>
          <w:lang w:val="en-US"/>
        </w:rPr>
        <w:t>)</w:t>
      </w:r>
      <w:r w:rsidR="00CD3B9A">
        <w:rPr>
          <w:lang w:val="en-US"/>
        </w:rPr>
        <w:t xml:space="preserve"> wa</w:t>
      </w:r>
      <w:r w:rsidR="002646E7">
        <w:rPr>
          <w:lang w:val="en-US"/>
        </w:rPr>
        <w:t>s seen to be largely metaphorical.</w:t>
      </w:r>
    </w:p>
    <w:p w14:paraId="7B2D254D" w14:textId="0DFCF615" w:rsidR="00B85865" w:rsidRDefault="00B85865" w:rsidP="00BF6F02">
      <w:pPr>
        <w:rPr>
          <w:lang w:val="en-US"/>
        </w:rPr>
      </w:pPr>
    </w:p>
    <w:p w14:paraId="4FE3D71B" w14:textId="77777777" w:rsidR="006662EC" w:rsidRDefault="006662EC" w:rsidP="0000763B">
      <w:pPr>
        <w:rPr>
          <w:b/>
          <w:lang w:val="en-US"/>
        </w:rPr>
      </w:pPr>
    </w:p>
    <w:p w14:paraId="4B4D2D52" w14:textId="77777777" w:rsidR="006662EC" w:rsidRDefault="006662EC" w:rsidP="0000763B">
      <w:pPr>
        <w:rPr>
          <w:b/>
          <w:lang w:val="en-US"/>
        </w:rPr>
      </w:pPr>
    </w:p>
    <w:p w14:paraId="5C01F5E2" w14:textId="77777777" w:rsidR="006662EC" w:rsidRDefault="006662EC" w:rsidP="0000763B">
      <w:pPr>
        <w:rPr>
          <w:b/>
          <w:lang w:val="en-US"/>
        </w:rPr>
      </w:pPr>
    </w:p>
    <w:p w14:paraId="29E787C9" w14:textId="6AD0816C" w:rsidR="0000763B" w:rsidRPr="00AE1412" w:rsidRDefault="0000763B" w:rsidP="0000763B">
      <w:pPr>
        <w:rPr>
          <w:b/>
          <w:lang w:val="en-US"/>
        </w:rPr>
      </w:pPr>
      <w:r w:rsidRPr="00AE1412">
        <w:rPr>
          <w:b/>
          <w:lang w:val="en-US"/>
        </w:rPr>
        <w:lastRenderedPageBreak/>
        <w:t>What</w:t>
      </w:r>
      <w:r w:rsidR="00262119" w:rsidRPr="00AE1412">
        <w:rPr>
          <w:b/>
          <w:lang w:val="en-US"/>
        </w:rPr>
        <w:t xml:space="preserve"> is</w:t>
      </w:r>
      <w:r w:rsidRPr="00AE1412">
        <w:rPr>
          <w:b/>
          <w:lang w:val="en-US"/>
        </w:rPr>
        <w:t xml:space="preserve"> Lakoff and Johnson</w:t>
      </w:r>
      <w:r w:rsidR="00262119" w:rsidRPr="00AE1412">
        <w:rPr>
          <w:b/>
          <w:lang w:val="en-US"/>
        </w:rPr>
        <w:t>s’ metaphor</w:t>
      </w:r>
      <w:r w:rsidRPr="00AE1412">
        <w:rPr>
          <w:b/>
          <w:lang w:val="en-US"/>
        </w:rPr>
        <w:t>?</w:t>
      </w:r>
    </w:p>
    <w:p w14:paraId="245BBDC7" w14:textId="13320182" w:rsidR="0010630D" w:rsidRDefault="0038159A" w:rsidP="00BF6F02">
      <w:pPr>
        <w:rPr>
          <w:lang w:val="en-US"/>
        </w:rPr>
      </w:pPr>
      <w:r>
        <w:rPr>
          <w:lang w:val="en-US"/>
        </w:rPr>
        <w:t xml:space="preserve">In </w:t>
      </w:r>
      <w:r w:rsidR="004218F5">
        <w:rPr>
          <w:lang w:val="en-US"/>
        </w:rPr>
        <w:t xml:space="preserve">Lakoff and Johnson’s </w:t>
      </w:r>
      <w:r w:rsidR="004218F5" w:rsidRPr="004218F5">
        <w:rPr>
          <w:i/>
          <w:lang w:val="en-US"/>
        </w:rPr>
        <w:t>Metaphors We Live By</w:t>
      </w:r>
      <w:r w:rsidR="004218F5">
        <w:rPr>
          <w:lang w:val="en-US"/>
        </w:rPr>
        <w:t xml:space="preserve"> </w:t>
      </w:r>
      <w:r w:rsidR="00DF649B">
        <w:rPr>
          <w:lang w:val="en-US"/>
        </w:rPr>
        <w:t xml:space="preserve">the </w:t>
      </w:r>
      <w:r w:rsidR="00DF7327">
        <w:rPr>
          <w:lang w:val="en-US"/>
        </w:rPr>
        <w:t>‘</w:t>
      </w:r>
      <w:r w:rsidR="00DF649B" w:rsidRPr="00DF7327">
        <w:rPr>
          <w:lang w:val="en-US"/>
        </w:rPr>
        <w:t xml:space="preserve">essence of </w:t>
      </w:r>
      <w:r w:rsidR="00F11D21" w:rsidRPr="00DF7327">
        <w:rPr>
          <w:lang w:val="en-US"/>
        </w:rPr>
        <w:t>metaphor</w:t>
      </w:r>
      <w:r w:rsidR="00DF7327">
        <w:rPr>
          <w:lang w:val="en-US"/>
        </w:rPr>
        <w:t>’</w:t>
      </w:r>
      <w:r w:rsidR="00F11D21">
        <w:rPr>
          <w:lang w:val="en-US"/>
        </w:rPr>
        <w:t xml:space="preserve"> is defined as ‘understanding and experiencing on</w:t>
      </w:r>
      <w:r w:rsidR="00DF649B">
        <w:rPr>
          <w:lang w:val="en-US"/>
        </w:rPr>
        <w:t>e</w:t>
      </w:r>
      <w:r w:rsidR="00F11D21">
        <w:rPr>
          <w:lang w:val="en-US"/>
        </w:rPr>
        <w:t xml:space="preserve"> kind of thing in terms of another</w:t>
      </w:r>
      <w:r w:rsidR="00B40815">
        <w:rPr>
          <w:lang w:val="en-US"/>
        </w:rPr>
        <w:t>.’</w:t>
      </w:r>
      <w:r w:rsidR="006175D3" w:rsidRPr="006175D3">
        <w:rPr>
          <w:rStyle w:val="FootnoteReference"/>
          <w:lang w:val="en-US"/>
        </w:rPr>
        <w:t xml:space="preserve"> </w:t>
      </w:r>
      <w:r w:rsidR="006175D3">
        <w:rPr>
          <w:rStyle w:val="FootnoteReference"/>
          <w:lang w:val="en-US"/>
        </w:rPr>
        <w:footnoteReference w:id="7"/>
      </w:r>
      <w:r w:rsidR="00DF649B">
        <w:rPr>
          <w:lang w:val="en-US"/>
        </w:rPr>
        <w:t xml:space="preserve"> </w:t>
      </w:r>
      <w:r w:rsidR="006C5529">
        <w:rPr>
          <w:lang w:val="en-US"/>
        </w:rPr>
        <w:t>This takes the meaning beyond a poetic device or a symbolic represen</w:t>
      </w:r>
      <w:r w:rsidR="00EB3900">
        <w:rPr>
          <w:lang w:val="en-US"/>
        </w:rPr>
        <w:t>tation</w:t>
      </w:r>
      <w:r w:rsidR="00F614D1">
        <w:rPr>
          <w:lang w:val="en-US"/>
        </w:rPr>
        <w:t xml:space="preserve"> or </w:t>
      </w:r>
      <w:r w:rsidR="00CE380C">
        <w:rPr>
          <w:lang w:val="en-US"/>
        </w:rPr>
        <w:t xml:space="preserve">linguistic </w:t>
      </w:r>
      <w:r w:rsidR="00F614D1">
        <w:rPr>
          <w:lang w:val="en-US"/>
        </w:rPr>
        <w:t>substituting of some</w:t>
      </w:r>
      <w:r w:rsidR="00077A3F">
        <w:rPr>
          <w:lang w:val="en-US"/>
        </w:rPr>
        <w:t>thing for something</w:t>
      </w:r>
      <w:r w:rsidR="00EB3900">
        <w:rPr>
          <w:lang w:val="en-US"/>
        </w:rPr>
        <w:t xml:space="preserve"> else. Here we are faced with the </w:t>
      </w:r>
      <w:r w:rsidR="00077A3F">
        <w:rPr>
          <w:lang w:val="en-US"/>
        </w:rPr>
        <w:t>implications</w:t>
      </w:r>
      <w:r w:rsidR="00096575">
        <w:rPr>
          <w:lang w:val="en-US"/>
        </w:rPr>
        <w:t>,</w:t>
      </w:r>
      <w:r w:rsidR="00EB3900">
        <w:rPr>
          <w:lang w:val="en-US"/>
        </w:rPr>
        <w:t xml:space="preserve"> not of </w:t>
      </w:r>
      <w:r w:rsidR="00311A73">
        <w:rPr>
          <w:lang w:val="en-US"/>
        </w:rPr>
        <w:t>something being represented</w:t>
      </w:r>
      <w:r w:rsidR="00096575">
        <w:rPr>
          <w:lang w:val="en-US"/>
        </w:rPr>
        <w:t>,</w:t>
      </w:r>
      <w:r w:rsidR="00311A73">
        <w:rPr>
          <w:lang w:val="en-US"/>
        </w:rPr>
        <w:t xml:space="preserve"> but rather of the very understanding and the experienc</w:t>
      </w:r>
      <w:r w:rsidR="007667D9">
        <w:rPr>
          <w:lang w:val="en-US"/>
        </w:rPr>
        <w:t xml:space="preserve">ing </w:t>
      </w:r>
      <w:r w:rsidR="002635AC">
        <w:rPr>
          <w:lang w:val="en-US"/>
        </w:rPr>
        <w:t>of things</w:t>
      </w:r>
      <w:r w:rsidR="00C767DA">
        <w:rPr>
          <w:lang w:val="en-US"/>
        </w:rPr>
        <w:t>.</w:t>
      </w:r>
      <w:r w:rsidR="00FD0ECD">
        <w:rPr>
          <w:lang w:val="en-US"/>
        </w:rPr>
        <w:t xml:space="preserve"> </w:t>
      </w:r>
    </w:p>
    <w:p w14:paraId="29E653F9" w14:textId="71B2356B" w:rsidR="00EA02B5" w:rsidRDefault="00E23B9C" w:rsidP="00BF6F02">
      <w:pPr>
        <w:rPr>
          <w:lang w:val="en-US"/>
        </w:rPr>
      </w:pPr>
      <w:r>
        <w:rPr>
          <w:lang w:val="en-US"/>
        </w:rPr>
        <w:t xml:space="preserve">Our everyday functioning, they </w:t>
      </w:r>
      <w:r w:rsidR="00711736">
        <w:rPr>
          <w:lang w:val="en-US"/>
        </w:rPr>
        <w:t>posit is based upon metaphor.</w:t>
      </w:r>
      <w:r w:rsidR="00490C89">
        <w:rPr>
          <w:lang w:val="en-US"/>
        </w:rPr>
        <w:t xml:space="preserve"> </w:t>
      </w:r>
      <w:r w:rsidR="00120E73">
        <w:rPr>
          <w:lang w:val="en-US"/>
        </w:rPr>
        <w:t>One example used by Lakoff and Johnson is the metaphor “a</w:t>
      </w:r>
      <w:r w:rsidR="00695AEA">
        <w:rPr>
          <w:lang w:val="en-US"/>
        </w:rPr>
        <w:t>rgument</w:t>
      </w:r>
      <w:r w:rsidR="00120E73">
        <w:rPr>
          <w:lang w:val="en-US"/>
        </w:rPr>
        <w:t xml:space="preserve"> is war.”</w:t>
      </w:r>
      <w:r w:rsidR="00EA02B5">
        <w:rPr>
          <w:lang w:val="en-US"/>
        </w:rPr>
        <w:t xml:space="preserve"> </w:t>
      </w:r>
      <w:r w:rsidR="0046029F">
        <w:rPr>
          <w:lang w:val="en-US"/>
        </w:rPr>
        <w:t>Some of the examples they cite are:</w:t>
      </w:r>
    </w:p>
    <w:p w14:paraId="5CB83BD6" w14:textId="10C0F4EE" w:rsidR="0046029F" w:rsidRDefault="0046029F" w:rsidP="00BF6F02">
      <w:pPr>
        <w:rPr>
          <w:lang w:val="en-US"/>
        </w:rPr>
      </w:pPr>
      <w:r>
        <w:rPr>
          <w:lang w:val="en-US"/>
        </w:rPr>
        <w:t>You</w:t>
      </w:r>
      <w:r w:rsidR="00D4609A">
        <w:rPr>
          <w:lang w:val="en-US"/>
        </w:rPr>
        <w:t>r</w:t>
      </w:r>
      <w:r>
        <w:rPr>
          <w:lang w:val="en-US"/>
        </w:rPr>
        <w:t xml:space="preserve"> claims are </w:t>
      </w:r>
      <w:r w:rsidRPr="008D535D">
        <w:rPr>
          <w:i/>
          <w:lang w:val="en-US"/>
        </w:rPr>
        <w:t>indefensible</w:t>
      </w:r>
    </w:p>
    <w:p w14:paraId="23C385D6" w14:textId="6B7A80DC" w:rsidR="0046029F" w:rsidRDefault="0046029F" w:rsidP="00BF6F02">
      <w:pPr>
        <w:rPr>
          <w:lang w:val="en-US"/>
        </w:rPr>
      </w:pPr>
      <w:r>
        <w:rPr>
          <w:lang w:val="en-US"/>
        </w:rPr>
        <w:t xml:space="preserve">I </w:t>
      </w:r>
      <w:r w:rsidRPr="008D535D">
        <w:rPr>
          <w:i/>
          <w:lang w:val="en-US"/>
        </w:rPr>
        <w:t>demol</w:t>
      </w:r>
      <w:r w:rsidR="008D535D" w:rsidRPr="008D535D">
        <w:rPr>
          <w:i/>
          <w:lang w:val="en-US"/>
        </w:rPr>
        <w:t>ished</w:t>
      </w:r>
      <w:r w:rsidR="008D535D">
        <w:rPr>
          <w:lang w:val="en-US"/>
        </w:rPr>
        <w:t xml:space="preserve"> his argument</w:t>
      </w:r>
    </w:p>
    <w:p w14:paraId="55AE59B4" w14:textId="558101DC" w:rsidR="008D535D" w:rsidRDefault="008D535D" w:rsidP="00BF6F02">
      <w:pPr>
        <w:rPr>
          <w:lang w:val="en-US"/>
        </w:rPr>
      </w:pPr>
      <w:r>
        <w:rPr>
          <w:lang w:val="en-US"/>
        </w:rPr>
        <w:t xml:space="preserve">I’ve never </w:t>
      </w:r>
      <w:r w:rsidRPr="008D535D">
        <w:rPr>
          <w:i/>
          <w:lang w:val="en-US"/>
        </w:rPr>
        <w:t>won</w:t>
      </w:r>
      <w:r>
        <w:rPr>
          <w:lang w:val="en-US"/>
        </w:rPr>
        <w:t xml:space="preserve"> an argument with him.</w:t>
      </w:r>
      <w:r w:rsidR="007C483B">
        <w:rPr>
          <w:rStyle w:val="FootnoteReference"/>
          <w:lang w:val="en-US"/>
        </w:rPr>
        <w:footnoteReference w:id="8"/>
      </w:r>
    </w:p>
    <w:p w14:paraId="513145FD" w14:textId="54593404" w:rsidR="00D4609A" w:rsidRDefault="00D4609A" w:rsidP="00BF6F02">
      <w:pPr>
        <w:rPr>
          <w:lang w:val="en-US"/>
        </w:rPr>
      </w:pPr>
      <w:r>
        <w:rPr>
          <w:lang w:val="en-US"/>
        </w:rPr>
        <w:t xml:space="preserve">Lakoff and Johnson </w:t>
      </w:r>
      <w:r w:rsidR="00C9418D">
        <w:rPr>
          <w:lang w:val="en-US"/>
        </w:rPr>
        <w:t xml:space="preserve">highlight that it is not only that we speak about arguments like this but that in fact </w:t>
      </w:r>
      <w:r w:rsidR="00CA2FA3">
        <w:rPr>
          <w:lang w:val="en-US"/>
        </w:rPr>
        <w:t>t</w:t>
      </w:r>
      <w:r w:rsidR="00C9418D">
        <w:rPr>
          <w:lang w:val="en-US"/>
        </w:rPr>
        <w:t xml:space="preserve">his too is how we think about them. Our concept of an argument is of opposition, competition, </w:t>
      </w:r>
      <w:r w:rsidR="00876A66">
        <w:rPr>
          <w:lang w:val="en-US"/>
        </w:rPr>
        <w:t>defense</w:t>
      </w:r>
      <w:r w:rsidR="00CA2FA3">
        <w:rPr>
          <w:lang w:val="en-US"/>
        </w:rPr>
        <w:t>, etc</w:t>
      </w:r>
      <w:r w:rsidR="00876A66">
        <w:rPr>
          <w:lang w:val="en-US"/>
        </w:rPr>
        <w:t>.</w:t>
      </w:r>
      <w:r w:rsidR="003E1120">
        <w:rPr>
          <w:lang w:val="en-US"/>
        </w:rPr>
        <w:t xml:space="preserve"> The </w:t>
      </w:r>
      <w:r w:rsidR="00F81016">
        <w:rPr>
          <w:lang w:val="en-US"/>
        </w:rPr>
        <w:t>structure, understanding and experiencing of arguing is in terms of war.</w:t>
      </w:r>
      <w:r w:rsidR="00CA2FA3">
        <w:rPr>
          <w:lang w:val="en-US"/>
        </w:rPr>
        <w:t xml:space="preserve"> </w:t>
      </w:r>
      <w:r w:rsidR="00B218D4">
        <w:rPr>
          <w:iCs/>
          <w:lang w:val="en-US"/>
        </w:rPr>
        <w:t xml:space="preserve">Lakoff and Johnson </w:t>
      </w:r>
      <w:r w:rsidR="00AA3EF9">
        <w:rPr>
          <w:lang w:val="en-US"/>
        </w:rPr>
        <w:t>argue</w:t>
      </w:r>
      <w:r w:rsidR="00A1535E">
        <w:rPr>
          <w:lang w:val="en-US"/>
        </w:rPr>
        <w:t xml:space="preserve"> that</w:t>
      </w:r>
      <w:r w:rsidR="00123AD5">
        <w:rPr>
          <w:lang w:val="en-US"/>
        </w:rPr>
        <w:t xml:space="preserve"> </w:t>
      </w:r>
      <w:r w:rsidR="00DC44E3">
        <w:rPr>
          <w:lang w:val="en-US"/>
        </w:rPr>
        <w:t xml:space="preserve">metaphor is not just a matter of language but </w:t>
      </w:r>
      <w:r w:rsidR="00A012A0">
        <w:rPr>
          <w:lang w:val="en-US"/>
        </w:rPr>
        <w:t xml:space="preserve">that </w:t>
      </w:r>
      <w:r w:rsidR="00A1535E">
        <w:rPr>
          <w:lang w:val="en-US"/>
        </w:rPr>
        <w:t xml:space="preserve">our </w:t>
      </w:r>
      <w:r w:rsidR="00A012A0">
        <w:rPr>
          <w:lang w:val="en-US"/>
        </w:rPr>
        <w:t>though</w:t>
      </w:r>
      <w:r w:rsidR="00A1535E">
        <w:rPr>
          <w:lang w:val="en-US"/>
        </w:rPr>
        <w:t>t</w:t>
      </w:r>
      <w:r w:rsidR="00A012A0">
        <w:rPr>
          <w:lang w:val="en-US"/>
        </w:rPr>
        <w:t xml:space="preserve"> processes are largely metaphorical. </w:t>
      </w:r>
      <w:r w:rsidR="00612C1A">
        <w:rPr>
          <w:lang w:val="en-US"/>
        </w:rPr>
        <w:t>“The human conceptual system is metaphorically structured.”</w:t>
      </w:r>
      <w:r w:rsidR="00612C1A">
        <w:rPr>
          <w:rStyle w:val="FootnoteReference"/>
          <w:lang w:val="en-US"/>
        </w:rPr>
        <w:footnoteReference w:id="9"/>
      </w:r>
    </w:p>
    <w:p w14:paraId="265BA2C3" w14:textId="52E8D272" w:rsidR="00941CB3" w:rsidRDefault="00220706" w:rsidP="00BF6F02">
      <w:pPr>
        <w:rPr>
          <w:lang w:val="en-US"/>
        </w:rPr>
      </w:pPr>
      <w:r>
        <w:rPr>
          <w:lang w:val="en-US"/>
        </w:rPr>
        <w:t>Taking a systematic approach to the relation between metaphorical concept</w:t>
      </w:r>
      <w:r w:rsidR="006E6243">
        <w:rPr>
          <w:lang w:val="en-US"/>
        </w:rPr>
        <w:t>s</w:t>
      </w:r>
      <w:r>
        <w:rPr>
          <w:lang w:val="en-US"/>
        </w:rPr>
        <w:t xml:space="preserve"> (</w:t>
      </w:r>
      <w:r w:rsidR="00DE106B">
        <w:rPr>
          <w:lang w:val="en-US"/>
        </w:rPr>
        <w:t>e.g. argument is war</w:t>
      </w:r>
      <w:r w:rsidR="005C0C13">
        <w:rPr>
          <w:lang w:val="en-US"/>
        </w:rPr>
        <w:t>)</w:t>
      </w:r>
      <w:r w:rsidR="0068307F">
        <w:rPr>
          <w:lang w:val="en-US"/>
        </w:rPr>
        <w:t xml:space="preserve"> and </w:t>
      </w:r>
      <w:r w:rsidR="00735F06">
        <w:rPr>
          <w:lang w:val="en-US"/>
        </w:rPr>
        <w:t xml:space="preserve">the language </w:t>
      </w:r>
      <w:r w:rsidR="00DE64DA">
        <w:rPr>
          <w:lang w:val="en-US"/>
        </w:rPr>
        <w:t>used</w:t>
      </w:r>
      <w:r w:rsidR="00E02B85">
        <w:rPr>
          <w:lang w:val="en-US"/>
        </w:rPr>
        <w:t xml:space="preserve"> </w:t>
      </w:r>
      <w:r w:rsidR="006E6243">
        <w:rPr>
          <w:lang w:val="en-US"/>
        </w:rPr>
        <w:t>(</w:t>
      </w:r>
      <w:r w:rsidR="00E02B85">
        <w:rPr>
          <w:lang w:val="en-US"/>
        </w:rPr>
        <w:t xml:space="preserve">metaphorical </w:t>
      </w:r>
      <w:r w:rsidR="00816475">
        <w:rPr>
          <w:lang w:val="en-US"/>
        </w:rPr>
        <w:t xml:space="preserve">expressions), </w:t>
      </w:r>
      <w:r w:rsidR="00B218D4">
        <w:rPr>
          <w:iCs/>
          <w:lang w:val="en-US"/>
        </w:rPr>
        <w:t xml:space="preserve">Lakoff and Johnson </w:t>
      </w:r>
      <w:r w:rsidR="00816475">
        <w:rPr>
          <w:lang w:val="en-US"/>
        </w:rPr>
        <w:t xml:space="preserve">then </w:t>
      </w:r>
      <w:r w:rsidR="00405904">
        <w:rPr>
          <w:lang w:val="en-US"/>
        </w:rPr>
        <w:t>proposed</w:t>
      </w:r>
      <w:r w:rsidR="00816475">
        <w:rPr>
          <w:lang w:val="en-US"/>
        </w:rPr>
        <w:t xml:space="preserve"> </w:t>
      </w:r>
      <w:r w:rsidR="00405904">
        <w:rPr>
          <w:lang w:val="en-US"/>
        </w:rPr>
        <w:t xml:space="preserve">to </w:t>
      </w:r>
      <w:r w:rsidR="00751F25">
        <w:rPr>
          <w:lang w:val="en-US"/>
        </w:rPr>
        <w:t>“</w:t>
      </w:r>
      <w:r w:rsidR="00405904">
        <w:rPr>
          <w:lang w:val="en-US"/>
        </w:rPr>
        <w:t>use</w:t>
      </w:r>
      <w:r w:rsidR="002E3FBE">
        <w:rPr>
          <w:lang w:val="en-US"/>
        </w:rPr>
        <w:t xml:space="preserve"> </w:t>
      </w:r>
      <w:r w:rsidR="00405904">
        <w:rPr>
          <w:lang w:val="en-US"/>
        </w:rPr>
        <w:t xml:space="preserve">metaphorical </w:t>
      </w:r>
      <w:r w:rsidR="003B6A1E">
        <w:rPr>
          <w:lang w:val="en-US"/>
        </w:rPr>
        <w:t xml:space="preserve">linguistic </w:t>
      </w:r>
      <w:r w:rsidR="002E3FBE">
        <w:rPr>
          <w:lang w:val="en-US"/>
        </w:rPr>
        <w:t xml:space="preserve">expressions to </w:t>
      </w:r>
      <w:r w:rsidR="00B52C35">
        <w:rPr>
          <w:lang w:val="en-US"/>
        </w:rPr>
        <w:t>study the nature of metaphorical concepts</w:t>
      </w:r>
      <w:r w:rsidR="00C6086B">
        <w:rPr>
          <w:lang w:val="en-US"/>
        </w:rPr>
        <w:t xml:space="preserve"> and to </w:t>
      </w:r>
      <w:r w:rsidR="00416E5C">
        <w:rPr>
          <w:lang w:val="en-US"/>
        </w:rPr>
        <w:t xml:space="preserve">gain an </w:t>
      </w:r>
      <w:r w:rsidR="00C6086B">
        <w:rPr>
          <w:lang w:val="en-US"/>
        </w:rPr>
        <w:t>understand</w:t>
      </w:r>
      <w:r w:rsidR="00416E5C">
        <w:rPr>
          <w:lang w:val="en-US"/>
        </w:rPr>
        <w:t>ing of</w:t>
      </w:r>
      <w:r w:rsidR="00C6086B">
        <w:rPr>
          <w:lang w:val="en-US"/>
        </w:rPr>
        <w:t xml:space="preserve"> the metaphorical nature of our activities.</w:t>
      </w:r>
      <w:r w:rsidR="003B6A1E">
        <w:rPr>
          <w:lang w:val="en-US"/>
        </w:rPr>
        <w:t>”</w:t>
      </w:r>
    </w:p>
    <w:p w14:paraId="3051E22A" w14:textId="77777777" w:rsidR="00B67046" w:rsidRDefault="00B67046" w:rsidP="00BF6F02">
      <w:pPr>
        <w:rPr>
          <w:lang w:val="en-US"/>
        </w:rPr>
      </w:pPr>
    </w:p>
    <w:p w14:paraId="5CAAE7EC" w14:textId="756E720F" w:rsidR="007426DF" w:rsidRPr="00AE1412" w:rsidRDefault="007426DF" w:rsidP="00BF6F02">
      <w:pPr>
        <w:rPr>
          <w:b/>
          <w:lang w:val="en-US"/>
        </w:rPr>
      </w:pPr>
      <w:r w:rsidRPr="00AE1412">
        <w:rPr>
          <w:b/>
          <w:lang w:val="en-US"/>
        </w:rPr>
        <w:t>Structura</w:t>
      </w:r>
      <w:r w:rsidR="00D6309A">
        <w:rPr>
          <w:b/>
          <w:lang w:val="en-US"/>
        </w:rPr>
        <w:t>l</w:t>
      </w:r>
      <w:r w:rsidRPr="00AE1412">
        <w:rPr>
          <w:b/>
          <w:lang w:val="en-US"/>
        </w:rPr>
        <w:t xml:space="preserve"> and Orientational </w:t>
      </w:r>
      <w:r w:rsidR="00DB2105">
        <w:rPr>
          <w:b/>
          <w:lang w:val="en-US"/>
        </w:rPr>
        <w:t>and Onto</w:t>
      </w:r>
      <w:r w:rsidR="00541A48">
        <w:rPr>
          <w:b/>
          <w:lang w:val="en-US"/>
        </w:rPr>
        <w:t xml:space="preserve">logical </w:t>
      </w:r>
      <w:r w:rsidR="00B67046" w:rsidRPr="00AE1412">
        <w:rPr>
          <w:b/>
          <w:lang w:val="en-US"/>
        </w:rPr>
        <w:t>M</w:t>
      </w:r>
      <w:r w:rsidRPr="00AE1412">
        <w:rPr>
          <w:b/>
          <w:lang w:val="en-US"/>
        </w:rPr>
        <w:t>etaphors</w:t>
      </w:r>
    </w:p>
    <w:p w14:paraId="19E25EA3" w14:textId="11CE32B3" w:rsidR="00541A48" w:rsidRDefault="00B218D4" w:rsidP="00BF6F02">
      <w:pPr>
        <w:rPr>
          <w:lang w:val="en-US"/>
        </w:rPr>
      </w:pPr>
      <w:r>
        <w:rPr>
          <w:iCs/>
          <w:lang w:val="en-US"/>
        </w:rPr>
        <w:t xml:space="preserve">Lakoff and Johnson </w:t>
      </w:r>
      <w:r w:rsidR="005E67F5">
        <w:rPr>
          <w:lang w:val="en-US"/>
        </w:rPr>
        <w:t>refer to the metaphorical concept ARGUMENT is WAR as a struct</w:t>
      </w:r>
      <w:r w:rsidR="001B4A68">
        <w:rPr>
          <w:lang w:val="en-US"/>
        </w:rPr>
        <w:t>u</w:t>
      </w:r>
      <w:r w:rsidR="005E67F5">
        <w:rPr>
          <w:lang w:val="en-US"/>
        </w:rPr>
        <w:t>ral metaphor</w:t>
      </w:r>
      <w:r w:rsidR="001B4A68">
        <w:rPr>
          <w:lang w:val="en-US"/>
        </w:rPr>
        <w:t>,</w:t>
      </w:r>
      <w:r w:rsidR="007426DF">
        <w:rPr>
          <w:rStyle w:val="FootnoteReference"/>
          <w:lang w:val="en-US"/>
        </w:rPr>
        <w:footnoteReference w:id="10"/>
      </w:r>
      <w:r w:rsidR="001B4A68">
        <w:rPr>
          <w:lang w:val="en-US"/>
        </w:rPr>
        <w:t xml:space="preserve"> as one concept is structured in relation to another. A</w:t>
      </w:r>
      <w:r w:rsidR="00B67046">
        <w:rPr>
          <w:lang w:val="en-US"/>
        </w:rPr>
        <w:t>RGUMENT</w:t>
      </w:r>
      <w:r w:rsidR="001B4A68">
        <w:rPr>
          <w:lang w:val="en-US"/>
        </w:rPr>
        <w:t xml:space="preserve"> is structured </w:t>
      </w:r>
      <w:r w:rsidR="00B67046">
        <w:rPr>
          <w:lang w:val="en-US"/>
        </w:rPr>
        <w:t>in relation to</w:t>
      </w:r>
      <w:r w:rsidR="001B4A68">
        <w:rPr>
          <w:lang w:val="en-US"/>
        </w:rPr>
        <w:t xml:space="preserve"> </w:t>
      </w:r>
      <w:r w:rsidR="00B67046">
        <w:rPr>
          <w:lang w:val="en-US"/>
        </w:rPr>
        <w:t>WAR</w:t>
      </w:r>
      <w:r w:rsidR="001B4A68">
        <w:rPr>
          <w:lang w:val="en-US"/>
        </w:rPr>
        <w:t>.</w:t>
      </w:r>
      <w:r w:rsidR="007426DF">
        <w:rPr>
          <w:lang w:val="en-US"/>
        </w:rPr>
        <w:t xml:space="preserve"> </w:t>
      </w:r>
      <w:r w:rsidR="00B67046">
        <w:rPr>
          <w:lang w:val="en-US"/>
        </w:rPr>
        <w:t xml:space="preserve">A second </w:t>
      </w:r>
      <w:r w:rsidR="00AB5B82">
        <w:rPr>
          <w:lang w:val="en-US"/>
        </w:rPr>
        <w:t xml:space="preserve">kind of metaphor is one which organizes a </w:t>
      </w:r>
      <w:r w:rsidR="006D70C7">
        <w:rPr>
          <w:lang w:val="en-US"/>
        </w:rPr>
        <w:t xml:space="preserve">whole system of concepts in relation to one another and is referred to as </w:t>
      </w:r>
      <w:r w:rsidR="006139BC">
        <w:rPr>
          <w:lang w:val="en-US"/>
        </w:rPr>
        <w:t>o</w:t>
      </w:r>
      <w:r w:rsidR="006D70C7">
        <w:rPr>
          <w:lang w:val="en-US"/>
        </w:rPr>
        <w:t xml:space="preserve">rientational </w:t>
      </w:r>
      <w:r w:rsidR="006139BC">
        <w:rPr>
          <w:lang w:val="en-US"/>
        </w:rPr>
        <w:t xml:space="preserve">metaphors. They are so called because </w:t>
      </w:r>
      <w:r w:rsidR="001119A6">
        <w:rPr>
          <w:lang w:val="en-US"/>
        </w:rPr>
        <w:t>the majority of them have to do with spatial orientation: up-down, in-out etc.</w:t>
      </w:r>
      <w:r w:rsidR="00541A48">
        <w:rPr>
          <w:lang w:val="en-US"/>
        </w:rPr>
        <w:t xml:space="preserve"> </w:t>
      </w:r>
      <w:r w:rsidR="00FB2BFC">
        <w:rPr>
          <w:lang w:val="en-US"/>
        </w:rPr>
        <w:t>For example</w:t>
      </w:r>
      <w:r w:rsidR="00B66DEE">
        <w:rPr>
          <w:lang w:val="en-US"/>
        </w:rPr>
        <w:t>,</w:t>
      </w:r>
      <w:r w:rsidR="00FB2BFC">
        <w:rPr>
          <w:lang w:val="en-US"/>
        </w:rPr>
        <w:t xml:space="preserve"> happiness is up, whereas depression is down. </w:t>
      </w:r>
      <w:r w:rsidR="00994667">
        <w:rPr>
          <w:lang w:val="en-US"/>
        </w:rPr>
        <w:t>Similarly,</w:t>
      </w:r>
      <w:r w:rsidR="00FB2BFC">
        <w:rPr>
          <w:lang w:val="en-US"/>
        </w:rPr>
        <w:t xml:space="preserve"> health, consciousness,</w:t>
      </w:r>
      <w:r w:rsidR="002E5104">
        <w:rPr>
          <w:lang w:val="en-US"/>
        </w:rPr>
        <w:t xml:space="preserve"> more,</w:t>
      </w:r>
      <w:r w:rsidR="00FB2BFC">
        <w:rPr>
          <w:lang w:val="en-US"/>
        </w:rPr>
        <w:t xml:space="preserve"> being in control</w:t>
      </w:r>
      <w:r w:rsidR="00C32D51">
        <w:rPr>
          <w:lang w:val="en-US"/>
        </w:rPr>
        <w:t xml:space="preserve"> are up</w:t>
      </w:r>
      <w:r w:rsidR="00994667">
        <w:rPr>
          <w:lang w:val="en-US"/>
        </w:rPr>
        <w:t>,</w:t>
      </w:r>
      <w:r w:rsidR="00C32D51">
        <w:rPr>
          <w:lang w:val="en-US"/>
        </w:rPr>
        <w:t xml:space="preserve"> while sickness, being cont</w:t>
      </w:r>
      <w:r w:rsidR="00994667">
        <w:rPr>
          <w:lang w:val="en-US"/>
        </w:rPr>
        <w:t>rolled</w:t>
      </w:r>
      <w:r w:rsidR="00045DFA">
        <w:rPr>
          <w:lang w:val="en-US"/>
        </w:rPr>
        <w:t xml:space="preserve">, </w:t>
      </w:r>
      <w:r w:rsidR="002E5104">
        <w:rPr>
          <w:lang w:val="en-US"/>
        </w:rPr>
        <w:t xml:space="preserve">unconsciousness, </w:t>
      </w:r>
      <w:r w:rsidR="00045DFA">
        <w:rPr>
          <w:lang w:val="en-US"/>
        </w:rPr>
        <w:t>less</w:t>
      </w:r>
      <w:r w:rsidR="00C549DD">
        <w:rPr>
          <w:lang w:val="en-US"/>
        </w:rPr>
        <w:t>, are down.</w:t>
      </w:r>
    </w:p>
    <w:p w14:paraId="1B4E124F" w14:textId="64B7494F" w:rsidR="00C549DD" w:rsidRDefault="00C549DD" w:rsidP="00BF6F02">
      <w:pPr>
        <w:rPr>
          <w:lang w:val="en-US"/>
        </w:rPr>
      </w:pPr>
      <w:r>
        <w:rPr>
          <w:lang w:val="en-US"/>
        </w:rPr>
        <w:t xml:space="preserve">Ontological metaphors </w:t>
      </w:r>
      <w:r w:rsidR="00AA6BA9">
        <w:rPr>
          <w:lang w:val="en-US"/>
        </w:rPr>
        <w:t xml:space="preserve">are </w:t>
      </w:r>
      <w:r w:rsidR="001861E5">
        <w:rPr>
          <w:lang w:val="en-US"/>
        </w:rPr>
        <w:t>incorp</w:t>
      </w:r>
      <w:r w:rsidR="00820AEA">
        <w:rPr>
          <w:lang w:val="en-US"/>
        </w:rPr>
        <w:t>oreal</w:t>
      </w:r>
      <w:r w:rsidR="008D62D8">
        <w:rPr>
          <w:lang w:val="en-US"/>
        </w:rPr>
        <w:t xml:space="preserve"> </w:t>
      </w:r>
      <w:r w:rsidR="00820AEA">
        <w:rPr>
          <w:lang w:val="en-US"/>
        </w:rPr>
        <w:t>things afforded a</w:t>
      </w:r>
      <w:r w:rsidR="001861E5">
        <w:rPr>
          <w:lang w:val="en-US"/>
        </w:rPr>
        <w:t xml:space="preserve"> </w:t>
      </w:r>
      <w:r w:rsidR="00E85A19">
        <w:rPr>
          <w:lang w:val="en-US"/>
        </w:rPr>
        <w:t xml:space="preserve">sense of </w:t>
      </w:r>
      <w:r w:rsidR="00506FA4">
        <w:rPr>
          <w:lang w:val="en-US"/>
        </w:rPr>
        <w:t xml:space="preserve">spatial limit </w:t>
      </w:r>
      <w:r w:rsidR="008D62D8">
        <w:rPr>
          <w:lang w:val="en-US"/>
        </w:rPr>
        <w:t xml:space="preserve">or that substance. </w:t>
      </w:r>
      <w:r w:rsidR="00ED1E3D">
        <w:rPr>
          <w:lang w:val="en-US"/>
        </w:rPr>
        <w:t>For example, w</w:t>
      </w:r>
      <w:r w:rsidR="008D62D8">
        <w:rPr>
          <w:lang w:val="en-US"/>
        </w:rPr>
        <w:t xml:space="preserve">e conceptualize </w:t>
      </w:r>
      <w:r w:rsidR="000771DE">
        <w:rPr>
          <w:lang w:val="en-US"/>
        </w:rPr>
        <w:t xml:space="preserve">inflation as an entity, </w:t>
      </w:r>
      <w:r w:rsidR="00264CAF">
        <w:rPr>
          <w:lang w:val="en-US"/>
        </w:rPr>
        <w:t>taking its toll or the trouble as a contain</w:t>
      </w:r>
      <w:r w:rsidR="00B11D8A">
        <w:rPr>
          <w:lang w:val="en-US"/>
        </w:rPr>
        <w:t xml:space="preserve">er. We </w:t>
      </w:r>
      <w:r w:rsidR="004104D4">
        <w:rPr>
          <w:lang w:val="en-US"/>
        </w:rPr>
        <w:t xml:space="preserve">get into trouble, </w:t>
      </w:r>
      <w:r w:rsidR="00B11D8A">
        <w:rPr>
          <w:lang w:val="en-US"/>
        </w:rPr>
        <w:t xml:space="preserve">we get out of </w:t>
      </w:r>
      <w:r w:rsidR="00D8338B">
        <w:rPr>
          <w:lang w:val="en-US"/>
        </w:rPr>
        <w:t>trouble</w:t>
      </w:r>
      <w:r w:rsidR="00B11D8A">
        <w:rPr>
          <w:lang w:val="en-US"/>
        </w:rPr>
        <w:t>.</w:t>
      </w:r>
    </w:p>
    <w:p w14:paraId="2C46DD04" w14:textId="5C5CBD72" w:rsidR="00D8338B" w:rsidRDefault="004269C0" w:rsidP="00BF6F02">
      <w:pPr>
        <w:rPr>
          <w:lang w:val="en-US"/>
        </w:rPr>
      </w:pPr>
      <w:r>
        <w:rPr>
          <w:lang w:val="en-US"/>
        </w:rPr>
        <w:t xml:space="preserve">These orientational and ontological metaphors </w:t>
      </w:r>
      <w:r w:rsidR="003E3465">
        <w:rPr>
          <w:lang w:val="en-US"/>
        </w:rPr>
        <w:t xml:space="preserve">which allow us to </w:t>
      </w:r>
      <w:r w:rsidR="003363FA">
        <w:rPr>
          <w:lang w:val="en-US"/>
        </w:rPr>
        <w:t xml:space="preserve">conceptualize more abstract concepts </w:t>
      </w:r>
      <w:r>
        <w:rPr>
          <w:lang w:val="en-US"/>
        </w:rPr>
        <w:t>are</w:t>
      </w:r>
      <w:r w:rsidR="003363FA">
        <w:rPr>
          <w:lang w:val="en-US"/>
        </w:rPr>
        <w:t xml:space="preserve"> referred to </w:t>
      </w:r>
      <w:r w:rsidR="00655EC3">
        <w:rPr>
          <w:lang w:val="en-US"/>
        </w:rPr>
        <w:t xml:space="preserve">by </w:t>
      </w:r>
      <w:r w:rsidR="00B218D4">
        <w:rPr>
          <w:iCs/>
          <w:lang w:val="en-US"/>
        </w:rPr>
        <w:t xml:space="preserve">Lakoff and Johnson </w:t>
      </w:r>
      <w:r w:rsidR="003363FA">
        <w:rPr>
          <w:lang w:val="en-US"/>
        </w:rPr>
        <w:t>as “emergent</w:t>
      </w:r>
      <w:r w:rsidR="009632C9">
        <w:rPr>
          <w:lang w:val="en-US"/>
        </w:rPr>
        <w:t xml:space="preserve"> metaphors.</w:t>
      </w:r>
      <w:r w:rsidR="003363FA">
        <w:rPr>
          <w:lang w:val="en-US"/>
        </w:rPr>
        <w:t>”</w:t>
      </w:r>
      <w:r w:rsidR="009632C9">
        <w:rPr>
          <w:rStyle w:val="FootnoteReference"/>
          <w:lang w:val="en-US"/>
        </w:rPr>
        <w:footnoteReference w:id="11"/>
      </w:r>
    </w:p>
    <w:p w14:paraId="5D826A72" w14:textId="77777777" w:rsidR="009350B2" w:rsidRDefault="009350B2" w:rsidP="00BF6F02">
      <w:pPr>
        <w:rPr>
          <w:iCs/>
          <w:lang w:val="en-US"/>
        </w:rPr>
      </w:pPr>
    </w:p>
    <w:p w14:paraId="32E35C16" w14:textId="77777777" w:rsidR="009350B2" w:rsidRDefault="009350B2" w:rsidP="00BF6F02">
      <w:pPr>
        <w:rPr>
          <w:iCs/>
          <w:lang w:val="en-US"/>
        </w:rPr>
      </w:pPr>
    </w:p>
    <w:p w14:paraId="2A454E5A" w14:textId="6F3A83E8" w:rsidR="00655EC3" w:rsidRDefault="00B218D4" w:rsidP="00BF6F02">
      <w:pPr>
        <w:rPr>
          <w:lang w:val="en-US"/>
        </w:rPr>
      </w:pPr>
      <w:r>
        <w:rPr>
          <w:iCs/>
          <w:lang w:val="en-US"/>
        </w:rPr>
        <w:lastRenderedPageBreak/>
        <w:t>Lakoff and Johnson</w:t>
      </w:r>
      <w:r w:rsidR="00777DB9">
        <w:rPr>
          <w:lang w:val="en-US"/>
        </w:rPr>
        <w:t xml:space="preserve"> </w:t>
      </w:r>
      <w:r w:rsidR="00077E57">
        <w:rPr>
          <w:lang w:val="en-US"/>
        </w:rPr>
        <w:t xml:space="preserve">distinguish </w:t>
      </w:r>
      <w:r w:rsidR="00777DB9">
        <w:rPr>
          <w:lang w:val="en-US"/>
        </w:rPr>
        <w:t>three subspecies of</w:t>
      </w:r>
      <w:r w:rsidR="00446C73">
        <w:rPr>
          <w:lang w:val="en-US"/>
        </w:rPr>
        <w:t xml:space="preserve"> </w:t>
      </w:r>
      <w:r w:rsidR="00077E57">
        <w:rPr>
          <w:lang w:val="en-US"/>
        </w:rPr>
        <w:t xml:space="preserve">imaginative </w:t>
      </w:r>
      <w:r w:rsidR="00446C73">
        <w:rPr>
          <w:lang w:val="en-US"/>
        </w:rPr>
        <w:t>metaphor?</w:t>
      </w:r>
      <w:r w:rsidR="007E71FD">
        <w:rPr>
          <w:rStyle w:val="FootnoteReference"/>
          <w:lang w:val="en-US"/>
        </w:rPr>
        <w:footnoteReference w:id="12"/>
      </w:r>
    </w:p>
    <w:p w14:paraId="720FAEFE" w14:textId="77777777" w:rsidR="00FF5C09" w:rsidRPr="00B218D4" w:rsidRDefault="00447C5A" w:rsidP="00B218D4">
      <w:pPr>
        <w:pStyle w:val="ListParagraph"/>
        <w:numPr>
          <w:ilvl w:val="0"/>
          <w:numId w:val="12"/>
        </w:numPr>
        <w:rPr>
          <w:lang w:val="en-US"/>
        </w:rPr>
      </w:pPr>
      <w:r w:rsidRPr="00B218D4">
        <w:rPr>
          <w:i/>
          <w:lang w:val="en-US"/>
        </w:rPr>
        <w:t>Type 1</w:t>
      </w:r>
      <w:r w:rsidR="00E001AE" w:rsidRPr="00B218D4">
        <w:rPr>
          <w:lang w:val="en-US"/>
        </w:rPr>
        <w:t xml:space="preserve">: An extension of </w:t>
      </w:r>
      <w:r w:rsidR="004726B7" w:rsidRPr="00B218D4">
        <w:rPr>
          <w:lang w:val="en-US"/>
        </w:rPr>
        <w:t>the used part</w:t>
      </w:r>
      <w:r w:rsidR="005C4CAA" w:rsidRPr="00B218D4">
        <w:rPr>
          <w:lang w:val="en-US"/>
        </w:rPr>
        <w:t xml:space="preserve"> </w:t>
      </w:r>
      <w:r w:rsidR="00086969" w:rsidRPr="00B218D4">
        <w:rPr>
          <w:lang w:val="en-US"/>
        </w:rPr>
        <w:t xml:space="preserve">of the </w:t>
      </w:r>
      <w:r w:rsidR="00955B71" w:rsidRPr="00B218D4">
        <w:rPr>
          <w:lang w:val="en-US"/>
        </w:rPr>
        <w:t>defining concept</w:t>
      </w:r>
      <w:r w:rsidR="004726B7" w:rsidRPr="00B218D4">
        <w:rPr>
          <w:lang w:val="en-US"/>
        </w:rPr>
        <w:t xml:space="preserve"> of a metaphor.</w:t>
      </w:r>
    </w:p>
    <w:p w14:paraId="36F556BF" w14:textId="2B93EE17" w:rsidR="001F5B40" w:rsidRPr="00B218D4" w:rsidRDefault="00955B71" w:rsidP="00B218D4">
      <w:pPr>
        <w:pStyle w:val="ListParagraph"/>
        <w:rPr>
          <w:lang w:val="en-US"/>
        </w:rPr>
      </w:pPr>
      <w:r w:rsidRPr="00B218D4">
        <w:rPr>
          <w:lang w:val="en-US"/>
        </w:rPr>
        <w:t>THEORY is a BUILDING</w:t>
      </w:r>
      <w:r w:rsidR="001F5B40" w:rsidRPr="00B218D4">
        <w:rPr>
          <w:lang w:val="en-US"/>
        </w:rPr>
        <w:t>.</w:t>
      </w:r>
      <w:r w:rsidRPr="00B218D4">
        <w:rPr>
          <w:lang w:val="en-US"/>
        </w:rPr>
        <w:t xml:space="preserve"> </w:t>
      </w:r>
      <w:r w:rsidR="00D54606" w:rsidRPr="00B218D4">
        <w:rPr>
          <w:lang w:val="en-US"/>
        </w:rPr>
        <w:t>e</w:t>
      </w:r>
      <w:r w:rsidR="00FA658B" w:rsidRPr="00B218D4">
        <w:rPr>
          <w:lang w:val="en-US"/>
        </w:rPr>
        <w:t>.g.</w:t>
      </w:r>
      <w:r w:rsidR="00D54606" w:rsidRPr="00B218D4">
        <w:rPr>
          <w:lang w:val="en-US"/>
        </w:rPr>
        <w:t xml:space="preserve"> </w:t>
      </w:r>
      <w:r w:rsidR="00D74292" w:rsidRPr="00B218D4">
        <w:rPr>
          <w:lang w:val="en-US"/>
        </w:rPr>
        <w:t xml:space="preserve">The lift </w:t>
      </w:r>
      <w:r w:rsidR="009350B2" w:rsidRPr="00B218D4">
        <w:rPr>
          <w:lang w:val="en-US"/>
        </w:rPr>
        <w:t>stopped,</w:t>
      </w:r>
      <w:r w:rsidR="00D74292" w:rsidRPr="00B218D4">
        <w:rPr>
          <w:lang w:val="en-US"/>
        </w:rPr>
        <w:t xml:space="preserve"> and the</w:t>
      </w:r>
      <w:r w:rsidR="009E2F90" w:rsidRPr="00B218D4">
        <w:rPr>
          <w:lang w:val="en-US"/>
        </w:rPr>
        <w:t xml:space="preserve"> insight </w:t>
      </w:r>
      <w:r w:rsidR="00B347A3" w:rsidRPr="00B218D4">
        <w:rPr>
          <w:lang w:val="en-US"/>
        </w:rPr>
        <w:t>didn’t reach the audience.</w:t>
      </w:r>
    </w:p>
    <w:p w14:paraId="12DF8DC2" w14:textId="25509DFE" w:rsidR="0010630D" w:rsidRPr="00B218D4" w:rsidRDefault="001F5B40" w:rsidP="00B218D4">
      <w:pPr>
        <w:pStyle w:val="ListParagraph"/>
        <w:numPr>
          <w:ilvl w:val="0"/>
          <w:numId w:val="12"/>
        </w:numPr>
        <w:rPr>
          <w:lang w:val="en-US"/>
        </w:rPr>
      </w:pPr>
      <w:r w:rsidRPr="00B218D4">
        <w:rPr>
          <w:i/>
          <w:lang w:val="en-US"/>
        </w:rPr>
        <w:t>Type 2</w:t>
      </w:r>
      <w:r w:rsidRPr="00B218D4">
        <w:rPr>
          <w:lang w:val="en-US"/>
        </w:rPr>
        <w:t xml:space="preserve">: </w:t>
      </w:r>
      <w:r w:rsidR="004726B7" w:rsidRPr="00B218D4">
        <w:rPr>
          <w:lang w:val="en-US"/>
        </w:rPr>
        <w:t xml:space="preserve"> </w:t>
      </w:r>
      <w:r w:rsidR="000802DF" w:rsidRPr="00B218D4">
        <w:rPr>
          <w:lang w:val="en-US"/>
        </w:rPr>
        <w:t xml:space="preserve">using the ordinarily unused part of the </w:t>
      </w:r>
      <w:r w:rsidR="00086969" w:rsidRPr="00B218D4">
        <w:rPr>
          <w:lang w:val="en-US"/>
        </w:rPr>
        <w:t xml:space="preserve">defining </w:t>
      </w:r>
      <w:r w:rsidR="00FF5C09" w:rsidRPr="00B218D4">
        <w:rPr>
          <w:lang w:val="en-US"/>
        </w:rPr>
        <w:t>concept</w:t>
      </w:r>
      <w:r w:rsidR="00D54606" w:rsidRPr="00B218D4">
        <w:rPr>
          <w:lang w:val="en-US"/>
        </w:rPr>
        <w:t xml:space="preserve"> of a metaphor. THEORY is a BUILDING e.g. </w:t>
      </w:r>
      <w:r w:rsidR="00D54606" w:rsidRPr="00B218D4">
        <w:rPr>
          <w:lang w:val="en-US"/>
        </w:rPr>
        <w:t xml:space="preserve">His theory lacked the necessary scaffolding and was never </w:t>
      </w:r>
      <w:r w:rsidR="009350B2">
        <w:rPr>
          <w:lang w:val="en-US"/>
        </w:rPr>
        <w:t>published</w:t>
      </w:r>
      <w:r w:rsidR="00D54606" w:rsidRPr="00B218D4">
        <w:rPr>
          <w:lang w:val="en-US"/>
        </w:rPr>
        <w:t>.</w:t>
      </w:r>
    </w:p>
    <w:p w14:paraId="1C6F2ED6" w14:textId="685C33B9" w:rsidR="00B727D6" w:rsidRPr="00B218D4" w:rsidRDefault="00B347A3" w:rsidP="00B218D4">
      <w:pPr>
        <w:pStyle w:val="ListParagraph"/>
        <w:numPr>
          <w:ilvl w:val="0"/>
          <w:numId w:val="12"/>
        </w:numPr>
        <w:rPr>
          <w:lang w:val="en-US"/>
        </w:rPr>
      </w:pPr>
      <w:r w:rsidRPr="00B218D4">
        <w:rPr>
          <w:i/>
          <w:lang w:val="en-US"/>
        </w:rPr>
        <w:t>Type 3</w:t>
      </w:r>
      <w:r w:rsidRPr="00B218D4">
        <w:rPr>
          <w:lang w:val="en-US"/>
        </w:rPr>
        <w:t xml:space="preserve">: Novel metaphor, a new </w:t>
      </w:r>
      <w:r w:rsidR="008E250A" w:rsidRPr="00B218D4">
        <w:rPr>
          <w:lang w:val="en-US"/>
        </w:rPr>
        <w:t>metaphor and</w:t>
      </w:r>
      <w:r w:rsidRPr="00B218D4">
        <w:rPr>
          <w:lang w:val="en-US"/>
        </w:rPr>
        <w:t xml:space="preserve"> </w:t>
      </w:r>
      <w:r w:rsidR="00EA259F" w:rsidRPr="00B218D4">
        <w:rPr>
          <w:lang w:val="en-US"/>
        </w:rPr>
        <w:t xml:space="preserve">therein </w:t>
      </w:r>
      <w:r w:rsidR="00CA5C1E" w:rsidRPr="00B218D4">
        <w:rPr>
          <w:lang w:val="en-US"/>
        </w:rPr>
        <w:t xml:space="preserve">a new way to </w:t>
      </w:r>
      <w:r w:rsidRPr="00B218D4">
        <w:rPr>
          <w:lang w:val="en-US"/>
        </w:rPr>
        <w:t>conceptualiz</w:t>
      </w:r>
      <w:r w:rsidR="00CA5C1E" w:rsidRPr="00B218D4">
        <w:rPr>
          <w:lang w:val="en-US"/>
        </w:rPr>
        <w:t>e</w:t>
      </w:r>
      <w:r w:rsidRPr="00B218D4">
        <w:rPr>
          <w:lang w:val="en-US"/>
        </w:rPr>
        <w:t xml:space="preserve"> our reality. </w:t>
      </w:r>
    </w:p>
    <w:p w14:paraId="4C32A0D3" w14:textId="34392297" w:rsidR="00D63264" w:rsidRDefault="00D63264" w:rsidP="00BF6F02">
      <w:pPr>
        <w:rPr>
          <w:lang w:val="en-US"/>
        </w:rPr>
      </w:pPr>
    </w:p>
    <w:p w14:paraId="0EF0C14B" w14:textId="656A3F76" w:rsidR="00CA5C1E" w:rsidRDefault="00CA5C1E" w:rsidP="00BF6F02">
      <w:pPr>
        <w:rPr>
          <w:lang w:val="en-US"/>
        </w:rPr>
      </w:pPr>
      <w:r>
        <w:rPr>
          <w:lang w:val="en-US"/>
        </w:rPr>
        <w:t xml:space="preserve">With this as a brief summary of Lakoff and Johnson’s theory in 1980 let us turn now to some of the developments which have sprung from it and later specifically in </w:t>
      </w:r>
      <w:r w:rsidR="006662EC">
        <w:rPr>
          <w:lang w:val="en-US"/>
        </w:rPr>
        <w:t>relation</w:t>
      </w:r>
      <w:r>
        <w:rPr>
          <w:lang w:val="en-US"/>
        </w:rPr>
        <w:t xml:space="preserve"> to literary criticism.</w:t>
      </w:r>
    </w:p>
    <w:p w14:paraId="3F4643BC" w14:textId="77777777" w:rsidR="00CA5C1E" w:rsidRDefault="00CA5C1E" w:rsidP="00BF6F02">
      <w:pPr>
        <w:rPr>
          <w:lang w:val="en-US"/>
        </w:rPr>
      </w:pPr>
    </w:p>
    <w:p w14:paraId="3BBB0F59" w14:textId="0E681BA8" w:rsidR="00713460" w:rsidRPr="006662EC" w:rsidRDefault="00713460" w:rsidP="00BF6F02">
      <w:pPr>
        <w:rPr>
          <w:b/>
          <w:lang w:val="en-US"/>
        </w:rPr>
      </w:pPr>
      <w:r w:rsidRPr="006662EC">
        <w:rPr>
          <w:b/>
          <w:lang w:val="en-US"/>
        </w:rPr>
        <w:t>How has C</w:t>
      </w:r>
      <w:r w:rsidR="0096385C" w:rsidRPr="006662EC">
        <w:rPr>
          <w:b/>
          <w:lang w:val="en-US"/>
        </w:rPr>
        <w:t xml:space="preserve">ognitive </w:t>
      </w:r>
      <w:r w:rsidRPr="006662EC">
        <w:rPr>
          <w:b/>
          <w:lang w:val="en-US"/>
        </w:rPr>
        <w:t>M</w:t>
      </w:r>
      <w:r w:rsidR="0096385C" w:rsidRPr="006662EC">
        <w:rPr>
          <w:b/>
          <w:lang w:val="en-US"/>
        </w:rPr>
        <w:t xml:space="preserve">etaphor </w:t>
      </w:r>
      <w:r w:rsidRPr="006662EC">
        <w:rPr>
          <w:b/>
          <w:lang w:val="en-US"/>
        </w:rPr>
        <w:t>T</w:t>
      </w:r>
      <w:r w:rsidR="0096385C" w:rsidRPr="006662EC">
        <w:rPr>
          <w:b/>
          <w:lang w:val="en-US"/>
        </w:rPr>
        <w:t>heory</w:t>
      </w:r>
      <w:r w:rsidRPr="006662EC">
        <w:rPr>
          <w:b/>
          <w:lang w:val="en-US"/>
        </w:rPr>
        <w:t xml:space="preserve"> developed?</w:t>
      </w:r>
    </w:p>
    <w:p w14:paraId="2D2FCFDB" w14:textId="61C880BD" w:rsidR="00CD236E" w:rsidRDefault="001D642D" w:rsidP="00BF6F02">
      <w:pPr>
        <w:rPr>
          <w:lang w:val="en-US"/>
        </w:rPr>
      </w:pPr>
      <w:r>
        <w:rPr>
          <w:lang w:val="en-US"/>
        </w:rPr>
        <w:t xml:space="preserve">Prior to Lakoff and Johnson, the </w:t>
      </w:r>
      <w:r w:rsidR="00FD3AC6">
        <w:rPr>
          <w:lang w:val="en-US"/>
        </w:rPr>
        <w:t xml:space="preserve">three main metaphor theories can be summarized as the </w:t>
      </w:r>
      <w:r w:rsidR="00243D5F">
        <w:rPr>
          <w:lang w:val="en-US"/>
        </w:rPr>
        <w:t>C</w:t>
      </w:r>
      <w:r w:rsidR="00FD3AC6">
        <w:rPr>
          <w:lang w:val="en-US"/>
        </w:rPr>
        <w:t xml:space="preserve">omparison </w:t>
      </w:r>
      <w:r w:rsidR="00243D5F">
        <w:rPr>
          <w:lang w:val="en-US"/>
        </w:rPr>
        <w:t xml:space="preserve">Theory </w:t>
      </w:r>
      <w:r w:rsidR="00E03860">
        <w:rPr>
          <w:lang w:val="en-US"/>
        </w:rPr>
        <w:t>(</w:t>
      </w:r>
      <w:r w:rsidR="00243D5F">
        <w:rPr>
          <w:lang w:val="en-US"/>
        </w:rPr>
        <w:t>Aristotle</w:t>
      </w:r>
      <w:r w:rsidR="00E03860">
        <w:rPr>
          <w:lang w:val="en-US"/>
        </w:rPr>
        <w:t>)</w:t>
      </w:r>
      <w:r w:rsidR="006A5A16">
        <w:rPr>
          <w:lang w:val="en-US"/>
        </w:rPr>
        <w:t>,</w:t>
      </w:r>
      <w:r w:rsidR="00FD3AC6">
        <w:rPr>
          <w:lang w:val="en-US"/>
        </w:rPr>
        <w:t xml:space="preserve"> </w:t>
      </w:r>
      <w:r w:rsidR="006A5A16">
        <w:rPr>
          <w:lang w:val="en-US"/>
        </w:rPr>
        <w:t>S</w:t>
      </w:r>
      <w:r w:rsidR="00FD3AC6">
        <w:rPr>
          <w:lang w:val="en-US"/>
        </w:rPr>
        <w:t>ubstitution</w:t>
      </w:r>
      <w:r w:rsidR="00192687">
        <w:rPr>
          <w:lang w:val="en-US"/>
        </w:rPr>
        <w:t xml:space="preserve"> Theory, that of what could be said </w:t>
      </w:r>
      <w:r w:rsidR="004C7D69">
        <w:rPr>
          <w:lang w:val="en-US"/>
        </w:rPr>
        <w:t>literally, (</w:t>
      </w:r>
      <w:r w:rsidR="00192687">
        <w:rPr>
          <w:lang w:val="en-US"/>
        </w:rPr>
        <w:t xml:space="preserve">Martin and </w:t>
      </w:r>
      <w:proofErr w:type="spellStart"/>
      <w:r w:rsidR="00192687">
        <w:rPr>
          <w:lang w:val="en-US"/>
        </w:rPr>
        <w:t>Harré</w:t>
      </w:r>
      <w:proofErr w:type="spellEnd"/>
      <w:r w:rsidR="00192687">
        <w:rPr>
          <w:lang w:val="en-US"/>
        </w:rPr>
        <w:t>)</w:t>
      </w:r>
      <w:r w:rsidR="00FD3AC6">
        <w:rPr>
          <w:lang w:val="en-US"/>
        </w:rPr>
        <w:t xml:space="preserve"> </w:t>
      </w:r>
      <w:r w:rsidR="00192687">
        <w:rPr>
          <w:lang w:val="en-US"/>
        </w:rPr>
        <w:t xml:space="preserve">and </w:t>
      </w:r>
      <w:r w:rsidR="00311A13">
        <w:rPr>
          <w:lang w:val="en-US"/>
        </w:rPr>
        <w:t>Black’s I</w:t>
      </w:r>
      <w:r w:rsidR="00FD3AC6">
        <w:rPr>
          <w:lang w:val="en-US"/>
        </w:rPr>
        <w:t>nteraction</w:t>
      </w:r>
      <w:r>
        <w:rPr>
          <w:lang w:val="en-US"/>
        </w:rPr>
        <w:t xml:space="preserve"> </w:t>
      </w:r>
      <w:r w:rsidR="00311A13">
        <w:rPr>
          <w:lang w:val="en-US"/>
        </w:rPr>
        <w:t>T</w:t>
      </w:r>
      <w:r>
        <w:rPr>
          <w:lang w:val="en-US"/>
        </w:rPr>
        <w:t>heory</w:t>
      </w:r>
      <w:r w:rsidR="00311A13">
        <w:rPr>
          <w:lang w:val="en-US"/>
        </w:rPr>
        <w:t xml:space="preserve"> drawing on I. A. Richards work</w:t>
      </w:r>
      <w:r w:rsidR="004C7D69">
        <w:rPr>
          <w:lang w:val="en-US"/>
        </w:rPr>
        <w:t>.</w:t>
      </w:r>
    </w:p>
    <w:p w14:paraId="63FFAE98" w14:textId="715D2C0F" w:rsidR="004C7D69" w:rsidRPr="004236E4" w:rsidRDefault="004C7D69" w:rsidP="004236E4">
      <w:pPr>
        <w:rPr>
          <w:lang w:val="en-US"/>
        </w:rPr>
      </w:pPr>
      <w:r>
        <w:rPr>
          <w:lang w:val="en-US"/>
        </w:rPr>
        <w:t xml:space="preserve">Cognitive Metaphor Theory </w:t>
      </w:r>
      <w:r w:rsidR="00B5523B">
        <w:rPr>
          <w:lang w:val="en-US"/>
        </w:rPr>
        <w:t xml:space="preserve">was arguably founded by Lakoff and Johnson </w:t>
      </w:r>
      <w:r w:rsidR="00B5523B" w:rsidRPr="00B5523B">
        <w:rPr>
          <w:i/>
          <w:lang w:val="en-US"/>
        </w:rPr>
        <w:t>in Metaphors We Live By</w:t>
      </w:r>
      <w:r w:rsidR="00B5523B">
        <w:rPr>
          <w:lang w:val="en-US"/>
        </w:rPr>
        <w:t xml:space="preserve">. </w:t>
      </w:r>
      <w:r w:rsidR="001D30B6">
        <w:rPr>
          <w:lang w:val="en-US"/>
        </w:rPr>
        <w:t xml:space="preserve">Cognitive Theory has since evolved </w:t>
      </w:r>
      <w:r w:rsidR="0096385C">
        <w:rPr>
          <w:lang w:val="en-US"/>
        </w:rPr>
        <w:t>to discuss the</w:t>
      </w:r>
      <w:r w:rsidR="00CA0903">
        <w:rPr>
          <w:lang w:val="en-US"/>
        </w:rPr>
        <w:t xml:space="preserve"> importance of metaphor as a matter of thought, a method of conceptualizing reality. </w:t>
      </w:r>
      <w:r w:rsidR="002524A7">
        <w:rPr>
          <w:lang w:val="en-US"/>
        </w:rPr>
        <w:t xml:space="preserve">Metaphor </w:t>
      </w:r>
      <w:r w:rsidR="00794C58">
        <w:rPr>
          <w:lang w:val="en-US"/>
        </w:rPr>
        <w:t xml:space="preserve">is recognized as </w:t>
      </w:r>
      <w:r w:rsidR="002524A7">
        <w:rPr>
          <w:lang w:val="en-US"/>
        </w:rPr>
        <w:t xml:space="preserve">incorporated in </w:t>
      </w:r>
      <w:r w:rsidR="00E439DF">
        <w:rPr>
          <w:lang w:val="en-US"/>
        </w:rPr>
        <w:t xml:space="preserve">ordinary, </w:t>
      </w:r>
      <w:r w:rsidR="002524A7">
        <w:rPr>
          <w:lang w:val="en-US"/>
        </w:rPr>
        <w:t xml:space="preserve">everyday language as opposed to </w:t>
      </w:r>
      <w:r w:rsidR="00F929E1">
        <w:rPr>
          <w:lang w:val="en-US"/>
        </w:rPr>
        <w:t>the substitutional or compar</w:t>
      </w:r>
      <w:r w:rsidR="00D67A8B">
        <w:rPr>
          <w:lang w:val="en-US"/>
        </w:rPr>
        <w:t>ison theories</w:t>
      </w:r>
      <w:r w:rsidR="00794C58">
        <w:rPr>
          <w:lang w:val="en-US"/>
        </w:rPr>
        <w:t xml:space="preserve"> where is was limited to that which was not literal.</w:t>
      </w:r>
      <w:r w:rsidR="00E439DF">
        <w:rPr>
          <w:lang w:val="en-US"/>
        </w:rPr>
        <w:t xml:space="preserve"> </w:t>
      </w:r>
      <w:r w:rsidR="00606E33">
        <w:rPr>
          <w:lang w:val="en-US"/>
        </w:rPr>
        <w:t>Metaphor is now seens as a mapping of structure</w:t>
      </w:r>
      <w:r w:rsidR="005B0E4E">
        <w:rPr>
          <w:lang w:val="en-US"/>
        </w:rPr>
        <w:t xml:space="preserve"> between two domains</w:t>
      </w:r>
      <w:r w:rsidR="00DF00E7">
        <w:rPr>
          <w:lang w:val="en-US"/>
        </w:rPr>
        <w:t xml:space="preserve">. Lakoff and Johnson’s theory have been </w:t>
      </w:r>
      <w:r w:rsidR="0074083B">
        <w:rPr>
          <w:lang w:val="en-US"/>
        </w:rPr>
        <w:t xml:space="preserve">disadvantaged by the lack of context to the metaphors. </w:t>
      </w:r>
      <w:r w:rsidR="005160DE">
        <w:rPr>
          <w:lang w:val="en-US"/>
        </w:rPr>
        <w:t xml:space="preserve">Recent research </w:t>
      </w:r>
      <w:r w:rsidR="001A4145">
        <w:rPr>
          <w:lang w:val="en-US"/>
        </w:rPr>
        <w:t xml:space="preserve">has focused on the use of metaphor in political </w:t>
      </w:r>
      <w:r w:rsidR="00783F42">
        <w:rPr>
          <w:lang w:val="en-US"/>
        </w:rPr>
        <w:t>discourse.</w:t>
      </w:r>
      <w:r w:rsidR="000B540A">
        <w:rPr>
          <w:lang w:val="en-US"/>
        </w:rPr>
        <w:t xml:space="preserve"> </w:t>
      </w:r>
      <w:r w:rsidR="003965EB">
        <w:rPr>
          <w:lang w:val="en-US"/>
        </w:rPr>
        <w:t xml:space="preserve">George </w:t>
      </w:r>
      <w:r w:rsidR="001D3878">
        <w:rPr>
          <w:lang w:val="en-US"/>
        </w:rPr>
        <w:t>L</w:t>
      </w:r>
      <w:r w:rsidR="003965EB">
        <w:rPr>
          <w:lang w:val="en-US"/>
        </w:rPr>
        <w:t xml:space="preserve">akoff investigated the </w:t>
      </w:r>
      <w:r w:rsidR="000845AD">
        <w:rPr>
          <w:lang w:val="en-US"/>
        </w:rPr>
        <w:t>use of different family met</w:t>
      </w:r>
      <w:r w:rsidR="003965EB">
        <w:rPr>
          <w:lang w:val="en-US"/>
        </w:rPr>
        <w:t>a</w:t>
      </w:r>
      <w:r w:rsidR="000845AD">
        <w:rPr>
          <w:lang w:val="en-US"/>
        </w:rPr>
        <w:t>phors</w:t>
      </w:r>
      <w:r w:rsidR="009D0514">
        <w:rPr>
          <w:lang w:val="en-US"/>
        </w:rPr>
        <w:t xml:space="preserve"> in </w:t>
      </w:r>
      <w:r w:rsidR="003965EB">
        <w:rPr>
          <w:lang w:val="en-US"/>
        </w:rPr>
        <w:t xml:space="preserve">US politics </w:t>
      </w:r>
      <w:r w:rsidR="003505F7">
        <w:rPr>
          <w:lang w:val="en-US"/>
        </w:rPr>
        <w:t xml:space="preserve">and </w:t>
      </w:r>
      <w:r w:rsidR="004236E4" w:rsidRPr="004236E4">
        <w:rPr>
          <w:sz w:val="25"/>
          <w:szCs w:val="25"/>
          <w:lang w:val="en-US"/>
        </w:rPr>
        <w:t xml:space="preserve">Elena </w:t>
      </w:r>
      <w:proofErr w:type="spellStart"/>
      <w:r w:rsidR="004236E4" w:rsidRPr="004236E4">
        <w:rPr>
          <w:sz w:val="25"/>
          <w:szCs w:val="25"/>
          <w:lang w:val="en-US"/>
        </w:rPr>
        <w:t>Semino</w:t>
      </w:r>
      <w:proofErr w:type="spellEnd"/>
      <w:r w:rsidR="004236E4" w:rsidRPr="004236E4">
        <w:rPr>
          <w:sz w:val="25"/>
          <w:szCs w:val="25"/>
          <w:lang w:val="en-US"/>
        </w:rPr>
        <w:t xml:space="preserve"> and Michela </w:t>
      </w:r>
      <w:proofErr w:type="spellStart"/>
      <w:r w:rsidR="004236E4" w:rsidRPr="004236E4">
        <w:rPr>
          <w:sz w:val="25"/>
          <w:szCs w:val="25"/>
          <w:lang w:val="en-US"/>
        </w:rPr>
        <w:t>Masci</w:t>
      </w:r>
      <w:proofErr w:type="spellEnd"/>
      <w:r w:rsidR="004236E4" w:rsidRPr="004236E4">
        <w:rPr>
          <w:sz w:val="25"/>
          <w:szCs w:val="25"/>
          <w:lang w:val="en-US"/>
        </w:rPr>
        <w:t xml:space="preserve"> </w:t>
      </w:r>
      <w:r w:rsidR="004236E4">
        <w:rPr>
          <w:lang w:val="en-US"/>
        </w:rPr>
        <w:t>researched</w:t>
      </w:r>
      <w:r w:rsidR="000845AD">
        <w:rPr>
          <w:lang w:val="en-US"/>
        </w:rPr>
        <w:t xml:space="preserve"> </w:t>
      </w:r>
      <w:r w:rsidR="009D0514">
        <w:rPr>
          <w:lang w:val="en-US"/>
        </w:rPr>
        <w:t>those of Football, War and Bible in Italy.</w:t>
      </w:r>
      <w:r w:rsidR="005A66BC">
        <w:rPr>
          <w:lang w:val="en-US"/>
        </w:rPr>
        <w:t xml:space="preserve"> Studies by </w:t>
      </w:r>
      <w:proofErr w:type="spellStart"/>
      <w:r w:rsidR="005A66BC">
        <w:rPr>
          <w:lang w:val="en-US"/>
        </w:rPr>
        <w:t>Lule</w:t>
      </w:r>
      <w:proofErr w:type="spellEnd"/>
      <w:r w:rsidR="005A66BC">
        <w:rPr>
          <w:lang w:val="en-US"/>
        </w:rPr>
        <w:t xml:space="preserve"> (2004) lo</w:t>
      </w:r>
      <w:r w:rsidR="00911F4F">
        <w:rPr>
          <w:lang w:val="en-US"/>
        </w:rPr>
        <w:t>o</w:t>
      </w:r>
      <w:r w:rsidR="005A66BC">
        <w:rPr>
          <w:lang w:val="en-US"/>
        </w:rPr>
        <w:t>k</w:t>
      </w:r>
      <w:r w:rsidR="00911F4F">
        <w:rPr>
          <w:lang w:val="en-US"/>
        </w:rPr>
        <w:t>ed</w:t>
      </w:r>
      <w:r w:rsidR="005A66BC">
        <w:rPr>
          <w:lang w:val="en-US"/>
        </w:rPr>
        <w:t xml:space="preserve"> at the metaphors used and the </w:t>
      </w:r>
      <w:r w:rsidR="00911F4F">
        <w:rPr>
          <w:lang w:val="en-US"/>
        </w:rPr>
        <w:t>resultant structuring of newspaper readers actions prior to the Iraq war.</w:t>
      </w:r>
    </w:p>
    <w:p w14:paraId="5BD76E41" w14:textId="77777777" w:rsidR="00425E0B" w:rsidRDefault="00425E0B" w:rsidP="00425E0B">
      <w:pPr>
        <w:rPr>
          <w:lang w:val="en-US"/>
        </w:rPr>
      </w:pPr>
    </w:p>
    <w:p w14:paraId="5308B3A8" w14:textId="62514042" w:rsidR="004236E4" w:rsidRPr="00C520A3" w:rsidRDefault="00425E0B" w:rsidP="00425E0B">
      <w:pPr>
        <w:rPr>
          <w:b/>
          <w:iCs/>
          <w:lang w:val="en-US"/>
        </w:rPr>
      </w:pPr>
      <w:r w:rsidRPr="00C520A3">
        <w:rPr>
          <w:b/>
          <w:lang w:val="en-US"/>
        </w:rPr>
        <w:t>An</w:t>
      </w:r>
      <w:r w:rsidRPr="00C520A3">
        <w:rPr>
          <w:b/>
          <w:iCs/>
          <w:lang w:val="en-US"/>
        </w:rPr>
        <w:t xml:space="preserve"> application of the </w:t>
      </w:r>
      <w:r w:rsidRPr="00C520A3">
        <w:rPr>
          <w:b/>
          <w:iCs/>
          <w:lang w:val="en-US"/>
        </w:rPr>
        <w:t>C</w:t>
      </w:r>
      <w:r w:rsidR="000D046C" w:rsidRPr="00C520A3">
        <w:rPr>
          <w:b/>
          <w:iCs/>
          <w:lang w:val="en-US"/>
        </w:rPr>
        <w:t xml:space="preserve">ognitive </w:t>
      </w:r>
      <w:r w:rsidRPr="00C520A3">
        <w:rPr>
          <w:b/>
          <w:iCs/>
          <w:lang w:val="en-US"/>
        </w:rPr>
        <w:t>M</w:t>
      </w:r>
      <w:r w:rsidR="000D046C" w:rsidRPr="00C520A3">
        <w:rPr>
          <w:b/>
          <w:iCs/>
          <w:lang w:val="en-US"/>
        </w:rPr>
        <w:t xml:space="preserve">etaphor </w:t>
      </w:r>
      <w:r w:rsidRPr="00C520A3">
        <w:rPr>
          <w:b/>
          <w:iCs/>
          <w:lang w:val="en-US"/>
        </w:rPr>
        <w:t>T</w:t>
      </w:r>
      <w:r w:rsidR="000D046C" w:rsidRPr="00C520A3">
        <w:rPr>
          <w:b/>
          <w:iCs/>
          <w:lang w:val="en-US"/>
        </w:rPr>
        <w:t>heory</w:t>
      </w:r>
      <w:r w:rsidRPr="00C520A3">
        <w:rPr>
          <w:b/>
          <w:iCs/>
          <w:lang w:val="en-US"/>
        </w:rPr>
        <w:t xml:space="preserve"> for the criticism of literature</w:t>
      </w:r>
    </w:p>
    <w:p w14:paraId="404599B0" w14:textId="77417B45" w:rsidR="00EC50C4" w:rsidRPr="00EC50C4" w:rsidRDefault="00050923" w:rsidP="00EC50C4">
      <w:pPr>
        <w:rPr>
          <w:rFonts w:eastAsiaTheme="minorHAnsi" w:cstheme="minorBidi"/>
          <w:lang w:val="en-US"/>
        </w:rPr>
      </w:pPr>
      <w:r>
        <w:rPr>
          <w:iCs/>
          <w:lang w:val="en-US"/>
        </w:rPr>
        <w:t>Using the C</w:t>
      </w:r>
      <w:r w:rsidR="000D046C">
        <w:rPr>
          <w:iCs/>
          <w:lang w:val="en-US"/>
        </w:rPr>
        <w:t xml:space="preserve">ognitive </w:t>
      </w:r>
      <w:r>
        <w:rPr>
          <w:iCs/>
          <w:lang w:val="en-US"/>
        </w:rPr>
        <w:t>M</w:t>
      </w:r>
      <w:r w:rsidR="000D046C">
        <w:rPr>
          <w:iCs/>
          <w:lang w:val="en-US"/>
        </w:rPr>
        <w:t xml:space="preserve">etaphor </w:t>
      </w:r>
      <w:r>
        <w:rPr>
          <w:iCs/>
          <w:lang w:val="en-US"/>
        </w:rPr>
        <w:t>T</w:t>
      </w:r>
      <w:r w:rsidR="000D046C">
        <w:rPr>
          <w:iCs/>
          <w:lang w:val="en-US"/>
        </w:rPr>
        <w:t>heory</w:t>
      </w:r>
      <w:r>
        <w:rPr>
          <w:iCs/>
          <w:lang w:val="en-US"/>
        </w:rPr>
        <w:t xml:space="preserve"> as a basis of investigation it is possible to </w:t>
      </w:r>
      <w:r w:rsidR="00AC3236">
        <w:rPr>
          <w:iCs/>
          <w:lang w:val="en-US"/>
        </w:rPr>
        <w:t>comment on and evaluate works in terms of their</w:t>
      </w:r>
      <w:r w:rsidR="00B96729">
        <w:rPr>
          <w:iCs/>
          <w:lang w:val="en-US"/>
        </w:rPr>
        <w:t xml:space="preserve"> </w:t>
      </w:r>
      <w:proofErr w:type="spellStart"/>
      <w:r w:rsidR="00B96729">
        <w:rPr>
          <w:iCs/>
          <w:lang w:val="en-US"/>
        </w:rPr>
        <w:t>metaphoricity</w:t>
      </w:r>
      <w:proofErr w:type="spellEnd"/>
      <w:r w:rsidR="00B96729">
        <w:rPr>
          <w:iCs/>
          <w:lang w:val="en-US"/>
        </w:rPr>
        <w:t xml:space="preserve"> of fiction.</w:t>
      </w:r>
      <w:r w:rsidR="00C6174F">
        <w:rPr>
          <w:iCs/>
          <w:lang w:val="en-US"/>
        </w:rPr>
        <w:t xml:space="preserve"> </w:t>
      </w:r>
      <w:r w:rsidR="000D046C">
        <w:rPr>
          <w:iCs/>
          <w:lang w:val="en-US"/>
        </w:rPr>
        <w:t xml:space="preserve">By collating and categorizing </w:t>
      </w:r>
      <w:r w:rsidR="00621350">
        <w:rPr>
          <w:iCs/>
          <w:lang w:val="en-US"/>
        </w:rPr>
        <w:t>metaphor concepts in a work</w:t>
      </w:r>
      <w:r w:rsidR="005D69AF">
        <w:rPr>
          <w:iCs/>
          <w:lang w:val="en-US"/>
        </w:rPr>
        <w:t xml:space="preserve"> or</w:t>
      </w:r>
      <w:r w:rsidR="00621350">
        <w:rPr>
          <w:iCs/>
          <w:lang w:val="en-US"/>
        </w:rPr>
        <w:t xml:space="preserve"> a collection of works</w:t>
      </w:r>
      <w:r w:rsidR="005D69AF">
        <w:rPr>
          <w:iCs/>
          <w:lang w:val="en-US"/>
        </w:rPr>
        <w:t>,</w:t>
      </w:r>
      <w:r w:rsidR="00621350">
        <w:rPr>
          <w:iCs/>
          <w:lang w:val="en-US"/>
        </w:rPr>
        <w:t xml:space="preserve"> it is possible to </w:t>
      </w:r>
      <w:r w:rsidR="001A03D8">
        <w:rPr>
          <w:iCs/>
          <w:lang w:val="en-US"/>
        </w:rPr>
        <w:t xml:space="preserve">evaluate the </w:t>
      </w:r>
      <w:r w:rsidR="005D69AF">
        <w:rPr>
          <w:iCs/>
          <w:lang w:val="en-US"/>
        </w:rPr>
        <w:t>primary source domains in use</w:t>
      </w:r>
      <w:r w:rsidR="00D3480A">
        <w:rPr>
          <w:iCs/>
          <w:lang w:val="en-US"/>
        </w:rPr>
        <w:t xml:space="preserve">. This as we have seen before is useful in understanding primary concepts, such as </w:t>
      </w:r>
      <w:r w:rsidR="00940AA2">
        <w:rPr>
          <w:iCs/>
          <w:lang w:val="en-US"/>
        </w:rPr>
        <w:t xml:space="preserve">a </w:t>
      </w:r>
      <w:r w:rsidR="00C520A3">
        <w:rPr>
          <w:iCs/>
          <w:lang w:val="en-US"/>
        </w:rPr>
        <w:t>politician</w:t>
      </w:r>
      <w:r w:rsidR="00940AA2">
        <w:rPr>
          <w:iCs/>
          <w:lang w:val="en-US"/>
        </w:rPr>
        <w:t xml:space="preserve"> or a newspaper campaign. How would Dickens’ work fare under this evaluation. Would we be able to chart a </w:t>
      </w:r>
      <w:r w:rsidR="00C012D4">
        <w:rPr>
          <w:iCs/>
          <w:lang w:val="en-US"/>
        </w:rPr>
        <w:t xml:space="preserve">trend of metaphorical concepts trough out his works or would we see distinct </w:t>
      </w:r>
      <w:r w:rsidR="00BB5265">
        <w:rPr>
          <w:iCs/>
          <w:lang w:val="en-US"/>
        </w:rPr>
        <w:t xml:space="preserve">bias based on the theme? Such fiction </w:t>
      </w:r>
      <w:proofErr w:type="spellStart"/>
      <w:r w:rsidR="00BB5265">
        <w:rPr>
          <w:iCs/>
          <w:lang w:val="en-US"/>
        </w:rPr>
        <w:t>metaphoricity</w:t>
      </w:r>
      <w:proofErr w:type="spellEnd"/>
      <w:r w:rsidR="00BB5265">
        <w:rPr>
          <w:iCs/>
          <w:lang w:val="en-US"/>
        </w:rPr>
        <w:t xml:space="preserve"> investigations have been done, for example by </w:t>
      </w:r>
      <w:proofErr w:type="spellStart"/>
      <w:r w:rsidR="00EC50C4" w:rsidRPr="00EC50C4">
        <w:rPr>
          <w:rStyle w:val="author-name"/>
          <w:lang w:val="en-US"/>
        </w:rPr>
        <w:t>Šeškauskienė</w:t>
      </w:r>
      <w:proofErr w:type="spellEnd"/>
      <w:r w:rsidR="00EC50C4">
        <w:rPr>
          <w:lang w:val="en-US"/>
        </w:rPr>
        <w:t xml:space="preserve"> and </w:t>
      </w:r>
      <w:proofErr w:type="spellStart"/>
      <w:r w:rsidR="00EC50C4" w:rsidRPr="00EC50C4">
        <w:rPr>
          <w:lang w:val="en-US"/>
        </w:rPr>
        <w:t>Valentjeva</w:t>
      </w:r>
      <w:proofErr w:type="spellEnd"/>
      <w:r w:rsidR="00EC50C4">
        <w:rPr>
          <w:lang w:val="en-US"/>
        </w:rPr>
        <w:t xml:space="preserve"> (2015)</w:t>
      </w:r>
      <w:r w:rsidR="00EC50C4">
        <w:rPr>
          <w:rStyle w:val="FootnoteReference"/>
          <w:lang w:val="en-US"/>
        </w:rPr>
        <w:footnoteReference w:id="13"/>
      </w:r>
      <w:r w:rsidR="00A05AB1">
        <w:rPr>
          <w:lang w:val="en-US"/>
        </w:rPr>
        <w:t xml:space="preserve"> using </w:t>
      </w:r>
      <w:r w:rsidR="009F299F">
        <w:rPr>
          <w:lang w:val="en-US"/>
        </w:rPr>
        <w:t>metaphor identification procedures from Steen</w:t>
      </w:r>
      <w:r w:rsidR="00750A61">
        <w:rPr>
          <w:rStyle w:val="FootnoteReference"/>
          <w:lang w:val="en-US"/>
        </w:rPr>
        <w:footnoteReference w:id="14"/>
      </w:r>
      <w:r w:rsidR="00750A61">
        <w:rPr>
          <w:lang w:val="en-US"/>
        </w:rPr>
        <w:t xml:space="preserve"> and </w:t>
      </w:r>
      <w:r w:rsidR="00E5643B">
        <w:rPr>
          <w:lang w:val="en-US"/>
        </w:rPr>
        <w:t>metaphorical patterns fr</w:t>
      </w:r>
      <w:r w:rsidR="007833DA">
        <w:rPr>
          <w:lang w:val="en-US"/>
        </w:rPr>
        <w:t xml:space="preserve">om </w:t>
      </w:r>
      <w:proofErr w:type="spellStart"/>
      <w:r w:rsidR="007833DA">
        <w:rPr>
          <w:lang w:val="en-US"/>
        </w:rPr>
        <w:t>Stefanowitsch</w:t>
      </w:r>
      <w:proofErr w:type="spellEnd"/>
      <w:r w:rsidR="007833DA">
        <w:rPr>
          <w:lang w:val="en-US"/>
        </w:rPr>
        <w:t>.</w:t>
      </w:r>
      <w:r w:rsidR="00C520A3">
        <w:rPr>
          <w:rStyle w:val="FootnoteReference"/>
          <w:lang w:val="en-US"/>
        </w:rPr>
        <w:footnoteReference w:id="15"/>
      </w:r>
      <w:r w:rsidR="009148F2">
        <w:rPr>
          <w:lang w:val="en-US"/>
        </w:rPr>
        <w:t xml:space="preserve"> The result is a pared down </w:t>
      </w:r>
      <w:r w:rsidR="00AF4286">
        <w:rPr>
          <w:lang w:val="en-US"/>
        </w:rPr>
        <w:lastRenderedPageBreak/>
        <w:t>overview of the most common source domains used and a comparative table between the Russian and English texts used.</w:t>
      </w:r>
    </w:p>
    <w:p w14:paraId="3CA838B9" w14:textId="4980EC77" w:rsidR="00811599" w:rsidRPr="00811599" w:rsidRDefault="00811599" w:rsidP="00811599">
      <w:pPr>
        <w:rPr>
          <w:lang w:val="en-US"/>
        </w:rPr>
      </w:pPr>
    </w:p>
    <w:p w14:paraId="127CEC7A" w14:textId="77777777" w:rsidR="006662EC" w:rsidRDefault="006662EC" w:rsidP="00425E0B">
      <w:pPr>
        <w:rPr>
          <w:b/>
          <w:lang w:val="en-US"/>
        </w:rPr>
      </w:pPr>
    </w:p>
    <w:p w14:paraId="54D0BEAD" w14:textId="38118089" w:rsidR="00BD5ADC" w:rsidRPr="006662EC" w:rsidRDefault="00BD5ADC" w:rsidP="00425E0B">
      <w:pPr>
        <w:rPr>
          <w:b/>
          <w:lang w:val="en-US"/>
        </w:rPr>
      </w:pPr>
      <w:r w:rsidRPr="006662EC">
        <w:rPr>
          <w:b/>
          <w:lang w:val="en-US"/>
        </w:rPr>
        <w:t>Conclusion:</w:t>
      </w:r>
    </w:p>
    <w:p w14:paraId="70B0535D" w14:textId="55E565A3" w:rsidR="00BD5ADC" w:rsidRDefault="00BD5ADC" w:rsidP="00425E0B">
      <w:pPr>
        <w:rPr>
          <w:iCs/>
          <w:lang w:val="en-US"/>
        </w:rPr>
      </w:pPr>
      <w:r>
        <w:rPr>
          <w:lang w:val="en-US"/>
        </w:rPr>
        <w:t xml:space="preserve">I set out to investigate </w:t>
      </w:r>
      <w:r w:rsidR="003259E5">
        <w:rPr>
          <w:iCs/>
          <w:lang w:val="en-US"/>
        </w:rPr>
        <w:t>what is the Lakoff and Johnson metaphor? Where did it originate and how has it evolved?</w:t>
      </w:r>
      <w:r w:rsidR="003259E5">
        <w:rPr>
          <w:iCs/>
          <w:lang w:val="en-US"/>
        </w:rPr>
        <w:t xml:space="preserve"> </w:t>
      </w:r>
      <w:r w:rsidR="0074271D">
        <w:rPr>
          <w:iCs/>
          <w:lang w:val="en-US"/>
        </w:rPr>
        <w:t xml:space="preserve">Lakoff and Johnson founded the Cognitive Metaphor Theory building on the previous </w:t>
      </w:r>
      <w:r w:rsidR="00CC71E5">
        <w:rPr>
          <w:iCs/>
          <w:lang w:val="en-US"/>
        </w:rPr>
        <w:t xml:space="preserve">theoretical ideas and has </w:t>
      </w:r>
      <w:r w:rsidR="006735A7">
        <w:rPr>
          <w:iCs/>
          <w:lang w:val="en-US"/>
        </w:rPr>
        <w:t>been adapted</w:t>
      </w:r>
      <w:r w:rsidR="00CC71E5">
        <w:rPr>
          <w:iCs/>
          <w:lang w:val="en-US"/>
        </w:rPr>
        <w:t xml:space="preserve"> to the changing atmosphere since 1980. </w:t>
      </w:r>
      <w:r w:rsidR="003D0750">
        <w:rPr>
          <w:iCs/>
          <w:lang w:val="en-US"/>
        </w:rPr>
        <w:t xml:space="preserve">The theory is applicable to literary criticism and has greatly affected the perception not only of metaphor but of the </w:t>
      </w:r>
      <w:r w:rsidR="006735A7">
        <w:rPr>
          <w:iCs/>
          <w:lang w:val="en-US"/>
        </w:rPr>
        <w:t xml:space="preserve">understanding of the </w:t>
      </w:r>
      <w:r w:rsidR="003D0750">
        <w:rPr>
          <w:iCs/>
          <w:lang w:val="en-US"/>
        </w:rPr>
        <w:t>cognitive functioning of the human mind.</w:t>
      </w:r>
      <w:r w:rsidR="006735A7">
        <w:rPr>
          <w:iCs/>
          <w:lang w:val="en-US"/>
        </w:rPr>
        <w:t xml:space="preserve"> </w:t>
      </w:r>
      <w:bookmarkStart w:id="6" w:name="_GoBack"/>
      <w:bookmarkEnd w:id="6"/>
    </w:p>
    <w:p w14:paraId="79B22547" w14:textId="424D1FB6" w:rsidR="00991DA1" w:rsidRDefault="00991DA1" w:rsidP="00425E0B">
      <w:pPr>
        <w:rPr>
          <w:iCs/>
          <w:lang w:val="en-US"/>
        </w:rPr>
      </w:pPr>
    </w:p>
    <w:p w14:paraId="23C659F8" w14:textId="0B763233" w:rsidR="00991DA1" w:rsidRDefault="00991DA1">
      <w:pPr>
        <w:rPr>
          <w:iCs/>
          <w:lang w:val="en-US"/>
        </w:rPr>
      </w:pPr>
      <w:r>
        <w:rPr>
          <w:iCs/>
          <w:lang w:val="en-US"/>
        </w:rPr>
        <w:br w:type="page"/>
      </w:r>
    </w:p>
    <w:p w14:paraId="50707D5B" w14:textId="5C7CF2FC" w:rsidR="00991DA1" w:rsidRDefault="00991DA1" w:rsidP="00425E0B">
      <w:pPr>
        <w:rPr>
          <w:b/>
          <w:lang w:val="en-US"/>
        </w:rPr>
      </w:pPr>
      <w:r w:rsidRPr="00991DA1">
        <w:rPr>
          <w:b/>
          <w:lang w:val="en-US"/>
        </w:rPr>
        <w:lastRenderedPageBreak/>
        <w:t>Bibliography:</w:t>
      </w:r>
    </w:p>
    <w:p w14:paraId="4082A4E8" w14:textId="77777777" w:rsidR="003B7D22" w:rsidRDefault="003B7D22" w:rsidP="00425E0B">
      <w:pPr>
        <w:rPr>
          <w:b/>
          <w:lang w:val="en-US"/>
        </w:rPr>
      </w:pPr>
    </w:p>
    <w:p w14:paraId="452817A6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Armstrong, Anne K., Marianne E. Krasny, and Jonathon P. Schuldt, ‘Using Metaphor and Analogy in Climate Change Communication’, in </w:t>
      </w:r>
      <w:r w:rsidRPr="003B7D22">
        <w:rPr>
          <w:i/>
          <w:iCs/>
          <w:lang w:val="en-US"/>
        </w:rPr>
        <w:t>Communicating Climate Change</w:t>
      </w:r>
      <w:r w:rsidRPr="003B7D22">
        <w:rPr>
          <w:lang w:val="en-US"/>
        </w:rPr>
        <w:t>, A Guide for Educators (Cornell University Press, 2018), pp. 70–74 &lt;</w:t>
      </w:r>
      <w:hyperlink r:id="rId9" w:history="1">
        <w:r w:rsidRPr="003B7D22">
          <w:rPr>
            <w:rStyle w:val="Hyperlink"/>
            <w:lang w:val="en-US"/>
          </w:rPr>
          <w:t>http://www.jstor.org/stable/10.7591/j.ctv941wjn.15</w:t>
        </w:r>
      </w:hyperlink>
      <w:r w:rsidRPr="003B7D22">
        <w:rPr>
          <w:lang w:val="en-US"/>
        </w:rPr>
        <w:t>&gt; [accessed 29 March 2019]</w:t>
      </w:r>
    </w:p>
    <w:p w14:paraId="2E201B37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Cooper, David E, </w:t>
      </w:r>
      <w:r w:rsidRPr="003B7D22">
        <w:rPr>
          <w:i/>
          <w:iCs/>
          <w:lang w:val="en-US"/>
        </w:rPr>
        <w:t>Metaphor</w:t>
      </w:r>
      <w:r w:rsidRPr="003B7D22">
        <w:rPr>
          <w:lang w:val="en-US"/>
        </w:rPr>
        <w:t xml:space="preserve"> (Oxford; Cambridge, Mass.: Blackwell, 1989)</w:t>
      </w:r>
    </w:p>
    <w:p w14:paraId="20C0D3A4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Cornelissen, </w:t>
      </w:r>
      <w:proofErr w:type="spellStart"/>
      <w:r w:rsidRPr="003B7D22">
        <w:rPr>
          <w:lang w:val="en-US"/>
        </w:rPr>
        <w:t>Wout</w:t>
      </w:r>
      <w:proofErr w:type="spellEnd"/>
      <w:r w:rsidRPr="003B7D22">
        <w:rPr>
          <w:lang w:val="en-US"/>
        </w:rPr>
        <w:t xml:space="preserve">, ‘Thinking in Metaphors’, in </w:t>
      </w:r>
      <w:r w:rsidRPr="003B7D22">
        <w:rPr>
          <w:i/>
          <w:iCs/>
          <w:lang w:val="en-US"/>
        </w:rPr>
        <w:t>Artifacts of Thinking</w:t>
      </w:r>
      <w:r w:rsidRPr="003B7D22">
        <w:rPr>
          <w:lang w:val="en-US"/>
        </w:rPr>
        <w:t xml:space="preserve">, ed. by Roger Berkowitz and Ian </w:t>
      </w:r>
      <w:proofErr w:type="spellStart"/>
      <w:r w:rsidRPr="003B7D22">
        <w:rPr>
          <w:lang w:val="en-US"/>
        </w:rPr>
        <w:t>Storey</w:t>
      </w:r>
      <w:proofErr w:type="spellEnd"/>
      <w:r w:rsidRPr="003B7D22">
        <w:rPr>
          <w:lang w:val="en-US"/>
        </w:rPr>
        <w:t xml:space="preserve">, Reading Hannah Arendt’s </w:t>
      </w:r>
      <w:proofErr w:type="spellStart"/>
      <w:r w:rsidRPr="003B7D22">
        <w:rPr>
          <w:lang w:val="en-US"/>
        </w:rPr>
        <w:t>Denktagebuch</w:t>
      </w:r>
      <w:proofErr w:type="spellEnd"/>
      <w:r w:rsidRPr="003B7D22">
        <w:rPr>
          <w:lang w:val="en-US"/>
        </w:rPr>
        <w:t xml:space="preserve"> (Fordham University, 2017), pp. 73–87 &lt;</w:t>
      </w:r>
      <w:hyperlink r:id="rId10" w:history="1">
        <w:r w:rsidRPr="003B7D22">
          <w:rPr>
            <w:rStyle w:val="Hyperlink"/>
            <w:lang w:val="en-US"/>
          </w:rPr>
          <w:t>http://www.jstor.org/stable/j.ctt1hfr0q2.7</w:t>
        </w:r>
      </w:hyperlink>
      <w:r w:rsidRPr="003B7D22">
        <w:rPr>
          <w:lang w:val="en-US"/>
        </w:rPr>
        <w:t>&gt; [accessed 29 March 2019]</w:t>
      </w:r>
    </w:p>
    <w:p w14:paraId="2083F912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Eubanks, Philip, ‘The Story of Conceptual Metaphor: What Motivates Metaphoric Mappings?’, </w:t>
      </w:r>
      <w:r w:rsidRPr="003B7D22">
        <w:rPr>
          <w:i/>
          <w:iCs/>
          <w:lang w:val="en-US"/>
        </w:rPr>
        <w:t>Poetics Today</w:t>
      </w:r>
      <w:r w:rsidRPr="003B7D22">
        <w:rPr>
          <w:lang w:val="en-US"/>
        </w:rPr>
        <w:t>, 20 (1999), 419–42</w:t>
      </w:r>
    </w:p>
    <w:p w14:paraId="01F6EDC0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———, ‘Understanding Metaphors for Writing: In Defense of the Conduit Metaphor’, </w:t>
      </w:r>
      <w:r w:rsidRPr="003B7D22">
        <w:rPr>
          <w:i/>
          <w:iCs/>
          <w:lang w:val="en-US"/>
        </w:rPr>
        <w:t>College Composition and Communication</w:t>
      </w:r>
      <w:r w:rsidRPr="003B7D22">
        <w:rPr>
          <w:lang w:val="en-US"/>
        </w:rPr>
        <w:t>, 53 (2001), 92–118 &lt;</w:t>
      </w:r>
      <w:hyperlink r:id="rId11" w:history="1">
        <w:r w:rsidRPr="003B7D22">
          <w:rPr>
            <w:rStyle w:val="Hyperlink"/>
            <w:lang w:val="en-US"/>
          </w:rPr>
          <w:t>https://doi.org/10.2307/359064</w:t>
        </w:r>
      </w:hyperlink>
      <w:r w:rsidRPr="003B7D22">
        <w:rPr>
          <w:lang w:val="en-US"/>
        </w:rPr>
        <w:t>&gt;</w:t>
      </w:r>
    </w:p>
    <w:p w14:paraId="790B99CA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proofErr w:type="spellStart"/>
      <w:r w:rsidRPr="003B7D22">
        <w:rPr>
          <w:lang w:val="en-US"/>
        </w:rPr>
        <w:t>Fitje</w:t>
      </w:r>
      <w:proofErr w:type="spellEnd"/>
      <w:r w:rsidRPr="003B7D22">
        <w:rPr>
          <w:lang w:val="en-US"/>
        </w:rPr>
        <w:t xml:space="preserve">, Tor-Finn Malum, ‘Transposing the Unseen:: The Metaphors of Modern Physics’, in </w:t>
      </w:r>
      <w:r w:rsidRPr="003B7D22">
        <w:rPr>
          <w:i/>
          <w:iCs/>
          <w:lang w:val="en-US"/>
        </w:rPr>
        <w:t>Transpositions</w:t>
      </w:r>
      <w:r w:rsidRPr="003B7D22">
        <w:rPr>
          <w:lang w:val="en-US"/>
        </w:rPr>
        <w:t xml:space="preserve">, ed. by Michael Schwab, </w:t>
      </w:r>
      <w:proofErr w:type="spellStart"/>
      <w:r w:rsidRPr="003B7D22">
        <w:rPr>
          <w:lang w:val="en-US"/>
        </w:rPr>
        <w:t>Aesthetico</w:t>
      </w:r>
      <w:proofErr w:type="spellEnd"/>
      <w:r w:rsidRPr="003B7D22">
        <w:rPr>
          <w:lang w:val="en-US"/>
        </w:rPr>
        <w:t>-Epistemic Operators in Artistic Research (Leuven University Press, 2018), pp. 117–34 &lt;</w:t>
      </w:r>
      <w:hyperlink r:id="rId12" w:history="1">
        <w:r w:rsidRPr="003B7D22">
          <w:rPr>
            <w:rStyle w:val="Hyperlink"/>
            <w:lang w:val="en-US"/>
          </w:rPr>
          <w:t>http://www.jstor.org/stable/j.ctv4s7k96.10</w:t>
        </w:r>
      </w:hyperlink>
      <w:r w:rsidRPr="003B7D22">
        <w:rPr>
          <w:lang w:val="en-US"/>
        </w:rPr>
        <w:t>&gt; [accessed 29 March 2019]</w:t>
      </w:r>
    </w:p>
    <w:p w14:paraId="4D17DFAF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Gibbs, Raymond W., ‘When Is Metaphor? The Idea of Understanding in Theories of Metaphor’, </w:t>
      </w:r>
      <w:r w:rsidRPr="003B7D22">
        <w:rPr>
          <w:i/>
          <w:iCs/>
          <w:lang w:val="en-US"/>
        </w:rPr>
        <w:t>Poetics Today</w:t>
      </w:r>
      <w:r w:rsidRPr="003B7D22">
        <w:rPr>
          <w:lang w:val="en-US"/>
        </w:rPr>
        <w:t>, 13 (1992), 575–606 &lt;</w:t>
      </w:r>
      <w:hyperlink r:id="rId13" w:history="1">
        <w:r w:rsidRPr="003B7D22">
          <w:rPr>
            <w:rStyle w:val="Hyperlink"/>
            <w:lang w:val="en-US"/>
          </w:rPr>
          <w:t>https://doi.org/10.2307/1773290</w:t>
        </w:r>
      </w:hyperlink>
      <w:r w:rsidRPr="003B7D22">
        <w:rPr>
          <w:lang w:val="en-US"/>
        </w:rPr>
        <w:t>&gt;</w:t>
      </w:r>
    </w:p>
    <w:p w14:paraId="27ED0C60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Johnson, Mark, ed., </w:t>
      </w:r>
      <w:r w:rsidRPr="003B7D22">
        <w:rPr>
          <w:i/>
          <w:iCs/>
          <w:lang w:val="en-US"/>
        </w:rPr>
        <w:t>Philosophical Perspectives on Metaphor</w:t>
      </w:r>
      <w:r w:rsidRPr="003B7D22">
        <w:rPr>
          <w:lang w:val="en-US"/>
        </w:rPr>
        <w:t xml:space="preserve"> (Minneapolis: Univ. of Minnesota Press, 1981)</w:t>
      </w:r>
    </w:p>
    <w:p w14:paraId="4C008382" w14:textId="77777777" w:rsidR="003B7D22" w:rsidRDefault="003B7D22" w:rsidP="003B7D22">
      <w:pPr>
        <w:pStyle w:val="ListParagraph"/>
        <w:numPr>
          <w:ilvl w:val="0"/>
          <w:numId w:val="11"/>
        </w:numPr>
      </w:pPr>
      <w:proofErr w:type="spellStart"/>
      <w:r w:rsidRPr="003B7D22">
        <w:rPr>
          <w:lang w:val="en-US"/>
        </w:rPr>
        <w:t>Kövecses</w:t>
      </w:r>
      <w:proofErr w:type="spellEnd"/>
      <w:r w:rsidRPr="003B7D22">
        <w:rPr>
          <w:lang w:val="en-US"/>
        </w:rPr>
        <w:t xml:space="preserve">, </w:t>
      </w:r>
      <w:proofErr w:type="spellStart"/>
      <w:r w:rsidRPr="003B7D22">
        <w:rPr>
          <w:lang w:val="en-US"/>
        </w:rPr>
        <w:t>Zoltán</w:t>
      </w:r>
      <w:proofErr w:type="spellEnd"/>
      <w:r w:rsidRPr="003B7D22">
        <w:rPr>
          <w:lang w:val="en-US"/>
        </w:rPr>
        <w:t xml:space="preserve">, and </w:t>
      </w:r>
      <w:proofErr w:type="spellStart"/>
      <w:r w:rsidRPr="003B7D22">
        <w:rPr>
          <w:lang w:val="en-US"/>
        </w:rPr>
        <w:t>Réka</w:t>
      </w:r>
      <w:proofErr w:type="spellEnd"/>
      <w:r w:rsidRPr="003B7D22">
        <w:rPr>
          <w:lang w:val="en-US"/>
        </w:rPr>
        <w:t xml:space="preserve"> </w:t>
      </w:r>
      <w:proofErr w:type="spellStart"/>
      <w:r w:rsidRPr="003B7D22">
        <w:rPr>
          <w:lang w:val="en-US"/>
        </w:rPr>
        <w:t>Benczes</w:t>
      </w:r>
      <w:proofErr w:type="spellEnd"/>
      <w:r w:rsidRPr="003B7D22">
        <w:rPr>
          <w:lang w:val="en-US"/>
        </w:rPr>
        <w:t xml:space="preserve">, </w:t>
      </w:r>
      <w:r w:rsidRPr="003B7D22">
        <w:rPr>
          <w:i/>
          <w:iCs/>
          <w:lang w:val="en-US"/>
        </w:rPr>
        <w:t>Metaphor: A Practical Introduction</w:t>
      </w:r>
      <w:r w:rsidRPr="003B7D22">
        <w:rPr>
          <w:lang w:val="en-US"/>
        </w:rPr>
        <w:t xml:space="preserve">, 2. </w:t>
      </w:r>
      <w:proofErr w:type="spellStart"/>
      <w:r w:rsidRPr="003B7D22">
        <w:rPr>
          <w:lang w:val="en-US"/>
        </w:rPr>
        <w:t>ed</w:t>
      </w:r>
      <w:proofErr w:type="spellEnd"/>
      <w:r w:rsidRPr="003B7D22">
        <w:rPr>
          <w:lang w:val="en-US"/>
        </w:rPr>
        <w:t xml:space="preserve"> (New York, NY: Oxford Univ. </w:t>
      </w:r>
      <w:proofErr w:type="spellStart"/>
      <w:r>
        <w:t>Press</w:t>
      </w:r>
      <w:proofErr w:type="spellEnd"/>
      <w:r>
        <w:t>, 2010)</w:t>
      </w:r>
    </w:p>
    <w:p w14:paraId="4AC1FAC0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Lakoff, George, </w:t>
      </w:r>
      <w:r w:rsidRPr="003B7D22">
        <w:rPr>
          <w:i/>
          <w:iCs/>
          <w:lang w:val="en-US"/>
        </w:rPr>
        <w:t>The All-New Don’t Think of an Elephant! Know Your Values and Frame the Debate</w:t>
      </w:r>
      <w:r w:rsidRPr="003B7D22">
        <w:rPr>
          <w:lang w:val="en-US"/>
        </w:rPr>
        <w:t xml:space="preserve"> (White River Junction, Vermont: Chelsea Green Publishing, 2014)</w:t>
      </w:r>
    </w:p>
    <w:p w14:paraId="0EBD8081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Lakoff, George, and Mark Johnson, ‘Conceptual Metaphor in Everyday Language’, </w:t>
      </w:r>
      <w:r w:rsidRPr="003B7D22">
        <w:rPr>
          <w:i/>
          <w:iCs/>
          <w:lang w:val="en-US"/>
        </w:rPr>
        <w:t>The Journal of Philosophy</w:t>
      </w:r>
      <w:r w:rsidRPr="003B7D22">
        <w:rPr>
          <w:lang w:val="en-US"/>
        </w:rPr>
        <w:t>, 77 (1980), 453–86 &lt;</w:t>
      </w:r>
      <w:hyperlink r:id="rId14" w:history="1">
        <w:r w:rsidRPr="003B7D22">
          <w:rPr>
            <w:rStyle w:val="Hyperlink"/>
            <w:lang w:val="en-US"/>
          </w:rPr>
          <w:t>https://doi.org/10.2307/2025464</w:t>
        </w:r>
      </w:hyperlink>
      <w:r w:rsidRPr="003B7D22">
        <w:rPr>
          <w:lang w:val="en-US"/>
        </w:rPr>
        <w:t>&gt;</w:t>
      </w:r>
    </w:p>
    <w:p w14:paraId="16F785CB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———, </w:t>
      </w:r>
      <w:r w:rsidRPr="003B7D22">
        <w:rPr>
          <w:i/>
          <w:iCs/>
          <w:lang w:val="en-US"/>
        </w:rPr>
        <w:t>Metaphors We Live By</w:t>
      </w:r>
      <w:r w:rsidRPr="003B7D22">
        <w:rPr>
          <w:lang w:val="en-US"/>
        </w:rPr>
        <w:t xml:space="preserve"> (Chicago: University of Chicago Press, 2003)</w:t>
      </w:r>
    </w:p>
    <w:p w14:paraId="30D487AD" w14:textId="77777777" w:rsidR="003B7D22" w:rsidRDefault="003B7D22" w:rsidP="003B7D22">
      <w:pPr>
        <w:pStyle w:val="ListParagraph"/>
        <w:numPr>
          <w:ilvl w:val="0"/>
          <w:numId w:val="11"/>
        </w:numPr>
      </w:pPr>
      <w:r>
        <w:t>‘</w:t>
      </w:r>
      <w:proofErr w:type="spellStart"/>
      <w:r>
        <w:t>Literaturverz</w:t>
      </w:r>
      <w:proofErr w:type="spellEnd"/>
      <w:r>
        <w:t>. S. 329 - 352’</w:t>
      </w:r>
    </w:p>
    <w:p w14:paraId="6465C3E6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Low, Graham, and John Benjamins Publishing Company, </w:t>
      </w:r>
      <w:r w:rsidRPr="003B7D22">
        <w:rPr>
          <w:i/>
          <w:iCs/>
          <w:lang w:val="en-US"/>
        </w:rPr>
        <w:t>Researching and Applying Metaphor in the Real World</w:t>
      </w:r>
      <w:r w:rsidRPr="003B7D22">
        <w:rPr>
          <w:lang w:val="en-US"/>
        </w:rPr>
        <w:t xml:space="preserve"> (Amsterdam; Philadelphia: John Benjamins Publishing Company, 2010)</w:t>
      </w:r>
    </w:p>
    <w:p w14:paraId="2F193668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proofErr w:type="spellStart"/>
      <w:r w:rsidRPr="003B7D22">
        <w:rPr>
          <w:lang w:val="en-US"/>
        </w:rPr>
        <w:t>Lule</w:t>
      </w:r>
      <w:proofErr w:type="spellEnd"/>
      <w:r w:rsidRPr="003B7D22">
        <w:rPr>
          <w:lang w:val="en-US"/>
        </w:rPr>
        <w:t xml:space="preserve">, Jack, ‘War and Its Metaphors: News Language and the Prelude to War in Iraq, 2003’, </w:t>
      </w:r>
      <w:r w:rsidRPr="003B7D22">
        <w:rPr>
          <w:i/>
          <w:iCs/>
          <w:lang w:val="en-US"/>
        </w:rPr>
        <w:t>Journalism Studies</w:t>
      </w:r>
      <w:r w:rsidRPr="003B7D22">
        <w:rPr>
          <w:lang w:val="en-US"/>
        </w:rPr>
        <w:t>, 5 (2004), 179–90 &lt;</w:t>
      </w:r>
      <w:hyperlink r:id="rId15" w:history="1">
        <w:r w:rsidRPr="003B7D22">
          <w:rPr>
            <w:rStyle w:val="Hyperlink"/>
            <w:lang w:val="en-US"/>
          </w:rPr>
          <w:t>https://doi.org/10.1080/1461670042000211168</w:t>
        </w:r>
      </w:hyperlink>
      <w:r w:rsidRPr="003B7D22">
        <w:rPr>
          <w:lang w:val="en-US"/>
        </w:rPr>
        <w:t>&gt;</w:t>
      </w:r>
    </w:p>
    <w:p w14:paraId="7549042D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Marquette, Scarlet, ‘Metaphors We Lie by: Cognitive Blending in the Poetry of Elena </w:t>
      </w:r>
      <w:proofErr w:type="spellStart"/>
      <w:r w:rsidRPr="003B7D22">
        <w:rPr>
          <w:lang w:val="en-US"/>
        </w:rPr>
        <w:t>Shvarts</w:t>
      </w:r>
      <w:proofErr w:type="spellEnd"/>
      <w:r w:rsidRPr="003B7D22">
        <w:rPr>
          <w:lang w:val="en-US"/>
        </w:rPr>
        <w:t xml:space="preserve">’, </w:t>
      </w:r>
      <w:r w:rsidRPr="003B7D22">
        <w:rPr>
          <w:i/>
          <w:iCs/>
          <w:lang w:val="en-US"/>
        </w:rPr>
        <w:t>The Slavic and East European Journal</w:t>
      </w:r>
      <w:r w:rsidRPr="003B7D22">
        <w:rPr>
          <w:lang w:val="en-US"/>
        </w:rPr>
        <w:t>, 51 (2007), 693–715 &lt;</w:t>
      </w:r>
      <w:hyperlink r:id="rId16" w:history="1">
        <w:r w:rsidRPr="003B7D22">
          <w:rPr>
            <w:rStyle w:val="Hyperlink"/>
            <w:lang w:val="en-US"/>
          </w:rPr>
          <w:t>https://doi.org/10.2307/20459569</w:t>
        </w:r>
      </w:hyperlink>
      <w:r w:rsidRPr="003B7D22">
        <w:rPr>
          <w:lang w:val="en-US"/>
        </w:rPr>
        <w:t>&gt;</w:t>
      </w:r>
    </w:p>
    <w:p w14:paraId="0D322EBB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‘Metaphor | Definition of Metaphor in English by Oxford Dictionaries’, </w:t>
      </w:r>
      <w:r w:rsidRPr="003B7D22">
        <w:rPr>
          <w:i/>
          <w:iCs/>
          <w:lang w:val="en-US"/>
        </w:rPr>
        <w:t>Oxford Dictionaries | English</w:t>
      </w:r>
      <w:r w:rsidRPr="003B7D22">
        <w:rPr>
          <w:lang w:val="en-US"/>
        </w:rPr>
        <w:t xml:space="preserve"> &lt;</w:t>
      </w:r>
      <w:hyperlink r:id="rId17" w:history="1">
        <w:r w:rsidRPr="003B7D22">
          <w:rPr>
            <w:rStyle w:val="Hyperlink"/>
            <w:lang w:val="en-US"/>
          </w:rPr>
          <w:t>https://en.oxforddictionaries.com/definition/metaphor</w:t>
        </w:r>
      </w:hyperlink>
      <w:r w:rsidRPr="003B7D22">
        <w:rPr>
          <w:lang w:val="en-US"/>
        </w:rPr>
        <w:t>&gt; [accessed 31 March 2019]</w:t>
      </w:r>
    </w:p>
    <w:p w14:paraId="5937837D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proofErr w:type="spellStart"/>
      <w:r w:rsidRPr="003B7D22">
        <w:rPr>
          <w:lang w:val="en-US"/>
        </w:rPr>
        <w:t>Ortony</w:t>
      </w:r>
      <w:proofErr w:type="spellEnd"/>
      <w:r w:rsidRPr="003B7D22">
        <w:rPr>
          <w:lang w:val="en-US"/>
        </w:rPr>
        <w:t xml:space="preserve">, Andrew, ed., </w:t>
      </w:r>
      <w:r w:rsidRPr="003B7D22">
        <w:rPr>
          <w:i/>
          <w:iCs/>
          <w:lang w:val="en-US"/>
        </w:rPr>
        <w:t>Metaphor and Thought</w:t>
      </w:r>
      <w:r w:rsidRPr="003B7D22">
        <w:rPr>
          <w:lang w:val="en-US"/>
        </w:rPr>
        <w:t xml:space="preserve">, 2nd </w:t>
      </w:r>
      <w:proofErr w:type="spellStart"/>
      <w:r w:rsidRPr="003B7D22">
        <w:rPr>
          <w:lang w:val="en-US"/>
        </w:rPr>
        <w:t>ed</w:t>
      </w:r>
      <w:proofErr w:type="spellEnd"/>
      <w:r w:rsidRPr="003B7D22">
        <w:rPr>
          <w:lang w:val="en-US"/>
        </w:rPr>
        <w:t xml:space="preserve"> (Cambridge [England</w:t>
      </w:r>
      <w:proofErr w:type="gramStart"/>
      <w:r w:rsidRPr="003B7D22">
        <w:rPr>
          <w:lang w:val="en-US"/>
        </w:rPr>
        <w:t>] ;</w:t>
      </w:r>
      <w:proofErr w:type="gramEnd"/>
      <w:r w:rsidRPr="003B7D22">
        <w:rPr>
          <w:lang w:val="en-US"/>
        </w:rPr>
        <w:t xml:space="preserve"> New York, NY, USA: Cambridge University Press, 1993)</w:t>
      </w:r>
    </w:p>
    <w:p w14:paraId="41BC3E28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Paris, Roland, ‘Kosovo and the Metaphor War’, </w:t>
      </w:r>
      <w:r w:rsidRPr="003B7D22">
        <w:rPr>
          <w:i/>
          <w:iCs/>
          <w:lang w:val="en-US"/>
        </w:rPr>
        <w:t>Political Science Quarterly</w:t>
      </w:r>
      <w:r w:rsidRPr="003B7D22">
        <w:rPr>
          <w:lang w:val="en-US"/>
        </w:rPr>
        <w:t>, 117 (2002), 423–50 &lt;</w:t>
      </w:r>
      <w:hyperlink r:id="rId18" w:history="1">
        <w:r w:rsidRPr="003B7D22">
          <w:rPr>
            <w:rStyle w:val="Hyperlink"/>
            <w:lang w:val="en-US"/>
          </w:rPr>
          <w:t>https://doi.org/10.2307/798263</w:t>
        </w:r>
      </w:hyperlink>
      <w:r w:rsidRPr="003B7D22">
        <w:rPr>
          <w:lang w:val="en-US"/>
        </w:rPr>
        <w:t>&gt;</w:t>
      </w:r>
    </w:p>
    <w:p w14:paraId="6DA96603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>‘Politics Is Football: Metaphor in the Discourse of Silvio Berlusconi in Italy on JSTOR’ &lt;</w:t>
      </w:r>
      <w:hyperlink r:id="rId19" w:history="1">
        <w:r w:rsidRPr="003B7D22">
          <w:rPr>
            <w:rStyle w:val="Hyperlink"/>
            <w:lang w:val="en-US"/>
          </w:rPr>
          <w:t>https://www.jstor.org/stable/42888812</w:t>
        </w:r>
      </w:hyperlink>
      <w:r w:rsidRPr="003B7D22">
        <w:rPr>
          <w:lang w:val="en-US"/>
        </w:rPr>
        <w:t>&gt; [accessed 31 March 2019]</w:t>
      </w:r>
    </w:p>
    <w:p w14:paraId="16BB66FF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proofErr w:type="spellStart"/>
      <w:r w:rsidRPr="003B7D22">
        <w:rPr>
          <w:lang w:val="en-US"/>
        </w:rPr>
        <w:lastRenderedPageBreak/>
        <w:t>Ricoeur</w:t>
      </w:r>
      <w:proofErr w:type="spellEnd"/>
      <w:r w:rsidRPr="003B7D22">
        <w:rPr>
          <w:lang w:val="en-US"/>
        </w:rPr>
        <w:t xml:space="preserve">, Paul, ‘Metaphor and the Main Problem of Hermeneutics’, </w:t>
      </w:r>
      <w:r w:rsidRPr="003B7D22">
        <w:rPr>
          <w:i/>
          <w:iCs/>
          <w:lang w:val="en-US"/>
        </w:rPr>
        <w:t>New Literary History</w:t>
      </w:r>
      <w:r w:rsidRPr="003B7D22">
        <w:rPr>
          <w:lang w:val="en-US"/>
        </w:rPr>
        <w:t>, 6 (1974), 95–110 &lt;</w:t>
      </w:r>
      <w:hyperlink r:id="rId20" w:history="1">
        <w:r w:rsidRPr="003B7D22">
          <w:rPr>
            <w:rStyle w:val="Hyperlink"/>
            <w:lang w:val="en-US"/>
          </w:rPr>
          <w:t>https://doi.org/10.2307/468343</w:t>
        </w:r>
      </w:hyperlink>
      <w:r w:rsidRPr="003B7D22">
        <w:rPr>
          <w:lang w:val="en-US"/>
        </w:rPr>
        <w:t>&gt;</w:t>
      </w:r>
    </w:p>
    <w:p w14:paraId="2E6AF950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Ritchie, L. David, ‘Conceptual Metaphor Theory’, in </w:t>
      </w:r>
      <w:r w:rsidRPr="003B7D22">
        <w:rPr>
          <w:i/>
          <w:iCs/>
          <w:lang w:val="en-US"/>
        </w:rPr>
        <w:t>Context and Connection in Metaphor</w:t>
      </w:r>
      <w:r w:rsidRPr="003B7D22">
        <w:rPr>
          <w:lang w:val="en-US"/>
        </w:rPr>
        <w:t>, ed. by L. David Ritchie (London: Palgrave Macmillan UK, 2006), pp. 31–57 &lt;</w:t>
      </w:r>
      <w:hyperlink r:id="rId21" w:history="1">
        <w:r w:rsidRPr="003B7D22">
          <w:rPr>
            <w:rStyle w:val="Hyperlink"/>
            <w:lang w:val="en-US"/>
          </w:rPr>
          <w:t>https://doi.org/10.1057/9780230286825_3</w:t>
        </w:r>
      </w:hyperlink>
      <w:r w:rsidRPr="003B7D22">
        <w:rPr>
          <w:lang w:val="en-US"/>
        </w:rPr>
        <w:t>&gt;</w:t>
      </w:r>
    </w:p>
    <w:p w14:paraId="58EB4023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Searle, John R., ‘Literal Meaning’, </w:t>
      </w:r>
      <w:proofErr w:type="spellStart"/>
      <w:r w:rsidRPr="003B7D22">
        <w:rPr>
          <w:i/>
          <w:iCs/>
          <w:lang w:val="en-US"/>
        </w:rPr>
        <w:t>Erkenntnis</w:t>
      </w:r>
      <w:proofErr w:type="spellEnd"/>
      <w:r w:rsidRPr="003B7D22">
        <w:rPr>
          <w:i/>
          <w:iCs/>
          <w:lang w:val="en-US"/>
        </w:rPr>
        <w:t xml:space="preserve"> (1975-)</w:t>
      </w:r>
      <w:r w:rsidRPr="003B7D22">
        <w:rPr>
          <w:lang w:val="en-US"/>
        </w:rPr>
        <w:t>, 13 (1978), 207–24</w:t>
      </w:r>
    </w:p>
    <w:p w14:paraId="540862E5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proofErr w:type="spellStart"/>
      <w:r w:rsidRPr="003B7D22">
        <w:rPr>
          <w:lang w:val="en-US"/>
        </w:rPr>
        <w:t>Šeškauskienė</w:t>
      </w:r>
      <w:proofErr w:type="spellEnd"/>
      <w:r w:rsidRPr="003B7D22">
        <w:rPr>
          <w:lang w:val="en-US"/>
        </w:rPr>
        <w:t xml:space="preserve">, </w:t>
      </w:r>
      <w:proofErr w:type="spellStart"/>
      <w:r w:rsidRPr="003B7D22">
        <w:rPr>
          <w:lang w:val="en-US"/>
        </w:rPr>
        <w:t>Inesa</w:t>
      </w:r>
      <w:proofErr w:type="spellEnd"/>
      <w:r w:rsidRPr="003B7D22">
        <w:rPr>
          <w:lang w:val="en-US"/>
        </w:rPr>
        <w:t xml:space="preserve">, Oksana </w:t>
      </w:r>
      <w:proofErr w:type="spellStart"/>
      <w:r w:rsidRPr="003B7D22">
        <w:rPr>
          <w:lang w:val="en-US"/>
        </w:rPr>
        <w:t>Valentjeva</w:t>
      </w:r>
      <w:proofErr w:type="spellEnd"/>
      <w:r w:rsidRPr="003B7D22">
        <w:rPr>
          <w:lang w:val="en-US"/>
        </w:rPr>
        <w:t xml:space="preserve">, </w:t>
      </w:r>
      <w:proofErr w:type="spellStart"/>
      <w:r w:rsidRPr="003B7D22">
        <w:rPr>
          <w:lang w:val="en-US"/>
        </w:rPr>
        <w:t>Inesa</w:t>
      </w:r>
      <w:proofErr w:type="spellEnd"/>
      <w:r w:rsidRPr="003B7D22">
        <w:rPr>
          <w:lang w:val="en-US"/>
        </w:rPr>
        <w:t xml:space="preserve"> </w:t>
      </w:r>
      <w:proofErr w:type="spellStart"/>
      <w:r w:rsidRPr="003B7D22">
        <w:rPr>
          <w:lang w:val="en-US"/>
        </w:rPr>
        <w:t>Šeškauskienė</w:t>
      </w:r>
      <w:proofErr w:type="spellEnd"/>
      <w:r w:rsidRPr="003B7D22">
        <w:rPr>
          <w:lang w:val="en-US"/>
        </w:rPr>
        <w:t xml:space="preserve">, and Oksana </w:t>
      </w:r>
      <w:proofErr w:type="spellStart"/>
      <w:r w:rsidRPr="003B7D22">
        <w:rPr>
          <w:lang w:val="en-US"/>
        </w:rPr>
        <w:t>Valentjeva</w:t>
      </w:r>
      <w:proofErr w:type="spellEnd"/>
      <w:r w:rsidRPr="003B7D22">
        <w:rPr>
          <w:lang w:val="en-US"/>
        </w:rPr>
        <w:t xml:space="preserve">, ‘Poetic Journeys and Other Metaphors Underlying Literary Criticism of Poetry in English and Russian’, </w:t>
      </w:r>
      <w:proofErr w:type="spellStart"/>
      <w:r w:rsidRPr="003B7D22">
        <w:rPr>
          <w:i/>
          <w:iCs/>
          <w:lang w:val="en-US"/>
        </w:rPr>
        <w:t>Revista</w:t>
      </w:r>
      <w:proofErr w:type="spellEnd"/>
      <w:r w:rsidRPr="003B7D22">
        <w:rPr>
          <w:i/>
          <w:iCs/>
          <w:lang w:val="en-US"/>
        </w:rPr>
        <w:t xml:space="preserve"> </w:t>
      </w:r>
      <w:proofErr w:type="spellStart"/>
      <w:r w:rsidRPr="003B7D22">
        <w:rPr>
          <w:i/>
          <w:iCs/>
          <w:lang w:val="en-US"/>
        </w:rPr>
        <w:t>Brasileira</w:t>
      </w:r>
      <w:proofErr w:type="spellEnd"/>
      <w:r w:rsidRPr="003B7D22">
        <w:rPr>
          <w:i/>
          <w:iCs/>
          <w:lang w:val="en-US"/>
        </w:rPr>
        <w:t xml:space="preserve"> de </w:t>
      </w:r>
      <w:proofErr w:type="spellStart"/>
      <w:r w:rsidRPr="003B7D22">
        <w:rPr>
          <w:i/>
          <w:iCs/>
          <w:lang w:val="en-US"/>
        </w:rPr>
        <w:t>Linguística</w:t>
      </w:r>
      <w:proofErr w:type="spellEnd"/>
      <w:r w:rsidRPr="003B7D22">
        <w:rPr>
          <w:i/>
          <w:iCs/>
          <w:lang w:val="en-US"/>
        </w:rPr>
        <w:t xml:space="preserve"> </w:t>
      </w:r>
      <w:proofErr w:type="spellStart"/>
      <w:r w:rsidRPr="003B7D22">
        <w:rPr>
          <w:i/>
          <w:iCs/>
          <w:lang w:val="en-US"/>
        </w:rPr>
        <w:t>Aplicada</w:t>
      </w:r>
      <w:proofErr w:type="spellEnd"/>
      <w:r w:rsidRPr="003B7D22">
        <w:rPr>
          <w:lang w:val="en-US"/>
        </w:rPr>
        <w:t>, 15 (2015), 421–52 &lt;</w:t>
      </w:r>
      <w:hyperlink r:id="rId22" w:history="1">
        <w:r w:rsidRPr="003B7D22">
          <w:rPr>
            <w:rStyle w:val="Hyperlink"/>
            <w:lang w:val="en-US"/>
          </w:rPr>
          <w:t>https://doi.org/10.1590/1984-639820156067</w:t>
        </w:r>
      </w:hyperlink>
      <w:r w:rsidRPr="003B7D22">
        <w:rPr>
          <w:lang w:val="en-US"/>
        </w:rPr>
        <w:t>&gt;</w:t>
      </w:r>
    </w:p>
    <w:p w14:paraId="60C6BF69" w14:textId="77777777" w:rsidR="003B7D22" w:rsidRDefault="003B7D22" w:rsidP="003B7D22">
      <w:pPr>
        <w:pStyle w:val="ListParagraph"/>
        <w:numPr>
          <w:ilvl w:val="0"/>
          <w:numId w:val="11"/>
        </w:numPr>
      </w:pPr>
      <w:r w:rsidRPr="003B7D22">
        <w:rPr>
          <w:lang w:val="en-US"/>
        </w:rPr>
        <w:t xml:space="preserve">Steen, Gerard, ed., </w:t>
      </w:r>
      <w:r w:rsidRPr="003B7D22">
        <w:rPr>
          <w:i/>
          <w:iCs/>
          <w:lang w:val="en-US"/>
        </w:rPr>
        <w:t>A Method for Linguistic Metaphor Identification: From MIP to MIPVU</w:t>
      </w:r>
      <w:r w:rsidRPr="003B7D22">
        <w:rPr>
          <w:lang w:val="en-US"/>
        </w:rPr>
        <w:t>, Converging Evidence in Language and Communication Research, v. 14 (</w:t>
      </w:r>
      <w:proofErr w:type="gramStart"/>
      <w:r w:rsidRPr="003B7D22">
        <w:rPr>
          <w:lang w:val="en-US"/>
        </w:rPr>
        <w:t>Amsterdam ;</w:t>
      </w:r>
      <w:proofErr w:type="gramEnd"/>
      <w:r w:rsidRPr="003B7D22">
        <w:rPr>
          <w:lang w:val="en-US"/>
        </w:rPr>
        <w:t xml:space="preserve"> Philadelphia: John Benjamins Pub. </w:t>
      </w:r>
      <w:r>
        <w:t>Co, 2010)</w:t>
      </w:r>
    </w:p>
    <w:p w14:paraId="43A9FF47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———, ‘Analyzing Metaphor in Literature: With Examples from William Wordsworth’s “I Wandered Lonely as a Cloud”’, </w:t>
      </w:r>
      <w:r w:rsidRPr="003B7D22">
        <w:rPr>
          <w:i/>
          <w:iCs/>
          <w:lang w:val="en-US"/>
        </w:rPr>
        <w:t>Poetics Today</w:t>
      </w:r>
      <w:r w:rsidRPr="003B7D22">
        <w:rPr>
          <w:lang w:val="en-US"/>
        </w:rPr>
        <w:t>, 20 (1999), 499–522</w:t>
      </w:r>
    </w:p>
    <w:p w14:paraId="6BB3225A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proofErr w:type="spellStart"/>
      <w:r w:rsidRPr="003B7D22">
        <w:rPr>
          <w:lang w:val="en-US"/>
        </w:rPr>
        <w:t>Stefanowitsch</w:t>
      </w:r>
      <w:proofErr w:type="spellEnd"/>
      <w:r w:rsidRPr="003B7D22">
        <w:rPr>
          <w:lang w:val="en-US"/>
        </w:rPr>
        <w:t xml:space="preserve">, Anatol, ed., </w:t>
      </w:r>
      <w:r w:rsidRPr="003B7D22">
        <w:rPr>
          <w:i/>
          <w:iCs/>
          <w:lang w:val="en-US"/>
        </w:rPr>
        <w:t>Corpus-Based Approaches to Metaphor and Metonymy</w:t>
      </w:r>
      <w:r w:rsidRPr="003B7D22">
        <w:rPr>
          <w:lang w:val="en-US"/>
        </w:rPr>
        <w:t>, Trends in Linguistics Studies and Monographs, 171 (Berlin: Mouton de Gruyter, 2007)</w:t>
      </w:r>
    </w:p>
    <w:p w14:paraId="5239D58C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Sweetser, Eve E., ‘English Metaphors for Language: Motivations, Conventions, and Creativity’, </w:t>
      </w:r>
      <w:r w:rsidRPr="003B7D22">
        <w:rPr>
          <w:i/>
          <w:iCs/>
          <w:lang w:val="en-US"/>
        </w:rPr>
        <w:t>Poetics Today</w:t>
      </w:r>
      <w:r w:rsidRPr="003B7D22">
        <w:rPr>
          <w:lang w:val="en-US"/>
        </w:rPr>
        <w:t>, 13 (1992), 705–24 &lt;</w:t>
      </w:r>
      <w:hyperlink r:id="rId23" w:history="1">
        <w:r w:rsidRPr="003B7D22">
          <w:rPr>
            <w:rStyle w:val="Hyperlink"/>
            <w:lang w:val="en-US"/>
          </w:rPr>
          <w:t>https://doi.org/10.2307/1773295</w:t>
        </w:r>
      </w:hyperlink>
      <w:r w:rsidRPr="003B7D22">
        <w:rPr>
          <w:lang w:val="en-US"/>
        </w:rPr>
        <w:t>&gt;</w:t>
      </w:r>
    </w:p>
    <w:p w14:paraId="0FC249A2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>‘Table of Contents PDF’ &lt;</w:t>
      </w:r>
      <w:hyperlink r:id="rId24" w:history="1">
        <w:r w:rsidRPr="003B7D22">
          <w:rPr>
            <w:rStyle w:val="Hyperlink"/>
            <w:lang w:val="en-US"/>
          </w:rPr>
          <w:t>http://www.gbv.de/dms/hbz/toc/ht002648420.pdf</w:t>
        </w:r>
      </w:hyperlink>
      <w:r w:rsidRPr="003B7D22">
        <w:rPr>
          <w:lang w:val="en-US"/>
        </w:rPr>
        <w:t>&gt; [accessed 31 March 2019]</w:t>
      </w:r>
    </w:p>
    <w:p w14:paraId="2B8F834D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Tapia, Elena, ‘Beyond a Comparison of Two Distinct Things; Or, What Students of Literature Gain from a Cognitive Linguistic Approach to Metaphor’, </w:t>
      </w:r>
      <w:r w:rsidRPr="003B7D22">
        <w:rPr>
          <w:i/>
          <w:iCs/>
          <w:lang w:val="en-US"/>
        </w:rPr>
        <w:t>College Literature</w:t>
      </w:r>
      <w:r w:rsidRPr="003B7D22">
        <w:rPr>
          <w:lang w:val="en-US"/>
        </w:rPr>
        <w:t>, 33 (2006), 135–53</w:t>
      </w:r>
    </w:p>
    <w:p w14:paraId="3BACE455" w14:textId="77777777" w:rsidR="003B7D22" w:rsidRPr="003B7D22" w:rsidRDefault="003B7D22" w:rsidP="003B7D22">
      <w:pPr>
        <w:pStyle w:val="ListParagraph"/>
        <w:numPr>
          <w:ilvl w:val="0"/>
          <w:numId w:val="11"/>
        </w:numPr>
        <w:rPr>
          <w:lang w:val="en-US"/>
        </w:rPr>
      </w:pPr>
      <w:r w:rsidRPr="003B7D22">
        <w:rPr>
          <w:lang w:val="en-US"/>
        </w:rPr>
        <w:t xml:space="preserve">Winter, Steven L., ‘Death Is the Mother of Metaphor’, ed. by Thomas C. Grey, </w:t>
      </w:r>
      <w:r w:rsidRPr="003B7D22">
        <w:rPr>
          <w:i/>
          <w:iCs/>
          <w:lang w:val="en-US"/>
        </w:rPr>
        <w:t>Harvard Law Review</w:t>
      </w:r>
      <w:r w:rsidRPr="003B7D22">
        <w:rPr>
          <w:lang w:val="en-US"/>
        </w:rPr>
        <w:t>, 105 (1992), 745–72 &lt;</w:t>
      </w:r>
      <w:hyperlink r:id="rId25" w:history="1">
        <w:r w:rsidRPr="003B7D22">
          <w:rPr>
            <w:rStyle w:val="Hyperlink"/>
            <w:lang w:val="en-US"/>
          </w:rPr>
          <w:t>https://doi.org/10.2307/1341539</w:t>
        </w:r>
      </w:hyperlink>
      <w:r w:rsidRPr="003B7D22">
        <w:rPr>
          <w:lang w:val="en-US"/>
        </w:rPr>
        <w:t>&gt;</w:t>
      </w:r>
    </w:p>
    <w:p w14:paraId="368898E5" w14:textId="77777777" w:rsidR="00991DA1" w:rsidRPr="00991DA1" w:rsidRDefault="00991DA1" w:rsidP="00425E0B">
      <w:pPr>
        <w:rPr>
          <w:lang w:val="en-US"/>
        </w:rPr>
      </w:pPr>
    </w:p>
    <w:sectPr w:rsidR="00991DA1" w:rsidRPr="00991DA1" w:rsidSect="00AD5BED">
      <w:pgSz w:w="11900" w:h="16840"/>
      <w:pgMar w:top="1417" w:right="1701" w:bottom="1417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0A5AE1" w14:textId="77777777" w:rsidR="009E3C6D" w:rsidRDefault="009E3C6D" w:rsidP="00430CCE">
      <w:r>
        <w:separator/>
      </w:r>
    </w:p>
  </w:endnote>
  <w:endnote w:type="continuationSeparator" w:id="0">
    <w:p w14:paraId="076C2CE3" w14:textId="77777777" w:rsidR="009E3C6D" w:rsidRDefault="009E3C6D" w:rsidP="00430C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C55B61" w14:textId="77777777" w:rsidR="009E3C6D" w:rsidRDefault="009E3C6D" w:rsidP="00430CCE">
      <w:r>
        <w:separator/>
      </w:r>
    </w:p>
  </w:footnote>
  <w:footnote w:type="continuationSeparator" w:id="0">
    <w:p w14:paraId="2E004D9E" w14:textId="77777777" w:rsidR="009E3C6D" w:rsidRDefault="009E3C6D" w:rsidP="00430CCE">
      <w:r>
        <w:continuationSeparator/>
      </w:r>
    </w:p>
  </w:footnote>
  <w:footnote w:id="1">
    <w:p w14:paraId="426AB997" w14:textId="4727A3A8" w:rsidR="009D5025" w:rsidRPr="003B7D22" w:rsidRDefault="009D5025" w:rsidP="003B7D22">
      <w:pPr>
        <w:pStyle w:val="Footer"/>
        <w:spacing w:line="240" w:lineRule="auto"/>
        <w:rPr>
          <w:sz w:val="20"/>
          <w:szCs w:val="20"/>
          <w:lang w:val="en-US"/>
        </w:rPr>
      </w:pPr>
      <w:r w:rsidRPr="003B7D22">
        <w:rPr>
          <w:rStyle w:val="FootnoteReference"/>
          <w:sz w:val="20"/>
          <w:szCs w:val="20"/>
        </w:rPr>
        <w:footnoteRef/>
      </w:r>
      <w:r w:rsidRPr="003B7D22">
        <w:rPr>
          <w:sz w:val="20"/>
          <w:szCs w:val="20"/>
          <w:lang w:val="en-US"/>
        </w:rPr>
        <w:t xml:space="preserve"> </w:t>
      </w:r>
      <w:r w:rsidR="00A54CA0" w:rsidRPr="003B7D22">
        <w:rPr>
          <w:rStyle w:val="FooterChar"/>
          <w:sz w:val="20"/>
          <w:szCs w:val="20"/>
          <w:lang w:val="en-US"/>
        </w:rPr>
        <w:t>‘Metaphor | Definition of Metaphor in English by Oxford Dictionaries’, Oxford Dictionaries | English &lt;</w:t>
      </w:r>
      <w:hyperlink r:id="rId1" w:history="1">
        <w:r w:rsidR="00A54CA0" w:rsidRPr="003B7D22">
          <w:rPr>
            <w:rStyle w:val="FooterChar"/>
            <w:sz w:val="20"/>
            <w:szCs w:val="20"/>
            <w:lang w:val="en-US"/>
          </w:rPr>
          <w:t>https://en.oxforddictionaries.com/definition/metaphor</w:t>
        </w:r>
      </w:hyperlink>
      <w:r w:rsidR="00A54CA0" w:rsidRPr="003B7D22">
        <w:rPr>
          <w:rStyle w:val="FooterChar"/>
          <w:sz w:val="20"/>
          <w:szCs w:val="20"/>
          <w:lang w:val="en-US"/>
        </w:rPr>
        <w:t>&gt; [accessed 31 March 2019].</w:t>
      </w:r>
    </w:p>
  </w:footnote>
  <w:footnote w:id="2">
    <w:p w14:paraId="030A83E3" w14:textId="65696A44" w:rsidR="00312A09" w:rsidRPr="003B7D22" w:rsidRDefault="00312A09" w:rsidP="003B7D22">
      <w:pPr>
        <w:pStyle w:val="Footer"/>
        <w:spacing w:line="240" w:lineRule="auto"/>
        <w:rPr>
          <w:sz w:val="20"/>
          <w:szCs w:val="20"/>
          <w:lang w:val="en-US"/>
        </w:rPr>
      </w:pPr>
      <w:r w:rsidRPr="003B7D22">
        <w:rPr>
          <w:rStyle w:val="FootnoteReference"/>
          <w:sz w:val="20"/>
          <w:szCs w:val="20"/>
        </w:rPr>
        <w:footnoteRef/>
      </w:r>
      <w:r w:rsidRPr="003B7D22">
        <w:rPr>
          <w:sz w:val="20"/>
          <w:szCs w:val="20"/>
          <w:lang w:val="en-US"/>
        </w:rPr>
        <w:t xml:space="preserve"> David E Cooper, Metaphor (Oxford; Cambridge, Mass.: Blackwell, 1989</w:t>
      </w:r>
      <w:proofErr w:type="gramStart"/>
      <w:r w:rsidRPr="003B7D22">
        <w:rPr>
          <w:sz w:val="20"/>
          <w:szCs w:val="20"/>
          <w:lang w:val="en-US"/>
        </w:rPr>
        <w:t>).</w:t>
      </w:r>
      <w:r w:rsidR="00A025C7" w:rsidRPr="003B7D22">
        <w:rPr>
          <w:sz w:val="20"/>
          <w:szCs w:val="20"/>
          <w:lang w:val="en-US"/>
        </w:rPr>
        <w:t>pp.</w:t>
      </w:r>
      <w:proofErr w:type="gramEnd"/>
      <w:r w:rsidR="00A025C7" w:rsidRPr="003B7D22">
        <w:rPr>
          <w:sz w:val="20"/>
          <w:szCs w:val="20"/>
          <w:lang w:val="en-US"/>
        </w:rPr>
        <w:t>140</w:t>
      </w:r>
    </w:p>
  </w:footnote>
  <w:footnote w:id="3">
    <w:p w14:paraId="25682453" w14:textId="4817833A" w:rsidR="00CE3C38" w:rsidRPr="003B7D22" w:rsidRDefault="00CE3C38" w:rsidP="003B7D22">
      <w:pPr>
        <w:pStyle w:val="Footer"/>
        <w:spacing w:line="240" w:lineRule="auto"/>
        <w:rPr>
          <w:sz w:val="20"/>
          <w:szCs w:val="20"/>
        </w:rPr>
      </w:pPr>
      <w:r w:rsidRPr="003B7D22">
        <w:rPr>
          <w:rStyle w:val="FootnoteReference"/>
          <w:sz w:val="20"/>
          <w:szCs w:val="20"/>
        </w:rPr>
        <w:footnoteRef/>
      </w:r>
      <w:r w:rsidRPr="003B7D22">
        <w:rPr>
          <w:sz w:val="20"/>
          <w:szCs w:val="20"/>
        </w:rPr>
        <w:t xml:space="preserve"> </w:t>
      </w:r>
      <w:proofErr w:type="spellStart"/>
      <w:r w:rsidR="00915345" w:rsidRPr="003B7D22">
        <w:rPr>
          <w:sz w:val="20"/>
          <w:szCs w:val="20"/>
        </w:rPr>
        <w:t>Searle</w:t>
      </w:r>
      <w:proofErr w:type="spellEnd"/>
      <w:r w:rsidR="00915345" w:rsidRPr="003B7D22">
        <w:rPr>
          <w:sz w:val="20"/>
          <w:szCs w:val="20"/>
        </w:rPr>
        <w:t>, John</w:t>
      </w:r>
      <w:r w:rsidR="00D566FC" w:rsidRPr="003B7D22">
        <w:rPr>
          <w:sz w:val="20"/>
          <w:szCs w:val="20"/>
        </w:rPr>
        <w:t>, “</w:t>
      </w:r>
      <w:proofErr w:type="spellStart"/>
      <w:r w:rsidR="00D566FC" w:rsidRPr="003B7D22">
        <w:rPr>
          <w:sz w:val="20"/>
          <w:szCs w:val="20"/>
        </w:rPr>
        <w:t>Metaphor</w:t>
      </w:r>
      <w:proofErr w:type="spellEnd"/>
      <w:r w:rsidR="00D566FC" w:rsidRPr="003B7D22">
        <w:rPr>
          <w:sz w:val="20"/>
          <w:szCs w:val="20"/>
        </w:rPr>
        <w:t xml:space="preserve">.” </w:t>
      </w:r>
      <w:proofErr w:type="spellStart"/>
      <w:r w:rsidRPr="003B7D22">
        <w:rPr>
          <w:sz w:val="20"/>
          <w:szCs w:val="20"/>
        </w:rPr>
        <w:t>Metaphor</w:t>
      </w:r>
      <w:proofErr w:type="spellEnd"/>
      <w:r w:rsidRPr="003B7D22">
        <w:rPr>
          <w:sz w:val="20"/>
          <w:szCs w:val="20"/>
        </w:rPr>
        <w:t xml:space="preserve"> and </w:t>
      </w:r>
      <w:proofErr w:type="spellStart"/>
      <w:r w:rsidRPr="003B7D22">
        <w:rPr>
          <w:sz w:val="20"/>
          <w:szCs w:val="20"/>
        </w:rPr>
        <w:t>Thought</w:t>
      </w:r>
      <w:proofErr w:type="spellEnd"/>
      <w:r w:rsidRPr="003B7D22">
        <w:rPr>
          <w:sz w:val="20"/>
          <w:szCs w:val="20"/>
        </w:rPr>
        <w:t xml:space="preserve">, ed. </w:t>
      </w:r>
      <w:proofErr w:type="spellStart"/>
      <w:r w:rsidRPr="003B7D22">
        <w:rPr>
          <w:sz w:val="20"/>
          <w:szCs w:val="20"/>
        </w:rPr>
        <w:t>by</w:t>
      </w:r>
      <w:proofErr w:type="spellEnd"/>
      <w:r w:rsidRPr="003B7D22">
        <w:rPr>
          <w:sz w:val="20"/>
          <w:szCs w:val="20"/>
        </w:rPr>
        <w:t xml:space="preserve"> Andrew </w:t>
      </w:r>
      <w:proofErr w:type="spellStart"/>
      <w:r w:rsidRPr="003B7D22">
        <w:rPr>
          <w:sz w:val="20"/>
          <w:szCs w:val="20"/>
        </w:rPr>
        <w:t>Ortony</w:t>
      </w:r>
      <w:proofErr w:type="spellEnd"/>
      <w:r w:rsidRPr="003B7D22">
        <w:rPr>
          <w:sz w:val="20"/>
          <w:szCs w:val="20"/>
        </w:rPr>
        <w:t xml:space="preserve">, 2nd </w:t>
      </w:r>
      <w:proofErr w:type="spellStart"/>
      <w:r w:rsidRPr="003B7D22">
        <w:rPr>
          <w:sz w:val="20"/>
          <w:szCs w:val="20"/>
        </w:rPr>
        <w:t>ed</w:t>
      </w:r>
      <w:proofErr w:type="spellEnd"/>
      <w:r w:rsidRPr="003B7D22">
        <w:rPr>
          <w:sz w:val="20"/>
          <w:szCs w:val="20"/>
        </w:rPr>
        <w:t xml:space="preserve"> (Cambridge [</w:t>
      </w:r>
      <w:proofErr w:type="spellStart"/>
      <w:r w:rsidRPr="003B7D22">
        <w:rPr>
          <w:sz w:val="20"/>
          <w:szCs w:val="20"/>
        </w:rPr>
        <w:t>England</w:t>
      </w:r>
      <w:proofErr w:type="spellEnd"/>
      <w:proofErr w:type="gramStart"/>
      <w:r w:rsidRPr="003B7D22">
        <w:rPr>
          <w:sz w:val="20"/>
          <w:szCs w:val="20"/>
        </w:rPr>
        <w:t>] ;</w:t>
      </w:r>
      <w:proofErr w:type="gramEnd"/>
      <w:r w:rsidRPr="003B7D22">
        <w:rPr>
          <w:sz w:val="20"/>
          <w:szCs w:val="20"/>
        </w:rPr>
        <w:t xml:space="preserve"> New York, NY, USA: Cambridge </w:t>
      </w:r>
      <w:proofErr w:type="spellStart"/>
      <w:r w:rsidRPr="003B7D22">
        <w:rPr>
          <w:sz w:val="20"/>
          <w:szCs w:val="20"/>
        </w:rPr>
        <w:t>University</w:t>
      </w:r>
      <w:proofErr w:type="spellEnd"/>
      <w:r w:rsidRPr="003B7D22">
        <w:rPr>
          <w:sz w:val="20"/>
          <w:szCs w:val="20"/>
        </w:rPr>
        <w:t xml:space="preserve"> </w:t>
      </w:r>
      <w:proofErr w:type="spellStart"/>
      <w:r w:rsidRPr="003B7D22">
        <w:rPr>
          <w:sz w:val="20"/>
          <w:szCs w:val="20"/>
        </w:rPr>
        <w:t>Press</w:t>
      </w:r>
      <w:proofErr w:type="spellEnd"/>
      <w:r w:rsidRPr="003B7D22">
        <w:rPr>
          <w:sz w:val="20"/>
          <w:szCs w:val="20"/>
        </w:rPr>
        <w:t>, 1993).</w:t>
      </w:r>
    </w:p>
  </w:footnote>
  <w:footnote w:id="4">
    <w:p w14:paraId="450A5217" w14:textId="63EC8BB9" w:rsidR="002C3F60" w:rsidRPr="003B7D22" w:rsidRDefault="002C3F60" w:rsidP="003B7D22">
      <w:pPr>
        <w:pStyle w:val="Footer"/>
        <w:spacing w:line="240" w:lineRule="auto"/>
        <w:rPr>
          <w:sz w:val="20"/>
          <w:szCs w:val="20"/>
        </w:rPr>
      </w:pPr>
      <w:r w:rsidRPr="003B7D22">
        <w:rPr>
          <w:rStyle w:val="FootnoteReference"/>
          <w:sz w:val="20"/>
          <w:szCs w:val="20"/>
        </w:rPr>
        <w:footnoteRef/>
      </w:r>
      <w:r w:rsidRPr="003B7D22">
        <w:rPr>
          <w:sz w:val="20"/>
          <w:szCs w:val="20"/>
        </w:rPr>
        <w:t xml:space="preserve"> </w:t>
      </w:r>
      <w:proofErr w:type="spellStart"/>
      <w:r w:rsidR="00824912" w:rsidRPr="003B7D22">
        <w:rPr>
          <w:sz w:val="20"/>
          <w:szCs w:val="20"/>
        </w:rPr>
        <w:t>The</w:t>
      </w:r>
      <w:proofErr w:type="spellEnd"/>
      <w:r w:rsidR="00824912" w:rsidRPr="003B7D22">
        <w:rPr>
          <w:sz w:val="20"/>
          <w:szCs w:val="20"/>
        </w:rPr>
        <w:t xml:space="preserve"> </w:t>
      </w:r>
      <w:proofErr w:type="spellStart"/>
      <w:r w:rsidR="00824912" w:rsidRPr="003B7D22">
        <w:rPr>
          <w:sz w:val="20"/>
          <w:szCs w:val="20"/>
        </w:rPr>
        <w:t>origin</w:t>
      </w:r>
      <w:proofErr w:type="spellEnd"/>
      <w:r w:rsidR="00824912" w:rsidRPr="003B7D22">
        <w:rPr>
          <w:sz w:val="20"/>
          <w:szCs w:val="20"/>
        </w:rPr>
        <w:t xml:space="preserve"> of </w:t>
      </w:r>
      <w:proofErr w:type="spellStart"/>
      <w:r w:rsidR="00824912" w:rsidRPr="003B7D22">
        <w:rPr>
          <w:sz w:val="20"/>
          <w:szCs w:val="20"/>
        </w:rPr>
        <w:t>the</w:t>
      </w:r>
      <w:proofErr w:type="spellEnd"/>
      <w:r w:rsidR="00824912" w:rsidRPr="003B7D22">
        <w:rPr>
          <w:sz w:val="20"/>
          <w:szCs w:val="20"/>
        </w:rPr>
        <w:t xml:space="preserve"> </w:t>
      </w:r>
      <w:proofErr w:type="spellStart"/>
      <w:r w:rsidR="00824912" w:rsidRPr="003B7D22">
        <w:rPr>
          <w:sz w:val="20"/>
          <w:szCs w:val="20"/>
        </w:rPr>
        <w:t>word</w:t>
      </w:r>
      <w:proofErr w:type="spellEnd"/>
      <w:r w:rsidR="00824912" w:rsidRPr="003B7D22">
        <w:rPr>
          <w:sz w:val="20"/>
          <w:szCs w:val="20"/>
        </w:rPr>
        <w:t xml:space="preserve"> </w:t>
      </w:r>
      <w:proofErr w:type="spellStart"/>
      <w:r w:rsidR="00824912" w:rsidRPr="003B7D22">
        <w:rPr>
          <w:sz w:val="20"/>
          <w:szCs w:val="20"/>
        </w:rPr>
        <w:t>metaphor</w:t>
      </w:r>
      <w:proofErr w:type="spellEnd"/>
      <w:r w:rsidR="00824912" w:rsidRPr="003B7D22">
        <w:rPr>
          <w:sz w:val="20"/>
          <w:szCs w:val="20"/>
        </w:rPr>
        <w:t xml:space="preserve"> </w:t>
      </w:r>
      <w:proofErr w:type="spellStart"/>
      <w:r w:rsidR="00ED3D10" w:rsidRPr="003B7D22">
        <w:rPr>
          <w:sz w:val="20"/>
          <w:szCs w:val="20"/>
        </w:rPr>
        <w:t>is</w:t>
      </w:r>
      <w:proofErr w:type="spellEnd"/>
      <w:r w:rsidR="00ED3D10" w:rsidRPr="003B7D22">
        <w:rPr>
          <w:sz w:val="20"/>
          <w:szCs w:val="20"/>
        </w:rPr>
        <w:t xml:space="preserve"> </w:t>
      </w:r>
      <w:proofErr w:type="spellStart"/>
      <w:r w:rsidR="00ED3D10" w:rsidRPr="003B7D22">
        <w:rPr>
          <w:sz w:val="20"/>
          <w:szCs w:val="20"/>
        </w:rPr>
        <w:t>stated</w:t>
      </w:r>
      <w:proofErr w:type="spellEnd"/>
      <w:r w:rsidR="00ED3D10" w:rsidRPr="003B7D22">
        <w:rPr>
          <w:sz w:val="20"/>
          <w:szCs w:val="20"/>
        </w:rPr>
        <w:t xml:space="preserve"> as </w:t>
      </w:r>
      <w:r w:rsidR="009D5025" w:rsidRPr="003B7D22">
        <w:rPr>
          <w:sz w:val="20"/>
          <w:szCs w:val="20"/>
        </w:rPr>
        <w:t>“</w:t>
      </w:r>
      <w:r w:rsidR="009D5025" w:rsidRPr="003B7D22">
        <w:rPr>
          <w:sz w:val="20"/>
          <w:szCs w:val="20"/>
        </w:rPr>
        <w:t xml:space="preserve">Late 15th </w:t>
      </w:r>
      <w:proofErr w:type="spellStart"/>
      <w:r w:rsidR="009D5025" w:rsidRPr="003B7D22">
        <w:rPr>
          <w:sz w:val="20"/>
          <w:szCs w:val="20"/>
        </w:rPr>
        <w:t>century</w:t>
      </w:r>
      <w:proofErr w:type="spellEnd"/>
      <w:r w:rsidR="009D5025" w:rsidRPr="003B7D22">
        <w:rPr>
          <w:sz w:val="20"/>
          <w:szCs w:val="20"/>
        </w:rPr>
        <w:t xml:space="preserve">: </w:t>
      </w:r>
      <w:proofErr w:type="spellStart"/>
      <w:r w:rsidR="009D5025" w:rsidRPr="003B7D22">
        <w:rPr>
          <w:sz w:val="20"/>
          <w:szCs w:val="20"/>
        </w:rPr>
        <w:t>from</w:t>
      </w:r>
      <w:proofErr w:type="spellEnd"/>
      <w:r w:rsidR="009D5025" w:rsidRPr="003B7D22">
        <w:rPr>
          <w:sz w:val="20"/>
          <w:szCs w:val="20"/>
        </w:rPr>
        <w:t xml:space="preserve"> French </w:t>
      </w:r>
      <w:proofErr w:type="spellStart"/>
      <w:r w:rsidR="009D5025" w:rsidRPr="003B7D22">
        <w:rPr>
          <w:sz w:val="20"/>
          <w:szCs w:val="20"/>
        </w:rPr>
        <w:t>métaphore</w:t>
      </w:r>
      <w:proofErr w:type="spellEnd"/>
      <w:r w:rsidR="009D5025" w:rsidRPr="003B7D22">
        <w:rPr>
          <w:sz w:val="20"/>
          <w:szCs w:val="20"/>
        </w:rPr>
        <w:t xml:space="preserve">, </w:t>
      </w:r>
      <w:proofErr w:type="spellStart"/>
      <w:r w:rsidR="009D5025" w:rsidRPr="003B7D22">
        <w:rPr>
          <w:sz w:val="20"/>
          <w:szCs w:val="20"/>
        </w:rPr>
        <w:t>via</w:t>
      </w:r>
      <w:proofErr w:type="spellEnd"/>
      <w:r w:rsidR="009D5025" w:rsidRPr="003B7D22">
        <w:rPr>
          <w:sz w:val="20"/>
          <w:szCs w:val="20"/>
        </w:rPr>
        <w:t xml:space="preserve"> </w:t>
      </w:r>
      <w:proofErr w:type="spellStart"/>
      <w:r w:rsidR="009D5025" w:rsidRPr="003B7D22">
        <w:rPr>
          <w:sz w:val="20"/>
          <w:szCs w:val="20"/>
        </w:rPr>
        <w:t>Latin</w:t>
      </w:r>
      <w:proofErr w:type="spellEnd"/>
      <w:r w:rsidR="009D5025" w:rsidRPr="003B7D22">
        <w:rPr>
          <w:sz w:val="20"/>
          <w:szCs w:val="20"/>
        </w:rPr>
        <w:t xml:space="preserve"> </w:t>
      </w:r>
      <w:proofErr w:type="spellStart"/>
      <w:r w:rsidR="009D5025" w:rsidRPr="003B7D22">
        <w:rPr>
          <w:sz w:val="20"/>
          <w:szCs w:val="20"/>
        </w:rPr>
        <w:t>from</w:t>
      </w:r>
      <w:proofErr w:type="spellEnd"/>
      <w:r w:rsidR="009D5025" w:rsidRPr="003B7D22">
        <w:rPr>
          <w:sz w:val="20"/>
          <w:szCs w:val="20"/>
        </w:rPr>
        <w:t xml:space="preserve"> </w:t>
      </w:r>
      <w:proofErr w:type="spellStart"/>
      <w:r w:rsidR="009D5025" w:rsidRPr="003B7D22">
        <w:rPr>
          <w:sz w:val="20"/>
          <w:szCs w:val="20"/>
        </w:rPr>
        <w:t>Greek</w:t>
      </w:r>
      <w:proofErr w:type="spellEnd"/>
      <w:r w:rsidR="009D5025" w:rsidRPr="003B7D22">
        <w:rPr>
          <w:sz w:val="20"/>
          <w:szCs w:val="20"/>
        </w:rPr>
        <w:t xml:space="preserve"> </w:t>
      </w:r>
      <w:proofErr w:type="spellStart"/>
      <w:r w:rsidR="009D5025" w:rsidRPr="003B7D22">
        <w:rPr>
          <w:sz w:val="20"/>
          <w:szCs w:val="20"/>
        </w:rPr>
        <w:t>metaphora</w:t>
      </w:r>
      <w:proofErr w:type="spellEnd"/>
      <w:r w:rsidR="009D5025" w:rsidRPr="003B7D22">
        <w:rPr>
          <w:sz w:val="20"/>
          <w:szCs w:val="20"/>
        </w:rPr>
        <w:t xml:space="preserve">, </w:t>
      </w:r>
      <w:proofErr w:type="spellStart"/>
      <w:r w:rsidR="009D5025" w:rsidRPr="003B7D22">
        <w:rPr>
          <w:sz w:val="20"/>
          <w:szCs w:val="20"/>
        </w:rPr>
        <w:t>from</w:t>
      </w:r>
      <w:proofErr w:type="spellEnd"/>
      <w:r w:rsidR="009D5025" w:rsidRPr="003B7D22">
        <w:rPr>
          <w:sz w:val="20"/>
          <w:szCs w:val="20"/>
        </w:rPr>
        <w:t xml:space="preserve"> </w:t>
      </w:r>
      <w:proofErr w:type="spellStart"/>
      <w:r w:rsidR="009D5025" w:rsidRPr="003B7D22">
        <w:rPr>
          <w:sz w:val="20"/>
          <w:szCs w:val="20"/>
        </w:rPr>
        <w:t>metapherein</w:t>
      </w:r>
      <w:proofErr w:type="spellEnd"/>
      <w:r w:rsidR="009D5025" w:rsidRPr="003B7D22">
        <w:rPr>
          <w:sz w:val="20"/>
          <w:szCs w:val="20"/>
        </w:rPr>
        <w:t xml:space="preserve"> ‘to transfer’.</w:t>
      </w:r>
      <w:r w:rsidR="009D5025" w:rsidRPr="003B7D22">
        <w:rPr>
          <w:sz w:val="20"/>
          <w:szCs w:val="20"/>
        </w:rPr>
        <w:t xml:space="preserve">” </w:t>
      </w:r>
      <w:r w:rsidR="009D5025" w:rsidRPr="003B7D22">
        <w:rPr>
          <w:rStyle w:val="FooterChar"/>
          <w:sz w:val="20"/>
          <w:szCs w:val="20"/>
        </w:rPr>
        <w:t>‘</w:t>
      </w:r>
      <w:proofErr w:type="spellStart"/>
      <w:r w:rsidR="009D5025" w:rsidRPr="003B7D22">
        <w:rPr>
          <w:rStyle w:val="FooterChar"/>
          <w:sz w:val="20"/>
          <w:szCs w:val="20"/>
        </w:rPr>
        <w:t>Metaphor</w:t>
      </w:r>
      <w:proofErr w:type="spellEnd"/>
      <w:r w:rsidR="009D5025" w:rsidRPr="003B7D22">
        <w:rPr>
          <w:rStyle w:val="FooterChar"/>
          <w:sz w:val="20"/>
          <w:szCs w:val="20"/>
        </w:rPr>
        <w:t xml:space="preserve"> | </w:t>
      </w:r>
      <w:proofErr w:type="spellStart"/>
      <w:r w:rsidR="009D5025" w:rsidRPr="003B7D22">
        <w:rPr>
          <w:rStyle w:val="FooterChar"/>
          <w:sz w:val="20"/>
          <w:szCs w:val="20"/>
        </w:rPr>
        <w:t>Definition</w:t>
      </w:r>
      <w:proofErr w:type="spellEnd"/>
      <w:r w:rsidR="009D5025" w:rsidRPr="003B7D22">
        <w:rPr>
          <w:rStyle w:val="FooterChar"/>
          <w:sz w:val="20"/>
          <w:szCs w:val="20"/>
        </w:rPr>
        <w:t xml:space="preserve"> of </w:t>
      </w:r>
      <w:proofErr w:type="spellStart"/>
      <w:r w:rsidR="009D5025" w:rsidRPr="003B7D22">
        <w:rPr>
          <w:rStyle w:val="FooterChar"/>
          <w:sz w:val="20"/>
          <w:szCs w:val="20"/>
        </w:rPr>
        <w:t>Metaphor</w:t>
      </w:r>
      <w:proofErr w:type="spellEnd"/>
      <w:r w:rsidR="009D5025" w:rsidRPr="003B7D22">
        <w:rPr>
          <w:rStyle w:val="FooterChar"/>
          <w:sz w:val="20"/>
          <w:szCs w:val="20"/>
        </w:rPr>
        <w:t xml:space="preserve"> in English </w:t>
      </w:r>
      <w:proofErr w:type="spellStart"/>
      <w:r w:rsidR="009D5025" w:rsidRPr="003B7D22">
        <w:rPr>
          <w:rStyle w:val="FooterChar"/>
          <w:sz w:val="20"/>
          <w:szCs w:val="20"/>
        </w:rPr>
        <w:t>by</w:t>
      </w:r>
      <w:proofErr w:type="spellEnd"/>
      <w:r w:rsidR="009D5025" w:rsidRPr="003B7D22">
        <w:rPr>
          <w:rStyle w:val="FooterChar"/>
          <w:sz w:val="20"/>
          <w:szCs w:val="20"/>
        </w:rPr>
        <w:t xml:space="preserve"> Oxford </w:t>
      </w:r>
      <w:proofErr w:type="spellStart"/>
      <w:r w:rsidR="009D5025" w:rsidRPr="003B7D22">
        <w:rPr>
          <w:rStyle w:val="FooterChar"/>
          <w:sz w:val="20"/>
          <w:szCs w:val="20"/>
        </w:rPr>
        <w:t>Dictionaries</w:t>
      </w:r>
      <w:proofErr w:type="spellEnd"/>
      <w:r w:rsidR="009D5025" w:rsidRPr="003B7D22">
        <w:rPr>
          <w:rStyle w:val="FooterChar"/>
          <w:sz w:val="20"/>
          <w:szCs w:val="20"/>
        </w:rPr>
        <w:t xml:space="preserve">’, Oxford </w:t>
      </w:r>
      <w:proofErr w:type="spellStart"/>
      <w:r w:rsidR="009D5025" w:rsidRPr="003B7D22">
        <w:rPr>
          <w:rStyle w:val="FooterChar"/>
          <w:sz w:val="20"/>
          <w:szCs w:val="20"/>
        </w:rPr>
        <w:t>Dictionaries</w:t>
      </w:r>
      <w:proofErr w:type="spellEnd"/>
      <w:r w:rsidR="009D5025" w:rsidRPr="003B7D22">
        <w:rPr>
          <w:rStyle w:val="FooterChar"/>
          <w:sz w:val="20"/>
          <w:szCs w:val="20"/>
        </w:rPr>
        <w:t xml:space="preserve"> | English &lt;</w:t>
      </w:r>
      <w:hyperlink r:id="rId2" w:history="1">
        <w:r w:rsidR="009D5025" w:rsidRPr="003B7D22">
          <w:rPr>
            <w:rStyle w:val="FooterChar"/>
            <w:sz w:val="20"/>
            <w:szCs w:val="20"/>
          </w:rPr>
          <w:t>https:/</w:t>
        </w:r>
        <w:r w:rsidR="009D5025" w:rsidRPr="003B7D22">
          <w:rPr>
            <w:rStyle w:val="FooterChar"/>
            <w:sz w:val="20"/>
            <w:szCs w:val="20"/>
          </w:rPr>
          <w:t>/</w:t>
        </w:r>
        <w:r w:rsidR="009D5025" w:rsidRPr="003B7D22">
          <w:rPr>
            <w:rStyle w:val="FooterChar"/>
            <w:sz w:val="20"/>
            <w:szCs w:val="20"/>
          </w:rPr>
          <w:t>en.oxforddictionaries.com/definition/metaphor</w:t>
        </w:r>
      </w:hyperlink>
      <w:r w:rsidR="009D5025" w:rsidRPr="003B7D22">
        <w:rPr>
          <w:rStyle w:val="FooterChar"/>
          <w:sz w:val="20"/>
          <w:szCs w:val="20"/>
        </w:rPr>
        <w:t>&gt; [</w:t>
      </w:r>
      <w:proofErr w:type="spellStart"/>
      <w:r w:rsidR="009D5025" w:rsidRPr="003B7D22">
        <w:rPr>
          <w:rStyle w:val="FooterChar"/>
          <w:sz w:val="20"/>
          <w:szCs w:val="20"/>
        </w:rPr>
        <w:t>accessed</w:t>
      </w:r>
      <w:proofErr w:type="spellEnd"/>
      <w:r w:rsidR="009D5025" w:rsidRPr="003B7D22">
        <w:rPr>
          <w:rStyle w:val="FooterChar"/>
          <w:sz w:val="20"/>
          <w:szCs w:val="20"/>
        </w:rPr>
        <w:t xml:space="preserve"> 31 </w:t>
      </w:r>
      <w:proofErr w:type="spellStart"/>
      <w:r w:rsidR="009D5025" w:rsidRPr="003B7D22">
        <w:rPr>
          <w:rStyle w:val="FooterChar"/>
          <w:sz w:val="20"/>
          <w:szCs w:val="20"/>
        </w:rPr>
        <w:t>March</w:t>
      </w:r>
      <w:proofErr w:type="spellEnd"/>
      <w:r w:rsidR="009D5025" w:rsidRPr="003B7D22">
        <w:rPr>
          <w:rStyle w:val="FooterChar"/>
          <w:sz w:val="20"/>
          <w:szCs w:val="20"/>
        </w:rPr>
        <w:t xml:space="preserve"> 2019].</w:t>
      </w:r>
    </w:p>
  </w:footnote>
  <w:footnote w:id="5">
    <w:p w14:paraId="285343EC" w14:textId="77777777" w:rsidR="00C12A15" w:rsidRPr="003B7D22" w:rsidRDefault="00C12A15" w:rsidP="003B7D22">
      <w:pPr>
        <w:pStyle w:val="FootnoteText"/>
        <w:spacing w:line="240" w:lineRule="auto"/>
        <w:rPr>
          <w:lang w:val="en-US"/>
        </w:rPr>
      </w:pPr>
      <w:r w:rsidRPr="003B7D22">
        <w:rPr>
          <w:rStyle w:val="FootnoteReference"/>
        </w:rPr>
        <w:footnoteRef/>
      </w:r>
      <w:r w:rsidRPr="003B7D22">
        <w:rPr>
          <w:lang w:val="en-US"/>
        </w:rPr>
        <w:t xml:space="preserve"> Max Black, ‘Metaphor’, Proceedings of the Aristotelian Society, </w:t>
      </w:r>
      <w:proofErr w:type="spellStart"/>
      <w:r w:rsidRPr="003B7D22">
        <w:rPr>
          <w:lang w:val="en-US"/>
        </w:rPr>
        <w:t>n.s</w:t>
      </w:r>
      <w:proofErr w:type="spellEnd"/>
      <w:r w:rsidRPr="003B7D22">
        <w:rPr>
          <w:lang w:val="en-US"/>
        </w:rPr>
        <w:t>. 55 (1955), 273-94, p. 291.</w:t>
      </w:r>
    </w:p>
  </w:footnote>
  <w:footnote w:id="6">
    <w:p w14:paraId="2888BF01" w14:textId="77777777" w:rsidR="00C12A15" w:rsidRPr="003B7D22" w:rsidRDefault="00C12A15" w:rsidP="003B7D22">
      <w:pPr>
        <w:pStyle w:val="FootnoteText"/>
        <w:spacing w:line="240" w:lineRule="auto"/>
        <w:rPr>
          <w:lang w:val="en-US"/>
        </w:rPr>
      </w:pPr>
      <w:r w:rsidRPr="003B7D22">
        <w:rPr>
          <w:rStyle w:val="FootnoteReference"/>
        </w:rPr>
        <w:footnoteRef/>
      </w:r>
      <w:r w:rsidRPr="003B7D22">
        <w:rPr>
          <w:lang w:val="en-US"/>
        </w:rPr>
        <w:t xml:space="preserve"> Lakoff traces the theory that metaphor is primarily conceptual to Reddy’s paper “The Conduit Metaphor” in “The Contemporary Theory of Metaphor” </w:t>
      </w:r>
    </w:p>
  </w:footnote>
  <w:footnote w:id="7">
    <w:p w14:paraId="7B71E016" w14:textId="50F9A881" w:rsidR="006175D3" w:rsidRPr="003B7D22" w:rsidRDefault="006175D3" w:rsidP="003B7D22">
      <w:pPr>
        <w:pStyle w:val="Footer"/>
        <w:spacing w:line="240" w:lineRule="auto"/>
        <w:rPr>
          <w:sz w:val="20"/>
          <w:szCs w:val="20"/>
          <w:lang w:val="en-US"/>
        </w:rPr>
      </w:pPr>
      <w:r w:rsidRPr="003B7D22">
        <w:rPr>
          <w:rStyle w:val="FootnoteReference"/>
          <w:sz w:val="20"/>
          <w:szCs w:val="20"/>
        </w:rPr>
        <w:footnoteRef/>
      </w:r>
      <w:r w:rsidRPr="003B7D22">
        <w:rPr>
          <w:sz w:val="20"/>
          <w:szCs w:val="20"/>
          <w:lang w:val="en-US"/>
        </w:rPr>
        <w:t xml:space="preserve"> George Lakoff and Mark Johnson, Metaphors We Live By (Chicago and London: University of Chicago Press, 1980), p. 5.</w:t>
      </w:r>
    </w:p>
  </w:footnote>
  <w:footnote w:id="8">
    <w:p w14:paraId="15D895D2" w14:textId="1358A462" w:rsidR="007C483B" w:rsidRPr="003B7D22" w:rsidRDefault="007C483B" w:rsidP="003B7D22">
      <w:pPr>
        <w:rPr>
          <w:sz w:val="20"/>
          <w:szCs w:val="20"/>
          <w:lang w:val="en-US"/>
        </w:rPr>
      </w:pPr>
      <w:r w:rsidRPr="003B7D22">
        <w:rPr>
          <w:rStyle w:val="FootnoteReference"/>
          <w:sz w:val="20"/>
          <w:szCs w:val="20"/>
        </w:rPr>
        <w:footnoteRef/>
      </w:r>
      <w:r w:rsidRPr="003B7D22">
        <w:rPr>
          <w:sz w:val="20"/>
          <w:szCs w:val="20"/>
          <w:lang w:val="en-US"/>
        </w:rPr>
        <w:t xml:space="preserve"> </w:t>
      </w:r>
      <w:r w:rsidR="00D4609A" w:rsidRPr="003B7D22">
        <w:rPr>
          <w:sz w:val="20"/>
          <w:szCs w:val="20"/>
          <w:lang w:val="en-US"/>
        </w:rPr>
        <w:t xml:space="preserve">George Lakoff and Mark Johnson, </w:t>
      </w:r>
      <w:r w:rsidR="00D4609A" w:rsidRPr="003B7D22">
        <w:rPr>
          <w:i/>
          <w:iCs/>
          <w:sz w:val="20"/>
          <w:szCs w:val="20"/>
          <w:lang w:val="en-US"/>
        </w:rPr>
        <w:t>Metaphors We Live By</w:t>
      </w:r>
      <w:r w:rsidR="00D4609A" w:rsidRPr="003B7D22">
        <w:rPr>
          <w:sz w:val="20"/>
          <w:szCs w:val="20"/>
          <w:lang w:val="en-US"/>
        </w:rPr>
        <w:t xml:space="preserve"> (Chicago: University of Chicago Press, 2003)</w:t>
      </w:r>
      <w:r w:rsidR="00D4609A" w:rsidRPr="003B7D22">
        <w:rPr>
          <w:sz w:val="20"/>
          <w:szCs w:val="20"/>
          <w:lang w:val="en-US"/>
        </w:rPr>
        <w:t>, p. 4</w:t>
      </w:r>
    </w:p>
  </w:footnote>
  <w:footnote w:id="9">
    <w:p w14:paraId="2873FF80" w14:textId="53A175CE" w:rsidR="00612C1A" w:rsidRPr="003B7D22" w:rsidRDefault="00612C1A" w:rsidP="003B7D22">
      <w:pPr>
        <w:pStyle w:val="FootnoteText"/>
        <w:spacing w:line="240" w:lineRule="auto"/>
        <w:rPr>
          <w:lang w:val="en-US"/>
        </w:rPr>
      </w:pPr>
      <w:r w:rsidRPr="003B7D22">
        <w:rPr>
          <w:rStyle w:val="FootnoteReference"/>
        </w:rPr>
        <w:footnoteRef/>
      </w:r>
      <w:r w:rsidRPr="003B7D22">
        <w:rPr>
          <w:lang w:val="en-US"/>
        </w:rPr>
        <w:t xml:space="preserve"> </w:t>
      </w:r>
      <w:r w:rsidRPr="003B7D22">
        <w:rPr>
          <w:rFonts w:eastAsia="Times New Roman" w:cs="Times New Roman"/>
          <w:lang w:val="en-US"/>
        </w:rPr>
        <w:t xml:space="preserve">George Lakoff and Mark Johnson, </w:t>
      </w:r>
      <w:r w:rsidRPr="003B7D22">
        <w:rPr>
          <w:rFonts w:eastAsia="Times New Roman" w:cs="Times New Roman"/>
          <w:i/>
          <w:iCs/>
          <w:lang w:val="en-US"/>
        </w:rPr>
        <w:t>Metaphors We Live By</w:t>
      </w:r>
      <w:r w:rsidRPr="003B7D22">
        <w:rPr>
          <w:rFonts w:eastAsia="Times New Roman" w:cs="Times New Roman"/>
          <w:lang w:val="en-US"/>
        </w:rPr>
        <w:t xml:space="preserve"> (Chicago: University of Chicago Press, 2003), p. </w:t>
      </w:r>
      <w:r w:rsidRPr="003B7D22">
        <w:rPr>
          <w:rFonts w:eastAsia="Times New Roman" w:cs="Times New Roman"/>
          <w:lang w:val="en-US"/>
        </w:rPr>
        <w:t>6.</w:t>
      </w:r>
    </w:p>
  </w:footnote>
  <w:footnote w:id="10">
    <w:p w14:paraId="6ACD7B9B" w14:textId="66D7364A" w:rsidR="007426DF" w:rsidRPr="003B7D22" w:rsidRDefault="007426DF" w:rsidP="003B7D22">
      <w:pPr>
        <w:pStyle w:val="FootnoteText"/>
        <w:spacing w:line="240" w:lineRule="auto"/>
        <w:rPr>
          <w:lang w:val="en-US"/>
        </w:rPr>
      </w:pPr>
      <w:r w:rsidRPr="003B7D22">
        <w:rPr>
          <w:rStyle w:val="FootnoteReference"/>
        </w:rPr>
        <w:footnoteRef/>
      </w:r>
      <w:r w:rsidRPr="003B7D22">
        <w:rPr>
          <w:lang w:val="en-US"/>
        </w:rPr>
        <w:t xml:space="preserve"> </w:t>
      </w:r>
      <w:r w:rsidRPr="003B7D22">
        <w:rPr>
          <w:rFonts w:eastAsia="Times New Roman" w:cs="Times New Roman"/>
          <w:lang w:val="en-US"/>
        </w:rPr>
        <w:t xml:space="preserve">George Lakoff and Mark Johnson, </w:t>
      </w:r>
      <w:r w:rsidRPr="003B7D22">
        <w:rPr>
          <w:rFonts w:eastAsia="Times New Roman" w:cs="Times New Roman"/>
          <w:i/>
          <w:iCs/>
          <w:lang w:val="en-US"/>
        </w:rPr>
        <w:t>Metaphors We Live By</w:t>
      </w:r>
      <w:r w:rsidRPr="003B7D22">
        <w:rPr>
          <w:rFonts w:eastAsia="Times New Roman" w:cs="Times New Roman"/>
          <w:lang w:val="en-US"/>
        </w:rPr>
        <w:t xml:space="preserve"> (Chicago: University of Chicago Press, 2003), p. </w:t>
      </w:r>
      <w:r w:rsidRPr="003B7D22">
        <w:rPr>
          <w:rFonts w:eastAsia="Times New Roman" w:cs="Times New Roman"/>
          <w:lang w:val="en-US"/>
        </w:rPr>
        <w:t>15.</w:t>
      </w:r>
    </w:p>
  </w:footnote>
  <w:footnote w:id="11">
    <w:p w14:paraId="0912E5EE" w14:textId="19B85D54" w:rsidR="009632C9" w:rsidRPr="003B7D22" w:rsidRDefault="009632C9" w:rsidP="003B7D22">
      <w:pPr>
        <w:pStyle w:val="FootnoteText"/>
        <w:spacing w:line="240" w:lineRule="auto"/>
        <w:rPr>
          <w:lang w:val="en-US"/>
        </w:rPr>
      </w:pPr>
      <w:r w:rsidRPr="003B7D22">
        <w:rPr>
          <w:rStyle w:val="FootnoteReference"/>
        </w:rPr>
        <w:footnoteRef/>
      </w:r>
      <w:r w:rsidRPr="003B7D22">
        <w:rPr>
          <w:lang w:val="en-US"/>
        </w:rPr>
        <w:t xml:space="preserve"> </w:t>
      </w:r>
      <w:r w:rsidRPr="003B7D22">
        <w:rPr>
          <w:rFonts w:eastAsia="Times New Roman" w:cs="Times New Roman"/>
          <w:lang w:val="en-US"/>
        </w:rPr>
        <w:t xml:space="preserve">George Lakoff and Mark Johnson, </w:t>
      </w:r>
      <w:r w:rsidRPr="003B7D22">
        <w:rPr>
          <w:rFonts w:eastAsia="Times New Roman" w:cs="Times New Roman"/>
          <w:i/>
          <w:iCs/>
          <w:lang w:val="en-US"/>
        </w:rPr>
        <w:t>Metaphors We Live By</w:t>
      </w:r>
      <w:r w:rsidRPr="003B7D22">
        <w:rPr>
          <w:rFonts w:eastAsia="Times New Roman" w:cs="Times New Roman"/>
          <w:lang w:val="en-US"/>
        </w:rPr>
        <w:t xml:space="preserve"> (Chicago: University of Chicago Press, 2003), p. </w:t>
      </w:r>
      <w:r w:rsidR="00A56515" w:rsidRPr="003B7D22">
        <w:rPr>
          <w:rFonts w:eastAsia="Times New Roman" w:cs="Times New Roman"/>
          <w:lang w:val="en-US"/>
        </w:rPr>
        <w:t>58.</w:t>
      </w:r>
    </w:p>
  </w:footnote>
  <w:footnote w:id="12">
    <w:p w14:paraId="626473E5" w14:textId="2718CB0F" w:rsidR="007E71FD" w:rsidRPr="003B7D22" w:rsidRDefault="007E71FD" w:rsidP="003B7D22">
      <w:pPr>
        <w:pStyle w:val="FootnoteText"/>
        <w:spacing w:line="240" w:lineRule="auto"/>
        <w:rPr>
          <w:lang w:val="en-US"/>
        </w:rPr>
      </w:pPr>
      <w:r w:rsidRPr="003B7D22">
        <w:rPr>
          <w:rStyle w:val="FootnoteReference"/>
        </w:rPr>
        <w:footnoteRef/>
      </w:r>
      <w:r w:rsidRPr="003B7D22">
        <w:rPr>
          <w:lang w:val="en-US"/>
        </w:rPr>
        <w:t xml:space="preserve"> </w:t>
      </w:r>
      <w:r w:rsidRPr="00EB2529">
        <w:rPr>
          <w:rFonts w:eastAsia="Times New Roman" w:cs="Times New Roman"/>
          <w:lang w:val="en-US"/>
        </w:rPr>
        <w:t xml:space="preserve">George Lakoff and Mark Johnson, ‘Conceptual Metaphor in Everyday Language’, </w:t>
      </w:r>
      <w:r w:rsidRPr="00EB2529">
        <w:rPr>
          <w:rFonts w:eastAsia="Times New Roman" w:cs="Times New Roman"/>
          <w:i/>
          <w:iCs/>
          <w:lang w:val="en-US"/>
        </w:rPr>
        <w:t>The Journal of Philosophy</w:t>
      </w:r>
      <w:r w:rsidRPr="00EB2529">
        <w:rPr>
          <w:rFonts w:eastAsia="Times New Roman" w:cs="Times New Roman"/>
          <w:lang w:val="en-US"/>
        </w:rPr>
        <w:t>, 77.8 (1980), 453–86 &lt;</w:t>
      </w:r>
      <w:hyperlink r:id="rId3" w:history="1">
        <w:r w:rsidRPr="00EB2529">
          <w:rPr>
            <w:rFonts w:eastAsia="Times New Roman" w:cs="Times New Roman"/>
            <w:color w:val="0000FF"/>
            <w:u w:val="single"/>
            <w:lang w:val="en-US"/>
          </w:rPr>
          <w:t>https://doi.org/10.2307/2025464</w:t>
        </w:r>
      </w:hyperlink>
      <w:r w:rsidRPr="00EB2529">
        <w:rPr>
          <w:rFonts w:eastAsia="Times New Roman" w:cs="Times New Roman"/>
          <w:lang w:val="en-US"/>
        </w:rPr>
        <w:t>&gt;.</w:t>
      </w:r>
    </w:p>
  </w:footnote>
  <w:footnote w:id="13">
    <w:p w14:paraId="6780CBAD" w14:textId="7934A0CD" w:rsidR="00EC50C4" w:rsidRPr="003B7D22" w:rsidRDefault="00EC50C4" w:rsidP="003B7D22">
      <w:pPr>
        <w:rPr>
          <w:sz w:val="20"/>
          <w:szCs w:val="20"/>
          <w:lang w:val="en-US"/>
        </w:rPr>
      </w:pPr>
      <w:r w:rsidRPr="003B7D22">
        <w:rPr>
          <w:rStyle w:val="FootnoteReference"/>
          <w:sz w:val="20"/>
          <w:szCs w:val="20"/>
        </w:rPr>
        <w:footnoteRef/>
      </w:r>
      <w:r w:rsidRPr="003B7D22">
        <w:rPr>
          <w:sz w:val="20"/>
          <w:szCs w:val="20"/>
          <w:lang w:val="en-US"/>
        </w:rPr>
        <w:t xml:space="preserve"> </w:t>
      </w:r>
      <w:proofErr w:type="spellStart"/>
      <w:r w:rsidR="00A05AB1" w:rsidRPr="003B7D22">
        <w:rPr>
          <w:sz w:val="20"/>
          <w:szCs w:val="20"/>
          <w:lang w:val="en-US"/>
        </w:rPr>
        <w:t>Inesa</w:t>
      </w:r>
      <w:proofErr w:type="spellEnd"/>
      <w:r w:rsidR="00A05AB1" w:rsidRPr="003B7D22">
        <w:rPr>
          <w:sz w:val="20"/>
          <w:szCs w:val="20"/>
          <w:lang w:val="en-US"/>
        </w:rPr>
        <w:t xml:space="preserve"> </w:t>
      </w:r>
      <w:proofErr w:type="spellStart"/>
      <w:r w:rsidR="00A05AB1" w:rsidRPr="003B7D22">
        <w:rPr>
          <w:sz w:val="20"/>
          <w:szCs w:val="20"/>
          <w:lang w:val="en-US"/>
        </w:rPr>
        <w:t>Šeškauskienė</w:t>
      </w:r>
      <w:proofErr w:type="spellEnd"/>
      <w:r w:rsidR="00A05AB1" w:rsidRPr="003B7D22">
        <w:rPr>
          <w:sz w:val="20"/>
          <w:szCs w:val="20"/>
          <w:lang w:val="en-US"/>
        </w:rPr>
        <w:t xml:space="preserve"> and others, ‘Poetic Journeys and Other Metaphors Underlying Literary Criticism of Poetry in English and Russian’, </w:t>
      </w:r>
      <w:proofErr w:type="spellStart"/>
      <w:r w:rsidR="00A05AB1" w:rsidRPr="003B7D22">
        <w:rPr>
          <w:i/>
          <w:iCs/>
          <w:sz w:val="20"/>
          <w:szCs w:val="20"/>
          <w:lang w:val="en-US"/>
        </w:rPr>
        <w:t>Revista</w:t>
      </w:r>
      <w:proofErr w:type="spellEnd"/>
      <w:r w:rsidR="00A05AB1" w:rsidRPr="003B7D22">
        <w:rPr>
          <w:i/>
          <w:iCs/>
          <w:sz w:val="20"/>
          <w:szCs w:val="20"/>
          <w:lang w:val="en-US"/>
        </w:rPr>
        <w:t xml:space="preserve"> </w:t>
      </w:r>
      <w:proofErr w:type="spellStart"/>
      <w:r w:rsidR="00A05AB1" w:rsidRPr="003B7D22">
        <w:rPr>
          <w:i/>
          <w:iCs/>
          <w:sz w:val="20"/>
          <w:szCs w:val="20"/>
          <w:lang w:val="en-US"/>
        </w:rPr>
        <w:t>Brasileira</w:t>
      </w:r>
      <w:proofErr w:type="spellEnd"/>
      <w:r w:rsidR="00A05AB1" w:rsidRPr="003B7D22">
        <w:rPr>
          <w:i/>
          <w:iCs/>
          <w:sz w:val="20"/>
          <w:szCs w:val="20"/>
          <w:lang w:val="en-US"/>
        </w:rPr>
        <w:t xml:space="preserve"> de </w:t>
      </w:r>
      <w:proofErr w:type="spellStart"/>
      <w:r w:rsidR="00A05AB1" w:rsidRPr="003B7D22">
        <w:rPr>
          <w:i/>
          <w:iCs/>
          <w:sz w:val="20"/>
          <w:szCs w:val="20"/>
          <w:lang w:val="en-US"/>
        </w:rPr>
        <w:t>Linguística</w:t>
      </w:r>
      <w:proofErr w:type="spellEnd"/>
      <w:r w:rsidR="00A05AB1" w:rsidRPr="003B7D22">
        <w:rPr>
          <w:i/>
          <w:iCs/>
          <w:sz w:val="20"/>
          <w:szCs w:val="20"/>
          <w:lang w:val="en-US"/>
        </w:rPr>
        <w:t xml:space="preserve"> </w:t>
      </w:r>
      <w:proofErr w:type="spellStart"/>
      <w:r w:rsidR="00A05AB1" w:rsidRPr="003B7D22">
        <w:rPr>
          <w:i/>
          <w:iCs/>
          <w:sz w:val="20"/>
          <w:szCs w:val="20"/>
          <w:lang w:val="en-US"/>
        </w:rPr>
        <w:t>Aplicada</w:t>
      </w:r>
      <w:proofErr w:type="spellEnd"/>
      <w:r w:rsidR="00A05AB1" w:rsidRPr="003B7D22">
        <w:rPr>
          <w:sz w:val="20"/>
          <w:szCs w:val="20"/>
          <w:lang w:val="en-US"/>
        </w:rPr>
        <w:t>, 15.2 (2015), 421–52 &lt;</w:t>
      </w:r>
      <w:hyperlink r:id="rId4" w:history="1">
        <w:r w:rsidR="00A05AB1" w:rsidRPr="003B7D22">
          <w:rPr>
            <w:color w:val="0000FF"/>
            <w:sz w:val="20"/>
            <w:szCs w:val="20"/>
            <w:u w:val="single"/>
            <w:lang w:val="en-US"/>
          </w:rPr>
          <w:t>https://doi.org/10.1590/1984-639820156067</w:t>
        </w:r>
      </w:hyperlink>
      <w:r w:rsidR="00A05AB1" w:rsidRPr="003B7D22">
        <w:rPr>
          <w:sz w:val="20"/>
          <w:szCs w:val="20"/>
          <w:lang w:val="en-US"/>
        </w:rPr>
        <w:t>&gt;.</w:t>
      </w:r>
    </w:p>
  </w:footnote>
  <w:footnote w:id="14">
    <w:p w14:paraId="184925FC" w14:textId="3B239945" w:rsidR="00750A61" w:rsidRPr="003B7D22" w:rsidRDefault="00750A61" w:rsidP="003B7D22">
      <w:pPr>
        <w:rPr>
          <w:sz w:val="20"/>
          <w:szCs w:val="20"/>
          <w:lang w:val="en-US"/>
        </w:rPr>
      </w:pPr>
      <w:r w:rsidRPr="003B7D22">
        <w:rPr>
          <w:rStyle w:val="FootnoteReference"/>
          <w:sz w:val="20"/>
          <w:szCs w:val="20"/>
        </w:rPr>
        <w:footnoteRef/>
      </w:r>
      <w:r w:rsidRPr="003B7D22">
        <w:rPr>
          <w:sz w:val="20"/>
          <w:szCs w:val="20"/>
          <w:lang w:val="en-US"/>
        </w:rPr>
        <w:t xml:space="preserve"> </w:t>
      </w:r>
      <w:r w:rsidRPr="003B7D22">
        <w:rPr>
          <w:i/>
          <w:iCs/>
          <w:sz w:val="20"/>
          <w:szCs w:val="20"/>
          <w:lang w:val="en-US"/>
        </w:rPr>
        <w:t>A Method for Linguistic Metaphor Identification: From MIP to MIPVU</w:t>
      </w:r>
      <w:r w:rsidRPr="003B7D22">
        <w:rPr>
          <w:sz w:val="20"/>
          <w:szCs w:val="20"/>
          <w:lang w:val="en-US"/>
        </w:rPr>
        <w:t>, ed. by Gerard Steen, Converging Evidence in Language and Communication Research, v. 14 (</w:t>
      </w:r>
      <w:proofErr w:type="gramStart"/>
      <w:r w:rsidRPr="003B7D22">
        <w:rPr>
          <w:sz w:val="20"/>
          <w:szCs w:val="20"/>
          <w:lang w:val="en-US"/>
        </w:rPr>
        <w:t>Amsterdam ;</w:t>
      </w:r>
      <w:proofErr w:type="gramEnd"/>
      <w:r w:rsidRPr="003B7D22">
        <w:rPr>
          <w:sz w:val="20"/>
          <w:szCs w:val="20"/>
          <w:lang w:val="en-US"/>
        </w:rPr>
        <w:t xml:space="preserve"> Philadelphia: John Benjamins Pub. Co, 2010).</w:t>
      </w:r>
    </w:p>
  </w:footnote>
  <w:footnote w:id="15">
    <w:p w14:paraId="42D27835" w14:textId="77777777" w:rsidR="00C520A3" w:rsidRPr="003B7D22" w:rsidRDefault="00C520A3" w:rsidP="003B7D22">
      <w:pPr>
        <w:rPr>
          <w:sz w:val="20"/>
          <w:szCs w:val="20"/>
          <w:lang w:val="en-US"/>
        </w:rPr>
      </w:pPr>
      <w:r w:rsidRPr="003B7D22">
        <w:rPr>
          <w:rStyle w:val="FootnoteReference"/>
          <w:sz w:val="20"/>
          <w:szCs w:val="20"/>
        </w:rPr>
        <w:footnoteRef/>
      </w:r>
      <w:r w:rsidRPr="003B7D22">
        <w:rPr>
          <w:sz w:val="20"/>
          <w:szCs w:val="20"/>
          <w:lang w:val="en-US"/>
        </w:rPr>
        <w:t xml:space="preserve"> </w:t>
      </w:r>
      <w:r w:rsidRPr="003B7D22">
        <w:rPr>
          <w:i/>
          <w:iCs/>
          <w:sz w:val="20"/>
          <w:szCs w:val="20"/>
          <w:lang w:val="en-US"/>
        </w:rPr>
        <w:t>Corpus-Based Approaches to Metaphor and Metonymy</w:t>
      </w:r>
      <w:r w:rsidRPr="003B7D22">
        <w:rPr>
          <w:sz w:val="20"/>
          <w:szCs w:val="20"/>
          <w:lang w:val="en-US"/>
        </w:rPr>
        <w:t xml:space="preserve">, ed. by Anatol </w:t>
      </w:r>
      <w:proofErr w:type="spellStart"/>
      <w:r w:rsidRPr="003B7D22">
        <w:rPr>
          <w:sz w:val="20"/>
          <w:szCs w:val="20"/>
          <w:lang w:val="en-US"/>
        </w:rPr>
        <w:t>Stefanowitsch</w:t>
      </w:r>
      <w:proofErr w:type="spellEnd"/>
      <w:r w:rsidRPr="003B7D22">
        <w:rPr>
          <w:sz w:val="20"/>
          <w:szCs w:val="20"/>
          <w:lang w:val="en-US"/>
        </w:rPr>
        <w:t>, Trends in Linguistics Studies and Monographs, 171 (Berlin: Mouton de Gruyter, 2007).</w:t>
      </w:r>
    </w:p>
    <w:p w14:paraId="53DBF806" w14:textId="425C66D4" w:rsidR="00C520A3" w:rsidRPr="003B7D22" w:rsidRDefault="00C520A3" w:rsidP="003B7D22">
      <w:pPr>
        <w:pStyle w:val="FootnoteText"/>
        <w:spacing w:line="240" w:lineRule="auto"/>
        <w:rPr>
          <w:lang w:val="en-US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D12C2630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6230498C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E084A39C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14DCBD06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7349826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4E03718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BFA95BA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07EAE26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93A391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5EC8762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569A2786"/>
    <w:multiLevelType w:val="hybridMultilevel"/>
    <w:tmpl w:val="0C847B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FC0480"/>
    <w:multiLevelType w:val="hybridMultilevel"/>
    <w:tmpl w:val="C114D196"/>
    <w:lvl w:ilvl="0" w:tplc="04090001">
      <w:start w:val="1"/>
      <w:numFmt w:val="bullet"/>
      <w:lvlText w:val=""/>
      <w:lvlJc w:val="left"/>
      <w:pPr>
        <w:ind w:left="2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9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6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4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1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8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5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2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0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8"/>
  </w:num>
  <w:num w:numId="6">
    <w:abstractNumId w:val="4"/>
  </w:num>
  <w:num w:numId="7">
    <w:abstractNumId w:val="5"/>
  </w:num>
  <w:num w:numId="8">
    <w:abstractNumId w:val="6"/>
  </w:num>
  <w:num w:numId="9">
    <w:abstractNumId w:val="7"/>
  </w:num>
  <w:num w:numId="10">
    <w:abstractNumId w:val="9"/>
  </w:num>
  <w:num w:numId="11">
    <w:abstractNumId w:val="11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6"/>
  <w:proofState w:spelling="clean" w:grammar="clean"/>
  <w:stylePaneFormatFilter w:val="1F08" w:allStyles="0" w:customStyles="0" w:latentStyles="0" w:stylesInUse="1" w:headingStyles="0" w:numberingStyles="0" w:tableStyles="0" w:directFormattingOnRuns="1" w:directFormattingOnParagraphs="1" w:directFormattingOnNumbering="1" w:directFormattingOnTables="1" w:clearFormatting="1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2372"/>
    <w:rsid w:val="0000763B"/>
    <w:rsid w:val="00045DFA"/>
    <w:rsid w:val="00050923"/>
    <w:rsid w:val="00061913"/>
    <w:rsid w:val="0006430E"/>
    <w:rsid w:val="000724B1"/>
    <w:rsid w:val="000771DE"/>
    <w:rsid w:val="00077A3F"/>
    <w:rsid w:val="00077E57"/>
    <w:rsid w:val="000802DF"/>
    <w:rsid w:val="000845AD"/>
    <w:rsid w:val="00086969"/>
    <w:rsid w:val="00094450"/>
    <w:rsid w:val="00096575"/>
    <w:rsid w:val="000B26C7"/>
    <w:rsid w:val="000B540A"/>
    <w:rsid w:val="000C2B7F"/>
    <w:rsid w:val="000D046C"/>
    <w:rsid w:val="000F3628"/>
    <w:rsid w:val="0010630D"/>
    <w:rsid w:val="001119A6"/>
    <w:rsid w:val="00115EAD"/>
    <w:rsid w:val="00120E73"/>
    <w:rsid w:val="0012216B"/>
    <w:rsid w:val="00123AD5"/>
    <w:rsid w:val="00153126"/>
    <w:rsid w:val="001614F0"/>
    <w:rsid w:val="00182436"/>
    <w:rsid w:val="001861E5"/>
    <w:rsid w:val="00192687"/>
    <w:rsid w:val="001A03D8"/>
    <w:rsid w:val="001A4145"/>
    <w:rsid w:val="001B4A68"/>
    <w:rsid w:val="001B714B"/>
    <w:rsid w:val="001D30B6"/>
    <w:rsid w:val="001D3878"/>
    <w:rsid w:val="001D642D"/>
    <w:rsid w:val="001F0657"/>
    <w:rsid w:val="001F5B40"/>
    <w:rsid w:val="002165D8"/>
    <w:rsid w:val="00220706"/>
    <w:rsid w:val="0023140D"/>
    <w:rsid w:val="00236F38"/>
    <w:rsid w:val="00243D5F"/>
    <w:rsid w:val="00251FE8"/>
    <w:rsid w:val="002524A7"/>
    <w:rsid w:val="002556E7"/>
    <w:rsid w:val="00256E79"/>
    <w:rsid w:val="00262119"/>
    <w:rsid w:val="00262372"/>
    <w:rsid w:val="002635AC"/>
    <w:rsid w:val="002646E7"/>
    <w:rsid w:val="00264CAF"/>
    <w:rsid w:val="00266C74"/>
    <w:rsid w:val="00281DCF"/>
    <w:rsid w:val="002A15C5"/>
    <w:rsid w:val="002A1CC1"/>
    <w:rsid w:val="002A403B"/>
    <w:rsid w:val="002B0C07"/>
    <w:rsid w:val="002B7338"/>
    <w:rsid w:val="002C008F"/>
    <w:rsid w:val="002C3F60"/>
    <w:rsid w:val="002D7DA9"/>
    <w:rsid w:val="002E2602"/>
    <w:rsid w:val="002E3FBE"/>
    <w:rsid w:val="002E5104"/>
    <w:rsid w:val="00311A13"/>
    <w:rsid w:val="00311A73"/>
    <w:rsid w:val="00312A09"/>
    <w:rsid w:val="003259E5"/>
    <w:rsid w:val="003363FA"/>
    <w:rsid w:val="00340E91"/>
    <w:rsid w:val="003505F7"/>
    <w:rsid w:val="00380BAC"/>
    <w:rsid w:val="0038159A"/>
    <w:rsid w:val="00381EE1"/>
    <w:rsid w:val="00394D5F"/>
    <w:rsid w:val="00394FBC"/>
    <w:rsid w:val="003965EB"/>
    <w:rsid w:val="003973BA"/>
    <w:rsid w:val="003B32B2"/>
    <w:rsid w:val="003B6A1E"/>
    <w:rsid w:val="003B7D22"/>
    <w:rsid w:val="003D0750"/>
    <w:rsid w:val="003D109A"/>
    <w:rsid w:val="003E1120"/>
    <w:rsid w:val="003E3465"/>
    <w:rsid w:val="003E38A8"/>
    <w:rsid w:val="00405904"/>
    <w:rsid w:val="0040798A"/>
    <w:rsid w:val="004104D4"/>
    <w:rsid w:val="00416E5C"/>
    <w:rsid w:val="004218F5"/>
    <w:rsid w:val="004236E4"/>
    <w:rsid w:val="004249B2"/>
    <w:rsid w:val="00425E0B"/>
    <w:rsid w:val="00425EB7"/>
    <w:rsid w:val="004269C0"/>
    <w:rsid w:val="00430CCE"/>
    <w:rsid w:val="00437AFC"/>
    <w:rsid w:val="00445417"/>
    <w:rsid w:val="00446C73"/>
    <w:rsid w:val="00447C5A"/>
    <w:rsid w:val="004508D6"/>
    <w:rsid w:val="0046029F"/>
    <w:rsid w:val="00461DB8"/>
    <w:rsid w:val="00463946"/>
    <w:rsid w:val="004726B7"/>
    <w:rsid w:val="00482083"/>
    <w:rsid w:val="00490C89"/>
    <w:rsid w:val="004B1598"/>
    <w:rsid w:val="004C128E"/>
    <w:rsid w:val="004C7D69"/>
    <w:rsid w:val="004F0FFE"/>
    <w:rsid w:val="004F7EAD"/>
    <w:rsid w:val="00506FA4"/>
    <w:rsid w:val="00514736"/>
    <w:rsid w:val="005160DE"/>
    <w:rsid w:val="00520619"/>
    <w:rsid w:val="00520F8D"/>
    <w:rsid w:val="00526DBD"/>
    <w:rsid w:val="00541A48"/>
    <w:rsid w:val="00573BB2"/>
    <w:rsid w:val="00575F63"/>
    <w:rsid w:val="005A66BC"/>
    <w:rsid w:val="005B0E4E"/>
    <w:rsid w:val="005C0C13"/>
    <w:rsid w:val="005C4CAA"/>
    <w:rsid w:val="005D69AF"/>
    <w:rsid w:val="005E2D26"/>
    <w:rsid w:val="005E6757"/>
    <w:rsid w:val="005E67F5"/>
    <w:rsid w:val="005F52C3"/>
    <w:rsid w:val="00606E33"/>
    <w:rsid w:val="00612C1A"/>
    <w:rsid w:val="006139BC"/>
    <w:rsid w:val="006175D3"/>
    <w:rsid w:val="00620C99"/>
    <w:rsid w:val="00621350"/>
    <w:rsid w:val="00655EC3"/>
    <w:rsid w:val="006662EC"/>
    <w:rsid w:val="006735A7"/>
    <w:rsid w:val="00673C34"/>
    <w:rsid w:val="0068307F"/>
    <w:rsid w:val="00690FB1"/>
    <w:rsid w:val="00695AEA"/>
    <w:rsid w:val="006A5A16"/>
    <w:rsid w:val="006B6FF3"/>
    <w:rsid w:val="006C5466"/>
    <w:rsid w:val="006C5529"/>
    <w:rsid w:val="006C5B67"/>
    <w:rsid w:val="006D70C7"/>
    <w:rsid w:val="006E6243"/>
    <w:rsid w:val="007027B3"/>
    <w:rsid w:val="00711736"/>
    <w:rsid w:val="00713460"/>
    <w:rsid w:val="0073254C"/>
    <w:rsid w:val="00735F06"/>
    <w:rsid w:val="00737B6C"/>
    <w:rsid w:val="0074083B"/>
    <w:rsid w:val="007426DF"/>
    <w:rsid w:val="0074271D"/>
    <w:rsid w:val="00746ADC"/>
    <w:rsid w:val="00750A61"/>
    <w:rsid w:val="00751F25"/>
    <w:rsid w:val="00761622"/>
    <w:rsid w:val="007667D9"/>
    <w:rsid w:val="00777DB9"/>
    <w:rsid w:val="007833DA"/>
    <w:rsid w:val="00783F42"/>
    <w:rsid w:val="007937AE"/>
    <w:rsid w:val="00794C58"/>
    <w:rsid w:val="007C483B"/>
    <w:rsid w:val="007E71FD"/>
    <w:rsid w:val="008055A7"/>
    <w:rsid w:val="00810C9F"/>
    <w:rsid w:val="00811599"/>
    <w:rsid w:val="00816475"/>
    <w:rsid w:val="00820AEA"/>
    <w:rsid w:val="00824912"/>
    <w:rsid w:val="00830A15"/>
    <w:rsid w:val="00862675"/>
    <w:rsid w:val="00876A66"/>
    <w:rsid w:val="00887526"/>
    <w:rsid w:val="008B39A4"/>
    <w:rsid w:val="008B57B7"/>
    <w:rsid w:val="008C3293"/>
    <w:rsid w:val="008D17D6"/>
    <w:rsid w:val="008D3D23"/>
    <w:rsid w:val="008D535D"/>
    <w:rsid w:val="008D62D8"/>
    <w:rsid w:val="008E250A"/>
    <w:rsid w:val="008F3CB1"/>
    <w:rsid w:val="00911F4F"/>
    <w:rsid w:val="00912113"/>
    <w:rsid w:val="009148F2"/>
    <w:rsid w:val="00915345"/>
    <w:rsid w:val="009350B2"/>
    <w:rsid w:val="00940AA2"/>
    <w:rsid w:val="00941CB3"/>
    <w:rsid w:val="00955B71"/>
    <w:rsid w:val="00962EFB"/>
    <w:rsid w:val="009632C9"/>
    <w:rsid w:val="0096385C"/>
    <w:rsid w:val="00970EE8"/>
    <w:rsid w:val="00984222"/>
    <w:rsid w:val="00991DA1"/>
    <w:rsid w:val="00994667"/>
    <w:rsid w:val="009D0514"/>
    <w:rsid w:val="009D5025"/>
    <w:rsid w:val="009E2F90"/>
    <w:rsid w:val="009E3C6D"/>
    <w:rsid w:val="009F299F"/>
    <w:rsid w:val="009F392F"/>
    <w:rsid w:val="00A012A0"/>
    <w:rsid w:val="00A025C7"/>
    <w:rsid w:val="00A05AB1"/>
    <w:rsid w:val="00A1535E"/>
    <w:rsid w:val="00A360C5"/>
    <w:rsid w:val="00A54204"/>
    <w:rsid w:val="00A54CA0"/>
    <w:rsid w:val="00A56515"/>
    <w:rsid w:val="00A87140"/>
    <w:rsid w:val="00A90E34"/>
    <w:rsid w:val="00AA3EF9"/>
    <w:rsid w:val="00AA696C"/>
    <w:rsid w:val="00AA6BA9"/>
    <w:rsid w:val="00AA6D1A"/>
    <w:rsid w:val="00AB5B82"/>
    <w:rsid w:val="00AC266A"/>
    <w:rsid w:val="00AC3236"/>
    <w:rsid w:val="00AD5BED"/>
    <w:rsid w:val="00AE1412"/>
    <w:rsid w:val="00AE76A9"/>
    <w:rsid w:val="00AF4286"/>
    <w:rsid w:val="00B05C38"/>
    <w:rsid w:val="00B10447"/>
    <w:rsid w:val="00B11D8A"/>
    <w:rsid w:val="00B218D4"/>
    <w:rsid w:val="00B347A3"/>
    <w:rsid w:val="00B37A00"/>
    <w:rsid w:val="00B40815"/>
    <w:rsid w:val="00B43C7F"/>
    <w:rsid w:val="00B52C35"/>
    <w:rsid w:val="00B53BB3"/>
    <w:rsid w:val="00B5523B"/>
    <w:rsid w:val="00B66DEE"/>
    <w:rsid w:val="00B67046"/>
    <w:rsid w:val="00B727D6"/>
    <w:rsid w:val="00B813BA"/>
    <w:rsid w:val="00B85865"/>
    <w:rsid w:val="00B96729"/>
    <w:rsid w:val="00BB0225"/>
    <w:rsid w:val="00BB07E4"/>
    <w:rsid w:val="00BB4367"/>
    <w:rsid w:val="00BB5265"/>
    <w:rsid w:val="00BC03AA"/>
    <w:rsid w:val="00BD5ADC"/>
    <w:rsid w:val="00BE0E89"/>
    <w:rsid w:val="00BE206D"/>
    <w:rsid w:val="00BF02F1"/>
    <w:rsid w:val="00BF6F02"/>
    <w:rsid w:val="00C012D4"/>
    <w:rsid w:val="00C12A15"/>
    <w:rsid w:val="00C2237E"/>
    <w:rsid w:val="00C32D51"/>
    <w:rsid w:val="00C520A3"/>
    <w:rsid w:val="00C549DD"/>
    <w:rsid w:val="00C6086B"/>
    <w:rsid w:val="00C6174F"/>
    <w:rsid w:val="00C61F7B"/>
    <w:rsid w:val="00C767DA"/>
    <w:rsid w:val="00C93390"/>
    <w:rsid w:val="00C9418D"/>
    <w:rsid w:val="00CA0903"/>
    <w:rsid w:val="00CA2FA3"/>
    <w:rsid w:val="00CA5C1E"/>
    <w:rsid w:val="00CC2328"/>
    <w:rsid w:val="00CC71E5"/>
    <w:rsid w:val="00CD0050"/>
    <w:rsid w:val="00CD236E"/>
    <w:rsid w:val="00CD3B9A"/>
    <w:rsid w:val="00CE380C"/>
    <w:rsid w:val="00CE3C38"/>
    <w:rsid w:val="00CF5B87"/>
    <w:rsid w:val="00D109FA"/>
    <w:rsid w:val="00D16A06"/>
    <w:rsid w:val="00D23713"/>
    <w:rsid w:val="00D275F1"/>
    <w:rsid w:val="00D3480A"/>
    <w:rsid w:val="00D41A06"/>
    <w:rsid w:val="00D4609A"/>
    <w:rsid w:val="00D54606"/>
    <w:rsid w:val="00D566FC"/>
    <w:rsid w:val="00D6309A"/>
    <w:rsid w:val="00D63264"/>
    <w:rsid w:val="00D67A8B"/>
    <w:rsid w:val="00D74292"/>
    <w:rsid w:val="00D8338B"/>
    <w:rsid w:val="00DB2105"/>
    <w:rsid w:val="00DC44E3"/>
    <w:rsid w:val="00DE106B"/>
    <w:rsid w:val="00DE2BC6"/>
    <w:rsid w:val="00DE64DA"/>
    <w:rsid w:val="00DF00E7"/>
    <w:rsid w:val="00DF649B"/>
    <w:rsid w:val="00DF7327"/>
    <w:rsid w:val="00E001AE"/>
    <w:rsid w:val="00E02B85"/>
    <w:rsid w:val="00E02E93"/>
    <w:rsid w:val="00E03860"/>
    <w:rsid w:val="00E23B9C"/>
    <w:rsid w:val="00E3097B"/>
    <w:rsid w:val="00E354D2"/>
    <w:rsid w:val="00E36609"/>
    <w:rsid w:val="00E439DF"/>
    <w:rsid w:val="00E5643B"/>
    <w:rsid w:val="00E85A19"/>
    <w:rsid w:val="00EA02B5"/>
    <w:rsid w:val="00EA259F"/>
    <w:rsid w:val="00EB3900"/>
    <w:rsid w:val="00EC3273"/>
    <w:rsid w:val="00EC50C4"/>
    <w:rsid w:val="00ED1E3D"/>
    <w:rsid w:val="00ED3D10"/>
    <w:rsid w:val="00F11D21"/>
    <w:rsid w:val="00F25464"/>
    <w:rsid w:val="00F36184"/>
    <w:rsid w:val="00F51719"/>
    <w:rsid w:val="00F54B69"/>
    <w:rsid w:val="00F614D1"/>
    <w:rsid w:val="00F620E7"/>
    <w:rsid w:val="00F627AC"/>
    <w:rsid w:val="00F63FB7"/>
    <w:rsid w:val="00F6605B"/>
    <w:rsid w:val="00F81016"/>
    <w:rsid w:val="00F929E1"/>
    <w:rsid w:val="00F97C11"/>
    <w:rsid w:val="00FA0B96"/>
    <w:rsid w:val="00FA658B"/>
    <w:rsid w:val="00FB2BFC"/>
    <w:rsid w:val="00FB31E8"/>
    <w:rsid w:val="00FC427B"/>
    <w:rsid w:val="00FC5772"/>
    <w:rsid w:val="00FC6AE0"/>
    <w:rsid w:val="00FD0ECD"/>
    <w:rsid w:val="00FD3AC6"/>
    <w:rsid w:val="00FE229A"/>
    <w:rsid w:val="00FF521B"/>
    <w:rsid w:val="00FF5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2FAC8E4D"/>
  <w15:chartTrackingRefBased/>
  <w15:docId w15:val="{BF7CCCDC-CFC4-C14C-8ACF-D454F6857A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s-E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B7D22"/>
    <w:rPr>
      <w:rFonts w:ascii="Times New Roman" w:eastAsia="Times New Roman" w:hAnsi="Times New Roman" w:cs="Times New Roman"/>
    </w:rPr>
  </w:style>
  <w:style w:type="paragraph" w:styleId="Heading3">
    <w:name w:val="heading 3"/>
    <w:basedOn w:val="Normal"/>
    <w:link w:val="Heading3Char"/>
    <w:qFormat/>
    <w:rsid w:val="001B714B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30CCE"/>
    <w:pPr>
      <w:spacing w:line="360" w:lineRule="auto"/>
    </w:pPr>
    <w:rPr>
      <w:rFonts w:eastAsiaTheme="minorHAnsi" w:cstheme="minorBidi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30CC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unhideWhenUsed/>
    <w:rsid w:val="00430CCE"/>
    <w:rPr>
      <w:vertAlign w:val="superscript"/>
    </w:rPr>
  </w:style>
  <w:style w:type="paragraph" w:styleId="Footer">
    <w:name w:val="footer"/>
    <w:basedOn w:val="Normal"/>
    <w:link w:val="FooterChar"/>
    <w:uiPriority w:val="99"/>
    <w:unhideWhenUsed/>
    <w:rsid w:val="009D5025"/>
    <w:pPr>
      <w:tabs>
        <w:tab w:val="center" w:pos="4419"/>
        <w:tab w:val="right" w:pos="8838"/>
      </w:tabs>
      <w:spacing w:line="360" w:lineRule="auto"/>
    </w:pPr>
    <w:rPr>
      <w:rFonts w:eastAsia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9D5025"/>
  </w:style>
  <w:style w:type="character" w:styleId="Emphasis">
    <w:name w:val="Emphasis"/>
    <w:basedOn w:val="DefaultParagraphFont"/>
    <w:uiPriority w:val="20"/>
    <w:qFormat/>
    <w:rsid w:val="00713460"/>
    <w:rPr>
      <w:i/>
      <w:iCs/>
    </w:rPr>
  </w:style>
  <w:style w:type="character" w:customStyle="1" w:styleId="author-name">
    <w:name w:val="author-name"/>
    <w:basedOn w:val="DefaultParagraphFont"/>
    <w:rsid w:val="00F620E7"/>
  </w:style>
  <w:style w:type="character" w:styleId="Hyperlink">
    <w:name w:val="Hyperlink"/>
    <w:basedOn w:val="DefaultParagraphFont"/>
    <w:uiPriority w:val="99"/>
    <w:semiHidden/>
    <w:unhideWhenUsed/>
    <w:rsid w:val="00A05AB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B7D22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1B714B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NormalWeb">
    <w:name w:val="Normal (Web)"/>
    <w:basedOn w:val="Normal"/>
    <w:rsid w:val="001B714B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71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34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6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55451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20129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83443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76124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52440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71246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46304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72453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63271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96043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91910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10509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45895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75239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76100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87338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40788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23223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66258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15982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51034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63538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12992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24207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49094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99097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25920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61866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44901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52488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74994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74167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626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088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22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2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6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12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5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8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doi.org/10.2307/1773290" TargetMode="External"/><Relationship Id="rId18" Type="http://schemas.openxmlformats.org/officeDocument/2006/relationships/hyperlink" Target="https://doi.org/10.2307/798263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doi.org/10.1057/9780230286825_3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jstor.org/stable/j.ctv4s7k96.10" TargetMode="External"/><Relationship Id="rId17" Type="http://schemas.openxmlformats.org/officeDocument/2006/relationships/hyperlink" Target="https://en.oxforddictionaries.com/definition/metaphor" TargetMode="External"/><Relationship Id="rId25" Type="http://schemas.openxmlformats.org/officeDocument/2006/relationships/hyperlink" Target="https://doi.org/10.2307/1341539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2307/20459569" TargetMode="External"/><Relationship Id="rId20" Type="http://schemas.openxmlformats.org/officeDocument/2006/relationships/hyperlink" Target="https://doi.org/10.2307/468343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2307/359064" TargetMode="External"/><Relationship Id="rId24" Type="http://schemas.openxmlformats.org/officeDocument/2006/relationships/hyperlink" Target="http://www.gbv.de/dms/hbz/toc/ht002648420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80/1461670042000211168" TargetMode="External"/><Relationship Id="rId23" Type="http://schemas.openxmlformats.org/officeDocument/2006/relationships/hyperlink" Target="https://doi.org/10.2307/1773295" TargetMode="External"/><Relationship Id="rId10" Type="http://schemas.openxmlformats.org/officeDocument/2006/relationships/hyperlink" Target="http://www.jstor.org/stable/j.ctt1hfr0q2.7" TargetMode="External"/><Relationship Id="rId19" Type="http://schemas.openxmlformats.org/officeDocument/2006/relationships/hyperlink" Target="https://www.jstor.org/stable/42888812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jstor.org/stable/10.7591/j.ctv941wjn.15" TargetMode="External"/><Relationship Id="rId14" Type="http://schemas.openxmlformats.org/officeDocument/2006/relationships/hyperlink" Target="https://doi.org/10.2307/2025464" TargetMode="External"/><Relationship Id="rId22" Type="http://schemas.openxmlformats.org/officeDocument/2006/relationships/hyperlink" Target="https://doi.org/10.1590/1984-639820156067" TargetMode="External"/><Relationship Id="rId27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doi.org/10.2307/2025464" TargetMode="External"/><Relationship Id="rId2" Type="http://schemas.openxmlformats.org/officeDocument/2006/relationships/hyperlink" Target="https://en.oxforddictionaries.com/definition/metaphor" TargetMode="External"/><Relationship Id="rId1" Type="http://schemas.openxmlformats.org/officeDocument/2006/relationships/hyperlink" Target="https://en.oxforddictionaries.com/definition/metaphor" TargetMode="External"/><Relationship Id="rId4" Type="http://schemas.openxmlformats.org/officeDocument/2006/relationships/hyperlink" Target="https://doi.org/10.1590/1984-63982015606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0C1DA42-BB8E-3042-938A-1FB6C4A20D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8</Pages>
  <Words>2511</Words>
  <Characters>13635</Characters>
  <Application>Microsoft Office Word</Application>
  <DocSecurity>0</DocSecurity>
  <Lines>290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Nevin (1809166)</dc:creator>
  <cp:keywords/>
  <dc:description/>
  <cp:lastModifiedBy>David Nevin (1809166)</cp:lastModifiedBy>
  <cp:revision>6</cp:revision>
  <dcterms:created xsi:type="dcterms:W3CDTF">2019-03-31T22:30:00Z</dcterms:created>
  <dcterms:modified xsi:type="dcterms:W3CDTF">2019-03-31T22:35:00Z</dcterms:modified>
</cp:coreProperties>
</file>