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rPr>
      </w:pPr>
      <w:r>
        <w:rPr>
          <w:b/>
        </w:rPr>
        <w:t>BMIH4002 – Food &amp; Beverage Operations</w:t>
      </w:r>
    </w:p>
    <w:p>
      <w:pPr>
        <w:jc w:val="center"/>
        <w:rPr>
          <w:b/>
        </w:rPr>
      </w:pPr>
      <w:r>
        <w:rPr>
          <w:b/>
        </w:rPr>
        <w:t>Student Journal Log (Learning Log)</w:t>
      </w:r>
    </w:p>
    <w:p>
      <w:pPr>
        <w:jc w:val="center"/>
        <w:rPr>
          <w:rFonts w:hint="default"/>
          <w:lang w:val="en-GB"/>
        </w:rPr>
      </w:pPr>
      <w:r>
        <w:rPr>
          <w:rFonts w:hint="default"/>
          <w:lang w:val="en-GB"/>
        </w:rPr>
        <w:t>CRISTIAN TENEA</w:t>
      </w:r>
    </w:p>
    <w:p>
      <w:pPr>
        <w:jc w:val="center"/>
        <w:rPr>
          <w:rFonts w:hint="default"/>
          <w:lang w:val="en-GB"/>
        </w:rPr>
      </w:pPr>
      <w:r>
        <w:rPr>
          <w:rFonts w:hint="default"/>
          <w:lang w:val="en-GB"/>
        </w:rPr>
        <w:t>2211743</w:t>
      </w:r>
      <w:bookmarkStart w:id="0" w:name="_GoBack"/>
      <w:bookmarkEnd w:id="0"/>
    </w:p>
    <w:p>
      <w:pPr>
        <w:jc w:val="center"/>
      </w:pPr>
    </w:p>
    <w:p>
      <w:pPr>
        <w:jc w:val="center"/>
      </w:pPr>
    </w:p>
    <w:p>
      <w:pPr>
        <w:jc w:val="center"/>
      </w:pPr>
    </w:p>
    <w:p>
      <w:pPr>
        <w:jc w:val="left"/>
      </w:pPr>
    </w:p>
    <w:p>
      <w:pPr>
        <w:jc w:val="left"/>
      </w:pPr>
    </w:p>
    <w:p>
      <w:pPr>
        <w:jc w:val="left"/>
      </w:pPr>
    </w:p>
    <w:p>
      <w:pPr>
        <w:jc w:val="center"/>
        <w:rPr>
          <w:b/>
        </w:rPr>
      </w:pPr>
      <w:r>
        <w:rPr>
          <w:b/>
        </w:rPr>
        <w:t xml:space="preserve">BA International Hotel Management </w:t>
      </w:r>
    </w:p>
    <w:p>
      <w:pPr>
        <w:jc w:val="center"/>
        <w:rPr>
          <w:rFonts w:hint="default"/>
          <w:lang w:val="en-GB"/>
        </w:rPr>
      </w:pPr>
      <w:r>
        <w:t xml:space="preserve"> </w:t>
      </w:r>
      <w:r>
        <w:rPr>
          <w:rFonts w:hint="default"/>
          <w:lang w:val="en-GB"/>
        </w:rPr>
        <w:t>Tutor : Laurence Blake</w:t>
      </w:r>
    </w:p>
    <w:p>
      <w:pPr>
        <w:jc w:val="center"/>
      </w:pPr>
    </w:p>
    <w:p>
      <w:pPr>
        <w:pStyle w:val="2"/>
      </w:pPr>
      <w:r>
        <w:t>Does the required skill set of a Food &amp; Beverage employee change, based on the type of business and the type of service that the food and beverage operation utilizes?</w:t>
      </w:r>
    </w:p>
    <w:p>
      <w:r>
        <w:t xml:space="preserve">There are several food and beverage businesses that I knew with respect to types and styles. With the help of module learning, I was able to learn about many new Food and Beverage businesses which include Bistros, Brasserie, Health Food and Vegetarian Restaurants, Themed Restaurants, International Destination Restaurants, and Public Houses. Since I have not worked in a food and beverage business before I will reflect as a customer in this student journal (learning log). </w:t>
      </w:r>
    </w:p>
    <w:p>
      <w:r>
        <w:t xml:space="preserve">We are all aware of what restaurants are and all food and beverages business are derived from restaurants. A restaurant can be compared with any other food and beverage business. A restaurant is a place of business where individuals can select food or beverage to be made and bought for them at a table where they are seated, and for which they pay after eating </w:t>
      </w:r>
      <w:r>
        <w:rPr>
          <w:shd w:val="clear" w:color="auto" w:fill="FFFFFF"/>
        </w:rPr>
        <w:t>(Jagmohan, 2013)</w:t>
      </w:r>
      <w:r>
        <w:t>. A restaurant is a broad term and it usually contains food that can be eaten at any time of the day. But if I compare restaurant with first-class restaurant and international restaurant, then these two different food and beverages business becomes more specific in terms of operations. For instance, the first-class restaurant may serve food that is expensive because of the high-quality materials which they use to cook food, they have</w:t>
      </w:r>
      <w:r>
        <w:rPr>
          <w:rFonts w:hint="default"/>
          <w:lang w:val="en-GB"/>
        </w:rPr>
        <w:t xml:space="preserve"> </w:t>
      </w:r>
      <w:r>
        <w:t xml:space="preserve">experienced staff and chef, and a better ambiance and environment </w:t>
      </w:r>
      <w:r>
        <w:rPr>
          <w:shd w:val="clear" w:color="auto" w:fill="FFFFFF"/>
        </w:rPr>
        <w:t>(Warren et al., 2007)</w:t>
      </w:r>
      <w:r>
        <w:t>. On the other hand, if I talk about international restaurants in the UK then that restaurants will not be serving food that is usually eaten in the UK. For instance an Indian cuisine restaurant will be considered an international restaurant where dishes cooked in India will be served in this international restaurant. The operations in these restaurants will remain the same but the food will differ. The required set of soft skills and technical skills remain the same in these types of businesses since both require waiters to serve when the customer decides to order.</w:t>
      </w:r>
    </w:p>
    <w:p>
      <w:r>
        <w:t>The international restaurant can also be compared with a themed restaurant where instead of providing a particular cuisine, a themed restaurant can serve anything depending on the menu but the environment, and the ambience will be focusing on a specific theme. For instance, a restaurant named Jungle Cave in the UK can be considered a themed restaurant since the environment and the waiters of the restaurant are showcasing a theme of the jungle. I have visited Jungle Cave and it’s a great place for kids and families to enjoy. The international restaurant can also be compared with a Brasserie restaurant but the only difference is that a Brasserie restaurant is only serving French Food while an International restaurant can serve food from any country of the world other than French. Just like restaurants this business will not require a different set of soft and technical skills for their employees.</w:t>
      </w:r>
    </w:p>
    <w:p>
      <w:r>
        <w:t xml:space="preserve">Coffee shops and wine bars are the type of food and beverages business that only focus on beverages rather than food </w:t>
      </w:r>
      <w:r>
        <w:rPr>
          <w:shd w:val="clear" w:color="auto" w:fill="FFFFFF"/>
        </w:rPr>
        <w:t>(Popkin and Hawkes, 2016)</w:t>
      </w:r>
      <w:r>
        <w:t xml:space="preserve">. Coffee shops only focus on non-alcoholic drinks like coffee, tea, shakes, etc., while wine bars focus on alcoholic drinks, for instance, beer, vine, cocktails, etc. As a customer, I like to visit coffee shops since I workout at the gym and visit coffee shops for protein drinks. But the most nutritious and health-focused restaurants are Health Food and Vegetarian Restaurants, where a person can enjoy a healthy diet. Through the learnings from the module, it was learned that all the types and styles of food and beverages will have the same requirements of soft and technical skills except catering business since they are making food in a large amount which is consumed in an event for instance a wedding ceremony </w:t>
      </w:r>
      <w:r>
        <w:rPr>
          <w:shd w:val="clear" w:color="auto" w:fill="FFFFFF"/>
        </w:rPr>
        <w:t>(Boniface, 2017)</w:t>
      </w:r>
      <w:r>
        <w:t>.</w:t>
      </w:r>
    </w:p>
    <w:p>
      <w:r>
        <w:t xml:space="preserve">Everything I have discussed so far, I can apply in my life. In terms of a customer, I now know how may types and styles of the restaurant are present in the world and I can visit them based on my needs as a customer. If I decided to start working in a food and beverages restaurant I am well aware (thanks to the learnings) regarding the types and styles of restaurant present and this can help me to apply anywhere so that I can utilize my skills and knowledge.  </w:t>
      </w:r>
    </w:p>
    <w:p>
      <w:pPr>
        <w:rPr>
          <w:b/>
        </w:rPr>
      </w:pPr>
      <w:r>
        <w:t xml:space="preserve">In addition to that there were several other concepts which were learned through the modules which I can apply in my life as an employee in a food and beverages business which includes customer needs, restaurant marketing, and employee lifecycle. When I start working in the food and beverages business the concept of customer needs will be very helpful </w:t>
      </w:r>
      <w:r>
        <w:rPr>
          <w:shd w:val="clear" w:color="auto" w:fill="FFFFFF"/>
        </w:rPr>
        <w:t>(Cankul et al., 2021)</w:t>
      </w:r>
      <w:r>
        <w:t>. Through that concept I was able to learn how to satisfy the customer depending on their needs. Restaurant marketing helped me how to raise awareness of the food and beverage business by learning the use of adeuqate tools and techniques to attain more customers and employee lifecycle helped me on how I can satisfy my employees if I find the opportunity to be in a leading position in a food and beverage business.</w:t>
      </w:r>
    </w:p>
    <w:p>
      <w:pPr>
        <w:spacing w:line="259" w:lineRule="auto"/>
        <w:jc w:val="left"/>
        <w:rPr>
          <w:rFonts w:eastAsiaTheme="majorEastAsia" w:cstheme="majorBidi"/>
          <w:b/>
          <w:szCs w:val="32"/>
        </w:rPr>
      </w:pPr>
      <w:r>
        <w:br w:type="page"/>
      </w:r>
    </w:p>
    <w:p>
      <w:pPr>
        <w:pStyle w:val="2"/>
      </w:pPr>
      <w:r>
        <w:t>References</w:t>
      </w:r>
    </w:p>
    <w:p>
      <w:pPr>
        <w:ind w:left="720" w:hanging="720"/>
        <w:rPr>
          <w:shd w:val="clear" w:color="auto" w:fill="FFFFFF"/>
        </w:rPr>
      </w:pPr>
      <w:r>
        <w:rPr>
          <w:shd w:val="clear" w:color="auto" w:fill="FFFFFF"/>
        </w:rPr>
        <w:t>Boniface, P., 2017. </w:t>
      </w:r>
      <w:r>
        <w:rPr>
          <w:i/>
          <w:iCs/>
          <w:shd w:val="clear" w:color="auto" w:fill="FFFFFF"/>
        </w:rPr>
        <w:t>Tasting tourism: Travelling for food and drink</w:t>
      </w:r>
      <w:r>
        <w:rPr>
          <w:shd w:val="clear" w:color="auto" w:fill="FFFFFF"/>
        </w:rPr>
        <w:t>. Routledge.</w:t>
      </w:r>
    </w:p>
    <w:p>
      <w:pPr>
        <w:ind w:left="720" w:hanging="720"/>
        <w:rPr>
          <w:shd w:val="clear" w:color="auto" w:fill="FFFFFF"/>
        </w:rPr>
      </w:pPr>
      <w:r>
        <w:rPr>
          <w:shd w:val="clear" w:color="auto" w:fill="FFFFFF"/>
        </w:rPr>
        <w:t>Cankul, D., Ari, O.P. and Okumus, B., 2021. The current practices of food and beverage photography and styling in food business. </w:t>
      </w:r>
      <w:r>
        <w:rPr>
          <w:i/>
          <w:iCs/>
          <w:shd w:val="clear" w:color="auto" w:fill="FFFFFF"/>
        </w:rPr>
        <w:t>Journal of Hospitality and Tourism Technology</w:t>
      </w:r>
      <w:r>
        <w:rPr>
          <w:shd w:val="clear" w:color="auto" w:fill="FFFFFF"/>
        </w:rPr>
        <w:t>, </w:t>
      </w:r>
      <w:r>
        <w:rPr>
          <w:i/>
          <w:iCs/>
          <w:shd w:val="clear" w:color="auto" w:fill="FFFFFF"/>
        </w:rPr>
        <w:t>12</w:t>
      </w:r>
      <w:r>
        <w:rPr>
          <w:shd w:val="clear" w:color="auto" w:fill="FFFFFF"/>
        </w:rPr>
        <w:t>(2), pp.287-306.</w:t>
      </w:r>
    </w:p>
    <w:p>
      <w:pPr>
        <w:ind w:left="720" w:hanging="720"/>
        <w:rPr>
          <w:shd w:val="clear" w:color="auto" w:fill="FFFFFF"/>
        </w:rPr>
      </w:pPr>
      <w:r>
        <w:rPr>
          <w:shd w:val="clear" w:color="auto" w:fill="FFFFFF"/>
        </w:rPr>
        <w:t>Jagmohan, N., 2013. </w:t>
      </w:r>
      <w:r>
        <w:rPr>
          <w:i/>
          <w:iCs/>
          <w:shd w:val="clear" w:color="auto" w:fill="FFFFFF"/>
        </w:rPr>
        <w:t>Food and Beverage Service Operation</w:t>
      </w:r>
      <w:r>
        <w:rPr>
          <w:shd w:val="clear" w:color="auto" w:fill="FFFFFF"/>
        </w:rPr>
        <w:t>. S. Chand Publishing.</w:t>
      </w:r>
    </w:p>
    <w:p>
      <w:pPr>
        <w:ind w:left="720" w:hanging="720"/>
        <w:rPr>
          <w:shd w:val="clear" w:color="auto" w:fill="FFFFFF"/>
        </w:rPr>
      </w:pPr>
      <w:r>
        <w:rPr>
          <w:shd w:val="clear" w:color="auto" w:fill="FFFFFF"/>
        </w:rPr>
        <w:t>Popkin, B.M. and Hawkes, C., 2016. Sweetening of the global diet, particularly beverages: patterns, trends, and policy responses. </w:t>
      </w:r>
      <w:r>
        <w:rPr>
          <w:i/>
          <w:iCs/>
          <w:shd w:val="clear" w:color="auto" w:fill="FFFFFF"/>
        </w:rPr>
        <w:t>The lancet Diabetes &amp; endocrinology</w:t>
      </w:r>
      <w:r>
        <w:rPr>
          <w:shd w:val="clear" w:color="auto" w:fill="FFFFFF"/>
        </w:rPr>
        <w:t>, </w:t>
      </w:r>
      <w:r>
        <w:rPr>
          <w:i/>
          <w:iCs/>
          <w:shd w:val="clear" w:color="auto" w:fill="FFFFFF"/>
        </w:rPr>
        <w:t>4</w:t>
      </w:r>
      <w:r>
        <w:rPr>
          <w:shd w:val="clear" w:color="auto" w:fill="FFFFFF"/>
        </w:rPr>
        <w:t>(2), pp.174-186.</w:t>
      </w:r>
    </w:p>
    <w:p>
      <w:pPr>
        <w:ind w:left="720" w:hanging="720"/>
        <w:rPr>
          <w:shd w:val="clear" w:color="auto" w:fill="FFFFFF"/>
        </w:rPr>
      </w:pPr>
      <w:r>
        <w:rPr>
          <w:shd w:val="clear" w:color="auto" w:fill="FFFFFF"/>
        </w:rPr>
        <w:t>Warren, R., Wicks, J.L., Wicks, R.H., Fosu, I. and Chung, D., 2007. Food and Beverage Advertising to Children on US. Television: Did National Food Advertisers Respond?. </w:t>
      </w:r>
      <w:r>
        <w:rPr>
          <w:i/>
          <w:iCs/>
          <w:shd w:val="clear" w:color="auto" w:fill="FFFFFF"/>
        </w:rPr>
        <w:t>Journalism &amp; Mass Communication Quarterly</w:t>
      </w:r>
      <w:r>
        <w:rPr>
          <w:shd w:val="clear" w:color="auto" w:fill="FFFFFF"/>
        </w:rPr>
        <w:t>, </w:t>
      </w:r>
      <w:r>
        <w:rPr>
          <w:i/>
          <w:iCs/>
          <w:shd w:val="clear" w:color="auto" w:fill="FFFFFF"/>
        </w:rPr>
        <w:t>84</w:t>
      </w:r>
      <w:r>
        <w:rPr>
          <w:shd w:val="clear" w:color="auto" w:fill="FFFFFF"/>
        </w:rPr>
        <w:t>(4), pp.795-810.</w:t>
      </w:r>
    </w:p>
    <w:p/>
    <w:p/>
    <w:p/>
    <w:p/>
    <w:p/>
    <w:p/>
    <w:p/>
    <w:p/>
    <w:sectPr>
      <w:headerReference r:id="rId5" w:type="default"/>
      <w:pgSz w:w="12240" w:h="15840"/>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等线 Light">
    <w:altName w:val="Liberation Mono"/>
    <w:panose1 w:val="00000000000000000000"/>
    <w:charset w:val="00"/>
    <w:family w:val="auto"/>
    <w:pitch w:val="default"/>
    <w:sig w:usb0="00000000" w:usb1="00000000" w:usb2="00000000" w:usb3="00000000" w:csb0="00000000" w:csb1="00000000"/>
  </w:font>
  <w:font w:name="Liberation Mono">
    <w:panose1 w:val="02070409020205020404"/>
    <w:charset w:val="00"/>
    <w:family w:val="auto"/>
    <w:pitch w:val="default"/>
    <w:sig w:usb0="E0000AFF" w:usb1="400078FF" w:usb2="00000001" w:usb3="00000000" w:csb0="600001BF" w:csb1="DFF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4994604"/>
      <w:docPartObj>
        <w:docPartGallery w:val="autotext"/>
      </w:docPartObj>
    </w:sdtPr>
    <w:sdtContent>
      <w:p>
        <w:pPr>
          <w:pStyle w:val="8"/>
          <w:jc w:val="right"/>
        </w:pPr>
        <w:r>
          <w:fldChar w:fldCharType="begin"/>
        </w:r>
        <w:r>
          <w:instrText xml:space="preserve"> PAGE   \* MERGEFORMAT </w:instrText>
        </w:r>
        <w:r>
          <w:fldChar w:fldCharType="separate"/>
        </w:r>
        <w:r>
          <w:t>2</w:t>
        </w:r>
        <w:r>
          <w:fldChar w:fldCharType="end"/>
        </w:r>
      </w:p>
    </w:sdtContent>
  </w:sdt>
  <w:p>
    <w:pPr>
      <w:pStyle w:val="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DE8"/>
    <w:rsid w:val="00014318"/>
    <w:rsid w:val="000C23EE"/>
    <w:rsid w:val="001E69CB"/>
    <w:rsid w:val="002C2284"/>
    <w:rsid w:val="00460650"/>
    <w:rsid w:val="00462F9E"/>
    <w:rsid w:val="004F55A7"/>
    <w:rsid w:val="00532F02"/>
    <w:rsid w:val="005D362E"/>
    <w:rsid w:val="006054A5"/>
    <w:rsid w:val="007A09CC"/>
    <w:rsid w:val="007C27E0"/>
    <w:rsid w:val="008034E3"/>
    <w:rsid w:val="008341CD"/>
    <w:rsid w:val="00A062F2"/>
    <w:rsid w:val="00A46F2F"/>
    <w:rsid w:val="00A90D0B"/>
    <w:rsid w:val="00A92648"/>
    <w:rsid w:val="00AF2A34"/>
    <w:rsid w:val="00BF0DE8"/>
    <w:rsid w:val="00C64F15"/>
    <w:rsid w:val="00C9769B"/>
    <w:rsid w:val="00DF7E29"/>
    <w:rsid w:val="00E938F9"/>
    <w:rsid w:val="00F84C38"/>
    <w:rsid w:val="00FD1543"/>
    <w:rsid w:val="2C4E73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jc w:val="both"/>
    </w:pPr>
    <w:rPr>
      <w:rFonts w:ascii="Arial" w:hAnsi="Arial" w:eastAsiaTheme="minorHAnsi" w:cstheme="minorBidi"/>
      <w:sz w:val="24"/>
      <w:szCs w:val="22"/>
      <w:lang w:val="en-US" w:eastAsia="en-US" w:bidi="ar-SA"/>
    </w:rPr>
  </w:style>
  <w:style w:type="paragraph" w:styleId="2">
    <w:name w:val="heading 1"/>
    <w:basedOn w:val="1"/>
    <w:next w:val="1"/>
    <w:link w:val="9"/>
    <w:qFormat/>
    <w:uiPriority w:val="9"/>
    <w:pPr>
      <w:keepNext/>
      <w:keepLines/>
      <w:spacing w:before="240" w:after="0"/>
      <w:jc w:val="center"/>
      <w:outlineLvl w:val="0"/>
    </w:pPr>
    <w:rPr>
      <w:rFonts w:eastAsiaTheme="majorEastAsia" w:cstheme="majorBidi"/>
      <w:b/>
      <w:szCs w:val="32"/>
    </w:rPr>
  </w:style>
  <w:style w:type="paragraph" w:styleId="3">
    <w:name w:val="heading 2"/>
    <w:basedOn w:val="1"/>
    <w:next w:val="1"/>
    <w:link w:val="10"/>
    <w:unhideWhenUsed/>
    <w:qFormat/>
    <w:uiPriority w:val="9"/>
    <w:pPr>
      <w:keepNext/>
      <w:keepLines/>
      <w:spacing w:before="40" w:after="0"/>
      <w:outlineLvl w:val="1"/>
    </w:pPr>
    <w:rPr>
      <w:rFonts w:eastAsiaTheme="majorEastAsia" w:cstheme="majorBidi"/>
      <w:b/>
      <w:szCs w:val="26"/>
    </w:rPr>
  </w:style>
  <w:style w:type="paragraph" w:styleId="4">
    <w:name w:val="heading 3"/>
    <w:basedOn w:val="1"/>
    <w:next w:val="1"/>
    <w:link w:val="13"/>
    <w:semiHidden/>
    <w:unhideWhenUsed/>
    <w:qFormat/>
    <w:uiPriority w:val="9"/>
    <w:pPr>
      <w:keepNext/>
      <w:keepLines/>
      <w:spacing w:before="40" w:after="0"/>
      <w:outlineLvl w:val="2"/>
    </w:pPr>
    <w:rPr>
      <w:rFonts w:eastAsiaTheme="majorEastAsia" w:cstheme="majorBidi"/>
      <w:i/>
      <w:szCs w:val="24"/>
    </w:rPr>
  </w:style>
  <w:style w:type="character" w:default="1" w:styleId="5">
    <w:name w:val="Default Paragraph Font"/>
    <w:semiHidden/>
    <w:unhideWhenUsed/>
    <w:qFormat/>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7">
    <w:name w:val="footer"/>
    <w:basedOn w:val="1"/>
    <w:link w:val="12"/>
    <w:unhideWhenUsed/>
    <w:uiPriority w:val="99"/>
    <w:pPr>
      <w:tabs>
        <w:tab w:val="center" w:pos="4680"/>
        <w:tab w:val="right" w:pos="9360"/>
      </w:tabs>
      <w:spacing w:after="0" w:line="240" w:lineRule="auto"/>
    </w:pPr>
  </w:style>
  <w:style w:type="paragraph" w:styleId="8">
    <w:name w:val="header"/>
    <w:basedOn w:val="1"/>
    <w:link w:val="11"/>
    <w:unhideWhenUsed/>
    <w:qFormat/>
    <w:uiPriority w:val="99"/>
    <w:pPr>
      <w:tabs>
        <w:tab w:val="center" w:pos="4680"/>
        <w:tab w:val="right" w:pos="9360"/>
      </w:tabs>
      <w:spacing w:after="0" w:line="240" w:lineRule="auto"/>
    </w:pPr>
  </w:style>
  <w:style w:type="character" w:customStyle="1" w:styleId="9">
    <w:name w:val="Heading 1 Char"/>
    <w:basedOn w:val="5"/>
    <w:link w:val="2"/>
    <w:qFormat/>
    <w:uiPriority w:val="9"/>
    <w:rPr>
      <w:rFonts w:ascii="Times New Roman" w:hAnsi="Times New Roman" w:eastAsiaTheme="majorEastAsia" w:cstheme="majorBidi"/>
      <w:b/>
      <w:sz w:val="24"/>
      <w:szCs w:val="32"/>
    </w:rPr>
  </w:style>
  <w:style w:type="character" w:customStyle="1" w:styleId="10">
    <w:name w:val="Heading 2 Char"/>
    <w:basedOn w:val="5"/>
    <w:link w:val="3"/>
    <w:uiPriority w:val="9"/>
    <w:rPr>
      <w:rFonts w:ascii="Times New Roman" w:hAnsi="Times New Roman" w:eastAsiaTheme="majorEastAsia" w:cstheme="majorBidi"/>
      <w:b/>
      <w:sz w:val="24"/>
      <w:szCs w:val="26"/>
    </w:rPr>
  </w:style>
  <w:style w:type="character" w:customStyle="1" w:styleId="11">
    <w:name w:val="Header Char"/>
    <w:basedOn w:val="5"/>
    <w:link w:val="8"/>
    <w:uiPriority w:val="99"/>
    <w:rPr>
      <w:rFonts w:ascii="Times New Roman" w:hAnsi="Times New Roman"/>
      <w:sz w:val="24"/>
    </w:rPr>
  </w:style>
  <w:style w:type="character" w:customStyle="1" w:styleId="12">
    <w:name w:val="Footer Char"/>
    <w:basedOn w:val="5"/>
    <w:link w:val="7"/>
    <w:qFormat/>
    <w:uiPriority w:val="99"/>
    <w:rPr>
      <w:rFonts w:ascii="Times New Roman" w:hAnsi="Times New Roman"/>
      <w:sz w:val="24"/>
    </w:rPr>
  </w:style>
  <w:style w:type="character" w:customStyle="1" w:styleId="13">
    <w:name w:val="Heading 3 Char"/>
    <w:basedOn w:val="5"/>
    <w:link w:val="4"/>
    <w:semiHidden/>
    <w:uiPriority w:val="9"/>
    <w:rPr>
      <w:rFonts w:ascii="Times New Roman" w:hAnsi="Times New Roman" w:eastAsiaTheme="majorEastAsia" w:cstheme="majorBidi"/>
      <w:i/>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918</Words>
  <Characters>5233</Characters>
  <Lines>43</Lines>
  <Paragraphs>12</Paragraphs>
  <TotalTime>208</TotalTime>
  <ScaleCrop>false</ScaleCrop>
  <LinksUpToDate>false</LinksUpToDate>
  <CharactersWithSpaces>6139</CharactersWithSpaces>
  <Application>WPS Office_11.2.0.11214_F1E327BC-269C-435d-A152-05C5408002CA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2023-01-31T07:04:00Z</dcterms:created>
  <dc:creator>SourceCode</dc:creator>
  <cp:lastModifiedBy>WPS_1669925688</cp:lastModifiedBy>
  <dcterms:modified xsi:type="dcterms:W3CDTF">2023-02-01T16:46:34Z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1033-11.2.0.11214</vt:lpwstr>
  </property>
  <property fmtid="{D5CDD505-2E9C-101B-9397-08002B2CF9AE}" pid="3" name="ICV">
    <vt:lpwstr>5BAEF683E6D54C859F0AED70218A0AFA</vt:lpwstr>
  </property>
</Properties>
</file>