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80768" w14:textId="77777777" w:rsidR="00597A1D" w:rsidRDefault="00597A1D" w:rsidP="00597A1D">
      <w:pPr>
        <w:spacing w:after="117" w:line="259" w:lineRule="auto"/>
        <w:ind w:left="0" w:right="0" w:firstLine="0"/>
        <w:rPr>
          <w:sz w:val="40"/>
          <w:szCs w:val="40"/>
        </w:rPr>
      </w:pPr>
      <w:r w:rsidRPr="00597A1D">
        <w:rPr>
          <w:sz w:val="40"/>
          <w:szCs w:val="40"/>
        </w:rPr>
        <w:t>THE FUTURE OF HOSPITALITY AND IS IT PROFITABLE TO BE GREEN?</w:t>
      </w:r>
    </w:p>
    <w:p w14:paraId="0048464C" w14:textId="77777777" w:rsidR="00597A1D" w:rsidRDefault="00597A1D" w:rsidP="00597A1D">
      <w:pPr>
        <w:spacing w:after="107"/>
        <w:ind w:left="0" w:firstLine="0"/>
        <w:rPr>
          <w:sz w:val="40"/>
          <w:szCs w:val="40"/>
        </w:rPr>
      </w:pPr>
      <w:r w:rsidRPr="00597A1D">
        <w:rPr>
          <w:sz w:val="40"/>
          <w:szCs w:val="40"/>
        </w:rPr>
        <w:t xml:space="preserve"> </w:t>
      </w:r>
    </w:p>
    <w:p w14:paraId="5162F44C" w14:textId="77777777" w:rsidR="00597A1D" w:rsidRDefault="00597A1D" w:rsidP="00597A1D">
      <w:pPr>
        <w:spacing w:after="107"/>
        <w:ind w:left="0" w:firstLine="0"/>
        <w:rPr>
          <w:sz w:val="40"/>
          <w:szCs w:val="40"/>
        </w:rPr>
      </w:pPr>
    </w:p>
    <w:p w14:paraId="1067A111" w14:textId="77777777" w:rsidR="00597A1D" w:rsidRDefault="00597A1D" w:rsidP="00597A1D">
      <w:pPr>
        <w:spacing w:after="107"/>
        <w:ind w:left="0" w:firstLine="0"/>
        <w:rPr>
          <w:sz w:val="40"/>
          <w:szCs w:val="40"/>
        </w:rPr>
      </w:pPr>
    </w:p>
    <w:p w14:paraId="38CABBBB" w14:textId="77777777" w:rsidR="00597A1D" w:rsidRDefault="00597A1D" w:rsidP="00597A1D">
      <w:pPr>
        <w:spacing w:after="107"/>
        <w:ind w:left="0" w:firstLine="0"/>
        <w:rPr>
          <w:sz w:val="40"/>
          <w:szCs w:val="40"/>
        </w:rPr>
      </w:pPr>
    </w:p>
    <w:p w14:paraId="24B17D9A" w14:textId="729AD42D" w:rsidR="00597A1D" w:rsidRDefault="00597A1D" w:rsidP="00597A1D">
      <w:pPr>
        <w:spacing w:after="107"/>
        <w:ind w:left="0" w:firstLine="0"/>
        <w:rPr>
          <w:rFonts w:eastAsiaTheme="minorHAnsi"/>
          <w:color w:val="auto"/>
          <w:sz w:val="40"/>
          <w:szCs w:val="40"/>
          <w:lang w:eastAsia="en-US"/>
        </w:rPr>
      </w:pPr>
      <w:r w:rsidRPr="00597A1D">
        <w:rPr>
          <w:rFonts w:eastAsiaTheme="minorHAnsi"/>
          <w:color w:val="auto"/>
          <w:sz w:val="40"/>
          <w:szCs w:val="40"/>
          <w:lang w:eastAsia="en-US"/>
        </w:rPr>
        <w:t>Stundent name:Rodica Cornea</w:t>
      </w:r>
      <w:r>
        <w:rPr>
          <w:rFonts w:eastAsiaTheme="minorHAnsi"/>
          <w:color w:val="auto"/>
          <w:sz w:val="40"/>
          <w:szCs w:val="40"/>
          <w:lang w:eastAsia="en-US"/>
        </w:rPr>
        <w:t xml:space="preserve"> </w:t>
      </w:r>
    </w:p>
    <w:p w14:paraId="0E90EB8E" w14:textId="59C5BE84" w:rsidR="00597A1D" w:rsidRPr="00597A1D" w:rsidRDefault="00597A1D" w:rsidP="00597A1D">
      <w:pPr>
        <w:spacing w:after="107"/>
        <w:ind w:left="0" w:firstLine="0"/>
        <w:rPr>
          <w:rFonts w:eastAsiaTheme="minorHAnsi"/>
          <w:color w:val="auto"/>
          <w:sz w:val="40"/>
          <w:szCs w:val="40"/>
          <w:lang w:eastAsia="en-US"/>
        </w:rPr>
      </w:pPr>
      <w:r>
        <w:rPr>
          <w:rFonts w:eastAsiaTheme="minorHAnsi"/>
          <w:color w:val="auto"/>
          <w:sz w:val="40"/>
          <w:szCs w:val="40"/>
          <w:lang w:eastAsia="en-US"/>
        </w:rPr>
        <w:t xml:space="preserve"> </w:t>
      </w:r>
      <w:r w:rsidRPr="00597A1D">
        <w:rPr>
          <w:rFonts w:eastAsiaTheme="minorHAnsi"/>
          <w:color w:val="auto"/>
          <w:sz w:val="40"/>
          <w:szCs w:val="40"/>
          <w:lang w:eastAsia="en-US"/>
        </w:rPr>
        <w:t>Stundent number:2110386</w:t>
      </w:r>
    </w:p>
    <w:p w14:paraId="68A965AC" w14:textId="122AB342" w:rsidR="00597A1D" w:rsidRPr="00597A1D" w:rsidRDefault="00597A1D" w:rsidP="00597A1D">
      <w:pPr>
        <w:spacing w:after="160" w:line="259" w:lineRule="auto"/>
        <w:ind w:left="0" w:right="0" w:firstLine="0"/>
        <w:rPr>
          <w:rFonts w:eastAsia="Times New Roman"/>
          <w:b/>
          <w:bCs/>
          <w:color w:val="auto"/>
          <w:kern w:val="0"/>
          <w:sz w:val="36"/>
          <w:szCs w:val="36"/>
          <w14:ligatures w14:val="none"/>
        </w:rPr>
      </w:pPr>
      <w:r w:rsidRPr="00597A1D">
        <w:rPr>
          <w:rFonts w:eastAsiaTheme="minorHAnsi"/>
          <w:color w:val="auto"/>
          <w:sz w:val="40"/>
          <w:szCs w:val="40"/>
          <w:lang w:eastAsia="en-US"/>
        </w:rPr>
        <w:t xml:space="preserve"> Lecturer</w:t>
      </w:r>
      <w:r w:rsidRPr="00597A1D">
        <w:rPr>
          <w:rFonts w:eastAsiaTheme="minorHAnsi"/>
          <w:color w:val="auto"/>
          <w:sz w:val="36"/>
          <w:szCs w:val="36"/>
          <w:lang w:eastAsia="en-US"/>
        </w:rPr>
        <w:t>:</w:t>
      </w:r>
      <w:r w:rsidRPr="00597A1D">
        <w:rPr>
          <w:rFonts w:ascii="Segoe UI" w:eastAsiaTheme="minorHAnsi" w:hAnsi="Segoe UI" w:cs="Segoe UI"/>
          <w:b/>
          <w:bCs/>
          <w:color w:val="auto"/>
          <w:sz w:val="36"/>
          <w:szCs w:val="36"/>
          <w:lang w:eastAsia="en-US"/>
        </w:rPr>
        <w:t xml:space="preserve"> </w:t>
      </w:r>
      <w:r w:rsidRPr="00597A1D">
        <w:rPr>
          <w:rFonts w:eastAsia="Times New Roman"/>
          <w:b/>
          <w:bCs/>
          <w:color w:val="262626" w:themeColor="text1" w:themeTint="D9"/>
          <w:kern w:val="0"/>
          <w:sz w:val="36"/>
          <w:szCs w:val="36"/>
          <w14:ligatures w14:val="none"/>
        </w:rPr>
        <w:t xml:space="preserve"> </w:t>
      </w:r>
      <w:r w:rsidRPr="00597A1D">
        <w:rPr>
          <w:rFonts w:eastAsia="Times New Roman"/>
          <w:b/>
          <w:bCs/>
          <w:color w:val="auto"/>
          <w:kern w:val="0"/>
          <w:sz w:val="36"/>
          <w:szCs w:val="36"/>
          <w14:ligatures w14:val="none"/>
        </w:rPr>
        <w:t>Kathryn</w:t>
      </w:r>
      <w:r w:rsidRPr="00597A1D">
        <w:rPr>
          <w:rFonts w:ascii="Segoe UI" w:eastAsia="Times New Roman" w:hAnsi="Segoe UI" w:cs="Segoe UI"/>
          <w:b/>
          <w:bCs/>
          <w:color w:val="auto"/>
          <w:kern w:val="0"/>
          <w:sz w:val="36"/>
          <w:szCs w:val="36"/>
          <w14:ligatures w14:val="none"/>
        </w:rPr>
        <w:t xml:space="preserve"> </w:t>
      </w:r>
      <w:r w:rsidRPr="00597A1D">
        <w:rPr>
          <w:rFonts w:eastAsia="Times New Roman"/>
          <w:b/>
          <w:bCs/>
          <w:color w:val="auto"/>
          <w:kern w:val="0"/>
          <w:sz w:val="36"/>
          <w:szCs w:val="36"/>
          <w14:ligatures w14:val="none"/>
        </w:rPr>
        <w:t>Roberts</w:t>
      </w:r>
    </w:p>
    <w:p w14:paraId="45AE7570" w14:textId="5F90DC55" w:rsidR="00597A1D" w:rsidRPr="00597A1D" w:rsidRDefault="00597A1D" w:rsidP="00597A1D">
      <w:pPr>
        <w:shd w:val="clear" w:color="auto" w:fill="FFFFFF"/>
        <w:spacing w:after="100" w:afterAutospacing="1" w:line="240" w:lineRule="auto"/>
        <w:ind w:left="0" w:right="0" w:firstLine="0"/>
        <w:outlineLvl w:val="0"/>
        <w:rPr>
          <w:rFonts w:eastAsia="Times New Roman"/>
          <w:b/>
          <w:bCs/>
          <w:color w:val="1D2125"/>
          <w:kern w:val="36"/>
          <w:sz w:val="28"/>
          <w:szCs w:val="28"/>
          <w14:ligatures w14:val="none"/>
        </w:rPr>
      </w:pPr>
      <w:r w:rsidRPr="00597A1D">
        <w:rPr>
          <w:rFonts w:eastAsia="Times New Roman"/>
          <w:b/>
          <w:bCs/>
          <w:color w:val="1D2125"/>
          <w:kern w:val="36"/>
          <w:sz w:val="36"/>
          <w:szCs w:val="36"/>
          <w14:ligatures w14:val="none"/>
        </w:rPr>
        <w:t>Sustainable Hospitality &amp; Tourism Management (BMIH5006</w:t>
      </w:r>
      <w:r w:rsidRPr="00597A1D">
        <w:rPr>
          <w:rFonts w:eastAsia="Times New Roman"/>
          <w:b/>
          <w:bCs/>
          <w:color w:val="1D2125"/>
          <w:kern w:val="36"/>
          <w:sz w:val="28"/>
          <w:szCs w:val="28"/>
          <w14:ligatures w14:val="none"/>
        </w:rPr>
        <w:t>)</w:t>
      </w:r>
    </w:p>
    <w:p w14:paraId="60638995" w14:textId="50DC307D" w:rsidR="007F39B3" w:rsidRPr="00597A1D" w:rsidRDefault="007F39B3" w:rsidP="00597A1D">
      <w:pPr>
        <w:spacing w:after="117" w:line="259" w:lineRule="auto"/>
        <w:ind w:left="0" w:right="0" w:firstLine="0"/>
        <w:rPr>
          <w:sz w:val="40"/>
          <w:szCs w:val="40"/>
        </w:rPr>
      </w:pPr>
    </w:p>
    <w:p w14:paraId="65A2010D" w14:textId="77777777" w:rsidR="007F39B3" w:rsidRDefault="00597A1D">
      <w:pPr>
        <w:spacing w:after="117" w:line="259" w:lineRule="auto"/>
        <w:ind w:left="0" w:right="720" w:firstLine="0"/>
        <w:jc w:val="center"/>
      </w:pPr>
      <w:r>
        <w:t xml:space="preserve"> </w:t>
      </w:r>
    </w:p>
    <w:p w14:paraId="130F4D75" w14:textId="77777777" w:rsidR="007F39B3" w:rsidRDefault="00597A1D">
      <w:pPr>
        <w:spacing w:after="117" w:line="259" w:lineRule="auto"/>
        <w:ind w:left="0" w:right="720" w:firstLine="0"/>
        <w:jc w:val="center"/>
      </w:pPr>
      <w:r>
        <w:t xml:space="preserve"> </w:t>
      </w:r>
    </w:p>
    <w:p w14:paraId="269BA091" w14:textId="4606AF17" w:rsidR="007F39B3" w:rsidRDefault="00597A1D" w:rsidP="00597A1D">
      <w:pPr>
        <w:spacing w:after="117" w:line="259" w:lineRule="auto"/>
        <w:ind w:left="0" w:right="720" w:firstLine="0"/>
        <w:jc w:val="center"/>
      </w:pPr>
      <w:r>
        <w:t xml:space="preserve"> </w:t>
      </w:r>
    </w:p>
    <w:p w14:paraId="3B6B9C8A" w14:textId="77777777" w:rsidR="007F39B3" w:rsidRDefault="00597A1D">
      <w:pPr>
        <w:spacing w:after="113" w:line="259" w:lineRule="auto"/>
        <w:ind w:right="0" w:firstLine="0"/>
      </w:pPr>
      <w:r>
        <w:t xml:space="preserve"> </w:t>
      </w:r>
    </w:p>
    <w:p w14:paraId="2A612703" w14:textId="77777777" w:rsidR="007F39B3" w:rsidRDefault="00597A1D">
      <w:pPr>
        <w:spacing w:after="117" w:line="259" w:lineRule="auto"/>
        <w:ind w:right="0" w:firstLine="0"/>
      </w:pPr>
      <w:r>
        <w:t xml:space="preserve"> </w:t>
      </w:r>
    </w:p>
    <w:p w14:paraId="6C225F80" w14:textId="77777777" w:rsidR="007F39B3" w:rsidRDefault="00597A1D">
      <w:pPr>
        <w:spacing w:after="117" w:line="259" w:lineRule="auto"/>
        <w:ind w:right="0" w:firstLine="0"/>
      </w:pPr>
      <w:r>
        <w:t xml:space="preserve"> </w:t>
      </w:r>
    </w:p>
    <w:p w14:paraId="7DB6A14A" w14:textId="77777777" w:rsidR="007F39B3" w:rsidRDefault="00597A1D">
      <w:pPr>
        <w:spacing w:after="117" w:line="259" w:lineRule="auto"/>
        <w:ind w:right="0" w:firstLine="0"/>
      </w:pPr>
      <w:r>
        <w:t xml:space="preserve"> </w:t>
      </w:r>
    </w:p>
    <w:p w14:paraId="62569462" w14:textId="77777777" w:rsidR="007F39B3" w:rsidRDefault="00597A1D">
      <w:pPr>
        <w:spacing w:after="117" w:line="259" w:lineRule="auto"/>
        <w:ind w:right="0" w:firstLine="0"/>
      </w:pPr>
      <w:r>
        <w:t xml:space="preserve"> </w:t>
      </w:r>
    </w:p>
    <w:p w14:paraId="2E876139" w14:textId="77777777" w:rsidR="007F39B3" w:rsidRDefault="00597A1D">
      <w:pPr>
        <w:spacing w:after="112" w:line="259" w:lineRule="auto"/>
        <w:ind w:right="0" w:firstLine="0"/>
      </w:pPr>
      <w:r>
        <w:t xml:space="preserve"> </w:t>
      </w:r>
    </w:p>
    <w:p w14:paraId="1AA99795" w14:textId="77777777" w:rsidR="007F39B3" w:rsidRDefault="00597A1D">
      <w:pPr>
        <w:spacing w:after="117" w:line="259" w:lineRule="auto"/>
        <w:ind w:right="0" w:firstLine="0"/>
      </w:pPr>
      <w:r>
        <w:t xml:space="preserve"> </w:t>
      </w:r>
    </w:p>
    <w:p w14:paraId="7728FABA" w14:textId="77777777" w:rsidR="007F39B3" w:rsidRDefault="00597A1D">
      <w:pPr>
        <w:spacing w:after="117" w:line="259" w:lineRule="auto"/>
        <w:ind w:right="0" w:firstLine="0"/>
      </w:pPr>
      <w:r>
        <w:t xml:space="preserve"> </w:t>
      </w:r>
    </w:p>
    <w:p w14:paraId="7A27BC56" w14:textId="77777777" w:rsidR="007F39B3" w:rsidRDefault="00597A1D">
      <w:pPr>
        <w:spacing w:after="118" w:line="259" w:lineRule="auto"/>
        <w:ind w:left="0" w:right="0" w:firstLine="0"/>
      </w:pPr>
      <w:r>
        <w:t xml:space="preserve"> </w:t>
      </w:r>
    </w:p>
    <w:p w14:paraId="6171185D" w14:textId="77777777" w:rsidR="007F39B3" w:rsidRDefault="00597A1D">
      <w:pPr>
        <w:spacing w:after="117" w:line="259" w:lineRule="auto"/>
        <w:ind w:left="0" w:right="0" w:firstLine="0"/>
      </w:pPr>
      <w:r>
        <w:lastRenderedPageBreak/>
        <w:t xml:space="preserve"> </w:t>
      </w:r>
    </w:p>
    <w:p w14:paraId="58165DB6" w14:textId="38505C43" w:rsidR="007F39B3" w:rsidRDefault="00597A1D" w:rsidP="00597A1D">
      <w:pPr>
        <w:spacing w:after="112" w:line="259" w:lineRule="auto"/>
        <w:ind w:left="0" w:right="0" w:firstLine="0"/>
      </w:pPr>
      <w:r>
        <w:t xml:space="preserve"> </w:t>
      </w:r>
      <w:r>
        <w:t xml:space="preserve">THE FUTURE OF HOSPITALITY AND IS IT PROFITABLE TO BE GREEN? </w:t>
      </w:r>
    </w:p>
    <w:p w14:paraId="76BFF5EB" w14:textId="77777777" w:rsidR="00597A1D" w:rsidRDefault="00597A1D">
      <w:pPr>
        <w:pStyle w:val="Heading1"/>
        <w:ind w:left="10" w:right="789"/>
      </w:pPr>
      <w:r>
        <w:t xml:space="preserve"> </w:t>
      </w:r>
    </w:p>
    <w:p w14:paraId="63EA8B41" w14:textId="77777777" w:rsidR="00597A1D" w:rsidRDefault="00597A1D">
      <w:pPr>
        <w:pStyle w:val="Heading1"/>
        <w:ind w:left="10" w:right="789"/>
      </w:pPr>
    </w:p>
    <w:p w14:paraId="1E664799" w14:textId="77777777" w:rsidR="00597A1D" w:rsidRDefault="00597A1D">
      <w:pPr>
        <w:pStyle w:val="Heading1"/>
        <w:ind w:left="10" w:right="789"/>
      </w:pPr>
    </w:p>
    <w:p w14:paraId="6D15F398" w14:textId="37ED1C5F" w:rsidR="007F39B3" w:rsidRDefault="00597A1D">
      <w:pPr>
        <w:pStyle w:val="Heading1"/>
        <w:ind w:left="10" w:right="789"/>
      </w:pPr>
      <w:r>
        <w:t xml:space="preserve">Introduction </w:t>
      </w:r>
    </w:p>
    <w:p w14:paraId="7E2EFE4F" w14:textId="77777777" w:rsidR="007F39B3" w:rsidRDefault="00597A1D">
      <w:pPr>
        <w:ind w:left="-15" w:right="785"/>
      </w:pPr>
      <w:r>
        <w:t>Hospitality significantly contributes to Scotland's economic growth and development and the UK in general, according to the UK's Office of the National Statistics (ONS). The body notes that opening the hospitality industry in the second quarter of 2021 amidst COVID-19 led to 4.8% economic growth. Scotland has ranked the tourism &amp; hospitality industry among the seven fast-growing industries, contributing £ 4 billion annually. The natural resources, such as the sceneries and the landscapes, have been the prim</w:t>
      </w:r>
      <w:r>
        <w:t>ary influence for people to visit Scotland. Businesses do not have the sole responsibility of investing resources to make more profits, as Milton Friedman's stance states. Instead, all organisations have the social responsibility to maintain sustainable tourism. With the constantly evolving trends and changes in the hospitality realm characterised by sustainability initiatives, the industry will surely deliver green tourism in the future and provide an engaging customer experience anchored on social respons</w:t>
      </w:r>
      <w:r>
        <w:t xml:space="preserve">ibility, responsible consumption, and conservation. This paper analyses the sustainability state and the models of tourism with Scotland  as a destination of choice.  The future of hospitality in Scotland </w:t>
      </w:r>
    </w:p>
    <w:p w14:paraId="6BDF12B5" w14:textId="77777777" w:rsidR="007F39B3" w:rsidRDefault="00597A1D">
      <w:pPr>
        <w:ind w:left="-15" w:right="785"/>
      </w:pPr>
      <w:r>
        <w:t>The Tourism &amp; hospitality industry has been transitioning as the stakeholders seek to create sustainable tourism in the country. Sustainable tourism aims to increase the positive impacts generated to the economy while minimising the undesirable effects for a better future for the industry. Wondirad, Tolkach, and King (2020) assert that by stakeholders such as the Scottish government and organisations collaborating, total sustainability in hospitality can be realised in the coming years. The collaboration is</w:t>
      </w:r>
      <w:r>
        <w:t xml:space="preserve"> pivotal in putting up measures that attract and maintain environmental-conscious tourists to Scotland's beautiful sceneries, which are the antecedents of sustainable tourism development (MacKenzie and Gannon, 2019). The ideology of Friedman of organisations investing all their resources to get more returns is no longer relevant in the </w:t>
      </w:r>
      <w:r>
        <w:lastRenderedPageBreak/>
        <w:t>modern hospitality domain. Hotels and all stakeholders are not prioritising financial gains as the social responsibility because, without sustainability in environmental, eco</w:t>
      </w:r>
      <w:r>
        <w:t xml:space="preserve">nomic, and social approaches, the businesses will not thrive in the long- run. Many hotels have embraced corporate social responsibilities (CSR) in their daily operations because they need to nurture the future of the hospitality industry in Scotland.  Evinvironmental Consciousness </w:t>
      </w:r>
    </w:p>
    <w:p w14:paraId="67DDAD40" w14:textId="77777777" w:rsidR="007F39B3" w:rsidRDefault="00597A1D">
      <w:pPr>
        <w:ind w:left="-15" w:right="785"/>
      </w:pPr>
      <w:r>
        <w:t>The key players to Scotland's hospitality industry's economic growth, businesses and government, have a significant role in remaining environmentally sound and promoting sustainable development compared to consumers (Kubickova and Martin, 2020). Ethically, the businesses can negatively impact the community, ecosystems, and the industry's future due to their sensitive environmental activities, such as using nonrenewable resources and carbon-emitting operations, as opposed to the potentially detrimental effec</w:t>
      </w:r>
      <w:r>
        <w:t>ts from consumers, influenced by green consumerism knowledge and behaviour (</w:t>
      </w:r>
      <w:r>
        <w:rPr>
          <w:color w:val="222222"/>
        </w:rPr>
        <w:t>Peng and Chen, 2019).</w:t>
      </w:r>
      <w:r>
        <w:t xml:space="preserve"> </w:t>
      </w:r>
      <w:r>
        <w:rPr>
          <w:color w:val="222222"/>
        </w:rPr>
        <w:t>Khan</w:t>
      </w:r>
      <w:r>
        <w:t xml:space="preserve"> et al. (2021) note that by keeping the principles of environmental sustainability through CSR practises, businesses can influence and attract environmentally conscious consumers, reduce financial losses associated with waste, enhance innovation, offer eco-friendly services, and partner with socially responsible investors who enable them to earn a competitive edge and positively significant brand reputation</w:t>
      </w:r>
      <w:r>
        <w:t xml:space="preserve">. Businesses with a strong reputation for environmental responsibility in Scotland have been the choices of many tourists. Financial Resiliency and Sustainability </w:t>
      </w:r>
    </w:p>
    <w:p w14:paraId="3E4C6810" w14:textId="77777777" w:rsidR="007F39B3" w:rsidRDefault="00597A1D">
      <w:pPr>
        <w:ind w:left="-15" w:right="785"/>
      </w:pPr>
      <w:r>
        <w:t>Although financial resiliency and sustainability are interdependent, financial resiliency is vital in achieving sustainability. Financial resiliency facilitates the sourcing of the necessary resources to foster sustainability measures. Financial resiliency was instrumental in handling Brexit hurdles such as high inflation and labour costs, mitigating post-COVID-19 recovering strategies from the pandemic shock for long-term sustainability (</w:t>
      </w:r>
      <w:r>
        <w:rPr>
          <w:color w:val="222222"/>
        </w:rPr>
        <w:t>Revoredo-Giha and Dogbe, 2023).</w:t>
      </w:r>
      <w:r>
        <w:t xml:space="preserve"> By having solid financial stability, organisations have invested in research, attracted investors, implemented CSR policies such as community initiatives that foster culture enhancement and job creation, and committed to maintaining eco-friendly practices (Fonseca and Carnicelli, 2021). The positive impact of economic resiliency is the increasing practices of waste management, </w:t>
      </w:r>
      <w:r>
        <w:lastRenderedPageBreak/>
        <w:t>water conservation in the hotels, and production of the local food produced by the local farmers aft</w:t>
      </w:r>
      <w:r>
        <w:t xml:space="preserve">er being empowered through community initiatives. Sourcing locally enhances sustainability as there will be no use of fuel that causes air pollution.  </w:t>
      </w:r>
    </w:p>
    <w:p w14:paraId="1440F24D" w14:textId="77777777" w:rsidR="007F39B3" w:rsidRDefault="00597A1D">
      <w:pPr>
        <w:pStyle w:val="Heading1"/>
        <w:ind w:left="10" w:right="65"/>
      </w:pPr>
      <w:r>
        <w:t xml:space="preserve">Future Recommendations </w:t>
      </w:r>
    </w:p>
    <w:p w14:paraId="1A9C2833" w14:textId="77777777" w:rsidR="007F39B3" w:rsidRDefault="00597A1D">
      <w:pPr>
        <w:ind w:left="-15" w:right="785"/>
      </w:pPr>
      <w:r>
        <w:t>To enhance sustainability in the future, the hospitality industry player may focus on implementing various recommendations. Diversifying income streams, risk management, biodiversity and natural resources conservation initiatives, and financial planning can help organisations maintain financial resiliency for long-term sustainability. Additionally, businesses should stress CSR policies that require all companies to comply with sustainable practices such as using renewable energy, waste management, water con</w:t>
      </w:r>
      <w:r>
        <w:t>servation, and diversifying community initiatives (Gore, Borde, and Hegde Desai, 2023). Encouraging tourists to adopt green tourism, such as hiking rather than using vehicles, helps reduce the carbon quotient emitted into the air. By prioritising, managing, and monitoring the achievement of sustainability goals, the organisation can attract many eco-conscious tourists and gain a competitive edge simultaneously. Technological innovations like light and energy sensors can help hotels avoid resource wastage. T</w:t>
      </w:r>
      <w:r>
        <w:t xml:space="preserve">he future of the Scottish hospitality industry is green, and sustainability quality can be achieved and maintained with collaboration between all stakeholders, including consumers. A roadmap highlighting strategies and sustainability targets should be developed, implemented, and evaluated often.  Profitability of Green Hospitability  </w:t>
      </w:r>
    </w:p>
    <w:p w14:paraId="73BEF727" w14:textId="77777777" w:rsidR="007F39B3" w:rsidRDefault="00597A1D">
      <w:pPr>
        <w:ind w:left="-15" w:right="785"/>
      </w:pPr>
      <w:r>
        <w:t>Green hospitality is profitable and achievable by any business. Scotland, known for its commitment to environmental conservation, beautiful landscapes, and incredible biodiversity, has a booming green hospitality industry. With consumers being sensitive to environmental sustainability, businesses embracing ecological sustainability attract many tourists, earning higher profit margins than those lacking sustainability measures (Merli et al., 2019). Waste management through recycling programs and composting s</w:t>
      </w:r>
      <w:r>
        <w:t xml:space="preserve">aves organisations from high expenses associated with waste disposal. Green initiatives such as using energy-saving LED bulbs and reusing guest linens have helped many hotels save energy and conserve water costs. Additionally, Segal (2022) notes that green hospitality has enhanced the preservation of the culture, heritage, and natural resources, which are the primary influences of tourist attraction in Scotland. In addition, </w:t>
      </w:r>
      <w:r>
        <w:lastRenderedPageBreak/>
        <w:t>green tourism encourages trekking rather than using carbon-emitting vehicles, which</w:t>
      </w:r>
      <w:r>
        <w:t xml:space="preserve"> reduces pollution, and tourists can also directly interact with and promote local entrepreneurs through shopping.  </w:t>
      </w:r>
    </w:p>
    <w:p w14:paraId="001C9014" w14:textId="77777777" w:rsidR="007F39B3" w:rsidRDefault="00597A1D">
      <w:pPr>
        <w:pStyle w:val="Heading1"/>
        <w:ind w:left="10" w:right="788"/>
      </w:pPr>
      <w:r>
        <w:t xml:space="preserve">Sustainable Hospitality Model </w:t>
      </w:r>
    </w:p>
    <w:p w14:paraId="62CFFAF2" w14:textId="77777777" w:rsidR="007F39B3" w:rsidRDefault="00597A1D">
      <w:pPr>
        <w:spacing w:after="117" w:line="259" w:lineRule="auto"/>
        <w:ind w:left="-15" w:right="785" w:firstLine="0"/>
      </w:pPr>
      <w:r>
        <w:t xml:space="preserve">Triple Bottom Line (TBL) </w:t>
      </w:r>
    </w:p>
    <w:p w14:paraId="5FDB1225" w14:textId="77777777" w:rsidR="007F39B3" w:rsidRDefault="00597A1D">
      <w:pPr>
        <w:spacing w:after="104"/>
        <w:ind w:left="-15" w:right="785"/>
      </w:pPr>
      <w:r>
        <w:t>The TBL model explains the need for organisations not to be driven by profits only but equally contribute to attaining social, environmental, and economic sustainabilities. TBL framework emphasises that organisational success can only be measured by the impact generated towards the people, planet, and profit. On the economic variable, the model notes that businesses should focus on attaining financial resiliency and long-term sustainability through their daily operations, as they enhance cost saving, improv</w:t>
      </w:r>
      <w:r>
        <w:t>e operations efficiency, and create a pool of economic benefits that can benefit both the organisation and the community (Loviscek, 2020). Fonseca and Carnicelli (2021) state that hotels need to implement CSR practices to reduce environmental negative impacts for sustainability. CSR practices aim to conserve the environment through waste management programs such as plastic recycling, optimisation of water usage, and energy conservation, which involves switching off the light when not in use. The practices a</w:t>
      </w:r>
      <w:r>
        <w:t xml:space="preserve">lso include engaging the community in initiatives against pollution, such as tree planting.  </w:t>
      </w:r>
    </w:p>
    <w:p w14:paraId="725403CF" w14:textId="77777777" w:rsidR="007F39B3" w:rsidRDefault="00597A1D">
      <w:pPr>
        <w:spacing w:after="62" w:line="259" w:lineRule="auto"/>
        <w:ind w:left="-1" w:right="1576" w:firstLine="0"/>
        <w:jc w:val="right"/>
      </w:pPr>
      <w:r>
        <w:rPr>
          <w:noProof/>
        </w:rPr>
        <w:lastRenderedPageBreak/>
        <w:drawing>
          <wp:inline distT="0" distB="0" distL="0" distR="0" wp14:anchorId="76CE5BAB" wp14:editId="659FAEF2">
            <wp:extent cx="5314950" cy="3505200"/>
            <wp:effectExtent l="0" t="0" r="0" b="0"/>
            <wp:docPr id="706" name="Picture 706"/>
            <wp:cNvGraphicFramePr/>
            <a:graphic xmlns:a="http://schemas.openxmlformats.org/drawingml/2006/main">
              <a:graphicData uri="http://schemas.openxmlformats.org/drawingml/2006/picture">
                <pic:pic xmlns:pic="http://schemas.openxmlformats.org/drawingml/2006/picture">
                  <pic:nvPicPr>
                    <pic:cNvPr id="706" name="Picture 706"/>
                    <pic:cNvPicPr/>
                  </pic:nvPicPr>
                  <pic:blipFill>
                    <a:blip r:embed="rId6"/>
                    <a:stretch>
                      <a:fillRect/>
                    </a:stretch>
                  </pic:blipFill>
                  <pic:spPr>
                    <a:xfrm>
                      <a:off x="0" y="0"/>
                      <a:ext cx="5314950" cy="3505200"/>
                    </a:xfrm>
                    <a:prstGeom prst="rect">
                      <a:avLst/>
                    </a:prstGeom>
                  </pic:spPr>
                </pic:pic>
              </a:graphicData>
            </a:graphic>
          </wp:inline>
        </w:drawing>
      </w:r>
      <w:r>
        <w:t xml:space="preserve">   </w:t>
      </w:r>
    </w:p>
    <w:p w14:paraId="1C230B65" w14:textId="77777777" w:rsidR="007F39B3" w:rsidRDefault="00597A1D">
      <w:pPr>
        <w:spacing w:after="117" w:line="259" w:lineRule="auto"/>
        <w:ind w:left="-5" w:right="0" w:hanging="10"/>
      </w:pPr>
      <w:r>
        <w:rPr>
          <w:i/>
        </w:rPr>
        <w:t>The triple bottom line of sustainability in waste management (</w:t>
      </w:r>
      <w:r>
        <w:t xml:space="preserve">Bahraini, 2022) </w:t>
      </w:r>
    </w:p>
    <w:p w14:paraId="0778EA73" w14:textId="77777777" w:rsidR="007F39B3" w:rsidRDefault="00597A1D">
      <w:pPr>
        <w:ind w:left="-15" w:right="785"/>
      </w:pPr>
      <w:r>
        <w:t xml:space="preserve">The use of biodegradable products by the hotels has been energy efficient and has contributed towards attaining environmental sustainability (Khan et al., 2023). For example, by investing in green initiatives such as installing energy-efficient bulbs, Premier Inn Hotel has been able to save on costs. Additionally, the implementation of waste management practices such as recycling programs (Bahraini, 2022) and composting by Macdonald Hotels and Resorts has highly contributed to environmental sustainability, </w:t>
      </w:r>
      <w:r>
        <w:t>and it has contributed to solid customer attraction. Social sustainability can be fostered by collaborating with local entrepreneurs, investing in community projects to optimise the local economy, and hiring staff from the local community. Such investments ensure no revenue leakage to external organisations. Ertuna, KaratasOzkan, and Yamak (2019) recommend businesses source their goods from local suppliers, as Dakota Glasgow Hotel often does, as it shows the promotion of culture, contributes to regional eco</w:t>
      </w:r>
      <w:r>
        <w:t xml:space="preserve">nomic development, and enhances the authenticity of the personalised customer experience in the community. </w:t>
      </w:r>
    </w:p>
    <w:p w14:paraId="44C6FF90" w14:textId="77777777" w:rsidR="007F39B3" w:rsidRDefault="00597A1D">
      <w:pPr>
        <w:spacing w:after="117" w:line="259" w:lineRule="auto"/>
        <w:ind w:left="-15" w:right="785" w:firstLine="0"/>
      </w:pPr>
      <w:r>
        <w:t xml:space="preserve">Doxey's Irridex model and its importance in environmental sustainability </w:t>
      </w:r>
    </w:p>
    <w:p w14:paraId="21472396" w14:textId="77777777" w:rsidR="007F39B3" w:rsidRDefault="00597A1D">
      <w:pPr>
        <w:ind w:left="-15" w:right="785"/>
      </w:pPr>
      <w:r>
        <w:lastRenderedPageBreak/>
        <w:t xml:space="preserve"> </w:t>
      </w:r>
      <w:r>
        <w:t xml:space="preserve">Established by Dokey in 1975, the model explains that the residents' attitude towards tourism determines the development of tourism in different life stages of the destination (Pavlić and Portolan, 2015). The model is made of four stages, which include euphoria, apathy, irritation, and antagonism. The four stages are the consequences of tourism development, which relate to the negative economic, environmental, and social impacts on Scotland's destination. At the euphoria stage, according to Fan (2023), the </w:t>
      </w:r>
      <w:r>
        <w:t>number of tourists is small, and the community welcomes them, considering them as the source of employment and valuable resources worth investing in for social, environmental, and economic impacts. At the apathy stage, the number of tourists increases, and the interest in making more profits grows as the residents' interaction with the tourists is formalised (Cheung and Li,  2019). Some negative impacts, such as water wastage, environmental pollution through plastic disposal, and energy consumption, start t</w:t>
      </w:r>
      <w:r>
        <w:t xml:space="preserve">o be felt by the residents.   </w:t>
      </w:r>
    </w:p>
    <w:p w14:paraId="412CF707" w14:textId="77777777" w:rsidR="007F39B3" w:rsidRDefault="00597A1D">
      <w:pPr>
        <w:ind w:left="-15" w:right="785"/>
      </w:pPr>
      <w:r>
        <w:t>The negative impacts lead tourism to an irritation stage where the residents' concerns about the tourists grow further. Irritated by the tourist activities, the residents start to find mitigation initiatives to counter the growing negative impacts to maintain sustainability both economically in their local economies, socially in terms of their culture and heritage, and environmentally in terms of the natural resources conservation (Rastegar, 2019). The need for facility expansion grows as the industrial imp</w:t>
      </w:r>
      <w:r>
        <w:t xml:space="preserve">acts nears saturation. The destination is highly saturated to an irreversible stage at the antagonism stage. The sustainability measures may not be effective, and the tourists are perceived as the key contributor to the negative impacts on the destination and the community's negative attitude towards the tourism sector (Wang and Mirehie, 2022). Rastegar (2019) adds that there is a need for tourism stakeholders to involve the destination's local community in the planning and decision-making that affects the </w:t>
      </w:r>
      <w:r>
        <w:t xml:space="preserve">goals. </w:t>
      </w:r>
    </w:p>
    <w:p w14:paraId="750D9098" w14:textId="77777777" w:rsidR="007F39B3" w:rsidRDefault="00597A1D">
      <w:pPr>
        <w:spacing w:after="112" w:line="259" w:lineRule="auto"/>
        <w:ind w:left="-15" w:right="785" w:firstLine="0"/>
      </w:pPr>
      <w:r>
        <w:t xml:space="preserve">Butler's life cycle model </w:t>
      </w:r>
    </w:p>
    <w:p w14:paraId="24711B3F" w14:textId="77777777" w:rsidR="007F39B3" w:rsidRDefault="00597A1D">
      <w:pPr>
        <w:ind w:left="-15" w:right="785"/>
      </w:pPr>
      <w:r>
        <w:t xml:space="preserve">The model comprises six stages: exploration stage, involvement stage, development stage, consolidation stage, stagnation stage, and rejuvenation or decline stage. The model provides a fundamental understanding of tourism destination management as businesses seek sustainability (Singh, 2021). Edinburgh in Scotland was an unknown destination many years ago, at the exploration stage, when it was </w:t>
      </w:r>
      <w:r>
        <w:lastRenderedPageBreak/>
        <w:t>developing its infrastructure. At the involvement stage, tourists started touring Edinburgh City following the establishment of the Edinburgh Festival. The increasing number of tourists led to an increased need for infrastructures such as hotels to accommodate the guests and the opening of various businesses such as travelling and touring agencies. The growth transitioned to the development stage that saw the economic state of Edinburgh shoot high as many tourists continued to flock every year, with the Sco</w:t>
      </w:r>
      <w:r>
        <w:t xml:space="preserve">tland industry contributing £ 4 billion annually (Scott-Meikle and Affleck, 2023). At the consolidation stage, just before the pandemic, the industry was at the peak of prosperity, as shown in the figure below, attracting new visitors. In addition, at this stage, businesses focused on maintaining the visitors and improving customer service quality through sustainability measures such as green tourism, waste management, and water and energy conservation. </w:t>
      </w:r>
    </w:p>
    <w:p w14:paraId="222EF576" w14:textId="77777777" w:rsidR="007F39B3" w:rsidRDefault="00597A1D">
      <w:pPr>
        <w:spacing w:after="68" w:line="259" w:lineRule="auto"/>
        <w:ind w:left="0" w:right="0" w:firstLine="0"/>
        <w:jc w:val="right"/>
      </w:pPr>
      <w:r>
        <w:rPr>
          <w:noProof/>
        </w:rPr>
        <w:drawing>
          <wp:inline distT="0" distB="0" distL="0" distR="0" wp14:anchorId="3A07759F" wp14:editId="4B382A54">
            <wp:extent cx="5943600" cy="2967355"/>
            <wp:effectExtent l="0" t="0" r="0" b="0"/>
            <wp:docPr id="932" name="Picture 932"/>
            <wp:cNvGraphicFramePr/>
            <a:graphic xmlns:a="http://schemas.openxmlformats.org/drawingml/2006/main">
              <a:graphicData uri="http://schemas.openxmlformats.org/drawingml/2006/picture">
                <pic:pic xmlns:pic="http://schemas.openxmlformats.org/drawingml/2006/picture">
                  <pic:nvPicPr>
                    <pic:cNvPr id="932" name="Picture 932"/>
                    <pic:cNvPicPr/>
                  </pic:nvPicPr>
                  <pic:blipFill>
                    <a:blip r:embed="rId7"/>
                    <a:stretch>
                      <a:fillRect/>
                    </a:stretch>
                  </pic:blipFill>
                  <pic:spPr>
                    <a:xfrm>
                      <a:off x="0" y="0"/>
                      <a:ext cx="5943600" cy="2967355"/>
                    </a:xfrm>
                    <a:prstGeom prst="rect">
                      <a:avLst/>
                    </a:prstGeom>
                  </pic:spPr>
                </pic:pic>
              </a:graphicData>
            </a:graphic>
          </wp:inline>
        </w:drawing>
      </w:r>
      <w:r>
        <w:t xml:space="preserve"> </w:t>
      </w:r>
    </w:p>
    <w:p w14:paraId="7E8B84D5" w14:textId="77777777" w:rsidR="007F39B3" w:rsidRDefault="00597A1D">
      <w:pPr>
        <w:spacing w:after="117" w:line="259" w:lineRule="auto"/>
        <w:ind w:left="-5" w:right="0" w:hanging="10"/>
      </w:pPr>
      <w:r>
        <w:rPr>
          <w:i/>
        </w:rPr>
        <w:t xml:space="preserve">Butler's Tourism Area Life Cycle Model (Stainton, 2023) </w:t>
      </w:r>
    </w:p>
    <w:p w14:paraId="4973DED5" w14:textId="77777777" w:rsidR="007F39B3" w:rsidRDefault="00597A1D">
      <w:pPr>
        <w:spacing w:after="112" w:line="259" w:lineRule="auto"/>
        <w:ind w:right="0" w:firstLine="0"/>
      </w:pPr>
      <w:r>
        <w:t xml:space="preserve"> </w:t>
      </w:r>
    </w:p>
    <w:p w14:paraId="7D386A2A" w14:textId="77777777" w:rsidR="007F39B3" w:rsidRDefault="00597A1D">
      <w:pPr>
        <w:ind w:left="-15" w:right="785"/>
      </w:pPr>
      <w:r>
        <w:t xml:space="preserve"> The COVID-19 strike brought the industry to a stagnation stage as there were no visitors allowed to tour Scotland, resulting in a decline in economic growth (Butler, 2022). Post-COVID-19, the industry rejuvenated after the government supported businesses through incentives. Today, the hospitality industry is improving, and sustainability measures are being actualised. The model has been helpful in tourism </w:t>
      </w:r>
      <w:r>
        <w:lastRenderedPageBreak/>
        <w:t xml:space="preserve">planning as it enhances and guides businesses' development of appropriate sustainable tourism practices at each stage. Putting up appropriate measures can improve the rejuvenation of the sector. At the same time, when the mitigation does not work, tourism may decline and become irreversible, affecting both the economic, social, and environmental variables negatively, ending sustainable tourism. </w:t>
      </w:r>
    </w:p>
    <w:p w14:paraId="784DD6D3" w14:textId="77777777" w:rsidR="007F39B3" w:rsidRDefault="00597A1D">
      <w:pPr>
        <w:spacing w:after="118" w:line="259" w:lineRule="auto"/>
        <w:ind w:left="0" w:right="0" w:firstLine="0"/>
      </w:pPr>
      <w:r>
        <w:t xml:space="preserve"> </w:t>
      </w:r>
    </w:p>
    <w:p w14:paraId="5D37495F" w14:textId="77777777" w:rsidR="007F39B3" w:rsidRDefault="00597A1D">
      <w:pPr>
        <w:pStyle w:val="Heading1"/>
        <w:ind w:left="10" w:right="789"/>
      </w:pPr>
      <w:r>
        <w:t xml:space="preserve">Conclusion </w:t>
      </w:r>
    </w:p>
    <w:p w14:paraId="2D06B0EE" w14:textId="77777777" w:rsidR="007F39B3" w:rsidRDefault="00597A1D">
      <w:pPr>
        <w:ind w:left="-15" w:right="785"/>
      </w:pPr>
      <w:r>
        <w:t>The hospitality industry in Scotland has been thriving despite the many challenges. Through the collaboration between businesses, government, and consumers in enhancing sustainability practices, positive environmental, social, and economic impacts have been realised. The future of the hospitality industry is promising, with green practices such as hiking, the use of energy-efficient appliances such as LED bulbs, and visitors' reuse of hotel towels have been embraced. In compliance with legal requirements, m</w:t>
      </w:r>
      <w:r>
        <w:t>any businesses have adopted Corporate Social Responsibility (CSR) practices, which have seen impacts such as reduced pollution, energy efficiency, and conservation of water, heritage, and biodiversity. In addition, applying the triple bottom line model in all daily operations proves that sustainability is the responsibility of every participant in the tourism sector. Doxey's Irridex model and Butler's life cycle model have been instrumental in understanding tourism and assisting tourism planners in implemen</w:t>
      </w:r>
      <w:r>
        <w:t xml:space="preserve">ting measures that promote sustainability. </w:t>
      </w:r>
    </w:p>
    <w:p w14:paraId="74BE781E" w14:textId="77777777" w:rsidR="007F39B3" w:rsidRDefault="00597A1D">
      <w:pPr>
        <w:spacing w:after="117" w:line="259" w:lineRule="auto"/>
        <w:ind w:right="0" w:firstLine="0"/>
      </w:pPr>
      <w:r>
        <w:t xml:space="preserve"> </w:t>
      </w:r>
    </w:p>
    <w:p w14:paraId="4A13190C" w14:textId="77777777" w:rsidR="007F39B3" w:rsidRDefault="00597A1D">
      <w:pPr>
        <w:spacing w:after="112" w:line="259" w:lineRule="auto"/>
        <w:ind w:right="0" w:firstLine="0"/>
      </w:pPr>
      <w:r>
        <w:t xml:space="preserve"> </w:t>
      </w:r>
    </w:p>
    <w:p w14:paraId="59B4CED4" w14:textId="77777777" w:rsidR="007F39B3" w:rsidRDefault="00597A1D">
      <w:pPr>
        <w:spacing w:after="117" w:line="259" w:lineRule="auto"/>
        <w:ind w:right="0" w:firstLine="0"/>
      </w:pPr>
      <w:r>
        <w:t xml:space="preserve"> </w:t>
      </w:r>
    </w:p>
    <w:p w14:paraId="086F8352" w14:textId="77777777" w:rsidR="007F39B3" w:rsidRDefault="00597A1D">
      <w:pPr>
        <w:spacing w:after="117" w:line="259" w:lineRule="auto"/>
        <w:ind w:right="0" w:firstLine="0"/>
      </w:pPr>
      <w:r>
        <w:t xml:space="preserve"> </w:t>
      </w:r>
    </w:p>
    <w:p w14:paraId="390D8E45" w14:textId="77777777" w:rsidR="007F39B3" w:rsidRDefault="00597A1D">
      <w:pPr>
        <w:spacing w:after="118" w:line="259" w:lineRule="auto"/>
        <w:ind w:right="0" w:firstLine="0"/>
      </w:pPr>
      <w:r>
        <w:t xml:space="preserve"> </w:t>
      </w:r>
    </w:p>
    <w:p w14:paraId="5817D0B8" w14:textId="77777777" w:rsidR="007F39B3" w:rsidRDefault="00597A1D">
      <w:pPr>
        <w:spacing w:after="117" w:line="259" w:lineRule="auto"/>
        <w:ind w:right="0" w:firstLine="0"/>
      </w:pPr>
      <w:r>
        <w:t xml:space="preserve"> </w:t>
      </w:r>
    </w:p>
    <w:p w14:paraId="24AF1303" w14:textId="77777777" w:rsidR="007F39B3" w:rsidRDefault="00597A1D">
      <w:pPr>
        <w:spacing w:after="112" w:line="259" w:lineRule="auto"/>
        <w:ind w:left="0" w:right="0" w:firstLine="0"/>
        <w:jc w:val="center"/>
      </w:pPr>
      <w:r>
        <w:t xml:space="preserve"> </w:t>
      </w:r>
    </w:p>
    <w:p w14:paraId="6B7930B4" w14:textId="77777777" w:rsidR="007F39B3" w:rsidRDefault="00597A1D">
      <w:pPr>
        <w:spacing w:after="117" w:line="259" w:lineRule="auto"/>
        <w:ind w:right="0" w:firstLine="0"/>
      </w:pPr>
      <w:r>
        <w:t xml:space="preserve"> </w:t>
      </w:r>
    </w:p>
    <w:p w14:paraId="234E68B2" w14:textId="77777777" w:rsidR="007F39B3" w:rsidRDefault="00597A1D">
      <w:pPr>
        <w:spacing w:after="117" w:line="259" w:lineRule="auto"/>
        <w:ind w:right="0" w:firstLine="0"/>
      </w:pPr>
      <w:r>
        <w:t xml:space="preserve"> </w:t>
      </w:r>
    </w:p>
    <w:p w14:paraId="12133F85" w14:textId="77777777" w:rsidR="007F39B3" w:rsidRDefault="00597A1D">
      <w:pPr>
        <w:spacing w:after="117" w:line="259" w:lineRule="auto"/>
        <w:ind w:right="0" w:firstLine="0"/>
      </w:pPr>
      <w:r>
        <w:t xml:space="preserve"> </w:t>
      </w:r>
    </w:p>
    <w:p w14:paraId="07789667" w14:textId="77777777" w:rsidR="007F39B3" w:rsidRDefault="00597A1D">
      <w:pPr>
        <w:spacing w:after="0" w:line="259" w:lineRule="auto"/>
        <w:ind w:left="0" w:right="0" w:firstLine="0"/>
      </w:pPr>
      <w:r>
        <w:t xml:space="preserve"> </w:t>
      </w:r>
    </w:p>
    <w:p w14:paraId="382EB307" w14:textId="77777777" w:rsidR="007F39B3" w:rsidRDefault="007F39B3">
      <w:pPr>
        <w:sectPr w:rsidR="007F39B3">
          <w:headerReference w:type="even" r:id="rId8"/>
          <w:headerReference w:type="default" r:id="rId9"/>
          <w:headerReference w:type="first" r:id="rId10"/>
          <w:pgSz w:w="12240" w:h="15840"/>
          <w:pgMar w:top="1448" w:right="648" w:bottom="1435" w:left="1441" w:header="728" w:footer="720" w:gutter="0"/>
          <w:cols w:space="720"/>
        </w:sectPr>
      </w:pPr>
    </w:p>
    <w:p w14:paraId="7296E390" w14:textId="77777777" w:rsidR="007F39B3" w:rsidRDefault="00597A1D">
      <w:pPr>
        <w:pStyle w:val="Heading1"/>
        <w:ind w:left="10" w:right="3"/>
      </w:pPr>
      <w:r>
        <w:lastRenderedPageBreak/>
        <w:t xml:space="preserve">References list </w:t>
      </w:r>
    </w:p>
    <w:p w14:paraId="21A50B38" w14:textId="77777777" w:rsidR="007F39B3" w:rsidRDefault="00597A1D">
      <w:pPr>
        <w:spacing w:after="1" w:line="360" w:lineRule="auto"/>
        <w:ind w:right="0" w:hanging="721"/>
      </w:pPr>
      <w:r>
        <w:t xml:space="preserve">Bahraini, A. (2022, August 3) </w:t>
      </w:r>
      <w:r>
        <w:rPr>
          <w:i/>
        </w:rPr>
        <w:t>The triple bottom line of sustainability in waste management - Waste4Change</w:t>
      </w:r>
      <w:r>
        <w:t xml:space="preserve">. Available at: </w:t>
      </w:r>
      <w:hyperlink r:id="rId11">
        <w:r>
          <w:rPr>
            <w:color w:val="0563C1"/>
            <w:u w:val="single" w:color="0563C1"/>
          </w:rPr>
          <w:t>https://waste4change.com/blog/the</w:t>
        </w:r>
      </w:hyperlink>
      <w:hyperlink r:id="rId12"/>
      <w:hyperlink r:id="rId13">
        <w:r>
          <w:rPr>
            <w:color w:val="0563C1"/>
            <w:u w:val="single" w:color="0563C1"/>
          </w:rPr>
          <w:t>triple</w:t>
        </w:r>
      </w:hyperlink>
      <w:hyperlink r:id="rId14">
        <w:r>
          <w:rPr>
            <w:color w:val="0563C1"/>
            <w:u w:val="single" w:color="0563C1"/>
          </w:rPr>
          <w:t>-</w:t>
        </w:r>
      </w:hyperlink>
      <w:hyperlink r:id="rId15">
        <w:r>
          <w:rPr>
            <w:color w:val="0563C1"/>
            <w:u w:val="single" w:color="0563C1"/>
          </w:rPr>
          <w:t>bottom</w:t>
        </w:r>
      </w:hyperlink>
      <w:hyperlink r:id="rId16">
        <w:r>
          <w:rPr>
            <w:color w:val="0563C1"/>
            <w:u w:val="single" w:color="0563C1"/>
          </w:rPr>
          <w:t>-</w:t>
        </w:r>
      </w:hyperlink>
      <w:hyperlink r:id="rId17">
        <w:r>
          <w:rPr>
            <w:color w:val="0563C1"/>
            <w:u w:val="single" w:color="0563C1"/>
          </w:rPr>
          <w:t>line</w:t>
        </w:r>
      </w:hyperlink>
      <w:hyperlink r:id="rId18">
        <w:r>
          <w:rPr>
            <w:color w:val="0563C1"/>
            <w:u w:val="single" w:color="0563C1"/>
          </w:rPr>
          <w:t>-</w:t>
        </w:r>
      </w:hyperlink>
      <w:hyperlink r:id="rId19">
        <w:r>
          <w:rPr>
            <w:color w:val="0563C1"/>
            <w:u w:val="single" w:color="0563C1"/>
          </w:rPr>
          <w:t>of</w:t>
        </w:r>
      </w:hyperlink>
      <w:hyperlink r:id="rId20">
        <w:r>
          <w:rPr>
            <w:color w:val="0563C1"/>
            <w:u w:val="single" w:color="0563C1"/>
          </w:rPr>
          <w:t>-</w:t>
        </w:r>
      </w:hyperlink>
      <w:hyperlink r:id="rId21">
        <w:r>
          <w:rPr>
            <w:color w:val="0563C1"/>
            <w:u w:val="single" w:color="0563C1"/>
          </w:rPr>
          <w:t>sustainability</w:t>
        </w:r>
      </w:hyperlink>
      <w:hyperlink r:id="rId22">
        <w:r>
          <w:rPr>
            <w:color w:val="0563C1"/>
            <w:u w:val="single" w:color="0563C1"/>
          </w:rPr>
          <w:t>-</w:t>
        </w:r>
      </w:hyperlink>
      <w:hyperlink r:id="rId23">
        <w:r>
          <w:rPr>
            <w:color w:val="0563C1"/>
            <w:u w:val="single" w:color="0563C1"/>
          </w:rPr>
          <w:t>in</w:t>
        </w:r>
      </w:hyperlink>
      <w:hyperlink r:id="rId24">
        <w:r>
          <w:rPr>
            <w:color w:val="0563C1"/>
            <w:u w:val="single" w:color="0563C1"/>
          </w:rPr>
          <w:t>-</w:t>
        </w:r>
      </w:hyperlink>
      <w:hyperlink r:id="rId25">
        <w:r>
          <w:rPr>
            <w:color w:val="0563C1"/>
            <w:u w:val="single" w:color="0563C1"/>
          </w:rPr>
          <w:t>waste</w:t>
        </w:r>
      </w:hyperlink>
      <w:hyperlink r:id="rId26">
        <w:r>
          <w:rPr>
            <w:color w:val="0563C1"/>
            <w:u w:val="single" w:color="0563C1"/>
          </w:rPr>
          <w:t>-</w:t>
        </w:r>
      </w:hyperlink>
      <w:hyperlink r:id="rId27">
        <w:r>
          <w:rPr>
            <w:color w:val="0563C1"/>
            <w:u w:val="single" w:color="0563C1"/>
          </w:rPr>
          <w:t>management/</w:t>
        </w:r>
      </w:hyperlink>
      <w:hyperlink r:id="rId28">
        <w:r>
          <w:t xml:space="preserve"> </w:t>
        </w:r>
      </w:hyperlink>
      <w:r>
        <w:t>(Accessed: 6 November 2023).</w:t>
      </w:r>
      <w:r>
        <w:rPr>
          <w:color w:val="222222"/>
        </w:rPr>
        <w:t xml:space="preserve"> </w:t>
      </w:r>
    </w:p>
    <w:p w14:paraId="53AC1937" w14:textId="77777777" w:rsidR="007F39B3" w:rsidRDefault="00597A1D">
      <w:pPr>
        <w:spacing w:after="4" w:line="359" w:lineRule="auto"/>
        <w:ind w:left="716" w:right="0" w:hanging="731"/>
      </w:pPr>
      <w:r>
        <w:rPr>
          <w:color w:val="222222"/>
        </w:rPr>
        <w:t xml:space="preserve">Butler, R., (2022) </w:t>
      </w:r>
      <w:r>
        <w:rPr>
          <w:i/>
          <w:color w:val="222222"/>
        </w:rPr>
        <w:t>COVID-19 and its potential impact on stages of tourist Destination Development</w:t>
      </w:r>
      <w:r>
        <w:rPr>
          <w:color w:val="222222"/>
        </w:rPr>
        <w:t xml:space="preserve">. </w:t>
      </w:r>
      <w:r>
        <w:rPr>
          <w:i/>
          <w:color w:val="222222"/>
        </w:rPr>
        <w:t>Current Issues in Tourism</w:t>
      </w:r>
      <w:r>
        <w:rPr>
          <w:color w:val="222222"/>
        </w:rPr>
        <w:t xml:space="preserve">, </w:t>
      </w:r>
      <w:r>
        <w:rPr>
          <w:i/>
          <w:color w:val="222222"/>
        </w:rPr>
        <w:t>25</w:t>
      </w:r>
      <w:r>
        <w:rPr>
          <w:color w:val="222222"/>
        </w:rPr>
        <w:t xml:space="preserve">(10), pp.1682-1695. </w:t>
      </w:r>
    </w:p>
    <w:p w14:paraId="0C5043D3" w14:textId="77777777" w:rsidR="007F39B3" w:rsidRDefault="00597A1D">
      <w:pPr>
        <w:spacing w:after="115" w:line="259" w:lineRule="auto"/>
        <w:ind w:left="716" w:right="0" w:hanging="10"/>
      </w:pPr>
      <w:hyperlink r:id="rId29">
        <w:r>
          <w:rPr>
            <w:color w:val="0563C1"/>
            <w:u w:val="single" w:color="0563C1"/>
          </w:rPr>
          <w:t>https://www.tandfonline.com/doi/abs/10.1080/13683500.2021.1990223</w:t>
        </w:r>
      </w:hyperlink>
      <w:hyperlink r:id="rId30">
        <w:r>
          <w:rPr>
            <w:color w:val="222222"/>
          </w:rPr>
          <w:t>.</w:t>
        </w:r>
      </w:hyperlink>
      <w:r>
        <w:rPr>
          <w:color w:val="222222"/>
        </w:rPr>
        <w:t xml:space="preserve"> </w:t>
      </w:r>
      <w:r>
        <w:rPr>
          <w:color w:val="0563C1"/>
        </w:rPr>
        <w:t xml:space="preserve"> </w:t>
      </w:r>
    </w:p>
    <w:p w14:paraId="7E46BE41" w14:textId="77777777" w:rsidR="007F39B3" w:rsidRDefault="00597A1D">
      <w:pPr>
        <w:spacing w:after="0" w:line="361" w:lineRule="auto"/>
        <w:ind w:left="716" w:right="437" w:hanging="731"/>
        <w:jc w:val="both"/>
      </w:pPr>
      <w:r>
        <w:rPr>
          <w:color w:val="222222"/>
        </w:rPr>
        <w:t xml:space="preserve">Cheung, K.S. and Li, LH, (2019) </w:t>
      </w:r>
      <w:r>
        <w:rPr>
          <w:i/>
          <w:color w:val="222222"/>
        </w:rPr>
        <w:t>Understanding visitor–resident relations in overtourism: Developing resilience for sustainable tourism</w:t>
      </w:r>
      <w:r>
        <w:rPr>
          <w:color w:val="222222"/>
        </w:rPr>
        <w:t xml:space="preserve">. </w:t>
      </w:r>
      <w:r>
        <w:rPr>
          <w:i/>
          <w:color w:val="222222"/>
        </w:rPr>
        <w:t>Journal of Sustainable Tourism</w:t>
      </w:r>
      <w:r>
        <w:rPr>
          <w:color w:val="222222"/>
        </w:rPr>
        <w:t xml:space="preserve">, </w:t>
      </w:r>
      <w:r>
        <w:rPr>
          <w:i/>
          <w:color w:val="222222"/>
        </w:rPr>
        <w:t>27</w:t>
      </w:r>
      <w:r>
        <w:rPr>
          <w:color w:val="222222"/>
        </w:rPr>
        <w:t xml:space="preserve">(8), pp.1197-1216. </w:t>
      </w:r>
    </w:p>
    <w:p w14:paraId="7AFDC430" w14:textId="77777777" w:rsidR="007F39B3" w:rsidRDefault="00597A1D">
      <w:pPr>
        <w:spacing w:after="115" w:line="259" w:lineRule="auto"/>
        <w:ind w:left="716" w:right="0" w:hanging="10"/>
      </w:pPr>
      <w:hyperlink r:id="rId31">
        <w:r>
          <w:rPr>
            <w:color w:val="0563C1"/>
            <w:u w:val="single" w:color="0563C1"/>
          </w:rPr>
          <w:t>https://www.tandfonline.com/doi/abs/10.1080/09669582.2019.1606815</w:t>
        </w:r>
      </w:hyperlink>
      <w:hyperlink r:id="rId32">
        <w:r>
          <w:rPr>
            <w:color w:val="222222"/>
          </w:rPr>
          <w:t xml:space="preserve"> </w:t>
        </w:r>
      </w:hyperlink>
    </w:p>
    <w:p w14:paraId="745C59F3" w14:textId="77777777" w:rsidR="007F39B3" w:rsidRDefault="00597A1D">
      <w:pPr>
        <w:spacing w:after="4" w:line="359" w:lineRule="auto"/>
        <w:ind w:left="716" w:right="0" w:hanging="731"/>
      </w:pPr>
      <w:r>
        <w:rPr>
          <w:color w:val="222222"/>
        </w:rPr>
        <w:t xml:space="preserve">Ertuna, B., Karatas-Ozkan, M. and Yamak, S., (2019) </w:t>
      </w:r>
      <w:r>
        <w:rPr>
          <w:i/>
          <w:color w:val="222222"/>
        </w:rPr>
        <w:t>Diffusion of sustainability and CSR discourse in the hospitality industry</w:t>
      </w:r>
      <w:r>
        <w:rPr>
          <w:color w:val="222222"/>
        </w:rPr>
        <w:t xml:space="preserve">: Dynamics of local context. </w:t>
      </w:r>
      <w:r>
        <w:rPr>
          <w:i/>
          <w:color w:val="222222"/>
        </w:rPr>
        <w:t>International Journal of Contemporary Hospitality Management</w:t>
      </w:r>
      <w:r>
        <w:rPr>
          <w:color w:val="222222"/>
        </w:rPr>
        <w:t xml:space="preserve">, </w:t>
      </w:r>
      <w:r>
        <w:rPr>
          <w:i/>
          <w:color w:val="222222"/>
        </w:rPr>
        <w:t>31</w:t>
      </w:r>
      <w:r>
        <w:rPr>
          <w:color w:val="222222"/>
        </w:rPr>
        <w:t xml:space="preserve">(6), pp.2564-2581. </w:t>
      </w:r>
      <w:hyperlink r:id="rId33">
        <w:r>
          <w:rPr>
            <w:color w:val="0563C1"/>
            <w:u w:val="single" w:color="0563C1"/>
          </w:rPr>
          <w:t>https://www.emerald.com/insight/content/doi/10.1108/IJCHM</w:t>
        </w:r>
      </w:hyperlink>
      <w:hyperlink r:id="rId34">
        <w:r>
          <w:rPr>
            <w:color w:val="0563C1"/>
            <w:u w:val="single" w:color="0563C1"/>
          </w:rPr>
          <w:t>-</w:t>
        </w:r>
      </w:hyperlink>
      <w:hyperlink r:id="rId35">
        <w:r>
          <w:rPr>
            <w:color w:val="0563C1"/>
            <w:u w:val="single" w:color="0563C1"/>
          </w:rPr>
          <w:t>06</w:t>
        </w:r>
      </w:hyperlink>
      <w:hyperlink r:id="rId36">
        <w:r>
          <w:rPr>
            <w:color w:val="0563C1"/>
            <w:u w:val="single" w:color="0563C1"/>
          </w:rPr>
          <w:t>-</w:t>
        </w:r>
      </w:hyperlink>
      <w:hyperlink r:id="rId37">
        <w:r>
          <w:rPr>
            <w:color w:val="0563C1"/>
            <w:u w:val="single" w:color="0563C1"/>
          </w:rPr>
          <w:t>2018</w:t>
        </w:r>
      </w:hyperlink>
      <w:hyperlink r:id="rId38"/>
      <w:hyperlink r:id="rId39">
        <w:r>
          <w:rPr>
            <w:color w:val="0563C1"/>
            <w:u w:val="single" w:color="0563C1"/>
          </w:rPr>
          <w:t>0464/full/html</w:t>
        </w:r>
      </w:hyperlink>
      <w:hyperlink r:id="rId40">
        <w:r>
          <w:rPr>
            <w:color w:val="222222"/>
          </w:rPr>
          <w:t xml:space="preserve"> </w:t>
        </w:r>
      </w:hyperlink>
    </w:p>
    <w:p w14:paraId="15F3AA81" w14:textId="77777777" w:rsidR="007F39B3" w:rsidRDefault="00597A1D">
      <w:pPr>
        <w:spacing w:after="0" w:line="361" w:lineRule="auto"/>
        <w:ind w:left="716" w:right="116" w:hanging="731"/>
        <w:jc w:val="both"/>
      </w:pPr>
      <w:r>
        <w:rPr>
          <w:color w:val="222222"/>
        </w:rPr>
        <w:t xml:space="preserve">Fan, DX, (2023) </w:t>
      </w:r>
      <w:r>
        <w:rPr>
          <w:i/>
          <w:color w:val="222222"/>
        </w:rPr>
        <w:t>Understanding the tourist-resident relationship through social contact: Progressing the development of social contact in tourism</w:t>
      </w:r>
      <w:r>
        <w:rPr>
          <w:color w:val="222222"/>
        </w:rPr>
        <w:t xml:space="preserve">. </w:t>
      </w:r>
      <w:r>
        <w:rPr>
          <w:i/>
          <w:color w:val="222222"/>
        </w:rPr>
        <w:t>Journal of Sustainable Tourism</w:t>
      </w:r>
      <w:r>
        <w:rPr>
          <w:color w:val="222222"/>
        </w:rPr>
        <w:t xml:space="preserve">, </w:t>
      </w:r>
      <w:r>
        <w:rPr>
          <w:i/>
          <w:color w:val="222222"/>
        </w:rPr>
        <w:t>31</w:t>
      </w:r>
      <w:r>
        <w:rPr>
          <w:color w:val="222222"/>
        </w:rPr>
        <w:t xml:space="preserve">(2), pp.406-424. </w:t>
      </w:r>
    </w:p>
    <w:p w14:paraId="3FE0C7A4" w14:textId="77777777" w:rsidR="007F39B3" w:rsidRDefault="00597A1D">
      <w:pPr>
        <w:spacing w:after="115" w:line="259" w:lineRule="auto"/>
        <w:ind w:left="716" w:right="0" w:hanging="10"/>
      </w:pPr>
      <w:hyperlink r:id="rId41">
        <w:r>
          <w:rPr>
            <w:color w:val="0563C1"/>
            <w:u w:val="single" w:color="0563C1"/>
          </w:rPr>
          <w:t>https://www.tandfonline.com/doi/abs/10.1080/09669582.2020.1852409</w:t>
        </w:r>
      </w:hyperlink>
      <w:hyperlink r:id="rId42">
        <w:r>
          <w:rPr>
            <w:color w:val="222222"/>
          </w:rPr>
          <w:t xml:space="preserve"> </w:t>
        </w:r>
      </w:hyperlink>
    </w:p>
    <w:p w14:paraId="2D57C1EF" w14:textId="77777777" w:rsidR="007F39B3" w:rsidRDefault="00597A1D">
      <w:pPr>
        <w:spacing w:after="4" w:line="359" w:lineRule="auto"/>
        <w:ind w:left="716" w:right="0" w:hanging="731"/>
      </w:pPr>
      <w:r>
        <w:rPr>
          <w:color w:val="222222"/>
        </w:rPr>
        <w:t xml:space="preserve">Fonseca, A.P. and Carnicelli, S., (2021) </w:t>
      </w:r>
      <w:r>
        <w:rPr>
          <w:i/>
          <w:color w:val="222222"/>
        </w:rPr>
        <w:t>Corporate social responsibility and sustainability in a hospitality family business. Sustainability</w:t>
      </w:r>
      <w:r>
        <w:rPr>
          <w:color w:val="222222"/>
        </w:rPr>
        <w:t xml:space="preserve">, </w:t>
      </w:r>
      <w:r>
        <w:rPr>
          <w:i/>
          <w:color w:val="222222"/>
        </w:rPr>
        <w:t>13</w:t>
      </w:r>
      <w:r>
        <w:rPr>
          <w:color w:val="222222"/>
        </w:rPr>
        <w:t xml:space="preserve">(13), p.7091. </w:t>
      </w:r>
    </w:p>
    <w:p w14:paraId="1AB7C21F" w14:textId="77777777" w:rsidR="007F39B3" w:rsidRDefault="00597A1D">
      <w:pPr>
        <w:spacing w:after="115" w:line="259" w:lineRule="auto"/>
        <w:ind w:left="716" w:right="0" w:hanging="10"/>
      </w:pPr>
      <w:hyperlink r:id="rId43">
        <w:r>
          <w:rPr>
            <w:color w:val="0563C1"/>
            <w:u w:val="single" w:color="0563C1"/>
          </w:rPr>
          <w:t>https://www.mdpi.com/2071</w:t>
        </w:r>
      </w:hyperlink>
      <w:hyperlink r:id="rId44">
        <w:r>
          <w:rPr>
            <w:color w:val="0563C1"/>
            <w:u w:val="single" w:color="0563C1"/>
          </w:rPr>
          <w:t>-</w:t>
        </w:r>
      </w:hyperlink>
      <w:hyperlink r:id="rId45">
        <w:r>
          <w:rPr>
            <w:color w:val="0563C1"/>
            <w:u w:val="single" w:color="0563C1"/>
          </w:rPr>
          <w:t>1050/13/13/7091</w:t>
        </w:r>
      </w:hyperlink>
      <w:hyperlink r:id="rId46">
        <w:r>
          <w:rPr>
            <w:color w:val="222222"/>
          </w:rPr>
          <w:t xml:space="preserve"> </w:t>
        </w:r>
      </w:hyperlink>
      <w:r>
        <w:rPr>
          <w:color w:val="222222"/>
        </w:rPr>
        <w:t xml:space="preserve"> </w:t>
      </w:r>
    </w:p>
    <w:p w14:paraId="169EE001" w14:textId="77777777" w:rsidR="007F39B3" w:rsidRDefault="00597A1D">
      <w:pPr>
        <w:spacing w:after="4" w:line="359" w:lineRule="auto"/>
        <w:ind w:left="716" w:right="0" w:hanging="731"/>
      </w:pPr>
      <w:r>
        <w:rPr>
          <w:color w:val="222222"/>
        </w:rPr>
        <w:t xml:space="preserve">Gore, S., Borde, N. and Hegde Desai, P., (2023) </w:t>
      </w:r>
      <w:r>
        <w:rPr>
          <w:i/>
          <w:color w:val="222222"/>
        </w:rPr>
        <w:t>Mapping tourism strategy patterns on tourism area life cycle</w:t>
      </w:r>
      <w:r>
        <w:rPr>
          <w:color w:val="222222"/>
        </w:rPr>
        <w:t xml:space="preserve">. </w:t>
      </w:r>
      <w:r>
        <w:rPr>
          <w:i/>
          <w:color w:val="222222"/>
        </w:rPr>
        <w:t>Journal of Hospitality and Tourism Insights</w:t>
      </w:r>
      <w:r>
        <w:rPr>
          <w:color w:val="222222"/>
        </w:rPr>
        <w:t xml:space="preserve">. </w:t>
      </w:r>
      <w:hyperlink r:id="rId47">
        <w:r>
          <w:rPr>
            <w:color w:val="0563C1"/>
            <w:u w:val="single" w:color="0563C1"/>
          </w:rPr>
          <w:t>https://www.emerald.com/insight/content/doi/10.1108/JHTI</w:t>
        </w:r>
      </w:hyperlink>
      <w:hyperlink r:id="rId48">
        <w:r>
          <w:rPr>
            <w:color w:val="0563C1"/>
            <w:u w:val="single" w:color="0563C1"/>
          </w:rPr>
          <w:t>-</w:t>
        </w:r>
      </w:hyperlink>
      <w:hyperlink r:id="rId49">
        <w:r>
          <w:rPr>
            <w:color w:val="0563C1"/>
            <w:u w:val="single" w:color="0563C1"/>
          </w:rPr>
          <w:t>05</w:t>
        </w:r>
      </w:hyperlink>
      <w:hyperlink r:id="rId50">
        <w:r>
          <w:rPr>
            <w:color w:val="0563C1"/>
            <w:u w:val="single" w:color="0563C1"/>
          </w:rPr>
          <w:t>-</w:t>
        </w:r>
      </w:hyperlink>
      <w:hyperlink r:id="rId51">
        <w:r>
          <w:rPr>
            <w:color w:val="0563C1"/>
            <w:u w:val="single" w:color="0563C1"/>
          </w:rPr>
          <w:t>2022</w:t>
        </w:r>
      </w:hyperlink>
      <w:hyperlink r:id="rId52"/>
      <w:hyperlink r:id="rId53">
        <w:r>
          <w:rPr>
            <w:color w:val="0563C1"/>
            <w:u w:val="single" w:color="0563C1"/>
          </w:rPr>
          <w:t>0180/full/html</w:t>
        </w:r>
      </w:hyperlink>
      <w:hyperlink r:id="rId54">
        <w:r>
          <w:rPr>
            <w:color w:val="0563C1"/>
          </w:rPr>
          <w:t xml:space="preserve"> </w:t>
        </w:r>
      </w:hyperlink>
      <w:r>
        <w:rPr>
          <w:color w:val="0563C1"/>
        </w:rPr>
        <w:t xml:space="preserve"> </w:t>
      </w:r>
    </w:p>
    <w:p w14:paraId="68043770" w14:textId="77777777" w:rsidR="007F39B3" w:rsidRDefault="00597A1D">
      <w:pPr>
        <w:spacing w:after="4" w:line="359" w:lineRule="auto"/>
        <w:ind w:left="716" w:right="0" w:hanging="731"/>
      </w:pPr>
      <w:r>
        <w:rPr>
          <w:color w:val="222222"/>
        </w:rPr>
        <w:t xml:space="preserve">Khan, S.A.R., Yu, Z. and Farooq, K., (2023) </w:t>
      </w:r>
      <w:r>
        <w:rPr>
          <w:i/>
          <w:color w:val="222222"/>
        </w:rPr>
        <w:t xml:space="preserve">Green capabilities, green purchasing, and triple bottom line performance: Leading toward environmental </w:t>
      </w:r>
    </w:p>
    <w:p w14:paraId="04CFC2EB" w14:textId="77777777" w:rsidR="007F39B3" w:rsidRDefault="00597A1D">
      <w:pPr>
        <w:spacing w:after="117" w:line="259" w:lineRule="auto"/>
        <w:ind w:right="0" w:firstLine="0"/>
      </w:pPr>
      <w:r>
        <w:rPr>
          <w:i/>
          <w:color w:val="222222"/>
        </w:rPr>
        <w:t>sustainability</w:t>
      </w:r>
      <w:r>
        <w:rPr>
          <w:color w:val="222222"/>
        </w:rPr>
        <w:t xml:space="preserve">. </w:t>
      </w:r>
      <w:r>
        <w:rPr>
          <w:i/>
          <w:color w:val="222222"/>
        </w:rPr>
        <w:t>Business Strategy and the Environment</w:t>
      </w:r>
      <w:r>
        <w:rPr>
          <w:color w:val="222222"/>
        </w:rPr>
        <w:t xml:space="preserve">, </w:t>
      </w:r>
      <w:r>
        <w:rPr>
          <w:i/>
          <w:color w:val="222222"/>
        </w:rPr>
        <w:t>32</w:t>
      </w:r>
      <w:r>
        <w:rPr>
          <w:color w:val="222222"/>
        </w:rPr>
        <w:t xml:space="preserve">(4), pp.2022-2034. </w:t>
      </w:r>
    </w:p>
    <w:p w14:paraId="3175752F" w14:textId="77777777" w:rsidR="007F39B3" w:rsidRDefault="00597A1D">
      <w:pPr>
        <w:spacing w:after="115" w:line="259" w:lineRule="auto"/>
        <w:ind w:left="716" w:right="0" w:hanging="10"/>
      </w:pPr>
      <w:hyperlink r:id="rId55">
        <w:r>
          <w:rPr>
            <w:color w:val="0563C1"/>
            <w:u w:val="single" w:color="0563C1"/>
          </w:rPr>
          <w:t>https://onlinelibrary.wiley.com/doi/abs/10.1002/bse.3234</w:t>
        </w:r>
      </w:hyperlink>
      <w:hyperlink r:id="rId56">
        <w:r>
          <w:rPr>
            <w:color w:val="0563C1"/>
          </w:rPr>
          <w:t xml:space="preserve"> </w:t>
        </w:r>
      </w:hyperlink>
    </w:p>
    <w:p w14:paraId="021D4E51" w14:textId="77777777" w:rsidR="007F39B3" w:rsidRDefault="00597A1D">
      <w:pPr>
        <w:spacing w:after="4" w:line="359" w:lineRule="auto"/>
        <w:ind w:left="716" w:right="0" w:hanging="731"/>
      </w:pPr>
      <w:r>
        <w:rPr>
          <w:color w:val="222222"/>
        </w:rPr>
        <w:t xml:space="preserve">Khan, S.A.R., Yu, Z. and Umar, M., (2021). </w:t>
      </w:r>
      <w:r>
        <w:rPr>
          <w:i/>
          <w:color w:val="222222"/>
        </w:rPr>
        <w:t>How environmental awareness and corporate social responsibility practices benefit the enterprise? An empirical study in the context of emerging economy</w:t>
      </w:r>
      <w:r>
        <w:rPr>
          <w:color w:val="222222"/>
        </w:rPr>
        <w:t xml:space="preserve">. </w:t>
      </w:r>
      <w:r>
        <w:rPr>
          <w:i/>
          <w:color w:val="222222"/>
        </w:rPr>
        <w:t>Management of Environmental Quality: An International Journal</w:t>
      </w:r>
      <w:r>
        <w:rPr>
          <w:color w:val="222222"/>
        </w:rPr>
        <w:t xml:space="preserve">, </w:t>
      </w:r>
      <w:r>
        <w:rPr>
          <w:i/>
          <w:color w:val="222222"/>
        </w:rPr>
        <w:t>32</w:t>
      </w:r>
      <w:r>
        <w:rPr>
          <w:color w:val="222222"/>
        </w:rPr>
        <w:t xml:space="preserve">(5), pp.863-885. </w:t>
      </w:r>
    </w:p>
    <w:p w14:paraId="39521C6B" w14:textId="77777777" w:rsidR="007F39B3" w:rsidRDefault="00597A1D">
      <w:pPr>
        <w:spacing w:after="0" w:line="361" w:lineRule="auto"/>
        <w:ind w:left="716" w:right="0" w:hanging="10"/>
      </w:pPr>
      <w:hyperlink r:id="rId57">
        <w:r>
          <w:rPr>
            <w:color w:val="0563C1"/>
            <w:u w:val="single" w:color="0563C1"/>
          </w:rPr>
          <w:t>https://www.emerald.com/insight/content/doi/10.1108/MEQ</w:t>
        </w:r>
      </w:hyperlink>
      <w:hyperlink r:id="rId58">
        <w:r>
          <w:rPr>
            <w:color w:val="0563C1"/>
            <w:u w:val="single" w:color="0563C1"/>
          </w:rPr>
          <w:t>-</w:t>
        </w:r>
      </w:hyperlink>
      <w:hyperlink r:id="rId59">
        <w:r>
          <w:rPr>
            <w:color w:val="0563C1"/>
            <w:u w:val="single" w:color="0563C1"/>
          </w:rPr>
          <w:t>08</w:t>
        </w:r>
      </w:hyperlink>
      <w:hyperlink r:id="rId60">
        <w:r>
          <w:rPr>
            <w:color w:val="0563C1"/>
            <w:u w:val="single" w:color="0563C1"/>
          </w:rPr>
          <w:t>-</w:t>
        </w:r>
      </w:hyperlink>
      <w:hyperlink r:id="rId61">
        <w:r>
          <w:rPr>
            <w:color w:val="0563C1"/>
            <w:u w:val="single" w:color="0563C1"/>
          </w:rPr>
          <w:t>2020</w:t>
        </w:r>
      </w:hyperlink>
      <w:hyperlink r:id="rId62"/>
      <w:hyperlink r:id="rId63">
        <w:r>
          <w:rPr>
            <w:color w:val="0563C1"/>
            <w:u w:val="single" w:color="0563C1"/>
          </w:rPr>
          <w:t>0178/full/html</w:t>
        </w:r>
      </w:hyperlink>
      <w:hyperlink r:id="rId64">
        <w:r>
          <w:rPr>
            <w:color w:val="222222"/>
          </w:rPr>
          <w:t xml:space="preserve"> </w:t>
        </w:r>
      </w:hyperlink>
    </w:p>
    <w:p w14:paraId="1E19080C" w14:textId="77777777" w:rsidR="007F39B3" w:rsidRDefault="00597A1D">
      <w:pPr>
        <w:spacing w:after="0" w:line="361" w:lineRule="auto"/>
        <w:ind w:left="716" w:right="437" w:hanging="731"/>
        <w:jc w:val="both"/>
      </w:pPr>
      <w:r>
        <w:rPr>
          <w:color w:val="222222"/>
        </w:rPr>
        <w:t xml:space="preserve">Kubickova, M. and Martin, D. (2020) </w:t>
      </w:r>
      <w:r>
        <w:rPr>
          <w:i/>
          <w:color w:val="222222"/>
        </w:rPr>
        <w:t>Exploring the relationship between government and destination competitiveness</w:t>
      </w:r>
      <w:r>
        <w:rPr>
          <w:color w:val="222222"/>
        </w:rPr>
        <w:t xml:space="preserve">: The TALC model perspective. </w:t>
      </w:r>
      <w:r>
        <w:rPr>
          <w:i/>
          <w:color w:val="222222"/>
        </w:rPr>
        <w:t>Tourism Management</w:t>
      </w:r>
      <w:r>
        <w:rPr>
          <w:color w:val="222222"/>
        </w:rPr>
        <w:t xml:space="preserve">, </w:t>
      </w:r>
      <w:r>
        <w:rPr>
          <w:i/>
          <w:color w:val="222222"/>
        </w:rPr>
        <w:t>78</w:t>
      </w:r>
      <w:r>
        <w:rPr>
          <w:color w:val="222222"/>
        </w:rPr>
        <w:t xml:space="preserve">, p.104040. </w:t>
      </w:r>
    </w:p>
    <w:p w14:paraId="4156704D" w14:textId="77777777" w:rsidR="007F39B3" w:rsidRDefault="00597A1D">
      <w:pPr>
        <w:spacing w:after="115" w:line="259" w:lineRule="auto"/>
        <w:ind w:left="716" w:right="0" w:hanging="10"/>
      </w:pPr>
      <w:hyperlink r:id="rId65">
        <w:r>
          <w:rPr>
            <w:color w:val="0563C1"/>
            <w:u w:val="single" w:color="0563C1"/>
          </w:rPr>
          <w:t>https://www.sciencedirect.com/science/article/pii/S0261517719302389</w:t>
        </w:r>
      </w:hyperlink>
      <w:hyperlink r:id="rId66">
        <w:r>
          <w:rPr>
            <w:color w:val="222222"/>
          </w:rPr>
          <w:t xml:space="preserve"> </w:t>
        </w:r>
      </w:hyperlink>
    </w:p>
    <w:p w14:paraId="2C1F1FCD" w14:textId="77777777" w:rsidR="007F39B3" w:rsidRDefault="00597A1D">
      <w:pPr>
        <w:spacing w:after="4" w:line="359" w:lineRule="auto"/>
        <w:ind w:left="716" w:right="0" w:hanging="731"/>
      </w:pPr>
      <w:r>
        <w:rPr>
          <w:color w:val="222222"/>
        </w:rPr>
        <w:t xml:space="preserve">Loviscek, V., (2020) </w:t>
      </w:r>
      <w:r>
        <w:rPr>
          <w:i/>
          <w:color w:val="222222"/>
        </w:rPr>
        <w:t>Triple bottom line toward a holistic framework for sustainability: A systematic review</w:t>
      </w:r>
      <w:r>
        <w:rPr>
          <w:color w:val="222222"/>
        </w:rPr>
        <w:t xml:space="preserve">. </w:t>
      </w:r>
      <w:r>
        <w:rPr>
          <w:i/>
          <w:color w:val="222222"/>
        </w:rPr>
        <w:t>Revista de Administração Contemporânea</w:t>
      </w:r>
      <w:r>
        <w:rPr>
          <w:color w:val="222222"/>
        </w:rPr>
        <w:t xml:space="preserve">, </w:t>
      </w:r>
      <w:r>
        <w:rPr>
          <w:i/>
          <w:color w:val="222222"/>
        </w:rPr>
        <w:t>25</w:t>
      </w:r>
      <w:r>
        <w:rPr>
          <w:color w:val="222222"/>
        </w:rPr>
        <w:t xml:space="preserve">, p.e200017. </w:t>
      </w:r>
      <w:hyperlink r:id="rId67">
        <w:r>
          <w:rPr>
            <w:color w:val="0563C1"/>
            <w:u w:val="single" w:color="0563C1"/>
          </w:rPr>
          <w:t>https://www.scielo.br/j/rac/a/dQWB6Px4YpFjX9yRvvRJZsh/</w:t>
        </w:r>
      </w:hyperlink>
      <w:hyperlink r:id="rId68">
        <w:r>
          <w:rPr>
            <w:color w:val="222222"/>
          </w:rPr>
          <w:t xml:space="preserve"> </w:t>
        </w:r>
      </w:hyperlink>
    </w:p>
    <w:p w14:paraId="4113CF8B" w14:textId="77777777" w:rsidR="007F39B3" w:rsidRDefault="00597A1D">
      <w:pPr>
        <w:spacing w:after="4" w:line="359" w:lineRule="auto"/>
        <w:ind w:left="716" w:right="0" w:hanging="731"/>
      </w:pPr>
      <w:r>
        <w:rPr>
          <w:color w:val="222222"/>
        </w:rPr>
        <w:t xml:space="preserve">MacKenzie, N. and Gannon, M.J., (2019) </w:t>
      </w:r>
      <w:r>
        <w:rPr>
          <w:i/>
          <w:color w:val="222222"/>
        </w:rPr>
        <w:t>Exploring the antecedents of sustainable tourism development</w:t>
      </w:r>
      <w:r>
        <w:rPr>
          <w:color w:val="222222"/>
        </w:rPr>
        <w:t xml:space="preserve">. </w:t>
      </w:r>
      <w:r>
        <w:rPr>
          <w:i/>
          <w:color w:val="222222"/>
        </w:rPr>
        <w:t>International Journal of Contemporary Hospitality Management</w:t>
      </w:r>
      <w:r>
        <w:rPr>
          <w:color w:val="222222"/>
        </w:rPr>
        <w:t xml:space="preserve">, </w:t>
      </w:r>
      <w:r>
        <w:rPr>
          <w:i/>
          <w:color w:val="222222"/>
        </w:rPr>
        <w:t>31</w:t>
      </w:r>
      <w:r>
        <w:rPr>
          <w:color w:val="222222"/>
        </w:rPr>
        <w:t>(6), pp.2411-2427.</w:t>
      </w:r>
      <w:r>
        <w:t xml:space="preserve"> </w:t>
      </w:r>
      <w:hyperlink r:id="rId69">
        <w:r>
          <w:rPr>
            <w:color w:val="0563C1"/>
            <w:u w:val="single" w:color="0563C1"/>
          </w:rPr>
          <w:t>https://www.emerald.com/insight/content/doi/10.1108/IJCHM</w:t>
        </w:r>
      </w:hyperlink>
      <w:hyperlink r:id="rId70">
        <w:r>
          <w:rPr>
            <w:color w:val="0563C1"/>
            <w:u w:val="single" w:color="0563C1"/>
          </w:rPr>
          <w:t>-</w:t>
        </w:r>
      </w:hyperlink>
      <w:hyperlink r:id="rId71">
        <w:r>
          <w:rPr>
            <w:color w:val="0563C1"/>
            <w:u w:val="single" w:color="0563C1"/>
          </w:rPr>
          <w:t>05</w:t>
        </w:r>
      </w:hyperlink>
      <w:hyperlink r:id="rId72">
        <w:r>
          <w:rPr>
            <w:color w:val="0563C1"/>
            <w:u w:val="single" w:color="0563C1"/>
          </w:rPr>
          <w:t>-</w:t>
        </w:r>
      </w:hyperlink>
      <w:hyperlink r:id="rId73">
        <w:r>
          <w:rPr>
            <w:color w:val="0563C1"/>
            <w:u w:val="single" w:color="0563C1"/>
          </w:rPr>
          <w:t>2018</w:t>
        </w:r>
      </w:hyperlink>
      <w:hyperlink r:id="rId74"/>
      <w:hyperlink r:id="rId75">
        <w:r>
          <w:rPr>
            <w:color w:val="0563C1"/>
            <w:u w:val="single" w:color="0563C1"/>
          </w:rPr>
          <w:t>0384/full/html</w:t>
        </w:r>
      </w:hyperlink>
      <w:hyperlink r:id="rId76">
        <w:r>
          <w:t xml:space="preserve"> </w:t>
        </w:r>
      </w:hyperlink>
    </w:p>
    <w:p w14:paraId="300DD9B2" w14:textId="77777777" w:rsidR="007F39B3" w:rsidRDefault="00597A1D">
      <w:pPr>
        <w:spacing w:after="4" w:line="359" w:lineRule="auto"/>
        <w:ind w:left="716" w:right="0" w:hanging="731"/>
      </w:pPr>
      <w:r>
        <w:rPr>
          <w:color w:val="222222"/>
        </w:rPr>
        <w:t xml:space="preserve">Merli, R., Preziosi, M., Acampora, A. and Ali, F. (2019) </w:t>
      </w:r>
      <w:r>
        <w:rPr>
          <w:i/>
          <w:color w:val="222222"/>
        </w:rPr>
        <w:t>Why should hotels go green? Insights from guests' experience in green hotels</w:t>
      </w:r>
      <w:r>
        <w:rPr>
          <w:color w:val="222222"/>
        </w:rPr>
        <w:t xml:space="preserve">. </w:t>
      </w:r>
      <w:r>
        <w:rPr>
          <w:i/>
          <w:color w:val="222222"/>
        </w:rPr>
        <w:t>International Journal of Hospitality Management</w:t>
      </w:r>
      <w:r>
        <w:rPr>
          <w:color w:val="222222"/>
        </w:rPr>
        <w:t xml:space="preserve">, </w:t>
      </w:r>
      <w:r>
        <w:rPr>
          <w:i/>
          <w:color w:val="222222"/>
        </w:rPr>
        <w:t>81</w:t>
      </w:r>
      <w:r>
        <w:rPr>
          <w:color w:val="222222"/>
        </w:rPr>
        <w:t xml:space="preserve">, pp.169-179. </w:t>
      </w:r>
    </w:p>
    <w:p w14:paraId="1E653F1C" w14:textId="77777777" w:rsidR="007F39B3" w:rsidRDefault="00597A1D">
      <w:pPr>
        <w:spacing w:after="115" w:line="259" w:lineRule="auto"/>
        <w:ind w:left="716" w:right="0" w:hanging="10"/>
      </w:pPr>
      <w:hyperlink r:id="rId77">
        <w:r>
          <w:rPr>
            <w:color w:val="0563C1"/>
            <w:u w:val="single" w:color="0563C1"/>
          </w:rPr>
          <w:t>https://www.sciencedirect.com/science/article/pii/S0278431918310235</w:t>
        </w:r>
      </w:hyperlink>
      <w:hyperlink r:id="rId78">
        <w:r>
          <w:rPr>
            <w:color w:val="0563C1"/>
          </w:rPr>
          <w:t xml:space="preserve"> </w:t>
        </w:r>
      </w:hyperlink>
    </w:p>
    <w:p w14:paraId="2D32C68D" w14:textId="77777777" w:rsidR="007F39B3" w:rsidRDefault="00597A1D">
      <w:pPr>
        <w:spacing w:after="118" w:line="259" w:lineRule="auto"/>
        <w:ind w:left="-15" w:right="0" w:firstLine="0"/>
      </w:pPr>
      <w:r>
        <w:t xml:space="preserve">Pavlić, I., and Portolan, A. (2015) </w:t>
      </w:r>
      <w:r>
        <w:rPr>
          <w:i/>
        </w:rPr>
        <w:t>Irritation index, tourism. In Springer eBooks</w:t>
      </w:r>
      <w:r>
        <w:t xml:space="preserve"> (pp. 1–2). </w:t>
      </w:r>
    </w:p>
    <w:p w14:paraId="0FF7DD9A" w14:textId="77777777" w:rsidR="007F39B3" w:rsidRDefault="00597A1D">
      <w:pPr>
        <w:spacing w:after="115" w:line="259" w:lineRule="auto"/>
        <w:ind w:left="716" w:right="0" w:hanging="10"/>
      </w:pPr>
      <w:hyperlink r:id="rId79">
        <w:r>
          <w:rPr>
            <w:color w:val="0563C1"/>
            <w:u w:val="single" w:color="0563C1"/>
          </w:rPr>
          <w:t>https://doi.org/10.1007/978</w:t>
        </w:r>
      </w:hyperlink>
      <w:hyperlink r:id="rId80">
        <w:r>
          <w:rPr>
            <w:color w:val="0563C1"/>
            <w:u w:val="single" w:color="0563C1"/>
          </w:rPr>
          <w:t>-</w:t>
        </w:r>
      </w:hyperlink>
      <w:hyperlink r:id="rId81">
        <w:r>
          <w:rPr>
            <w:color w:val="0563C1"/>
            <w:u w:val="single" w:color="0563C1"/>
          </w:rPr>
          <w:t>3</w:t>
        </w:r>
      </w:hyperlink>
      <w:hyperlink r:id="rId82">
        <w:r>
          <w:rPr>
            <w:color w:val="0563C1"/>
            <w:u w:val="single" w:color="0563C1"/>
          </w:rPr>
          <w:t>-</w:t>
        </w:r>
      </w:hyperlink>
      <w:hyperlink r:id="rId83">
        <w:r>
          <w:rPr>
            <w:color w:val="0563C1"/>
            <w:u w:val="single" w:color="0563C1"/>
          </w:rPr>
          <w:t>319</w:t>
        </w:r>
      </w:hyperlink>
      <w:hyperlink r:id="rId84">
        <w:r>
          <w:rPr>
            <w:color w:val="0563C1"/>
            <w:u w:val="single" w:color="0563C1"/>
          </w:rPr>
          <w:t>-</w:t>
        </w:r>
      </w:hyperlink>
      <w:hyperlink r:id="rId85">
        <w:r>
          <w:rPr>
            <w:color w:val="0563C1"/>
            <w:u w:val="single" w:color="0563C1"/>
          </w:rPr>
          <w:t>01669</w:t>
        </w:r>
      </w:hyperlink>
      <w:hyperlink r:id="rId86">
        <w:r>
          <w:rPr>
            <w:color w:val="0563C1"/>
            <w:u w:val="single" w:color="0563C1"/>
          </w:rPr>
          <w:t>-</w:t>
        </w:r>
      </w:hyperlink>
      <w:hyperlink r:id="rId87">
        <w:r>
          <w:rPr>
            <w:color w:val="0563C1"/>
            <w:u w:val="single" w:color="0563C1"/>
          </w:rPr>
          <w:t>6_564</w:t>
        </w:r>
      </w:hyperlink>
      <w:hyperlink r:id="rId88">
        <w:r>
          <w:rPr>
            <w:color w:val="0563C1"/>
            <w:u w:val="single" w:color="0563C1"/>
          </w:rPr>
          <w:t>-</w:t>
        </w:r>
      </w:hyperlink>
      <w:hyperlink r:id="rId89">
        <w:r>
          <w:rPr>
            <w:color w:val="0563C1"/>
            <w:u w:val="single" w:color="0563C1"/>
          </w:rPr>
          <w:t>1</w:t>
        </w:r>
      </w:hyperlink>
      <w:hyperlink r:id="rId90">
        <w:r>
          <w:t xml:space="preserve"> </w:t>
        </w:r>
      </w:hyperlink>
      <w:r>
        <w:rPr>
          <w:color w:val="222222"/>
        </w:rPr>
        <w:t xml:space="preserve"> </w:t>
      </w:r>
    </w:p>
    <w:p w14:paraId="32FD1046" w14:textId="77777777" w:rsidR="007F39B3" w:rsidRDefault="00597A1D">
      <w:pPr>
        <w:spacing w:after="4" w:line="359" w:lineRule="auto"/>
        <w:ind w:left="716" w:right="0" w:hanging="731"/>
      </w:pPr>
      <w:r>
        <w:rPr>
          <w:color w:val="222222"/>
        </w:rPr>
        <w:t xml:space="preserve">Peng, N. and Chen, A., (2019) </w:t>
      </w:r>
      <w:r>
        <w:rPr>
          <w:i/>
          <w:color w:val="222222"/>
        </w:rPr>
        <w:t>Luxury hotels going green–the antecedents and consequences of consumer hesitation</w:t>
      </w:r>
      <w:r>
        <w:rPr>
          <w:color w:val="222222"/>
        </w:rPr>
        <w:t xml:space="preserve">. </w:t>
      </w:r>
      <w:r>
        <w:rPr>
          <w:i/>
          <w:color w:val="222222"/>
        </w:rPr>
        <w:t>Journal of sustainable tourism</w:t>
      </w:r>
      <w:r>
        <w:rPr>
          <w:color w:val="222222"/>
        </w:rPr>
        <w:t xml:space="preserve">. </w:t>
      </w:r>
    </w:p>
    <w:p w14:paraId="3166112B" w14:textId="77777777" w:rsidR="007F39B3" w:rsidRDefault="00597A1D">
      <w:pPr>
        <w:spacing w:after="115" w:line="259" w:lineRule="auto"/>
        <w:ind w:left="716" w:right="0" w:hanging="10"/>
      </w:pPr>
      <w:hyperlink r:id="rId91">
        <w:r>
          <w:rPr>
            <w:color w:val="0563C1"/>
            <w:u w:val="single" w:color="0563C1"/>
          </w:rPr>
          <w:t>https://www.tandfonline.com/doi/shareview/10.1080/09669582.2019.1622710</w:t>
        </w:r>
      </w:hyperlink>
      <w:hyperlink r:id="rId92">
        <w:r>
          <w:rPr>
            <w:color w:val="222222"/>
          </w:rPr>
          <w:t xml:space="preserve"> </w:t>
        </w:r>
      </w:hyperlink>
    </w:p>
    <w:p w14:paraId="33AD59E4" w14:textId="77777777" w:rsidR="007F39B3" w:rsidRDefault="00597A1D">
      <w:pPr>
        <w:spacing w:after="4" w:line="359" w:lineRule="auto"/>
        <w:ind w:left="716" w:right="0" w:hanging="731"/>
      </w:pPr>
      <w:r>
        <w:rPr>
          <w:color w:val="222222"/>
        </w:rPr>
        <w:t xml:space="preserve">Rastegar, R., (2019) </w:t>
      </w:r>
      <w:r>
        <w:rPr>
          <w:i/>
          <w:color w:val="222222"/>
        </w:rPr>
        <w:t>Tourism development and conservation, do local resident attitudes matter?.</w:t>
      </w:r>
      <w:r>
        <w:rPr>
          <w:color w:val="222222"/>
        </w:rPr>
        <w:t xml:space="preserve"> </w:t>
      </w:r>
      <w:r>
        <w:rPr>
          <w:i/>
          <w:color w:val="222222"/>
        </w:rPr>
        <w:t>International Journal of Tourism Sciences</w:t>
      </w:r>
      <w:r>
        <w:rPr>
          <w:color w:val="222222"/>
        </w:rPr>
        <w:t xml:space="preserve">, </w:t>
      </w:r>
      <w:r>
        <w:rPr>
          <w:i/>
          <w:color w:val="222222"/>
        </w:rPr>
        <w:t>19</w:t>
      </w:r>
      <w:r>
        <w:rPr>
          <w:color w:val="222222"/>
        </w:rPr>
        <w:t xml:space="preserve">(3), pp.181-191. </w:t>
      </w:r>
    </w:p>
    <w:p w14:paraId="1C5E4D4E" w14:textId="77777777" w:rsidR="007F39B3" w:rsidRDefault="00597A1D">
      <w:pPr>
        <w:spacing w:after="115" w:line="259" w:lineRule="auto"/>
        <w:ind w:left="716" w:right="0" w:hanging="10"/>
      </w:pPr>
      <w:hyperlink r:id="rId93">
        <w:r>
          <w:rPr>
            <w:color w:val="0563C1"/>
            <w:u w:val="single" w:color="0563C1"/>
          </w:rPr>
          <w:t>https://www.tandfonline.com/doi/abs/10.1080/15980634.2019.1663998</w:t>
        </w:r>
      </w:hyperlink>
      <w:hyperlink r:id="rId94">
        <w:r>
          <w:rPr>
            <w:color w:val="0563C1"/>
          </w:rPr>
          <w:t xml:space="preserve"> </w:t>
        </w:r>
      </w:hyperlink>
    </w:p>
    <w:p w14:paraId="68C87C21" w14:textId="77777777" w:rsidR="007F39B3" w:rsidRDefault="00597A1D">
      <w:pPr>
        <w:spacing w:after="4" w:line="359" w:lineRule="auto"/>
        <w:ind w:left="716" w:right="0" w:hanging="731"/>
      </w:pPr>
      <w:r>
        <w:rPr>
          <w:color w:val="222222"/>
        </w:rPr>
        <w:lastRenderedPageBreak/>
        <w:t xml:space="preserve">Revoredo-Giha, C. and Dogbe, W., (2023) </w:t>
      </w:r>
      <w:r>
        <w:rPr>
          <w:i/>
          <w:color w:val="222222"/>
        </w:rPr>
        <w:t>A resilience analysis of the contraction of the accommodation and food service sector on the Scottish food industry</w:t>
      </w:r>
      <w:r>
        <w:rPr>
          <w:color w:val="222222"/>
        </w:rPr>
        <w:t xml:space="preserve">. </w:t>
      </w:r>
      <w:r>
        <w:rPr>
          <w:i/>
          <w:color w:val="222222"/>
        </w:rPr>
        <w:t>Frontiers in Sustainable Food Systems</w:t>
      </w:r>
      <w:r>
        <w:rPr>
          <w:color w:val="222222"/>
        </w:rPr>
        <w:t xml:space="preserve">, </w:t>
      </w:r>
      <w:r>
        <w:rPr>
          <w:i/>
          <w:color w:val="222222"/>
        </w:rPr>
        <w:t>7</w:t>
      </w:r>
      <w:r>
        <w:rPr>
          <w:color w:val="222222"/>
        </w:rPr>
        <w:t xml:space="preserve">, p.1095153. </w:t>
      </w:r>
    </w:p>
    <w:p w14:paraId="6E4EF32C" w14:textId="77777777" w:rsidR="007F39B3" w:rsidRDefault="00597A1D">
      <w:pPr>
        <w:spacing w:after="115" w:line="259" w:lineRule="auto"/>
        <w:ind w:left="716" w:right="0" w:hanging="10"/>
      </w:pPr>
      <w:hyperlink r:id="rId95">
        <w:r>
          <w:rPr>
            <w:color w:val="0563C1"/>
            <w:u w:val="single" w:color="0563C1"/>
          </w:rPr>
          <w:t>https://www.frontiersin.org/articles/10.3389/fsufs.2023.1095153/full</w:t>
        </w:r>
      </w:hyperlink>
      <w:hyperlink r:id="rId96">
        <w:r>
          <w:rPr>
            <w:color w:val="222222"/>
          </w:rPr>
          <w:t xml:space="preserve"> </w:t>
        </w:r>
      </w:hyperlink>
    </w:p>
    <w:p w14:paraId="65D3E27B" w14:textId="77777777" w:rsidR="007F39B3" w:rsidRDefault="00597A1D">
      <w:pPr>
        <w:spacing w:after="112" w:line="259" w:lineRule="auto"/>
        <w:ind w:left="-15" w:right="0" w:firstLine="0"/>
      </w:pPr>
      <w:r>
        <w:t>Scott-</w:t>
      </w:r>
      <w:r>
        <w:t xml:space="preserve">Meikle, J., and Affleck, R. (2023, October 13) </w:t>
      </w:r>
      <w:r>
        <w:rPr>
          <w:i/>
        </w:rPr>
        <w:t xml:space="preserve">Sustainable tourism in Scotland: </w:t>
      </w:r>
    </w:p>
    <w:p w14:paraId="0CA4807F" w14:textId="77777777" w:rsidR="007F39B3" w:rsidRDefault="00597A1D">
      <w:pPr>
        <w:spacing w:after="117" w:line="259" w:lineRule="auto"/>
        <w:ind w:left="731" w:right="0" w:hanging="10"/>
      </w:pPr>
      <w:r>
        <w:rPr>
          <w:i/>
        </w:rPr>
        <w:t>planning for the new LDPs</w:t>
      </w:r>
      <w:r>
        <w:t xml:space="preserve"> - </w:t>
      </w:r>
      <w:r>
        <w:rPr>
          <w:i/>
        </w:rPr>
        <w:t>Lichfields.</w:t>
      </w:r>
      <w:r>
        <w:t xml:space="preserve"> Available at: </w:t>
      </w:r>
    </w:p>
    <w:p w14:paraId="1DE24CA0" w14:textId="77777777" w:rsidR="007F39B3" w:rsidRDefault="00597A1D">
      <w:pPr>
        <w:spacing w:after="0" w:line="361" w:lineRule="auto"/>
        <w:ind w:left="716" w:right="0" w:hanging="10"/>
      </w:pPr>
      <w:hyperlink r:id="rId97">
        <w:r>
          <w:rPr>
            <w:color w:val="0563C1"/>
            <w:u w:val="single" w:color="0563C1"/>
          </w:rPr>
          <w:t>https://lichfields.uk/blog/2023/october/13/sustainable</w:t>
        </w:r>
      </w:hyperlink>
      <w:hyperlink r:id="rId98">
        <w:r>
          <w:rPr>
            <w:color w:val="0563C1"/>
            <w:u w:val="single" w:color="0563C1"/>
          </w:rPr>
          <w:t>-</w:t>
        </w:r>
      </w:hyperlink>
      <w:hyperlink r:id="rId99">
        <w:r>
          <w:rPr>
            <w:color w:val="0563C1"/>
            <w:u w:val="single" w:color="0563C1"/>
          </w:rPr>
          <w:t>tourism</w:t>
        </w:r>
      </w:hyperlink>
      <w:hyperlink r:id="rId100">
        <w:r>
          <w:rPr>
            <w:color w:val="0563C1"/>
            <w:u w:val="single" w:color="0563C1"/>
          </w:rPr>
          <w:t>-</w:t>
        </w:r>
      </w:hyperlink>
      <w:hyperlink r:id="rId101">
        <w:r>
          <w:rPr>
            <w:color w:val="0563C1"/>
            <w:u w:val="single" w:color="0563C1"/>
          </w:rPr>
          <w:t>in</w:t>
        </w:r>
      </w:hyperlink>
      <w:hyperlink r:id="rId102">
        <w:r>
          <w:rPr>
            <w:color w:val="0563C1"/>
            <w:u w:val="single" w:color="0563C1"/>
          </w:rPr>
          <w:t>-</w:t>
        </w:r>
      </w:hyperlink>
      <w:hyperlink r:id="rId103">
        <w:r>
          <w:rPr>
            <w:color w:val="0563C1"/>
            <w:u w:val="single" w:color="0563C1"/>
          </w:rPr>
          <w:t>scotland</w:t>
        </w:r>
      </w:hyperlink>
      <w:hyperlink r:id="rId104"/>
      <w:hyperlink r:id="rId105">
        <w:r>
          <w:rPr>
            <w:color w:val="0563C1"/>
            <w:u w:val="single" w:color="0563C1"/>
          </w:rPr>
          <w:t>planning</w:t>
        </w:r>
      </w:hyperlink>
      <w:hyperlink r:id="rId106">
        <w:r>
          <w:rPr>
            <w:color w:val="0563C1"/>
            <w:u w:val="single" w:color="0563C1"/>
          </w:rPr>
          <w:t>-</w:t>
        </w:r>
      </w:hyperlink>
      <w:hyperlink r:id="rId107">
        <w:r>
          <w:rPr>
            <w:color w:val="0563C1"/>
            <w:u w:val="single" w:color="0563C1"/>
          </w:rPr>
          <w:t>for</w:t>
        </w:r>
      </w:hyperlink>
      <w:hyperlink r:id="rId108">
        <w:r>
          <w:rPr>
            <w:color w:val="0563C1"/>
            <w:u w:val="single" w:color="0563C1"/>
          </w:rPr>
          <w:t>-</w:t>
        </w:r>
      </w:hyperlink>
      <w:hyperlink r:id="rId109">
        <w:r>
          <w:rPr>
            <w:color w:val="0563C1"/>
            <w:u w:val="single" w:color="0563C1"/>
          </w:rPr>
          <w:t>the</w:t>
        </w:r>
      </w:hyperlink>
      <w:hyperlink r:id="rId110">
        <w:r>
          <w:rPr>
            <w:color w:val="0563C1"/>
            <w:u w:val="single" w:color="0563C1"/>
          </w:rPr>
          <w:t>-</w:t>
        </w:r>
      </w:hyperlink>
      <w:hyperlink r:id="rId111">
        <w:r>
          <w:rPr>
            <w:color w:val="0563C1"/>
            <w:u w:val="single" w:color="0563C1"/>
          </w:rPr>
          <w:t>new</w:t>
        </w:r>
      </w:hyperlink>
      <w:hyperlink r:id="rId112">
        <w:r>
          <w:rPr>
            <w:color w:val="0563C1"/>
            <w:u w:val="single" w:color="0563C1"/>
          </w:rPr>
          <w:t>-</w:t>
        </w:r>
      </w:hyperlink>
      <w:hyperlink r:id="rId113">
        <w:r>
          <w:rPr>
            <w:color w:val="0563C1"/>
            <w:u w:val="single" w:color="0563C1"/>
          </w:rPr>
          <w:t>ldps/</w:t>
        </w:r>
      </w:hyperlink>
      <w:hyperlink r:id="rId114">
        <w:r>
          <w:t xml:space="preserve"> </w:t>
        </w:r>
      </w:hyperlink>
      <w:r>
        <w:rPr>
          <w:i/>
        </w:rPr>
        <w:t xml:space="preserve">(Accessed: 6 </w:t>
      </w:r>
      <w:r>
        <w:t xml:space="preserve">November 2023). </w:t>
      </w:r>
    </w:p>
    <w:p w14:paraId="0DA24A5A" w14:textId="77777777" w:rsidR="007F39B3" w:rsidRDefault="00597A1D">
      <w:pPr>
        <w:spacing w:after="4" w:line="359" w:lineRule="auto"/>
        <w:ind w:left="716" w:right="0" w:hanging="731"/>
      </w:pPr>
      <w:r>
        <w:rPr>
          <w:color w:val="222222"/>
        </w:rPr>
        <w:t xml:space="preserve">Segal, D., (2022) </w:t>
      </w:r>
      <w:r>
        <w:rPr>
          <w:i/>
          <w:color w:val="222222"/>
        </w:rPr>
        <w:t>Who Will Profit From Saving Scotland's Bogs?</w:t>
      </w:r>
      <w:r>
        <w:rPr>
          <w:color w:val="222222"/>
        </w:rPr>
        <w:t xml:space="preserve">. </w:t>
      </w:r>
      <w:r>
        <w:rPr>
          <w:i/>
          <w:color w:val="222222"/>
        </w:rPr>
        <w:t>International New York Times</w:t>
      </w:r>
      <w:r>
        <w:rPr>
          <w:color w:val="222222"/>
        </w:rPr>
        <w:t xml:space="preserve">, pp.NA-NA. </w:t>
      </w:r>
    </w:p>
    <w:p w14:paraId="260B2953" w14:textId="77777777" w:rsidR="007F39B3" w:rsidRDefault="00597A1D">
      <w:pPr>
        <w:spacing w:after="115" w:line="259" w:lineRule="auto"/>
        <w:ind w:left="716" w:right="0" w:hanging="10"/>
      </w:pPr>
      <w:hyperlink r:id="rId115">
        <w:r>
          <w:rPr>
            <w:color w:val="0563C1"/>
            <w:u w:val="single" w:color="0563C1"/>
          </w:rPr>
          <w:t>https://go.gale.com/ps/i.do?id=GALE%7CA703244999&amp;sid=googleScholar&amp;v=2.</w:t>
        </w:r>
      </w:hyperlink>
    </w:p>
    <w:p w14:paraId="153D2BB3" w14:textId="77777777" w:rsidR="007F39B3" w:rsidRDefault="00597A1D">
      <w:pPr>
        <w:spacing w:after="115" w:line="259" w:lineRule="auto"/>
        <w:ind w:left="716" w:right="0" w:hanging="10"/>
      </w:pPr>
      <w:hyperlink r:id="rId116">
        <w:r>
          <w:rPr>
            <w:color w:val="0563C1"/>
            <w:u w:val="single" w:color="0563C1"/>
          </w:rPr>
          <w:t>1&amp;it=r&amp;linkaccess=abs&amp;issn=22699740&amp;p=AONE&amp;sw=w</w:t>
        </w:r>
      </w:hyperlink>
      <w:hyperlink r:id="rId117">
        <w:r>
          <w:rPr>
            <w:color w:val="222222"/>
          </w:rPr>
          <w:t xml:space="preserve"> </w:t>
        </w:r>
      </w:hyperlink>
    </w:p>
    <w:p w14:paraId="66C21DA2" w14:textId="77777777" w:rsidR="007F39B3" w:rsidRDefault="00597A1D">
      <w:pPr>
        <w:spacing w:after="4" w:line="359" w:lineRule="auto"/>
        <w:ind w:left="716" w:right="0" w:hanging="731"/>
      </w:pPr>
      <w:r>
        <w:rPr>
          <w:color w:val="222222"/>
        </w:rPr>
        <w:t xml:space="preserve">Singh, S., (2021) </w:t>
      </w:r>
      <w:r>
        <w:rPr>
          <w:i/>
          <w:color w:val="222222"/>
        </w:rPr>
        <w:t>Time, tourism area 'life-cycle,' evolution and heritage. Journal of Heritage Tourism</w:t>
      </w:r>
      <w:r>
        <w:rPr>
          <w:color w:val="222222"/>
        </w:rPr>
        <w:t xml:space="preserve">, </w:t>
      </w:r>
      <w:r>
        <w:rPr>
          <w:i/>
          <w:color w:val="222222"/>
        </w:rPr>
        <w:t>16</w:t>
      </w:r>
      <w:r>
        <w:rPr>
          <w:color w:val="222222"/>
        </w:rPr>
        <w:t xml:space="preserve">(2), pp.218-229. </w:t>
      </w:r>
    </w:p>
    <w:p w14:paraId="3FF7C51D" w14:textId="77777777" w:rsidR="007F39B3" w:rsidRDefault="00597A1D">
      <w:pPr>
        <w:spacing w:after="115" w:line="259" w:lineRule="auto"/>
        <w:ind w:left="716" w:right="0" w:hanging="10"/>
      </w:pPr>
      <w:hyperlink r:id="rId118">
        <w:r>
          <w:rPr>
            <w:color w:val="0563C1"/>
            <w:u w:val="single" w:color="0563C1"/>
          </w:rPr>
          <w:t>https://www.tandfonline.com/doi/abs/10.1080/1743873X.2020.1766475</w:t>
        </w:r>
      </w:hyperlink>
      <w:hyperlink r:id="rId119">
        <w:r>
          <w:rPr>
            <w:color w:val="222222"/>
          </w:rPr>
          <w:t xml:space="preserve"> </w:t>
        </w:r>
      </w:hyperlink>
    </w:p>
    <w:p w14:paraId="1F51CDA4" w14:textId="77777777" w:rsidR="007F39B3" w:rsidRDefault="00597A1D">
      <w:pPr>
        <w:spacing w:after="0" w:line="361" w:lineRule="auto"/>
        <w:ind w:left="706" w:right="0" w:hanging="721"/>
      </w:pPr>
      <w:r>
        <w:t xml:space="preserve">Stainton, H. (2023, February 10) </w:t>
      </w:r>
      <w:r>
        <w:rPr>
          <w:i/>
        </w:rPr>
        <w:t>Butler's Tourism Area Life Cycle Model: A Simple Explanation - Tourism Teacher</w:t>
      </w:r>
      <w:r>
        <w:t xml:space="preserve">. </w:t>
      </w:r>
      <w:r>
        <w:rPr>
          <w:i/>
        </w:rPr>
        <w:t xml:space="preserve">Available at: </w:t>
      </w:r>
      <w:hyperlink r:id="rId120">
        <w:r>
          <w:rPr>
            <w:color w:val="0563C1"/>
            <w:u w:val="single" w:color="0563C1"/>
          </w:rPr>
          <w:t>https://tourismteacher.com/butlers</w:t>
        </w:r>
      </w:hyperlink>
      <w:hyperlink r:id="rId121"/>
      <w:hyperlink r:id="rId122">
        <w:r>
          <w:rPr>
            <w:color w:val="0563C1"/>
            <w:u w:val="single" w:color="0563C1"/>
          </w:rPr>
          <w:t>tourism</w:t>
        </w:r>
      </w:hyperlink>
      <w:hyperlink r:id="rId123">
        <w:r>
          <w:rPr>
            <w:color w:val="0563C1"/>
            <w:u w:val="single" w:color="0563C1"/>
          </w:rPr>
          <w:t>-</w:t>
        </w:r>
      </w:hyperlink>
      <w:hyperlink r:id="rId124">
        <w:r>
          <w:rPr>
            <w:color w:val="0563C1"/>
            <w:u w:val="single" w:color="0563C1"/>
          </w:rPr>
          <w:t>area</w:t>
        </w:r>
      </w:hyperlink>
      <w:hyperlink r:id="rId125">
        <w:r>
          <w:rPr>
            <w:color w:val="0563C1"/>
            <w:u w:val="single" w:color="0563C1"/>
          </w:rPr>
          <w:t>-</w:t>
        </w:r>
      </w:hyperlink>
      <w:hyperlink r:id="rId126">
        <w:r>
          <w:rPr>
            <w:color w:val="0563C1"/>
            <w:u w:val="single" w:color="0563C1"/>
          </w:rPr>
          <w:t>life</w:t>
        </w:r>
      </w:hyperlink>
      <w:hyperlink r:id="rId127">
        <w:r>
          <w:rPr>
            <w:color w:val="0563C1"/>
            <w:u w:val="single" w:color="0563C1"/>
          </w:rPr>
          <w:t>-</w:t>
        </w:r>
      </w:hyperlink>
      <w:hyperlink r:id="rId128">
        <w:r>
          <w:rPr>
            <w:color w:val="0563C1"/>
            <w:u w:val="single" w:color="0563C1"/>
          </w:rPr>
          <w:t>cycle</w:t>
        </w:r>
      </w:hyperlink>
      <w:hyperlink r:id="rId129">
        <w:r>
          <w:rPr>
            <w:color w:val="0563C1"/>
            <w:u w:val="single" w:color="0563C1"/>
          </w:rPr>
          <w:t>-</w:t>
        </w:r>
      </w:hyperlink>
      <w:hyperlink r:id="rId130">
        <w:r>
          <w:rPr>
            <w:color w:val="0563C1"/>
            <w:u w:val="single" w:color="0563C1"/>
          </w:rPr>
          <w:t>model/</w:t>
        </w:r>
      </w:hyperlink>
      <w:hyperlink r:id="rId131">
        <w:r>
          <w:t xml:space="preserve"> </w:t>
        </w:r>
      </w:hyperlink>
      <w:r>
        <w:rPr>
          <w:i/>
        </w:rPr>
        <w:t xml:space="preserve">(Accessed: 6 November 2023).  </w:t>
      </w:r>
    </w:p>
    <w:p w14:paraId="204AD9D5" w14:textId="77777777" w:rsidR="007F39B3" w:rsidRDefault="00597A1D">
      <w:pPr>
        <w:spacing w:after="4" w:line="359" w:lineRule="auto"/>
        <w:ind w:left="716" w:right="1159" w:hanging="731"/>
      </w:pPr>
      <w:r>
        <w:rPr>
          <w:color w:val="222222"/>
        </w:rPr>
        <w:t xml:space="preserve">Wang, S. and Mirehie, M., (2022) </w:t>
      </w:r>
      <w:r>
        <w:rPr>
          <w:i/>
          <w:color w:val="222222"/>
        </w:rPr>
        <w:t>Community perceptions of tourism impacts. Handbook of Tourism Impacts</w:t>
      </w:r>
      <w:r>
        <w:rPr>
          <w:color w:val="222222"/>
        </w:rPr>
        <w:t xml:space="preserve">, pp.60-74. </w:t>
      </w:r>
      <w:hyperlink r:id="rId132">
        <w:r>
          <w:rPr>
            <w:color w:val="0563C1"/>
            <w:u w:val="single" w:color="0563C1"/>
          </w:rPr>
          <w:t>https://books.google.com/books?hl=en&amp;lr=&amp;id=w</w:t>
        </w:r>
      </w:hyperlink>
      <w:hyperlink r:id="rId133">
        <w:r>
          <w:rPr>
            <w:color w:val="0563C1"/>
            <w:u w:val="single" w:color="0563C1"/>
          </w:rPr>
          <w:t>-</w:t>
        </w:r>
      </w:hyperlink>
    </w:p>
    <w:p w14:paraId="72937E44" w14:textId="77777777" w:rsidR="007F39B3" w:rsidRDefault="00597A1D">
      <w:pPr>
        <w:spacing w:after="115" w:line="259" w:lineRule="auto"/>
        <w:ind w:left="716" w:right="0" w:hanging="10"/>
      </w:pPr>
      <w:hyperlink r:id="rId134">
        <w:r>
          <w:rPr>
            <w:color w:val="0563C1"/>
            <w:u w:val="single" w:color="0563C1"/>
          </w:rPr>
          <w:t>RvEAAAQBAJ&amp;oi=fnd&amp;pg=PA60&amp;dq=impacts+of+Doxey%27s+Irridex+model+in</w:t>
        </w:r>
      </w:hyperlink>
    </w:p>
    <w:p w14:paraId="1F5FF842" w14:textId="77777777" w:rsidR="007F39B3" w:rsidRDefault="00597A1D">
      <w:pPr>
        <w:spacing w:after="0" w:line="361" w:lineRule="auto"/>
        <w:ind w:left="716" w:right="0" w:hanging="10"/>
      </w:pPr>
      <w:hyperlink r:id="rId135">
        <w:r>
          <w:rPr>
            <w:color w:val="0563C1"/>
            <w:u w:val="single" w:color="0563C1"/>
          </w:rPr>
          <w:t xml:space="preserve">+environmental+sustainability+in+Scotland&amp;ots=Ge4enXTRzW&amp;sig=A6RDyDUo </w:t>
        </w:r>
      </w:hyperlink>
      <w:hyperlink r:id="rId136">
        <w:r>
          <w:rPr>
            <w:color w:val="0563C1"/>
            <w:u w:val="single" w:color="0563C1"/>
          </w:rPr>
          <w:t>BMOC4hMPCSGXTM7Gh64</w:t>
        </w:r>
      </w:hyperlink>
      <w:hyperlink r:id="rId137">
        <w:r>
          <w:t xml:space="preserve"> </w:t>
        </w:r>
      </w:hyperlink>
    </w:p>
    <w:p w14:paraId="3FC3B1B3" w14:textId="77777777" w:rsidR="007F39B3" w:rsidRDefault="00597A1D">
      <w:pPr>
        <w:spacing w:after="4" w:line="359" w:lineRule="auto"/>
        <w:ind w:left="716" w:right="0" w:hanging="731"/>
      </w:pPr>
      <w:r>
        <w:rPr>
          <w:color w:val="222222"/>
        </w:rPr>
        <w:t xml:space="preserve">Wondirad, A., Tolkach, D. and King, B., (2020) </w:t>
      </w:r>
      <w:r>
        <w:rPr>
          <w:i/>
          <w:color w:val="222222"/>
        </w:rPr>
        <w:t>Stakeholder collaboration as a major factor for sustainable ecotourism development in developing countries</w:t>
      </w:r>
      <w:r>
        <w:rPr>
          <w:color w:val="222222"/>
        </w:rPr>
        <w:t xml:space="preserve">. </w:t>
      </w:r>
      <w:r>
        <w:rPr>
          <w:i/>
          <w:color w:val="222222"/>
        </w:rPr>
        <w:t>Tourism Management</w:t>
      </w:r>
      <w:r>
        <w:rPr>
          <w:color w:val="222222"/>
        </w:rPr>
        <w:t xml:space="preserve">, </w:t>
      </w:r>
      <w:r>
        <w:rPr>
          <w:i/>
          <w:color w:val="222222"/>
        </w:rPr>
        <w:t>78</w:t>
      </w:r>
      <w:r>
        <w:rPr>
          <w:color w:val="222222"/>
        </w:rPr>
        <w:t xml:space="preserve">, p.104024. </w:t>
      </w:r>
    </w:p>
    <w:p w14:paraId="518502EF" w14:textId="77777777" w:rsidR="007F39B3" w:rsidRDefault="00597A1D">
      <w:pPr>
        <w:spacing w:after="115" w:line="259" w:lineRule="auto"/>
        <w:ind w:left="716" w:right="0" w:hanging="10"/>
      </w:pPr>
      <w:hyperlink r:id="rId138">
        <w:r>
          <w:rPr>
            <w:color w:val="0563C1"/>
            <w:u w:val="single" w:color="0563C1"/>
          </w:rPr>
          <w:t>https://www.sciencedirect.com/science/article/pii/S0261517719302225</w:t>
        </w:r>
      </w:hyperlink>
      <w:hyperlink r:id="rId139">
        <w:r>
          <w:rPr>
            <w:color w:val="222222"/>
          </w:rPr>
          <w:t xml:space="preserve"> </w:t>
        </w:r>
      </w:hyperlink>
      <w:r>
        <w:rPr>
          <w:color w:val="222222"/>
        </w:rPr>
        <w:t xml:space="preserve"> </w:t>
      </w:r>
    </w:p>
    <w:sectPr w:rsidR="007F39B3">
      <w:headerReference w:type="even" r:id="rId140"/>
      <w:headerReference w:type="default" r:id="rId141"/>
      <w:headerReference w:type="first" r:id="rId142"/>
      <w:pgSz w:w="12240" w:h="15840"/>
      <w:pgMar w:top="1448" w:right="1434" w:bottom="1700" w:left="1441" w:header="728"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0056D" w14:textId="77777777" w:rsidR="00597A1D" w:rsidRDefault="00597A1D">
      <w:pPr>
        <w:spacing w:after="0" w:line="240" w:lineRule="auto"/>
      </w:pPr>
      <w:r>
        <w:separator/>
      </w:r>
    </w:p>
  </w:endnote>
  <w:endnote w:type="continuationSeparator" w:id="0">
    <w:p w14:paraId="0665FEC7" w14:textId="77777777" w:rsidR="00597A1D" w:rsidRDefault="00597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E990E" w14:textId="77777777" w:rsidR="00597A1D" w:rsidRDefault="00597A1D">
      <w:pPr>
        <w:spacing w:after="0" w:line="240" w:lineRule="auto"/>
      </w:pPr>
      <w:r>
        <w:separator/>
      </w:r>
    </w:p>
  </w:footnote>
  <w:footnote w:type="continuationSeparator" w:id="0">
    <w:p w14:paraId="6A7F4BE8" w14:textId="77777777" w:rsidR="00597A1D" w:rsidRDefault="00597A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40287" w14:textId="77777777" w:rsidR="007F39B3" w:rsidRDefault="00597A1D">
    <w:pPr>
      <w:spacing w:after="0" w:line="259" w:lineRule="auto"/>
      <w:ind w:left="0" w:right="794" w:firstLine="0"/>
      <w:jc w:val="right"/>
    </w:pPr>
    <w:r>
      <w:t>GREEN HOSPITALITY</w:t>
    </w:r>
    <w:r>
      <w:rPr>
        <w:rFonts w:ascii="Calibri" w:eastAsia="Calibri" w:hAnsi="Calibri" w:cs="Calibri"/>
        <w:sz w:val="22"/>
      </w:rPr>
      <w:t xml:space="preserve">     </w:t>
    </w:r>
    <w:r>
      <w:fldChar w:fldCharType="begin"/>
    </w:r>
    <w:r>
      <w:instrText xml:space="preserve"> PAGE   \* MERGEFORMAT </w:instrText>
    </w:r>
    <w:r>
      <w:fldChar w:fldCharType="separate"/>
    </w:r>
    <w:r>
      <w:t>1</w:t>
    </w:r>
    <w:r>
      <w:fldChar w:fldCharType="end"/>
    </w:r>
    <w:r>
      <w:t xml:space="preserve"> </w:t>
    </w:r>
  </w:p>
  <w:p w14:paraId="7241AFEF" w14:textId="77777777" w:rsidR="007F39B3" w:rsidRDefault="00597A1D">
    <w:pPr>
      <w:spacing w:after="0" w:line="259" w:lineRule="auto"/>
      <w:ind w:left="0" w:right="0" w:firstLine="0"/>
    </w:pP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2018C" w14:textId="77777777" w:rsidR="007F39B3" w:rsidRDefault="00597A1D">
    <w:pPr>
      <w:spacing w:after="0" w:line="259" w:lineRule="auto"/>
      <w:ind w:left="0" w:right="794" w:firstLine="0"/>
      <w:jc w:val="right"/>
    </w:pPr>
    <w:r>
      <w:t>GREEN HOSPITALITY</w:t>
    </w:r>
    <w:r>
      <w:rPr>
        <w:rFonts w:ascii="Calibri" w:eastAsia="Calibri" w:hAnsi="Calibri" w:cs="Calibri"/>
        <w:sz w:val="22"/>
      </w:rPr>
      <w:t xml:space="preserve">     </w:t>
    </w:r>
    <w:r>
      <w:fldChar w:fldCharType="begin"/>
    </w:r>
    <w:r>
      <w:instrText xml:space="preserve"> PAGE   \* MERGEFORMAT </w:instrText>
    </w:r>
    <w:r>
      <w:fldChar w:fldCharType="separate"/>
    </w:r>
    <w:r>
      <w:t>1</w:t>
    </w:r>
    <w:r>
      <w:fldChar w:fldCharType="end"/>
    </w:r>
    <w:r>
      <w:t xml:space="preserve"> </w:t>
    </w:r>
  </w:p>
  <w:p w14:paraId="45425224" w14:textId="77777777" w:rsidR="007F39B3" w:rsidRDefault="00597A1D">
    <w:pPr>
      <w:spacing w:after="0" w:line="259" w:lineRule="auto"/>
      <w:ind w:left="0" w:right="0" w:firstLine="0"/>
    </w:pP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4D413" w14:textId="77777777" w:rsidR="007F39B3" w:rsidRDefault="00597A1D">
    <w:pPr>
      <w:spacing w:after="0" w:line="259" w:lineRule="auto"/>
      <w:ind w:left="0" w:right="794" w:firstLine="0"/>
      <w:jc w:val="right"/>
    </w:pPr>
    <w:r>
      <w:t>GREEN HOSPITALITY</w:t>
    </w:r>
    <w:r>
      <w:rPr>
        <w:rFonts w:ascii="Calibri" w:eastAsia="Calibri" w:hAnsi="Calibri" w:cs="Calibri"/>
        <w:sz w:val="22"/>
      </w:rPr>
      <w:t xml:space="preserve">     </w:t>
    </w:r>
    <w:r>
      <w:fldChar w:fldCharType="begin"/>
    </w:r>
    <w:r>
      <w:instrText xml:space="preserve"> PAGE   \* MERGEFORMAT </w:instrText>
    </w:r>
    <w:r>
      <w:fldChar w:fldCharType="separate"/>
    </w:r>
    <w:r>
      <w:t>1</w:t>
    </w:r>
    <w:r>
      <w:fldChar w:fldCharType="end"/>
    </w:r>
    <w:r>
      <w:t xml:space="preserve"> </w:t>
    </w:r>
  </w:p>
  <w:p w14:paraId="55E8B3E5" w14:textId="77777777" w:rsidR="007F39B3" w:rsidRDefault="00597A1D">
    <w:pPr>
      <w:spacing w:after="0" w:line="259" w:lineRule="auto"/>
      <w:ind w:left="0" w:right="0" w:firstLine="0"/>
    </w:pPr>
    <w:r>
      <w:rPr>
        <w:rFonts w:ascii="Calibri" w:eastAsia="Calibri" w:hAnsi="Calibri" w:cs="Calibri"/>
        <w:sz w:val="22"/>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49635" w14:textId="77777777" w:rsidR="007F39B3" w:rsidRDefault="00597A1D">
    <w:pPr>
      <w:spacing w:after="0" w:line="259" w:lineRule="auto"/>
      <w:ind w:left="0" w:right="3" w:firstLine="0"/>
      <w:jc w:val="right"/>
    </w:pPr>
    <w:r>
      <w:t>GREEN HOSPITALITY</w:t>
    </w:r>
    <w:r>
      <w:rPr>
        <w:rFonts w:ascii="Calibri" w:eastAsia="Calibri" w:hAnsi="Calibri" w:cs="Calibri"/>
        <w:sz w:val="22"/>
      </w:rPr>
      <w:t xml:space="preserve">     </w:t>
    </w:r>
    <w:r>
      <w:fldChar w:fldCharType="begin"/>
    </w:r>
    <w:r>
      <w:instrText xml:space="preserve"> PAGE   \* MERGEFORMAT </w:instrText>
    </w:r>
    <w:r>
      <w:fldChar w:fldCharType="separate"/>
    </w:r>
    <w:r>
      <w:t>10</w:t>
    </w:r>
    <w:r>
      <w:fldChar w:fldCharType="end"/>
    </w:r>
    <w:r>
      <w:t xml:space="preserve"> </w:t>
    </w:r>
  </w:p>
  <w:p w14:paraId="5BC3559B" w14:textId="77777777" w:rsidR="007F39B3" w:rsidRDefault="00597A1D">
    <w:pPr>
      <w:spacing w:after="0" w:line="259" w:lineRule="auto"/>
      <w:ind w:left="0" w:right="0" w:firstLine="0"/>
    </w:pPr>
    <w:r>
      <w:rPr>
        <w:rFonts w:ascii="Calibri" w:eastAsia="Calibri" w:hAnsi="Calibri" w:cs="Calibri"/>
        <w:sz w:val="2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6BC74" w14:textId="77777777" w:rsidR="007F39B3" w:rsidRDefault="00597A1D">
    <w:pPr>
      <w:spacing w:after="0" w:line="259" w:lineRule="auto"/>
      <w:ind w:left="0" w:right="3" w:firstLine="0"/>
      <w:jc w:val="right"/>
    </w:pPr>
    <w:r>
      <w:t>GREEN HOSPITALITY</w:t>
    </w:r>
    <w:r>
      <w:rPr>
        <w:rFonts w:ascii="Calibri" w:eastAsia="Calibri" w:hAnsi="Calibri" w:cs="Calibri"/>
        <w:sz w:val="22"/>
      </w:rPr>
      <w:t xml:space="preserve">     </w:t>
    </w:r>
    <w:r>
      <w:fldChar w:fldCharType="begin"/>
    </w:r>
    <w:r>
      <w:instrText xml:space="preserve"> PAGE   \* MERGEFORMAT </w:instrText>
    </w:r>
    <w:r>
      <w:fldChar w:fldCharType="separate"/>
    </w:r>
    <w:r>
      <w:t>10</w:t>
    </w:r>
    <w:r>
      <w:fldChar w:fldCharType="end"/>
    </w:r>
    <w:r>
      <w:t xml:space="preserve"> </w:t>
    </w:r>
  </w:p>
  <w:p w14:paraId="37A8BAEF" w14:textId="77777777" w:rsidR="007F39B3" w:rsidRDefault="00597A1D">
    <w:pPr>
      <w:spacing w:after="0" w:line="259" w:lineRule="auto"/>
      <w:ind w:left="0" w:right="0" w:firstLine="0"/>
    </w:pPr>
    <w:r>
      <w:rPr>
        <w:rFonts w:ascii="Calibri" w:eastAsia="Calibri" w:hAnsi="Calibri" w:cs="Calibri"/>
        <w:sz w:val="2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CC578" w14:textId="77777777" w:rsidR="007F39B3" w:rsidRDefault="00597A1D">
    <w:pPr>
      <w:spacing w:after="0" w:line="259" w:lineRule="auto"/>
      <w:ind w:left="0" w:right="3" w:firstLine="0"/>
      <w:jc w:val="right"/>
    </w:pPr>
    <w:r>
      <w:t>GREEN HOSPITALITY</w:t>
    </w:r>
    <w:r>
      <w:rPr>
        <w:rFonts w:ascii="Calibri" w:eastAsia="Calibri" w:hAnsi="Calibri" w:cs="Calibri"/>
        <w:sz w:val="22"/>
      </w:rPr>
      <w:t xml:space="preserve">     </w:t>
    </w:r>
    <w:r>
      <w:fldChar w:fldCharType="begin"/>
    </w:r>
    <w:r>
      <w:instrText xml:space="preserve"> PAGE   \* MERGEFORMAT </w:instrText>
    </w:r>
    <w:r>
      <w:fldChar w:fldCharType="separate"/>
    </w:r>
    <w:r>
      <w:t>10</w:t>
    </w:r>
    <w:r>
      <w:fldChar w:fldCharType="end"/>
    </w:r>
    <w:r>
      <w:t xml:space="preserve"> </w:t>
    </w:r>
  </w:p>
  <w:p w14:paraId="1F906F47" w14:textId="77777777" w:rsidR="007F39B3" w:rsidRDefault="00597A1D">
    <w:pPr>
      <w:spacing w:after="0" w:line="259" w:lineRule="auto"/>
      <w:ind w:left="0" w:right="0" w:firstLine="0"/>
    </w:pPr>
    <w:r>
      <w:rPr>
        <w:rFonts w:ascii="Calibri" w:eastAsia="Calibri" w:hAnsi="Calibri" w:cs="Calibri"/>
        <w:sz w:val="22"/>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9B3"/>
    <w:rsid w:val="00597A1D"/>
    <w:rsid w:val="007F3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1F4DC"/>
  <w15:docId w15:val="{B50A5052-F62F-48C2-A45A-86D66256F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4" w:lineRule="auto"/>
      <w:ind w:left="721" w:right="440" w:firstLine="711"/>
    </w:pPr>
    <w:rPr>
      <w:rFonts w:ascii="Arial" w:eastAsia="Arial" w:hAnsi="Arial" w:cs="Arial"/>
      <w:color w:val="000000"/>
      <w:sz w:val="24"/>
    </w:rPr>
  </w:style>
  <w:style w:type="paragraph" w:styleId="Heading1">
    <w:name w:val="heading 1"/>
    <w:next w:val="Normal"/>
    <w:link w:val="Heading1Char"/>
    <w:uiPriority w:val="9"/>
    <w:qFormat/>
    <w:pPr>
      <w:keepNext/>
      <w:keepLines/>
      <w:spacing w:after="115"/>
      <w:ind w:left="731" w:right="440" w:hanging="10"/>
      <w:jc w:val="center"/>
      <w:outlineLvl w:val="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s://go.gale.com/ps/i.do?id=GALE%7CA703244999&amp;sid=googleScholar&amp;v=2.1&amp;it=r&amp;linkaccess=abs&amp;issn=22699740&amp;p=AONE&amp;sw=w" TargetMode="External"/><Relationship Id="rId21" Type="http://schemas.openxmlformats.org/officeDocument/2006/relationships/hyperlink" Target="https://waste4change.com/blog/the-triple-bottom-line-of-sustainability-in-waste-management/" TargetMode="External"/><Relationship Id="rId42" Type="http://schemas.openxmlformats.org/officeDocument/2006/relationships/hyperlink" Target="https://www.tandfonline.com/doi/abs/10.1080/09669582.2020.1852409" TargetMode="External"/><Relationship Id="rId63" Type="http://schemas.openxmlformats.org/officeDocument/2006/relationships/hyperlink" Target="https://www.emerald.com/insight/content/doi/10.1108/MEQ-08-2020-0178/full/html" TargetMode="External"/><Relationship Id="rId84" Type="http://schemas.openxmlformats.org/officeDocument/2006/relationships/hyperlink" Target="https://doi.org/10.1007/978-3-319-01669-6_564-1" TargetMode="External"/><Relationship Id="rId138" Type="http://schemas.openxmlformats.org/officeDocument/2006/relationships/hyperlink" Target="https://www.sciencedirect.com/science/article/pii/S0261517719302225" TargetMode="External"/><Relationship Id="rId107" Type="http://schemas.openxmlformats.org/officeDocument/2006/relationships/hyperlink" Target="https://lichfields.uk/blog/2023/october/13/sustainable-tourism-in-scotland-planning-for-the-new-ldps/" TargetMode="External"/><Relationship Id="rId11" Type="http://schemas.openxmlformats.org/officeDocument/2006/relationships/hyperlink" Target="https://waste4change.com/blog/the-triple-bottom-line-of-sustainability-in-waste-management/" TargetMode="External"/><Relationship Id="rId32" Type="http://schemas.openxmlformats.org/officeDocument/2006/relationships/hyperlink" Target="https://www.tandfonline.com/doi/abs/10.1080/09669582.2019.1606815" TargetMode="External"/><Relationship Id="rId37" Type="http://schemas.openxmlformats.org/officeDocument/2006/relationships/hyperlink" Target="https://www.emerald.com/insight/content/doi/10.1108/IJCHM-06-2018-0464/full/html" TargetMode="External"/><Relationship Id="rId53" Type="http://schemas.openxmlformats.org/officeDocument/2006/relationships/hyperlink" Target="https://www.emerald.com/insight/content/doi/10.1108/JHTI-05-2022-0180/full/html" TargetMode="External"/><Relationship Id="rId58" Type="http://schemas.openxmlformats.org/officeDocument/2006/relationships/hyperlink" Target="https://www.emerald.com/insight/content/doi/10.1108/MEQ-08-2020-0178/full/html" TargetMode="External"/><Relationship Id="rId74" Type="http://schemas.openxmlformats.org/officeDocument/2006/relationships/hyperlink" Target="https://www.emerald.com/insight/content/doi/10.1108/IJCHM-05-2018-0384/full/html" TargetMode="External"/><Relationship Id="rId79" Type="http://schemas.openxmlformats.org/officeDocument/2006/relationships/hyperlink" Target="https://doi.org/10.1007/978-3-319-01669-6_564-1" TargetMode="External"/><Relationship Id="rId102" Type="http://schemas.openxmlformats.org/officeDocument/2006/relationships/hyperlink" Target="https://lichfields.uk/blog/2023/october/13/sustainable-tourism-in-scotland-planning-for-the-new-ldps/" TargetMode="External"/><Relationship Id="rId123" Type="http://schemas.openxmlformats.org/officeDocument/2006/relationships/hyperlink" Target="https://tourismteacher.com/butlers-tourism-area-life-cycle-model/" TargetMode="External"/><Relationship Id="rId128" Type="http://schemas.openxmlformats.org/officeDocument/2006/relationships/hyperlink" Target="https://tourismteacher.com/butlers-tourism-area-life-cycle-model/" TargetMode="External"/><Relationship Id="rId144" Type="http://schemas.openxmlformats.org/officeDocument/2006/relationships/theme" Target="theme/theme1.xml"/><Relationship Id="rId5" Type="http://schemas.openxmlformats.org/officeDocument/2006/relationships/endnotes" Target="endnotes.xml"/><Relationship Id="rId90" Type="http://schemas.openxmlformats.org/officeDocument/2006/relationships/hyperlink" Target="https://doi.org/10.1007/978-3-319-01669-6_564-1" TargetMode="External"/><Relationship Id="rId95" Type="http://schemas.openxmlformats.org/officeDocument/2006/relationships/hyperlink" Target="https://www.frontiersin.org/articles/10.3389/fsufs.2023.1095153/full" TargetMode="External"/><Relationship Id="rId22" Type="http://schemas.openxmlformats.org/officeDocument/2006/relationships/hyperlink" Target="https://waste4change.com/blog/the-triple-bottom-line-of-sustainability-in-waste-management/" TargetMode="External"/><Relationship Id="rId27" Type="http://schemas.openxmlformats.org/officeDocument/2006/relationships/hyperlink" Target="https://waste4change.com/blog/the-triple-bottom-line-of-sustainability-in-waste-management/" TargetMode="External"/><Relationship Id="rId43" Type="http://schemas.openxmlformats.org/officeDocument/2006/relationships/hyperlink" Target="https://www.mdpi.com/2071-1050/13/13/7091" TargetMode="External"/><Relationship Id="rId48" Type="http://schemas.openxmlformats.org/officeDocument/2006/relationships/hyperlink" Target="https://www.emerald.com/insight/content/doi/10.1108/JHTI-05-2022-0180/full/html" TargetMode="External"/><Relationship Id="rId64" Type="http://schemas.openxmlformats.org/officeDocument/2006/relationships/hyperlink" Target="https://www.emerald.com/insight/content/doi/10.1108/MEQ-08-2020-0178/full/html" TargetMode="External"/><Relationship Id="rId69" Type="http://schemas.openxmlformats.org/officeDocument/2006/relationships/hyperlink" Target="https://www.emerald.com/insight/content/doi/10.1108/IJCHM-05-2018-0384/full/html" TargetMode="External"/><Relationship Id="rId113" Type="http://schemas.openxmlformats.org/officeDocument/2006/relationships/hyperlink" Target="https://lichfields.uk/blog/2023/october/13/sustainable-tourism-in-scotland-planning-for-the-new-ldps/" TargetMode="External"/><Relationship Id="rId118" Type="http://schemas.openxmlformats.org/officeDocument/2006/relationships/hyperlink" Target="https://www.tandfonline.com/doi/abs/10.1080/1743873X.2020.1766475" TargetMode="External"/><Relationship Id="rId134" Type="http://schemas.openxmlformats.org/officeDocument/2006/relationships/hyperlink" Target="https://books.google.com/books?hl=en&amp;lr=&amp;id=w-RvEAAAQBAJ&amp;oi=fnd&amp;pg=PA60&amp;dq=impacts+of+Doxey%27s+Irridex+model+in+environmental+sustainability+in+Scotland&amp;ots=Ge4enXTRzW&amp;sig=A6RDyDUoBMOC4hMPCSGXTM7Gh64" TargetMode="External"/><Relationship Id="rId139" Type="http://schemas.openxmlformats.org/officeDocument/2006/relationships/hyperlink" Target="https://www.sciencedirect.com/science/article/pii/S0261517719302225" TargetMode="External"/><Relationship Id="rId80" Type="http://schemas.openxmlformats.org/officeDocument/2006/relationships/hyperlink" Target="https://doi.org/10.1007/978-3-319-01669-6_564-1" TargetMode="External"/><Relationship Id="rId85" Type="http://schemas.openxmlformats.org/officeDocument/2006/relationships/hyperlink" Target="https://doi.org/10.1007/978-3-319-01669-6_564-1" TargetMode="External"/><Relationship Id="rId12" Type="http://schemas.openxmlformats.org/officeDocument/2006/relationships/hyperlink" Target="https://waste4change.com/blog/the-triple-bottom-line-of-sustainability-in-waste-management/" TargetMode="External"/><Relationship Id="rId17" Type="http://schemas.openxmlformats.org/officeDocument/2006/relationships/hyperlink" Target="https://waste4change.com/blog/the-triple-bottom-line-of-sustainability-in-waste-management/" TargetMode="External"/><Relationship Id="rId33" Type="http://schemas.openxmlformats.org/officeDocument/2006/relationships/hyperlink" Target="https://www.emerald.com/insight/content/doi/10.1108/IJCHM-06-2018-0464/full/html" TargetMode="External"/><Relationship Id="rId38" Type="http://schemas.openxmlformats.org/officeDocument/2006/relationships/hyperlink" Target="https://www.emerald.com/insight/content/doi/10.1108/IJCHM-06-2018-0464/full/html" TargetMode="External"/><Relationship Id="rId59" Type="http://schemas.openxmlformats.org/officeDocument/2006/relationships/hyperlink" Target="https://www.emerald.com/insight/content/doi/10.1108/MEQ-08-2020-0178/full/html" TargetMode="External"/><Relationship Id="rId103" Type="http://schemas.openxmlformats.org/officeDocument/2006/relationships/hyperlink" Target="https://lichfields.uk/blog/2023/october/13/sustainable-tourism-in-scotland-planning-for-the-new-ldps/" TargetMode="External"/><Relationship Id="rId108" Type="http://schemas.openxmlformats.org/officeDocument/2006/relationships/hyperlink" Target="https://lichfields.uk/blog/2023/october/13/sustainable-tourism-in-scotland-planning-for-the-new-ldps/" TargetMode="External"/><Relationship Id="rId124" Type="http://schemas.openxmlformats.org/officeDocument/2006/relationships/hyperlink" Target="https://tourismteacher.com/butlers-tourism-area-life-cycle-model/" TargetMode="External"/><Relationship Id="rId129" Type="http://schemas.openxmlformats.org/officeDocument/2006/relationships/hyperlink" Target="https://tourismteacher.com/butlers-tourism-area-life-cycle-model/" TargetMode="External"/><Relationship Id="rId54" Type="http://schemas.openxmlformats.org/officeDocument/2006/relationships/hyperlink" Target="https://www.emerald.com/insight/content/doi/10.1108/JHTI-05-2022-0180/full/html" TargetMode="External"/><Relationship Id="rId70" Type="http://schemas.openxmlformats.org/officeDocument/2006/relationships/hyperlink" Target="https://www.emerald.com/insight/content/doi/10.1108/IJCHM-05-2018-0384/full/html" TargetMode="External"/><Relationship Id="rId75" Type="http://schemas.openxmlformats.org/officeDocument/2006/relationships/hyperlink" Target="https://www.emerald.com/insight/content/doi/10.1108/IJCHM-05-2018-0384/full/html" TargetMode="External"/><Relationship Id="rId91" Type="http://schemas.openxmlformats.org/officeDocument/2006/relationships/hyperlink" Target="https://www.tandfonline.com/doi/shareview/10.1080/09669582.2019.1622710" TargetMode="External"/><Relationship Id="rId96" Type="http://schemas.openxmlformats.org/officeDocument/2006/relationships/hyperlink" Target="https://www.frontiersin.org/articles/10.3389/fsufs.2023.1095153/full" TargetMode="External"/><Relationship Id="rId140" Type="http://schemas.openxmlformats.org/officeDocument/2006/relationships/header" Target="header4.xml"/><Relationship Id="rId1" Type="http://schemas.openxmlformats.org/officeDocument/2006/relationships/styles" Target="styles.xml"/><Relationship Id="rId6" Type="http://schemas.openxmlformats.org/officeDocument/2006/relationships/image" Target="media/image1.jpg"/><Relationship Id="rId23" Type="http://schemas.openxmlformats.org/officeDocument/2006/relationships/hyperlink" Target="https://waste4change.com/blog/the-triple-bottom-line-of-sustainability-in-waste-management/" TargetMode="External"/><Relationship Id="rId28" Type="http://schemas.openxmlformats.org/officeDocument/2006/relationships/hyperlink" Target="https://waste4change.com/blog/the-triple-bottom-line-of-sustainability-in-waste-management/" TargetMode="External"/><Relationship Id="rId49" Type="http://schemas.openxmlformats.org/officeDocument/2006/relationships/hyperlink" Target="https://www.emerald.com/insight/content/doi/10.1108/JHTI-05-2022-0180/full/html" TargetMode="External"/><Relationship Id="rId114" Type="http://schemas.openxmlformats.org/officeDocument/2006/relationships/hyperlink" Target="https://lichfields.uk/blog/2023/october/13/sustainable-tourism-in-scotland-planning-for-the-new-ldps/" TargetMode="External"/><Relationship Id="rId119" Type="http://schemas.openxmlformats.org/officeDocument/2006/relationships/hyperlink" Target="https://www.tandfonline.com/doi/abs/10.1080/1743873X.2020.1766475" TargetMode="External"/><Relationship Id="rId44" Type="http://schemas.openxmlformats.org/officeDocument/2006/relationships/hyperlink" Target="https://www.mdpi.com/2071-1050/13/13/7091" TargetMode="External"/><Relationship Id="rId60" Type="http://schemas.openxmlformats.org/officeDocument/2006/relationships/hyperlink" Target="https://www.emerald.com/insight/content/doi/10.1108/MEQ-08-2020-0178/full/html" TargetMode="External"/><Relationship Id="rId65" Type="http://schemas.openxmlformats.org/officeDocument/2006/relationships/hyperlink" Target="https://www.sciencedirect.com/science/article/pii/S0261517719302389" TargetMode="External"/><Relationship Id="rId81" Type="http://schemas.openxmlformats.org/officeDocument/2006/relationships/hyperlink" Target="https://doi.org/10.1007/978-3-319-01669-6_564-1" TargetMode="External"/><Relationship Id="rId86" Type="http://schemas.openxmlformats.org/officeDocument/2006/relationships/hyperlink" Target="https://doi.org/10.1007/978-3-319-01669-6_564-1" TargetMode="External"/><Relationship Id="rId130" Type="http://schemas.openxmlformats.org/officeDocument/2006/relationships/hyperlink" Target="https://tourismteacher.com/butlers-tourism-area-life-cycle-model/" TargetMode="External"/><Relationship Id="rId135" Type="http://schemas.openxmlformats.org/officeDocument/2006/relationships/hyperlink" Target="https://books.google.com/books?hl=en&amp;lr=&amp;id=w-RvEAAAQBAJ&amp;oi=fnd&amp;pg=PA60&amp;dq=impacts+of+Doxey%27s+Irridex+model+in+environmental+sustainability+in+Scotland&amp;ots=Ge4enXTRzW&amp;sig=A6RDyDUoBMOC4hMPCSGXTM7Gh64" TargetMode="External"/><Relationship Id="rId13" Type="http://schemas.openxmlformats.org/officeDocument/2006/relationships/hyperlink" Target="https://waste4change.com/blog/the-triple-bottom-line-of-sustainability-in-waste-management/" TargetMode="External"/><Relationship Id="rId18" Type="http://schemas.openxmlformats.org/officeDocument/2006/relationships/hyperlink" Target="https://waste4change.com/blog/the-triple-bottom-line-of-sustainability-in-waste-management/" TargetMode="External"/><Relationship Id="rId39" Type="http://schemas.openxmlformats.org/officeDocument/2006/relationships/hyperlink" Target="https://www.emerald.com/insight/content/doi/10.1108/IJCHM-06-2018-0464/full/html" TargetMode="External"/><Relationship Id="rId109" Type="http://schemas.openxmlformats.org/officeDocument/2006/relationships/hyperlink" Target="https://lichfields.uk/blog/2023/october/13/sustainable-tourism-in-scotland-planning-for-the-new-ldps/" TargetMode="External"/><Relationship Id="rId34" Type="http://schemas.openxmlformats.org/officeDocument/2006/relationships/hyperlink" Target="https://www.emerald.com/insight/content/doi/10.1108/IJCHM-06-2018-0464/full/html" TargetMode="External"/><Relationship Id="rId50" Type="http://schemas.openxmlformats.org/officeDocument/2006/relationships/hyperlink" Target="https://www.emerald.com/insight/content/doi/10.1108/JHTI-05-2022-0180/full/html" TargetMode="External"/><Relationship Id="rId55" Type="http://schemas.openxmlformats.org/officeDocument/2006/relationships/hyperlink" Target="https://onlinelibrary.wiley.com/doi/abs/10.1002/bse.3234" TargetMode="External"/><Relationship Id="rId76" Type="http://schemas.openxmlformats.org/officeDocument/2006/relationships/hyperlink" Target="https://www.emerald.com/insight/content/doi/10.1108/IJCHM-05-2018-0384/full/html" TargetMode="External"/><Relationship Id="rId97" Type="http://schemas.openxmlformats.org/officeDocument/2006/relationships/hyperlink" Target="https://lichfields.uk/blog/2023/october/13/sustainable-tourism-in-scotland-planning-for-the-new-ldps/" TargetMode="External"/><Relationship Id="rId104" Type="http://schemas.openxmlformats.org/officeDocument/2006/relationships/hyperlink" Target="https://lichfields.uk/blog/2023/october/13/sustainable-tourism-in-scotland-planning-for-the-new-ldps/" TargetMode="External"/><Relationship Id="rId120" Type="http://schemas.openxmlformats.org/officeDocument/2006/relationships/hyperlink" Target="https://tourismteacher.com/butlers-tourism-area-life-cycle-model/" TargetMode="External"/><Relationship Id="rId125" Type="http://schemas.openxmlformats.org/officeDocument/2006/relationships/hyperlink" Target="https://tourismteacher.com/butlers-tourism-area-life-cycle-model/" TargetMode="External"/><Relationship Id="rId141" Type="http://schemas.openxmlformats.org/officeDocument/2006/relationships/header" Target="header5.xml"/><Relationship Id="rId7" Type="http://schemas.openxmlformats.org/officeDocument/2006/relationships/image" Target="media/image2.jpg"/><Relationship Id="rId71" Type="http://schemas.openxmlformats.org/officeDocument/2006/relationships/hyperlink" Target="https://www.emerald.com/insight/content/doi/10.1108/IJCHM-05-2018-0384/full/html" TargetMode="External"/><Relationship Id="rId92" Type="http://schemas.openxmlformats.org/officeDocument/2006/relationships/hyperlink" Target="https://www.tandfonline.com/doi/shareview/10.1080/09669582.2019.1622710" TargetMode="External"/><Relationship Id="rId2" Type="http://schemas.openxmlformats.org/officeDocument/2006/relationships/settings" Target="settings.xml"/><Relationship Id="rId29" Type="http://schemas.openxmlformats.org/officeDocument/2006/relationships/hyperlink" Target="https://www.tandfonline.com/doi/abs/10.1080/13683500.2021.1990223" TargetMode="External"/><Relationship Id="rId24" Type="http://schemas.openxmlformats.org/officeDocument/2006/relationships/hyperlink" Target="https://waste4change.com/blog/the-triple-bottom-line-of-sustainability-in-waste-management/" TargetMode="External"/><Relationship Id="rId40" Type="http://schemas.openxmlformats.org/officeDocument/2006/relationships/hyperlink" Target="https://www.emerald.com/insight/content/doi/10.1108/IJCHM-06-2018-0464/full/html" TargetMode="External"/><Relationship Id="rId45" Type="http://schemas.openxmlformats.org/officeDocument/2006/relationships/hyperlink" Target="https://www.mdpi.com/2071-1050/13/13/7091" TargetMode="External"/><Relationship Id="rId66" Type="http://schemas.openxmlformats.org/officeDocument/2006/relationships/hyperlink" Target="https://www.sciencedirect.com/science/article/pii/S0261517719302389" TargetMode="External"/><Relationship Id="rId87" Type="http://schemas.openxmlformats.org/officeDocument/2006/relationships/hyperlink" Target="https://doi.org/10.1007/978-3-319-01669-6_564-1" TargetMode="External"/><Relationship Id="rId110" Type="http://schemas.openxmlformats.org/officeDocument/2006/relationships/hyperlink" Target="https://lichfields.uk/blog/2023/october/13/sustainable-tourism-in-scotland-planning-for-the-new-ldps/" TargetMode="External"/><Relationship Id="rId115" Type="http://schemas.openxmlformats.org/officeDocument/2006/relationships/hyperlink" Target="https://go.gale.com/ps/i.do?id=GALE%7CA703244999&amp;sid=googleScholar&amp;v=2.1&amp;it=r&amp;linkaccess=abs&amp;issn=22699740&amp;p=AONE&amp;sw=w" TargetMode="External"/><Relationship Id="rId131" Type="http://schemas.openxmlformats.org/officeDocument/2006/relationships/hyperlink" Target="https://tourismteacher.com/butlers-tourism-area-life-cycle-model/" TargetMode="External"/><Relationship Id="rId136" Type="http://schemas.openxmlformats.org/officeDocument/2006/relationships/hyperlink" Target="https://books.google.com/books?hl=en&amp;lr=&amp;id=w-RvEAAAQBAJ&amp;oi=fnd&amp;pg=PA60&amp;dq=impacts+of+Doxey%27s+Irridex+model+in+environmental+sustainability+in+Scotland&amp;ots=Ge4enXTRzW&amp;sig=A6RDyDUoBMOC4hMPCSGXTM7Gh64" TargetMode="External"/><Relationship Id="rId61" Type="http://schemas.openxmlformats.org/officeDocument/2006/relationships/hyperlink" Target="https://www.emerald.com/insight/content/doi/10.1108/MEQ-08-2020-0178/full/html" TargetMode="External"/><Relationship Id="rId82" Type="http://schemas.openxmlformats.org/officeDocument/2006/relationships/hyperlink" Target="https://doi.org/10.1007/978-3-319-01669-6_564-1" TargetMode="External"/><Relationship Id="rId19" Type="http://schemas.openxmlformats.org/officeDocument/2006/relationships/hyperlink" Target="https://waste4change.com/blog/the-triple-bottom-line-of-sustainability-in-waste-management/" TargetMode="External"/><Relationship Id="rId14" Type="http://schemas.openxmlformats.org/officeDocument/2006/relationships/hyperlink" Target="https://waste4change.com/blog/the-triple-bottom-line-of-sustainability-in-waste-management/" TargetMode="External"/><Relationship Id="rId30" Type="http://schemas.openxmlformats.org/officeDocument/2006/relationships/hyperlink" Target="https://www.tandfonline.com/doi/abs/10.1080/13683500.2021.1990223" TargetMode="External"/><Relationship Id="rId35" Type="http://schemas.openxmlformats.org/officeDocument/2006/relationships/hyperlink" Target="https://www.emerald.com/insight/content/doi/10.1108/IJCHM-06-2018-0464/full/html" TargetMode="External"/><Relationship Id="rId56" Type="http://schemas.openxmlformats.org/officeDocument/2006/relationships/hyperlink" Target="https://onlinelibrary.wiley.com/doi/abs/10.1002/bse.3234" TargetMode="External"/><Relationship Id="rId77" Type="http://schemas.openxmlformats.org/officeDocument/2006/relationships/hyperlink" Target="https://www.sciencedirect.com/science/article/pii/S0278431918310235" TargetMode="External"/><Relationship Id="rId100" Type="http://schemas.openxmlformats.org/officeDocument/2006/relationships/hyperlink" Target="https://lichfields.uk/blog/2023/october/13/sustainable-tourism-in-scotland-planning-for-the-new-ldps/" TargetMode="External"/><Relationship Id="rId105" Type="http://schemas.openxmlformats.org/officeDocument/2006/relationships/hyperlink" Target="https://lichfields.uk/blog/2023/october/13/sustainable-tourism-in-scotland-planning-for-the-new-ldps/" TargetMode="External"/><Relationship Id="rId126" Type="http://schemas.openxmlformats.org/officeDocument/2006/relationships/hyperlink" Target="https://tourismteacher.com/butlers-tourism-area-life-cycle-model/" TargetMode="External"/><Relationship Id="rId8" Type="http://schemas.openxmlformats.org/officeDocument/2006/relationships/header" Target="header1.xml"/><Relationship Id="rId51" Type="http://schemas.openxmlformats.org/officeDocument/2006/relationships/hyperlink" Target="https://www.emerald.com/insight/content/doi/10.1108/JHTI-05-2022-0180/full/html" TargetMode="External"/><Relationship Id="rId72" Type="http://schemas.openxmlformats.org/officeDocument/2006/relationships/hyperlink" Target="https://www.emerald.com/insight/content/doi/10.1108/IJCHM-05-2018-0384/full/html" TargetMode="External"/><Relationship Id="rId93" Type="http://schemas.openxmlformats.org/officeDocument/2006/relationships/hyperlink" Target="https://www.tandfonline.com/doi/abs/10.1080/15980634.2019.1663998" TargetMode="External"/><Relationship Id="rId98" Type="http://schemas.openxmlformats.org/officeDocument/2006/relationships/hyperlink" Target="https://lichfields.uk/blog/2023/october/13/sustainable-tourism-in-scotland-planning-for-the-new-ldps/" TargetMode="External"/><Relationship Id="rId121" Type="http://schemas.openxmlformats.org/officeDocument/2006/relationships/hyperlink" Target="https://tourismteacher.com/butlers-tourism-area-life-cycle-model/" TargetMode="External"/><Relationship Id="rId142" Type="http://schemas.openxmlformats.org/officeDocument/2006/relationships/header" Target="header6.xml"/><Relationship Id="rId3" Type="http://schemas.openxmlformats.org/officeDocument/2006/relationships/webSettings" Target="webSettings.xml"/><Relationship Id="rId25" Type="http://schemas.openxmlformats.org/officeDocument/2006/relationships/hyperlink" Target="https://waste4change.com/blog/the-triple-bottom-line-of-sustainability-in-waste-management/" TargetMode="External"/><Relationship Id="rId46" Type="http://schemas.openxmlformats.org/officeDocument/2006/relationships/hyperlink" Target="https://www.mdpi.com/2071-1050/13/13/7091" TargetMode="External"/><Relationship Id="rId67" Type="http://schemas.openxmlformats.org/officeDocument/2006/relationships/hyperlink" Target="https://www.scielo.br/j/rac/a/dQWB6Px4YpFjX9yRvvRJZsh/" TargetMode="External"/><Relationship Id="rId116" Type="http://schemas.openxmlformats.org/officeDocument/2006/relationships/hyperlink" Target="https://go.gale.com/ps/i.do?id=GALE%7CA703244999&amp;sid=googleScholar&amp;v=2.1&amp;it=r&amp;linkaccess=abs&amp;issn=22699740&amp;p=AONE&amp;sw=w" TargetMode="External"/><Relationship Id="rId137" Type="http://schemas.openxmlformats.org/officeDocument/2006/relationships/hyperlink" Target="https://books.google.com/books?hl=en&amp;lr=&amp;id=w-RvEAAAQBAJ&amp;oi=fnd&amp;pg=PA60&amp;dq=impacts+of+Doxey%27s+Irridex+model+in+environmental+sustainability+in+Scotland&amp;ots=Ge4enXTRzW&amp;sig=A6RDyDUoBMOC4hMPCSGXTM7Gh64" TargetMode="External"/><Relationship Id="rId20" Type="http://schemas.openxmlformats.org/officeDocument/2006/relationships/hyperlink" Target="https://waste4change.com/blog/the-triple-bottom-line-of-sustainability-in-waste-management/" TargetMode="External"/><Relationship Id="rId41" Type="http://schemas.openxmlformats.org/officeDocument/2006/relationships/hyperlink" Target="https://www.tandfonline.com/doi/abs/10.1080/09669582.2020.1852409" TargetMode="External"/><Relationship Id="rId62" Type="http://schemas.openxmlformats.org/officeDocument/2006/relationships/hyperlink" Target="https://www.emerald.com/insight/content/doi/10.1108/MEQ-08-2020-0178/full/html" TargetMode="External"/><Relationship Id="rId83" Type="http://schemas.openxmlformats.org/officeDocument/2006/relationships/hyperlink" Target="https://doi.org/10.1007/978-3-319-01669-6_564-1" TargetMode="External"/><Relationship Id="rId88" Type="http://schemas.openxmlformats.org/officeDocument/2006/relationships/hyperlink" Target="https://doi.org/10.1007/978-3-319-01669-6_564-1" TargetMode="External"/><Relationship Id="rId111" Type="http://schemas.openxmlformats.org/officeDocument/2006/relationships/hyperlink" Target="https://lichfields.uk/blog/2023/october/13/sustainable-tourism-in-scotland-planning-for-the-new-ldps/" TargetMode="External"/><Relationship Id="rId132" Type="http://schemas.openxmlformats.org/officeDocument/2006/relationships/hyperlink" Target="https://books.google.com/books?hl=en&amp;lr=&amp;id=w-RvEAAAQBAJ&amp;oi=fnd&amp;pg=PA60&amp;dq=impacts+of+Doxey%27s+Irridex+model+in+environmental+sustainability+in+Scotland&amp;ots=Ge4enXTRzW&amp;sig=A6RDyDUoBMOC4hMPCSGXTM7Gh64" TargetMode="External"/><Relationship Id="rId15" Type="http://schemas.openxmlformats.org/officeDocument/2006/relationships/hyperlink" Target="https://waste4change.com/blog/the-triple-bottom-line-of-sustainability-in-waste-management/" TargetMode="External"/><Relationship Id="rId36" Type="http://schemas.openxmlformats.org/officeDocument/2006/relationships/hyperlink" Target="https://www.emerald.com/insight/content/doi/10.1108/IJCHM-06-2018-0464/full/html" TargetMode="External"/><Relationship Id="rId57" Type="http://schemas.openxmlformats.org/officeDocument/2006/relationships/hyperlink" Target="https://www.emerald.com/insight/content/doi/10.1108/MEQ-08-2020-0178/full/html" TargetMode="External"/><Relationship Id="rId106" Type="http://schemas.openxmlformats.org/officeDocument/2006/relationships/hyperlink" Target="https://lichfields.uk/blog/2023/october/13/sustainable-tourism-in-scotland-planning-for-the-new-ldps/" TargetMode="External"/><Relationship Id="rId127" Type="http://schemas.openxmlformats.org/officeDocument/2006/relationships/hyperlink" Target="https://tourismteacher.com/butlers-tourism-area-life-cycle-model/" TargetMode="External"/><Relationship Id="rId10" Type="http://schemas.openxmlformats.org/officeDocument/2006/relationships/header" Target="header3.xml"/><Relationship Id="rId31" Type="http://schemas.openxmlformats.org/officeDocument/2006/relationships/hyperlink" Target="https://www.tandfonline.com/doi/abs/10.1080/09669582.2019.1606815" TargetMode="External"/><Relationship Id="rId52" Type="http://schemas.openxmlformats.org/officeDocument/2006/relationships/hyperlink" Target="https://www.emerald.com/insight/content/doi/10.1108/JHTI-05-2022-0180/full/html" TargetMode="External"/><Relationship Id="rId73" Type="http://schemas.openxmlformats.org/officeDocument/2006/relationships/hyperlink" Target="https://www.emerald.com/insight/content/doi/10.1108/IJCHM-05-2018-0384/full/html" TargetMode="External"/><Relationship Id="rId78" Type="http://schemas.openxmlformats.org/officeDocument/2006/relationships/hyperlink" Target="https://www.sciencedirect.com/science/article/pii/S0278431918310235" TargetMode="External"/><Relationship Id="rId94" Type="http://schemas.openxmlformats.org/officeDocument/2006/relationships/hyperlink" Target="https://www.tandfonline.com/doi/abs/10.1080/15980634.2019.1663998" TargetMode="External"/><Relationship Id="rId99" Type="http://schemas.openxmlformats.org/officeDocument/2006/relationships/hyperlink" Target="https://lichfields.uk/blog/2023/october/13/sustainable-tourism-in-scotland-planning-for-the-new-ldps/" TargetMode="External"/><Relationship Id="rId101" Type="http://schemas.openxmlformats.org/officeDocument/2006/relationships/hyperlink" Target="https://lichfields.uk/blog/2023/october/13/sustainable-tourism-in-scotland-planning-for-the-new-ldps/" TargetMode="External"/><Relationship Id="rId122" Type="http://schemas.openxmlformats.org/officeDocument/2006/relationships/hyperlink" Target="https://tourismteacher.com/butlers-tourism-area-life-cycle-model/" TargetMode="External"/><Relationship Id="rId14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26" Type="http://schemas.openxmlformats.org/officeDocument/2006/relationships/hyperlink" Target="https://waste4change.com/blog/the-triple-bottom-line-of-sustainability-in-waste-management/" TargetMode="External"/><Relationship Id="rId47" Type="http://schemas.openxmlformats.org/officeDocument/2006/relationships/hyperlink" Target="https://www.emerald.com/insight/content/doi/10.1108/JHTI-05-2022-0180/full/html" TargetMode="External"/><Relationship Id="rId68" Type="http://schemas.openxmlformats.org/officeDocument/2006/relationships/hyperlink" Target="https://www.scielo.br/j/rac/a/dQWB6Px4YpFjX9yRvvRJZsh/" TargetMode="External"/><Relationship Id="rId89" Type="http://schemas.openxmlformats.org/officeDocument/2006/relationships/hyperlink" Target="https://doi.org/10.1007/978-3-319-01669-6_564-1" TargetMode="External"/><Relationship Id="rId112" Type="http://schemas.openxmlformats.org/officeDocument/2006/relationships/hyperlink" Target="https://lichfields.uk/blog/2023/october/13/sustainable-tourism-in-scotland-planning-for-the-new-ldps/" TargetMode="External"/><Relationship Id="rId133" Type="http://schemas.openxmlformats.org/officeDocument/2006/relationships/hyperlink" Target="https://books.google.com/books?hl=en&amp;lr=&amp;id=w-RvEAAAQBAJ&amp;oi=fnd&amp;pg=PA60&amp;dq=impacts+of+Doxey%27s+Irridex+model+in+environmental+sustainability+in+Scotland&amp;ots=Ge4enXTRzW&amp;sig=A6RDyDUoBMOC4hMPCSGXTM7Gh64" TargetMode="External"/><Relationship Id="rId16" Type="http://schemas.openxmlformats.org/officeDocument/2006/relationships/hyperlink" Target="https://waste4change.com/blog/the-triple-bottom-line-of-sustainability-in-waste-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5135</Words>
  <Characters>29273</Characters>
  <Application>Microsoft Office Word</Application>
  <DocSecurity>0</DocSecurity>
  <Lines>243</Lines>
  <Paragraphs>68</Paragraphs>
  <ScaleCrop>false</ScaleCrop>
  <Company/>
  <LinksUpToDate>false</LinksUpToDate>
  <CharactersWithSpaces>34340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 Cornea</dc:creator>
  <cp:keywords/>
  <cp:lastModifiedBy>Rodica Cornea</cp:lastModifiedBy>
  <cp:revision>2</cp:revision>
  <dcterms:created xsi:type="dcterms:W3CDTF">2023-11-12T12:48:00Z</dcterms:created>
  <dcterms:modified xsi:type="dcterms:W3CDTF">2023-11-12T12:48:00Z</dcterms:modified>
</cp:coreProperties>
</file>