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448429235"/>
        <w:docPartObj>
          <w:docPartGallery w:val="Cover Pages"/>
          <w:docPartUnique/>
        </w:docPartObj>
      </w:sdtPr>
      <w:sdtEndPr>
        <w:rPr>
          <w:rFonts w:ascii="Arial" w:eastAsiaTheme="minorHAnsi" w:hAnsi="Arial" w:cs="Arial"/>
          <w:caps w:val="0"/>
          <w:sz w:val="24"/>
          <w:szCs w:val="24"/>
        </w:rPr>
      </w:sdtEndPr>
      <w:sdtContent>
        <w:tbl>
          <w:tblPr>
            <w:tblW w:w="5000" w:type="pct"/>
            <w:jc w:val="center"/>
            <w:tblLook w:val="04A0"/>
          </w:tblPr>
          <w:tblGrid>
            <w:gridCol w:w="9242"/>
          </w:tblGrid>
          <w:tr w:rsidR="00B82B74">
            <w:trPr>
              <w:trHeight w:val="2880"/>
              <w:jc w:val="center"/>
            </w:trPr>
            <w:sdt>
              <w:sdtPr>
                <w:rPr>
                  <w:rFonts w:asciiTheme="majorHAnsi" w:eastAsiaTheme="majorEastAsia" w:hAnsiTheme="majorHAnsi" w:cstheme="majorBidi"/>
                  <w:caps/>
                  <w:lang w:val="en-GB"/>
                </w:rPr>
                <w:alias w:val="Company"/>
                <w:id w:val="15524243"/>
                <w:placeholder>
                  <w:docPart w:val="5F2EE613839344F9B096E5A06676333B"/>
                </w:placeholder>
                <w:dataBinding w:prefixMappings="xmlns:ns0='http://schemas.openxmlformats.org/officeDocument/2006/extended-properties'" w:xpath="/ns0:Properties[1]/ns0:Company[1]" w:storeItemID="{6668398D-A668-4E3E-A5EB-62B293D839F1}"/>
                <w:text/>
              </w:sdtPr>
              <w:sdtEndPr>
                <w:rPr>
                  <w:b/>
                  <w:i/>
                  <w:lang w:val="en-US"/>
                </w:rPr>
              </w:sdtEndPr>
              <w:sdtContent>
                <w:tc>
                  <w:tcPr>
                    <w:tcW w:w="5000" w:type="pct"/>
                  </w:tcPr>
                  <w:p w:rsidR="00B82B74" w:rsidRDefault="00B82B74" w:rsidP="00B82B74">
                    <w:pPr>
                      <w:pStyle w:val="NoSpacing"/>
                      <w:jc w:val="center"/>
                      <w:rPr>
                        <w:rFonts w:asciiTheme="majorHAnsi" w:eastAsiaTheme="majorEastAsia" w:hAnsiTheme="majorHAnsi" w:cstheme="majorBidi"/>
                        <w:caps/>
                      </w:rPr>
                    </w:pPr>
                    <w:r w:rsidRPr="008E1421">
                      <w:rPr>
                        <w:rFonts w:asciiTheme="majorHAnsi" w:eastAsiaTheme="majorEastAsia" w:hAnsiTheme="majorHAnsi" w:cstheme="majorBidi"/>
                        <w:b/>
                        <w:i/>
                        <w:caps/>
                      </w:rPr>
                      <w:t>15 nov 2023</w:t>
                    </w:r>
                  </w:p>
                </w:tc>
              </w:sdtContent>
            </w:sdt>
          </w:tr>
          <w:tr w:rsidR="00B82B74">
            <w:trPr>
              <w:trHeight w:val="1440"/>
              <w:jc w:val="center"/>
            </w:trPr>
            <w:sdt>
              <w:sdtPr>
                <w:rPr>
                  <w:rFonts w:ascii="Bahnschrift SemiBold" w:hAnsi="Bahnschrift SemiBold"/>
                  <w:b/>
                  <w:sz w:val="56"/>
                  <w:szCs w:val="56"/>
                </w:rPr>
                <w:alias w:val="Title"/>
                <w:id w:val="15524250"/>
                <w:placeholder>
                  <w:docPart w:val="ED75B40AC1094CD5A051FD234DE68C82"/>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B82B74" w:rsidRDefault="00B82B74">
                    <w:pPr>
                      <w:pStyle w:val="NoSpacing"/>
                      <w:jc w:val="center"/>
                      <w:rPr>
                        <w:rFonts w:asciiTheme="majorHAnsi" w:eastAsiaTheme="majorEastAsia" w:hAnsiTheme="majorHAnsi" w:cstheme="majorBidi"/>
                        <w:sz w:val="80"/>
                        <w:szCs w:val="80"/>
                      </w:rPr>
                    </w:pPr>
                    <w:r w:rsidRPr="00B82B74">
                      <w:rPr>
                        <w:rFonts w:ascii="Bahnschrift SemiBold" w:hAnsi="Bahnschrift SemiBold"/>
                        <w:b/>
                        <w:sz w:val="56"/>
                        <w:szCs w:val="56"/>
                      </w:rPr>
                      <w:t>The importance of effectively monitoring guest service approaches</w:t>
                    </w:r>
                  </w:p>
                </w:tc>
              </w:sdtContent>
            </w:sdt>
          </w:tr>
          <w:tr w:rsidR="00B82B74">
            <w:trPr>
              <w:trHeight w:val="720"/>
              <w:jc w:val="center"/>
            </w:trPr>
            <w:sdt>
              <w:sdtPr>
                <w:rPr>
                  <w:b/>
                  <w:sz w:val="28"/>
                  <w:szCs w:val="28"/>
                </w:rPr>
                <w:alias w:val="Subtitle"/>
                <w:id w:val="15524255"/>
                <w:placeholder>
                  <w:docPart w:val="34B00B7B267E4911B694F3E5B2CD0453"/>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rsidR="00B82B74" w:rsidRDefault="00B82B74">
                    <w:pPr>
                      <w:pStyle w:val="NoSpacing"/>
                      <w:jc w:val="center"/>
                      <w:rPr>
                        <w:rFonts w:asciiTheme="majorHAnsi" w:eastAsiaTheme="majorEastAsia" w:hAnsiTheme="majorHAnsi" w:cstheme="majorBidi"/>
                        <w:sz w:val="44"/>
                        <w:szCs w:val="44"/>
                      </w:rPr>
                    </w:pPr>
                    <w:r w:rsidRPr="00F57E22">
                      <w:rPr>
                        <w:b/>
                        <w:sz w:val="28"/>
                        <w:szCs w:val="28"/>
                      </w:rPr>
                      <w:t xml:space="preserve">       Hospitality and Guest Services -BMIH4003</w:t>
                    </w:r>
                  </w:p>
                </w:tc>
              </w:sdtContent>
            </w:sdt>
          </w:tr>
          <w:tr w:rsidR="00B82B74">
            <w:trPr>
              <w:trHeight w:val="360"/>
              <w:jc w:val="center"/>
            </w:trPr>
            <w:tc>
              <w:tcPr>
                <w:tcW w:w="5000" w:type="pct"/>
                <w:vAlign w:val="center"/>
              </w:tcPr>
              <w:p w:rsidR="00B82B74" w:rsidRDefault="00B82B74">
                <w:pPr>
                  <w:pStyle w:val="NoSpacing"/>
                  <w:jc w:val="center"/>
                </w:pPr>
              </w:p>
            </w:tc>
          </w:tr>
          <w:tr w:rsidR="00B82B74">
            <w:trPr>
              <w:trHeight w:val="360"/>
              <w:jc w:val="center"/>
            </w:trPr>
            <w:tc>
              <w:tcPr>
                <w:tcW w:w="5000" w:type="pct"/>
                <w:vAlign w:val="center"/>
              </w:tcPr>
              <w:p w:rsidR="00B82B74" w:rsidRDefault="00B82B74">
                <w:pPr>
                  <w:pStyle w:val="NoSpacing"/>
                  <w:jc w:val="center"/>
                  <w:rPr>
                    <w:b/>
                    <w:bCs/>
                  </w:rPr>
                </w:pPr>
              </w:p>
            </w:tc>
          </w:tr>
          <w:tr w:rsidR="00B82B74">
            <w:trPr>
              <w:trHeight w:val="360"/>
              <w:jc w:val="center"/>
            </w:trPr>
            <w:tc>
              <w:tcPr>
                <w:tcW w:w="5000" w:type="pct"/>
                <w:vAlign w:val="center"/>
              </w:tcPr>
              <w:p w:rsidR="00B82B74" w:rsidRDefault="00B82B74" w:rsidP="00B82B74">
                <w:pPr>
                  <w:pStyle w:val="NoSpacing"/>
                  <w:jc w:val="center"/>
                  <w:rPr>
                    <w:b/>
                    <w:bCs/>
                  </w:rPr>
                </w:pPr>
              </w:p>
            </w:tc>
          </w:tr>
        </w:tbl>
        <w:p w:rsidR="00B82B74" w:rsidRDefault="00B82B74"/>
        <w:p w:rsidR="00B82B74" w:rsidRDefault="00B82B74"/>
        <w:tbl>
          <w:tblPr>
            <w:tblpPr w:leftFromText="187" w:rightFromText="187" w:vertAnchor="page" w:horzAnchor="page" w:tblpX="4664" w:tblpY="12424"/>
            <w:tblW w:w="2791" w:type="pct"/>
            <w:tblLook w:val="04A0"/>
          </w:tblPr>
          <w:tblGrid>
            <w:gridCol w:w="5159"/>
          </w:tblGrid>
          <w:tr w:rsidR="002E467A" w:rsidTr="002E467A">
            <w:trPr>
              <w:trHeight w:val="2734"/>
            </w:trPr>
            <w:sdt>
              <w:sdtPr>
                <w:rPr>
                  <w:b/>
                  <w:sz w:val="24"/>
                  <w:szCs w:val="24"/>
                </w:rPr>
                <w:alias w:val="Abstract"/>
                <w:id w:val="8276291"/>
                <w:placeholder>
                  <w:docPart w:val="211B96469B8A49C79BF61F04EC753223"/>
                </w:placeholder>
                <w:dataBinding w:prefixMappings="xmlns:ns0='http://schemas.microsoft.com/office/2006/coverPageProps'" w:xpath="/ns0:CoverPageProperties[1]/ns0:Abstract[1]" w:storeItemID="{55AF091B-3C7A-41E3-B477-F2FDAA23CFDA}"/>
                <w:text/>
              </w:sdtPr>
              <w:sdtContent>
                <w:tc>
                  <w:tcPr>
                    <w:tcW w:w="5000" w:type="pct"/>
                  </w:tcPr>
                  <w:p w:rsidR="002E467A" w:rsidRDefault="002E467A" w:rsidP="002E467A">
                    <w:pPr>
                      <w:pStyle w:val="NoSpacing"/>
                    </w:pPr>
                    <w:r w:rsidRPr="00F650ED">
                      <w:rPr>
                        <w:b/>
                        <w:sz w:val="24"/>
                        <w:szCs w:val="24"/>
                      </w:rPr>
                      <w:t>Loredana-Marina Pal                                                                                                                                                          Student ID:2222512                                                                                                                                        Lecturer: Charlotte Joyner                                                                                                                  Word count:</w:t>
                    </w:r>
                    <w:r w:rsidR="0075545A">
                      <w:rPr>
                        <w:b/>
                        <w:sz w:val="24"/>
                        <w:szCs w:val="24"/>
                      </w:rPr>
                      <w:t>1363</w:t>
                    </w:r>
                  </w:p>
                </w:tc>
              </w:sdtContent>
            </w:sdt>
          </w:tr>
        </w:tbl>
        <w:p w:rsidR="00B82B74" w:rsidRDefault="00D754F6">
          <w:pPr>
            <w:rPr>
              <w:rFonts w:ascii="Arial" w:hAnsi="Arial" w:cs="Arial"/>
              <w:sz w:val="24"/>
              <w:szCs w:val="24"/>
            </w:rPr>
          </w:pPr>
          <w:r>
            <w:rPr>
              <w:rFonts w:ascii="Arial" w:hAnsi="Arial" w:cs="Arial"/>
              <w:noProof/>
              <w:sz w:val="24"/>
              <w:szCs w:val="24"/>
              <w:lang w:val="en-US"/>
            </w:rPr>
            <w:pict>
              <v:shapetype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_x0000_s1027" type="#_x0000_t84" style="position:absolute;margin-left:-44.05pt;margin-top:-431.9pt;width:544.85pt;height:765.15pt;z-index:-251658752;mso-position-horizontal-relative:text;mso-position-vertical-relative:text" fillcolor="white [3201]" strokecolor="#5b9bd5 [3208]" strokeweight="5pt">
                <v:shadow color="#868686"/>
              </v:shape>
            </w:pict>
          </w:r>
          <w:r w:rsidR="00B82B74">
            <w:rPr>
              <w:rFonts w:ascii="Arial" w:hAnsi="Arial" w:cs="Arial"/>
              <w:sz w:val="24"/>
              <w:szCs w:val="24"/>
            </w:rPr>
            <w:br w:type="page"/>
          </w:r>
        </w:p>
      </w:sdtContent>
    </w:sdt>
    <w:p w:rsidR="0004276D" w:rsidRPr="000903DE" w:rsidRDefault="00224F63" w:rsidP="00405F1F">
      <w:pPr>
        <w:spacing w:line="360" w:lineRule="auto"/>
        <w:jc w:val="both"/>
        <w:rPr>
          <w:rFonts w:ascii="Arial" w:hAnsi="Arial" w:cs="Arial"/>
          <w:b/>
          <w:i/>
          <w:sz w:val="24"/>
          <w:szCs w:val="24"/>
        </w:rPr>
      </w:pPr>
      <w:r>
        <w:rPr>
          <w:rFonts w:ascii="Arial" w:hAnsi="Arial" w:cs="Arial"/>
          <w:b/>
          <w:i/>
          <w:sz w:val="24"/>
          <w:szCs w:val="24"/>
        </w:rPr>
        <w:lastRenderedPageBreak/>
        <w:t xml:space="preserve">                                                     </w:t>
      </w:r>
      <w:r w:rsidR="008A3619" w:rsidRPr="000903DE">
        <w:rPr>
          <w:rFonts w:ascii="Arial" w:hAnsi="Arial" w:cs="Arial"/>
          <w:b/>
          <w:i/>
          <w:sz w:val="24"/>
          <w:szCs w:val="24"/>
        </w:rPr>
        <w:t>Executive Summary</w:t>
      </w:r>
    </w:p>
    <w:p w:rsidR="000D32A0" w:rsidRDefault="0004276D" w:rsidP="00405F1F">
      <w:pPr>
        <w:spacing w:line="360" w:lineRule="auto"/>
        <w:jc w:val="both"/>
        <w:rPr>
          <w:rFonts w:ascii="Arial" w:hAnsi="Arial" w:cs="Arial"/>
          <w:sz w:val="24"/>
          <w:szCs w:val="24"/>
        </w:rPr>
      </w:pPr>
      <w:r w:rsidRPr="00405F1F">
        <w:rPr>
          <w:rFonts w:ascii="Arial" w:hAnsi="Arial" w:cs="Arial"/>
          <w:sz w:val="24"/>
          <w:szCs w:val="24"/>
        </w:rPr>
        <w:t xml:space="preserve">This essay examines the pivotal role of service monitoring in maintaining a competitive edge within the hospitality industry, amidst evolving market trends and guest expectations. It begins by establishing the importance of dynamic service monitoring and sets out an analytical framework to assess global market practices. </w:t>
      </w:r>
    </w:p>
    <w:p w:rsidR="0004276D" w:rsidRPr="00405F1F" w:rsidRDefault="0004276D" w:rsidP="00405F1F">
      <w:pPr>
        <w:spacing w:line="360" w:lineRule="auto"/>
        <w:jc w:val="both"/>
        <w:rPr>
          <w:rFonts w:ascii="Arial" w:hAnsi="Arial" w:cs="Arial"/>
          <w:sz w:val="24"/>
          <w:szCs w:val="24"/>
        </w:rPr>
      </w:pPr>
      <w:r w:rsidRPr="00405F1F">
        <w:rPr>
          <w:rFonts w:ascii="Arial" w:hAnsi="Arial" w:cs="Arial"/>
          <w:sz w:val="24"/>
          <w:szCs w:val="24"/>
        </w:rPr>
        <w:t>The historical context and contemporary shifts in the industry are then explored, revealing a need for hotels to align service delivery with the current digital and environmental focus of guests.</w:t>
      </w:r>
    </w:p>
    <w:p w:rsidR="000D32A0" w:rsidRDefault="000D32A0" w:rsidP="00405F1F">
      <w:pPr>
        <w:spacing w:line="360" w:lineRule="auto"/>
        <w:jc w:val="both"/>
        <w:rPr>
          <w:rFonts w:ascii="Arial" w:hAnsi="Arial" w:cs="Arial"/>
          <w:sz w:val="24"/>
          <w:szCs w:val="24"/>
        </w:rPr>
      </w:pPr>
    </w:p>
    <w:p w:rsidR="0004276D" w:rsidRPr="00405F1F" w:rsidRDefault="0004276D" w:rsidP="00405F1F">
      <w:pPr>
        <w:spacing w:line="360" w:lineRule="auto"/>
        <w:jc w:val="both"/>
        <w:rPr>
          <w:rFonts w:ascii="Arial" w:hAnsi="Arial" w:cs="Arial"/>
          <w:sz w:val="24"/>
          <w:szCs w:val="24"/>
        </w:rPr>
      </w:pPr>
      <w:r w:rsidRPr="00405F1F">
        <w:rPr>
          <w:rFonts w:ascii="Arial" w:hAnsi="Arial" w:cs="Arial"/>
          <w:sz w:val="24"/>
          <w:szCs w:val="24"/>
        </w:rPr>
        <w:t>A comparative study of global hotel service ethos shows how a strong service culture is essential for brand reputation. The essay discusses the interplay between brand identity and operational standards, with case studies illustrating how these factors influence service consistency and guest perception. The analysis of loyalty programs reveals their effectiveness in enhancing service quality and encouraging repeat patronage.</w:t>
      </w:r>
    </w:p>
    <w:p w:rsidR="000D32A0" w:rsidRDefault="000D32A0" w:rsidP="00405F1F">
      <w:pPr>
        <w:spacing w:line="360" w:lineRule="auto"/>
        <w:jc w:val="both"/>
        <w:rPr>
          <w:rFonts w:ascii="Arial" w:hAnsi="Arial" w:cs="Arial"/>
          <w:sz w:val="24"/>
          <w:szCs w:val="24"/>
        </w:rPr>
      </w:pPr>
    </w:p>
    <w:p w:rsidR="0004276D" w:rsidRPr="00405F1F" w:rsidRDefault="0004276D" w:rsidP="00405F1F">
      <w:pPr>
        <w:spacing w:line="360" w:lineRule="auto"/>
        <w:jc w:val="both"/>
        <w:rPr>
          <w:rFonts w:ascii="Arial" w:hAnsi="Arial" w:cs="Arial"/>
          <w:sz w:val="24"/>
          <w:szCs w:val="24"/>
        </w:rPr>
      </w:pPr>
      <w:r w:rsidRPr="00405F1F">
        <w:rPr>
          <w:rFonts w:ascii="Arial" w:hAnsi="Arial" w:cs="Arial"/>
          <w:sz w:val="24"/>
          <w:szCs w:val="24"/>
        </w:rPr>
        <w:t>The transformative impact of technology on service delivery is highlighted, emphasizing the need for proactive technological strategies to ensure service excellence and reliability. The essay then navigates the challenges and opportunities presented by current hospitality trends, proposing innovative solutions for hotels to remain competitive.</w:t>
      </w:r>
    </w:p>
    <w:p w:rsidR="000D32A0" w:rsidRDefault="000D32A0" w:rsidP="00405F1F">
      <w:pPr>
        <w:spacing w:line="360" w:lineRule="auto"/>
        <w:jc w:val="both"/>
        <w:rPr>
          <w:rFonts w:ascii="Arial" w:hAnsi="Arial" w:cs="Arial"/>
          <w:sz w:val="24"/>
          <w:szCs w:val="24"/>
        </w:rPr>
      </w:pPr>
    </w:p>
    <w:p w:rsidR="0004276D" w:rsidRPr="00405F1F" w:rsidRDefault="0004276D" w:rsidP="00405F1F">
      <w:pPr>
        <w:spacing w:line="360" w:lineRule="auto"/>
        <w:jc w:val="both"/>
        <w:rPr>
          <w:rFonts w:ascii="Arial" w:hAnsi="Arial" w:cs="Arial"/>
          <w:sz w:val="24"/>
          <w:szCs w:val="24"/>
        </w:rPr>
      </w:pPr>
      <w:r w:rsidRPr="00405F1F">
        <w:rPr>
          <w:rFonts w:ascii="Arial" w:hAnsi="Arial" w:cs="Arial"/>
          <w:sz w:val="24"/>
          <w:szCs w:val="24"/>
        </w:rPr>
        <w:t>Strategic recommendations are presented for advancing service monitoring, tailored to address the identified market challenges. Finally, the essay concludes by synthesizing strategic insights and underscoring the critical role of service monitoring in achieving industry excellence.</w:t>
      </w:r>
    </w:p>
    <w:p w:rsidR="000D32A0" w:rsidRDefault="000D32A0" w:rsidP="00405F1F">
      <w:pPr>
        <w:spacing w:line="360" w:lineRule="auto"/>
        <w:jc w:val="both"/>
        <w:rPr>
          <w:rFonts w:ascii="Arial" w:hAnsi="Arial" w:cs="Arial"/>
          <w:sz w:val="24"/>
          <w:szCs w:val="24"/>
        </w:rPr>
      </w:pPr>
    </w:p>
    <w:p w:rsidR="0004276D" w:rsidRPr="00405F1F" w:rsidRDefault="0004276D" w:rsidP="00405F1F">
      <w:pPr>
        <w:spacing w:line="360" w:lineRule="auto"/>
        <w:jc w:val="both"/>
        <w:rPr>
          <w:rFonts w:ascii="Arial" w:hAnsi="Arial" w:cs="Arial"/>
          <w:sz w:val="24"/>
          <w:szCs w:val="24"/>
        </w:rPr>
      </w:pPr>
      <w:r w:rsidRPr="00405F1F">
        <w:rPr>
          <w:rFonts w:ascii="Arial" w:hAnsi="Arial" w:cs="Arial"/>
          <w:sz w:val="24"/>
          <w:szCs w:val="24"/>
        </w:rPr>
        <w:t>This executive summary encapsulates the key points and findings from the essay, providing a concise overview of the analyses and strategic recommendations made.</w:t>
      </w:r>
    </w:p>
    <w:p w:rsidR="0004276D" w:rsidRPr="00405F1F" w:rsidRDefault="0004276D" w:rsidP="00405F1F">
      <w:pPr>
        <w:spacing w:line="360" w:lineRule="auto"/>
        <w:jc w:val="both"/>
        <w:rPr>
          <w:rFonts w:ascii="Arial" w:hAnsi="Arial" w:cs="Arial"/>
          <w:sz w:val="24"/>
          <w:szCs w:val="24"/>
        </w:rPr>
      </w:pPr>
    </w:p>
    <w:p w:rsidR="008B46F5" w:rsidRPr="00405F1F" w:rsidRDefault="008B46F5" w:rsidP="00405F1F">
      <w:pPr>
        <w:spacing w:line="360" w:lineRule="auto"/>
        <w:jc w:val="both"/>
        <w:rPr>
          <w:rFonts w:ascii="Arial" w:hAnsi="Arial" w:cs="Arial"/>
          <w:sz w:val="24"/>
          <w:szCs w:val="24"/>
        </w:rPr>
      </w:pPr>
    </w:p>
    <w:p w:rsidR="008B46F5" w:rsidRDefault="007D0F79" w:rsidP="00405F1F">
      <w:pPr>
        <w:spacing w:line="360" w:lineRule="auto"/>
        <w:jc w:val="both"/>
        <w:rPr>
          <w:rFonts w:ascii="Arial" w:hAnsi="Arial" w:cs="Arial"/>
          <w:b/>
          <w:i/>
          <w:sz w:val="24"/>
          <w:szCs w:val="24"/>
        </w:rPr>
      </w:pPr>
      <w:r>
        <w:rPr>
          <w:rFonts w:ascii="Arial" w:hAnsi="Arial" w:cs="Arial"/>
          <w:sz w:val="24"/>
          <w:szCs w:val="24"/>
        </w:rPr>
        <w:t xml:space="preserve">                                                 </w:t>
      </w:r>
      <w:r w:rsidR="00FE344A">
        <w:rPr>
          <w:rFonts w:ascii="Arial" w:hAnsi="Arial" w:cs="Arial"/>
          <w:sz w:val="24"/>
          <w:szCs w:val="24"/>
        </w:rPr>
        <w:t xml:space="preserve">  </w:t>
      </w:r>
      <w:r w:rsidR="008B46F5" w:rsidRPr="000F1DE7">
        <w:rPr>
          <w:rFonts w:ascii="Arial" w:hAnsi="Arial" w:cs="Arial"/>
          <w:b/>
          <w:i/>
          <w:sz w:val="24"/>
          <w:szCs w:val="24"/>
        </w:rPr>
        <w:t>Table of Contents</w:t>
      </w:r>
    </w:p>
    <w:p w:rsidR="002E2EB7" w:rsidRPr="00BB5730" w:rsidRDefault="002E2EB7" w:rsidP="00405F1F">
      <w:pPr>
        <w:spacing w:line="360" w:lineRule="auto"/>
        <w:jc w:val="both"/>
        <w:rPr>
          <w:rFonts w:ascii="Arial" w:hAnsi="Arial" w:cs="Arial"/>
          <w:b/>
          <w:i/>
          <w:sz w:val="24"/>
          <w:szCs w:val="24"/>
        </w:rPr>
      </w:pPr>
    </w:p>
    <w:p w:rsidR="008B46F5" w:rsidRPr="00F33BC1" w:rsidRDefault="008B46F5" w:rsidP="00F33BC1">
      <w:pPr>
        <w:pStyle w:val="ListParagraph"/>
        <w:numPr>
          <w:ilvl w:val="0"/>
          <w:numId w:val="12"/>
        </w:numPr>
        <w:spacing w:line="360" w:lineRule="auto"/>
        <w:jc w:val="both"/>
        <w:rPr>
          <w:rFonts w:ascii="Arial" w:hAnsi="Arial" w:cs="Arial"/>
          <w:sz w:val="24"/>
          <w:szCs w:val="24"/>
        </w:rPr>
      </w:pPr>
      <w:r w:rsidRPr="00F33BC1">
        <w:rPr>
          <w:rFonts w:ascii="Arial" w:hAnsi="Arial" w:cs="Arial"/>
          <w:b/>
          <w:sz w:val="24"/>
          <w:szCs w:val="24"/>
        </w:rPr>
        <w:t>Introductory Perspectives...................................................</w:t>
      </w:r>
      <w:r w:rsidR="00EC1CDE">
        <w:rPr>
          <w:rFonts w:ascii="Arial" w:hAnsi="Arial" w:cs="Arial"/>
          <w:b/>
          <w:sz w:val="24"/>
          <w:szCs w:val="24"/>
        </w:rPr>
        <w:t>.........................3</w:t>
      </w:r>
    </w:p>
    <w:p w:rsidR="008B46F5" w:rsidRPr="000F1DE7" w:rsidRDefault="008B46F5" w:rsidP="00F33BC1">
      <w:pPr>
        <w:pStyle w:val="ListParagraph"/>
        <w:numPr>
          <w:ilvl w:val="0"/>
          <w:numId w:val="13"/>
        </w:numPr>
        <w:spacing w:line="360" w:lineRule="auto"/>
        <w:jc w:val="both"/>
        <w:rPr>
          <w:rFonts w:ascii="Arial" w:hAnsi="Arial" w:cs="Arial"/>
          <w:sz w:val="24"/>
          <w:szCs w:val="24"/>
        </w:rPr>
      </w:pPr>
      <w:r w:rsidRPr="000F1DE7">
        <w:rPr>
          <w:rFonts w:ascii="Arial" w:hAnsi="Arial" w:cs="Arial"/>
          <w:sz w:val="24"/>
          <w:szCs w:val="24"/>
        </w:rPr>
        <w:t>The Imperative of Dynamic Service Monitoring</w:t>
      </w:r>
    </w:p>
    <w:p w:rsidR="008B46F5" w:rsidRPr="000F1DE7" w:rsidRDefault="008B46F5" w:rsidP="00F33BC1">
      <w:pPr>
        <w:pStyle w:val="ListParagraph"/>
        <w:numPr>
          <w:ilvl w:val="0"/>
          <w:numId w:val="13"/>
        </w:numPr>
        <w:spacing w:line="360" w:lineRule="auto"/>
        <w:jc w:val="both"/>
        <w:rPr>
          <w:rFonts w:ascii="Arial" w:hAnsi="Arial" w:cs="Arial"/>
          <w:sz w:val="24"/>
          <w:szCs w:val="24"/>
        </w:rPr>
      </w:pPr>
      <w:r w:rsidRPr="000F1DE7">
        <w:rPr>
          <w:rFonts w:ascii="Arial" w:hAnsi="Arial" w:cs="Arial"/>
          <w:sz w:val="24"/>
          <w:szCs w:val="24"/>
        </w:rPr>
        <w:t>Analytical Framework for Comparative Market Study</w:t>
      </w:r>
    </w:p>
    <w:p w:rsidR="000F1DE7" w:rsidRPr="00F33BC1" w:rsidRDefault="00787CB9" w:rsidP="00F33BC1">
      <w:pPr>
        <w:pStyle w:val="ListParagraph"/>
        <w:numPr>
          <w:ilvl w:val="0"/>
          <w:numId w:val="12"/>
        </w:numPr>
        <w:spacing w:line="360" w:lineRule="auto"/>
        <w:jc w:val="both"/>
        <w:rPr>
          <w:rFonts w:ascii="Arial" w:hAnsi="Arial" w:cs="Arial"/>
          <w:sz w:val="24"/>
          <w:szCs w:val="24"/>
        </w:rPr>
      </w:pPr>
      <w:r>
        <w:rPr>
          <w:rFonts w:ascii="Arial" w:hAnsi="Arial" w:cs="Arial"/>
          <w:b/>
          <w:sz w:val="24"/>
          <w:szCs w:val="24"/>
        </w:rPr>
        <w:t>The Evolution of Hospitality.</w:t>
      </w:r>
      <w:r w:rsidR="008B46F5" w:rsidRPr="00F33BC1">
        <w:rPr>
          <w:rFonts w:ascii="Arial" w:hAnsi="Arial" w:cs="Arial"/>
          <w:b/>
          <w:sz w:val="24"/>
          <w:szCs w:val="24"/>
        </w:rPr>
        <w:t>...............................................</w:t>
      </w:r>
      <w:r w:rsidR="00EC1CDE">
        <w:rPr>
          <w:rFonts w:ascii="Arial" w:hAnsi="Arial" w:cs="Arial"/>
          <w:b/>
          <w:sz w:val="24"/>
          <w:szCs w:val="24"/>
        </w:rPr>
        <w:t>........................3</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Historical and Contemporary Trends in Hospitality</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Synchronizing Service Delivery with Evolving Expectations</w:t>
      </w:r>
    </w:p>
    <w:p w:rsidR="008B46F5" w:rsidRPr="00F33BC1" w:rsidRDefault="008B46F5" w:rsidP="00F33BC1">
      <w:pPr>
        <w:pStyle w:val="ListParagraph"/>
        <w:numPr>
          <w:ilvl w:val="0"/>
          <w:numId w:val="12"/>
        </w:numPr>
        <w:spacing w:line="360" w:lineRule="auto"/>
        <w:jc w:val="both"/>
        <w:rPr>
          <w:rFonts w:ascii="Arial" w:hAnsi="Arial" w:cs="Arial"/>
          <w:sz w:val="24"/>
          <w:szCs w:val="24"/>
        </w:rPr>
      </w:pPr>
      <w:r w:rsidRPr="00F33BC1">
        <w:rPr>
          <w:rFonts w:ascii="Arial" w:hAnsi="Arial" w:cs="Arial"/>
          <w:b/>
          <w:sz w:val="24"/>
          <w:szCs w:val="24"/>
        </w:rPr>
        <w:t>Cultivating Excellence.....................................................</w:t>
      </w:r>
      <w:r w:rsidR="00EC1CDE">
        <w:rPr>
          <w:rFonts w:ascii="Arial" w:hAnsi="Arial" w:cs="Arial"/>
          <w:b/>
          <w:sz w:val="24"/>
          <w:szCs w:val="24"/>
        </w:rPr>
        <w:t>.............................4</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Crafting a Service Culture for Enhanced Reputation</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Comparative Study of Global Hotel Service Ethos</w:t>
      </w:r>
    </w:p>
    <w:p w:rsidR="008B46F5" w:rsidRPr="00F33BC1" w:rsidRDefault="008B46F5" w:rsidP="00F33BC1">
      <w:pPr>
        <w:pStyle w:val="ListParagraph"/>
        <w:numPr>
          <w:ilvl w:val="0"/>
          <w:numId w:val="12"/>
        </w:numPr>
        <w:spacing w:line="360" w:lineRule="auto"/>
        <w:jc w:val="both"/>
        <w:rPr>
          <w:rFonts w:ascii="Arial" w:hAnsi="Arial" w:cs="Arial"/>
          <w:b/>
          <w:sz w:val="24"/>
          <w:szCs w:val="24"/>
        </w:rPr>
      </w:pPr>
      <w:r w:rsidRPr="00F33BC1">
        <w:rPr>
          <w:rFonts w:ascii="Arial" w:hAnsi="Arial" w:cs="Arial"/>
          <w:b/>
          <w:sz w:val="24"/>
          <w:szCs w:val="24"/>
        </w:rPr>
        <w:t>The Identity of Service..................................</w:t>
      </w:r>
      <w:r w:rsidR="00EC1CDE">
        <w:rPr>
          <w:rFonts w:ascii="Arial" w:hAnsi="Arial" w:cs="Arial"/>
          <w:b/>
          <w:sz w:val="24"/>
          <w:szCs w:val="24"/>
        </w:rPr>
        <w:t>................................................4</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Impact of Brand Identity on Service Consistency</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Evaluating Operational Standards Through Case Studies</w:t>
      </w:r>
    </w:p>
    <w:p w:rsidR="008B46F5" w:rsidRPr="00F33BC1" w:rsidRDefault="008B46F5" w:rsidP="00F33BC1">
      <w:pPr>
        <w:pStyle w:val="ListParagraph"/>
        <w:numPr>
          <w:ilvl w:val="0"/>
          <w:numId w:val="12"/>
        </w:numPr>
        <w:spacing w:line="360" w:lineRule="auto"/>
        <w:jc w:val="both"/>
        <w:rPr>
          <w:rFonts w:ascii="Arial" w:hAnsi="Arial" w:cs="Arial"/>
          <w:sz w:val="24"/>
          <w:szCs w:val="24"/>
        </w:rPr>
      </w:pPr>
      <w:r w:rsidRPr="00F33BC1">
        <w:rPr>
          <w:rFonts w:ascii="Arial" w:hAnsi="Arial" w:cs="Arial"/>
          <w:b/>
          <w:sz w:val="24"/>
          <w:szCs w:val="24"/>
        </w:rPr>
        <w:t>Loyalty Dynamics.............................................................</w:t>
      </w:r>
      <w:r w:rsidR="00EC1CDE">
        <w:rPr>
          <w:rFonts w:ascii="Arial" w:hAnsi="Arial" w:cs="Arial"/>
          <w:b/>
          <w:sz w:val="24"/>
          <w:szCs w:val="24"/>
        </w:rPr>
        <w:t>..............................5</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Dissecting the Efficacy of Hotel Loyalty Initiatives</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The Symbiotic Relationship Between Loyalty Programs and Service Quality</w:t>
      </w:r>
    </w:p>
    <w:p w:rsidR="008B46F5" w:rsidRPr="00F33BC1" w:rsidRDefault="008B46F5" w:rsidP="00F33BC1">
      <w:pPr>
        <w:pStyle w:val="ListParagraph"/>
        <w:numPr>
          <w:ilvl w:val="0"/>
          <w:numId w:val="12"/>
        </w:numPr>
        <w:spacing w:line="360" w:lineRule="auto"/>
        <w:jc w:val="both"/>
        <w:rPr>
          <w:rFonts w:ascii="Arial" w:hAnsi="Arial" w:cs="Arial"/>
          <w:b/>
          <w:sz w:val="24"/>
          <w:szCs w:val="24"/>
        </w:rPr>
      </w:pPr>
      <w:r w:rsidRPr="00F33BC1">
        <w:rPr>
          <w:rFonts w:ascii="Arial" w:hAnsi="Arial" w:cs="Arial"/>
          <w:b/>
          <w:sz w:val="24"/>
          <w:szCs w:val="24"/>
        </w:rPr>
        <w:t>Digital Horizons in Service Delivery......</w:t>
      </w:r>
      <w:r w:rsidR="00EC1CDE">
        <w:rPr>
          <w:rFonts w:ascii="Arial" w:hAnsi="Arial" w:cs="Arial"/>
          <w:b/>
          <w:sz w:val="24"/>
          <w:szCs w:val="24"/>
        </w:rPr>
        <w:t>.......................................................5</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The Role of Emerging Technologies in Shaping Guest Services</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Proactive Measures in Technology to Enhance Service Reliability</w:t>
      </w:r>
    </w:p>
    <w:p w:rsidR="008B46F5" w:rsidRPr="00F33BC1" w:rsidRDefault="008B46F5" w:rsidP="00F33BC1">
      <w:pPr>
        <w:pStyle w:val="ListParagraph"/>
        <w:numPr>
          <w:ilvl w:val="0"/>
          <w:numId w:val="12"/>
        </w:numPr>
        <w:spacing w:line="360" w:lineRule="auto"/>
        <w:jc w:val="both"/>
        <w:rPr>
          <w:rFonts w:ascii="Arial" w:hAnsi="Arial" w:cs="Arial"/>
          <w:sz w:val="24"/>
          <w:szCs w:val="24"/>
        </w:rPr>
      </w:pPr>
      <w:r w:rsidRPr="00F33BC1">
        <w:rPr>
          <w:rFonts w:ascii="Arial" w:hAnsi="Arial" w:cs="Arial"/>
          <w:b/>
          <w:sz w:val="24"/>
          <w:szCs w:val="24"/>
        </w:rPr>
        <w:t>Navigating Market Currents..............................................</w:t>
      </w:r>
      <w:r w:rsidR="00EC1CDE">
        <w:rPr>
          <w:rFonts w:ascii="Arial" w:hAnsi="Arial" w:cs="Arial"/>
          <w:b/>
          <w:sz w:val="24"/>
          <w:szCs w:val="24"/>
        </w:rPr>
        <w:t>.............................6</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Identifying and Adapting to Current Hospitality Trends</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Overcoming Industry Challenges with Innovative Solutions</w:t>
      </w:r>
    </w:p>
    <w:p w:rsidR="008B46F5" w:rsidRPr="00F33BC1" w:rsidRDefault="008B46F5" w:rsidP="00F33BC1">
      <w:pPr>
        <w:pStyle w:val="ListParagraph"/>
        <w:numPr>
          <w:ilvl w:val="0"/>
          <w:numId w:val="12"/>
        </w:numPr>
        <w:spacing w:line="360" w:lineRule="auto"/>
        <w:jc w:val="both"/>
        <w:rPr>
          <w:rFonts w:ascii="Arial" w:hAnsi="Arial" w:cs="Arial"/>
          <w:sz w:val="24"/>
          <w:szCs w:val="24"/>
        </w:rPr>
      </w:pPr>
      <w:r w:rsidRPr="00F33BC1">
        <w:rPr>
          <w:rFonts w:ascii="Arial" w:hAnsi="Arial" w:cs="Arial"/>
          <w:b/>
          <w:sz w:val="24"/>
          <w:szCs w:val="24"/>
        </w:rPr>
        <w:t>Blueprints for Service Excellence......................................</w:t>
      </w:r>
      <w:r w:rsidR="00EC1CDE">
        <w:rPr>
          <w:rFonts w:ascii="Arial" w:hAnsi="Arial" w:cs="Arial"/>
          <w:b/>
          <w:sz w:val="24"/>
          <w:szCs w:val="24"/>
        </w:rPr>
        <w:t>...........................7</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Strategic Recommendations to Advance Service Monitoring</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Tailoring Service Strategies to Meet Market Challenges</w:t>
      </w:r>
    </w:p>
    <w:p w:rsidR="008B46F5" w:rsidRPr="00F33BC1" w:rsidRDefault="008B46F5" w:rsidP="00F33BC1">
      <w:pPr>
        <w:pStyle w:val="ListParagraph"/>
        <w:numPr>
          <w:ilvl w:val="0"/>
          <w:numId w:val="12"/>
        </w:numPr>
        <w:spacing w:line="360" w:lineRule="auto"/>
        <w:jc w:val="both"/>
        <w:rPr>
          <w:rFonts w:ascii="Arial" w:hAnsi="Arial" w:cs="Arial"/>
          <w:sz w:val="24"/>
          <w:szCs w:val="24"/>
        </w:rPr>
      </w:pPr>
      <w:r w:rsidRPr="00F33BC1">
        <w:rPr>
          <w:rFonts w:ascii="Arial" w:hAnsi="Arial" w:cs="Arial"/>
          <w:b/>
          <w:sz w:val="24"/>
          <w:szCs w:val="24"/>
        </w:rPr>
        <w:t>Final Reflections............................................................</w:t>
      </w:r>
      <w:r w:rsidR="00EC1CDE">
        <w:rPr>
          <w:rFonts w:ascii="Arial" w:hAnsi="Arial" w:cs="Arial"/>
          <w:b/>
          <w:sz w:val="24"/>
          <w:szCs w:val="24"/>
        </w:rPr>
        <w:t>.................................7</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Synthesis of Strategic Insights</w:t>
      </w:r>
    </w:p>
    <w:p w:rsidR="008B46F5" w:rsidRPr="000E2CF4" w:rsidRDefault="008B46F5" w:rsidP="00F33BC1">
      <w:pPr>
        <w:pStyle w:val="ListParagraph"/>
        <w:numPr>
          <w:ilvl w:val="0"/>
          <w:numId w:val="13"/>
        </w:numPr>
        <w:spacing w:line="360" w:lineRule="auto"/>
        <w:jc w:val="both"/>
        <w:rPr>
          <w:rFonts w:ascii="Arial" w:hAnsi="Arial" w:cs="Arial"/>
          <w:sz w:val="24"/>
          <w:szCs w:val="24"/>
        </w:rPr>
      </w:pPr>
      <w:r w:rsidRPr="000E2CF4">
        <w:rPr>
          <w:rFonts w:ascii="Arial" w:hAnsi="Arial" w:cs="Arial"/>
          <w:sz w:val="24"/>
          <w:szCs w:val="24"/>
        </w:rPr>
        <w:t>The Critical Role of Service Monitoring in Achieving Industry Excellence</w:t>
      </w:r>
    </w:p>
    <w:p w:rsidR="00601D35" w:rsidRPr="00EC1CDE" w:rsidRDefault="00EC1CDE" w:rsidP="00EC1CDE">
      <w:pPr>
        <w:pStyle w:val="ListParagraph"/>
        <w:numPr>
          <w:ilvl w:val="0"/>
          <w:numId w:val="14"/>
        </w:numPr>
        <w:spacing w:line="360" w:lineRule="auto"/>
        <w:jc w:val="both"/>
        <w:rPr>
          <w:rFonts w:ascii="Arial" w:hAnsi="Arial" w:cs="Arial"/>
          <w:b/>
          <w:sz w:val="24"/>
          <w:szCs w:val="24"/>
        </w:rPr>
      </w:pPr>
      <w:r w:rsidRPr="00EC1CDE">
        <w:rPr>
          <w:rFonts w:ascii="Arial" w:hAnsi="Arial" w:cs="Arial"/>
          <w:b/>
          <w:sz w:val="24"/>
          <w:szCs w:val="24"/>
        </w:rPr>
        <w:t>References........................................................................</w:t>
      </w:r>
      <w:r w:rsidR="00C70301">
        <w:rPr>
          <w:rFonts w:ascii="Arial" w:hAnsi="Arial" w:cs="Arial"/>
          <w:b/>
          <w:sz w:val="24"/>
          <w:szCs w:val="24"/>
        </w:rPr>
        <w:t>...............................9</w:t>
      </w:r>
    </w:p>
    <w:p w:rsidR="008B46F5" w:rsidRPr="007678B4" w:rsidRDefault="008B46F5" w:rsidP="00405F1F">
      <w:pPr>
        <w:spacing w:line="360" w:lineRule="auto"/>
        <w:jc w:val="both"/>
        <w:rPr>
          <w:rFonts w:ascii="Arial" w:hAnsi="Arial" w:cs="Arial"/>
          <w:b/>
          <w:i/>
          <w:sz w:val="24"/>
          <w:szCs w:val="24"/>
        </w:rPr>
      </w:pPr>
      <w:r w:rsidRPr="007678B4">
        <w:rPr>
          <w:rFonts w:ascii="Arial" w:hAnsi="Arial" w:cs="Arial"/>
          <w:b/>
          <w:i/>
          <w:sz w:val="24"/>
          <w:szCs w:val="24"/>
        </w:rPr>
        <w:lastRenderedPageBreak/>
        <w:t>Introductory Perspectives</w:t>
      </w:r>
    </w:p>
    <w:p w:rsidR="008B46F5" w:rsidRPr="00405F1F" w:rsidRDefault="008B46F5" w:rsidP="00405F1F">
      <w:pPr>
        <w:spacing w:line="360" w:lineRule="auto"/>
        <w:jc w:val="both"/>
        <w:rPr>
          <w:rFonts w:ascii="Arial" w:hAnsi="Arial" w:cs="Arial"/>
          <w:sz w:val="24"/>
          <w:szCs w:val="24"/>
        </w:rPr>
      </w:pPr>
    </w:p>
    <w:p w:rsidR="008B46F5" w:rsidRPr="00405F1F" w:rsidRDefault="008B46F5" w:rsidP="00405F1F">
      <w:pPr>
        <w:spacing w:line="360" w:lineRule="auto"/>
        <w:jc w:val="both"/>
        <w:rPr>
          <w:rFonts w:ascii="Arial" w:hAnsi="Arial" w:cs="Arial"/>
          <w:sz w:val="24"/>
          <w:szCs w:val="24"/>
        </w:rPr>
      </w:pPr>
      <w:r w:rsidRPr="00405F1F">
        <w:rPr>
          <w:rFonts w:ascii="Arial" w:hAnsi="Arial" w:cs="Arial"/>
          <w:sz w:val="24"/>
          <w:szCs w:val="24"/>
        </w:rPr>
        <w:t xml:space="preserve">The hospitality sector's vitality hinges on dynamic service monitoring, a critical practice that ensures adaptability in an industry characterized by its competitiveness and rapid evolution (Baker &amp; Jones, 2023). This report embarks on a methodical analysis, comparing service standards across the global hotel landscape to </w:t>
      </w:r>
      <w:r w:rsidR="00B61E2C" w:rsidRPr="00405F1F">
        <w:rPr>
          <w:rFonts w:ascii="Arial" w:hAnsi="Arial" w:cs="Arial"/>
          <w:sz w:val="24"/>
          <w:szCs w:val="24"/>
        </w:rPr>
        <w:t>perform</w:t>
      </w:r>
      <w:r w:rsidRPr="00405F1F">
        <w:rPr>
          <w:rFonts w:ascii="Arial" w:hAnsi="Arial" w:cs="Arial"/>
          <w:sz w:val="24"/>
          <w:szCs w:val="24"/>
        </w:rPr>
        <w:t xml:space="preserve"> best practices and innovative approaches to guest satisfaction. The analytical framework adopted here involves a cross-sectional evaluation of industry leaders, scrutinizing how they navigate guest expectations against the backdrop of emerging market trends (Foster &amp; Liu, 2023). The objective is to uncover the </w:t>
      </w:r>
      <w:r w:rsidR="00B05192">
        <w:rPr>
          <w:rFonts w:ascii="Arial" w:hAnsi="Arial" w:cs="Arial"/>
          <w:sz w:val="24"/>
          <w:szCs w:val="24"/>
        </w:rPr>
        <w:t xml:space="preserve">multitude of </w:t>
      </w:r>
      <w:r w:rsidRPr="00405F1F">
        <w:rPr>
          <w:rFonts w:ascii="Arial" w:hAnsi="Arial" w:cs="Arial"/>
          <w:sz w:val="24"/>
          <w:szCs w:val="24"/>
        </w:rPr>
        <w:t>synergies and disparities that inform the success of service delivery, from the nuances of cultural influences to the implementation of cutting-edge technology. This foundational understanding will anchor the subsequent discourse, guiding through an exploration of service cultures, the impact of brand identity, and the potent levers of customer loyalty, ultimately leading to a suite of strategic recommendations poised to elevate service monitoring to new heights.</w:t>
      </w:r>
    </w:p>
    <w:p w:rsidR="008B46F5" w:rsidRPr="00405F1F" w:rsidRDefault="008B46F5" w:rsidP="00405F1F">
      <w:pPr>
        <w:spacing w:line="360" w:lineRule="auto"/>
        <w:jc w:val="both"/>
        <w:rPr>
          <w:rFonts w:ascii="Arial" w:hAnsi="Arial" w:cs="Arial"/>
          <w:sz w:val="24"/>
          <w:szCs w:val="24"/>
        </w:rPr>
      </w:pPr>
    </w:p>
    <w:p w:rsidR="008B46F5" w:rsidRPr="007678B4" w:rsidRDefault="008B46F5" w:rsidP="00405F1F">
      <w:pPr>
        <w:spacing w:line="360" w:lineRule="auto"/>
        <w:jc w:val="both"/>
        <w:rPr>
          <w:rFonts w:ascii="Arial" w:hAnsi="Arial" w:cs="Arial"/>
          <w:b/>
          <w:i/>
          <w:sz w:val="24"/>
          <w:szCs w:val="24"/>
        </w:rPr>
      </w:pPr>
      <w:r w:rsidRPr="007678B4">
        <w:rPr>
          <w:rFonts w:ascii="Arial" w:hAnsi="Arial" w:cs="Arial"/>
          <w:b/>
          <w:i/>
          <w:sz w:val="24"/>
          <w:szCs w:val="24"/>
        </w:rPr>
        <w:t>The Evolution of Hospitality</w:t>
      </w:r>
    </w:p>
    <w:p w:rsidR="008B46F5" w:rsidRPr="00405F1F" w:rsidRDefault="008B46F5" w:rsidP="00405F1F">
      <w:pPr>
        <w:spacing w:line="360" w:lineRule="auto"/>
        <w:jc w:val="both"/>
        <w:rPr>
          <w:rFonts w:ascii="Arial" w:hAnsi="Arial" w:cs="Arial"/>
          <w:sz w:val="24"/>
          <w:szCs w:val="24"/>
        </w:rPr>
      </w:pPr>
    </w:p>
    <w:p w:rsidR="00A2029E" w:rsidRDefault="00804C2D" w:rsidP="00405F1F">
      <w:pPr>
        <w:spacing w:line="360" w:lineRule="auto"/>
        <w:jc w:val="both"/>
        <w:rPr>
          <w:rFonts w:ascii="Arial" w:hAnsi="Arial" w:cs="Arial"/>
          <w:sz w:val="24"/>
          <w:szCs w:val="24"/>
        </w:rPr>
      </w:pPr>
      <w:r w:rsidRPr="00405F1F">
        <w:rPr>
          <w:rFonts w:ascii="Arial" w:hAnsi="Arial" w:cs="Arial"/>
          <w:sz w:val="24"/>
          <w:szCs w:val="24"/>
        </w:rPr>
        <w:t>The hospitality industry has witnessed a significant transformation</w:t>
      </w:r>
      <w:r w:rsidR="00E246D1">
        <w:rPr>
          <w:rFonts w:ascii="Arial" w:hAnsi="Arial" w:cs="Arial"/>
          <w:sz w:val="24"/>
          <w:szCs w:val="24"/>
        </w:rPr>
        <w:t xml:space="preserve"> in the last years</w:t>
      </w:r>
      <w:r w:rsidRPr="00405F1F">
        <w:rPr>
          <w:rFonts w:ascii="Arial" w:hAnsi="Arial" w:cs="Arial"/>
          <w:sz w:val="24"/>
          <w:szCs w:val="24"/>
        </w:rPr>
        <w:t>, closely mirroring the societal and technological evolution. Classic hotels, once bastions of grandeur, have given way to smart accommodations, where efficiency is augmented by digital prowess. The industry's progression is now powered by tech-driven innovations, integrating digital conveniences and personalized services to meet and exceed the modern guests’ expectations (Smith, 2023). Alongside technological advances, a paradigm shift towards sustainability has taken root, with the industry embracing green initiatives and eco-conscious practices to meet the urgent demands of environmental stewardship (Green, 2023). This dual evolution requires hotels to not only keep pace with current trends but to be at the forefront of innovation, thereby ensuring that the time-honoured tradition of hospitality excellence is preserved and enhanced in a rapidly changing world.</w:t>
      </w:r>
    </w:p>
    <w:p w:rsidR="008B46F5" w:rsidRPr="00A2029E" w:rsidRDefault="008B46F5" w:rsidP="00405F1F">
      <w:pPr>
        <w:spacing w:line="360" w:lineRule="auto"/>
        <w:jc w:val="both"/>
        <w:rPr>
          <w:rFonts w:ascii="Arial" w:hAnsi="Arial" w:cs="Arial"/>
          <w:sz w:val="24"/>
          <w:szCs w:val="24"/>
        </w:rPr>
      </w:pPr>
      <w:r w:rsidRPr="007678B4">
        <w:rPr>
          <w:rFonts w:ascii="Arial" w:hAnsi="Arial" w:cs="Arial"/>
          <w:b/>
          <w:i/>
          <w:sz w:val="24"/>
          <w:szCs w:val="24"/>
        </w:rPr>
        <w:lastRenderedPageBreak/>
        <w:t>Cultivating Excellence</w:t>
      </w:r>
    </w:p>
    <w:p w:rsidR="008B46F5" w:rsidRPr="00405F1F" w:rsidRDefault="008B46F5" w:rsidP="00405F1F">
      <w:pPr>
        <w:spacing w:line="360" w:lineRule="auto"/>
        <w:jc w:val="both"/>
        <w:rPr>
          <w:rFonts w:ascii="Arial" w:hAnsi="Arial" w:cs="Arial"/>
          <w:sz w:val="24"/>
          <w:szCs w:val="24"/>
        </w:rPr>
      </w:pPr>
    </w:p>
    <w:p w:rsidR="008B46F5" w:rsidRPr="00405F1F" w:rsidRDefault="008B46F5" w:rsidP="00405F1F">
      <w:pPr>
        <w:spacing w:line="360" w:lineRule="auto"/>
        <w:jc w:val="both"/>
        <w:rPr>
          <w:rFonts w:ascii="Arial" w:hAnsi="Arial" w:cs="Arial"/>
          <w:sz w:val="24"/>
          <w:szCs w:val="24"/>
        </w:rPr>
      </w:pPr>
      <w:r w:rsidRPr="00405F1F">
        <w:rPr>
          <w:rFonts w:ascii="Arial" w:hAnsi="Arial" w:cs="Arial"/>
          <w:sz w:val="24"/>
          <w:szCs w:val="24"/>
        </w:rPr>
        <w:t xml:space="preserve">The cultivation of a service culture is instrumental in enhancing a hotel's reputation. It is the deliberate embodiment of a brand's values in every guest interaction that establishes a reputation for excellence. For instance, the service culture at Singapore's Raffles Hotel is steeped in tradition and luxury, offering a level of personalization that has become synonymous with its name (Lee, 2023). In contrast, the ethos at chains like Nordic Choice Hotels is </w:t>
      </w:r>
      <w:r w:rsidR="00B61E2C" w:rsidRPr="00405F1F">
        <w:rPr>
          <w:rFonts w:ascii="Arial" w:hAnsi="Arial" w:cs="Arial"/>
          <w:sz w:val="24"/>
          <w:szCs w:val="24"/>
        </w:rPr>
        <w:t xml:space="preserve">all </w:t>
      </w:r>
      <w:r w:rsidRPr="00405F1F">
        <w:rPr>
          <w:rFonts w:ascii="Arial" w:hAnsi="Arial" w:cs="Arial"/>
          <w:sz w:val="24"/>
          <w:szCs w:val="24"/>
        </w:rPr>
        <w:t>around sustainability and social responsibility, appealing to a different but equally discerning clientele (Bjorn, 2023). Despite these differences, both brands have successfully harnessed their distinct service cultures to forge strong reputations in the global marketplace. This comparative study underscores that, while the expressions of service culture may vary internationally, the pursuit of excellence remains a universal lodestar for leading hotels worldwide.</w:t>
      </w:r>
    </w:p>
    <w:p w:rsidR="008B46F5" w:rsidRPr="00405F1F" w:rsidRDefault="008B46F5" w:rsidP="00405F1F">
      <w:pPr>
        <w:spacing w:line="360" w:lineRule="auto"/>
        <w:jc w:val="both"/>
        <w:rPr>
          <w:rFonts w:ascii="Arial" w:hAnsi="Arial" w:cs="Arial"/>
          <w:sz w:val="24"/>
          <w:szCs w:val="24"/>
        </w:rPr>
      </w:pPr>
    </w:p>
    <w:p w:rsidR="0026793B" w:rsidRPr="007678B4" w:rsidRDefault="0026793B" w:rsidP="00405F1F">
      <w:pPr>
        <w:spacing w:line="360" w:lineRule="auto"/>
        <w:jc w:val="both"/>
        <w:rPr>
          <w:rFonts w:ascii="Arial" w:hAnsi="Arial" w:cs="Arial"/>
          <w:b/>
          <w:i/>
          <w:sz w:val="24"/>
          <w:szCs w:val="24"/>
        </w:rPr>
      </w:pPr>
      <w:r w:rsidRPr="007678B4">
        <w:rPr>
          <w:rFonts w:ascii="Arial" w:hAnsi="Arial" w:cs="Arial"/>
          <w:b/>
          <w:i/>
          <w:sz w:val="24"/>
          <w:szCs w:val="24"/>
        </w:rPr>
        <w:t>The Identity of Service</w:t>
      </w:r>
    </w:p>
    <w:p w:rsidR="0026793B" w:rsidRPr="00405F1F" w:rsidRDefault="0026793B" w:rsidP="00405F1F">
      <w:pPr>
        <w:spacing w:line="360" w:lineRule="auto"/>
        <w:jc w:val="both"/>
        <w:rPr>
          <w:rFonts w:ascii="Arial" w:hAnsi="Arial" w:cs="Arial"/>
          <w:sz w:val="24"/>
          <w:szCs w:val="24"/>
        </w:rPr>
      </w:pPr>
    </w:p>
    <w:p w:rsidR="0026793B" w:rsidRPr="00405F1F" w:rsidRDefault="0026793B" w:rsidP="00405F1F">
      <w:pPr>
        <w:spacing w:line="360" w:lineRule="auto"/>
        <w:jc w:val="both"/>
        <w:rPr>
          <w:rFonts w:ascii="Arial" w:hAnsi="Arial" w:cs="Arial"/>
          <w:sz w:val="24"/>
          <w:szCs w:val="24"/>
        </w:rPr>
      </w:pPr>
      <w:r w:rsidRPr="00405F1F">
        <w:rPr>
          <w:rFonts w:ascii="Arial" w:hAnsi="Arial" w:cs="Arial"/>
          <w:sz w:val="24"/>
          <w:szCs w:val="24"/>
        </w:rPr>
        <w:t xml:space="preserve">Brand identity in the hospitality industry is a beacon that guides the consistency of service across various touchpoints. At the heart of this identity </w:t>
      </w:r>
      <w:proofErr w:type="gramStart"/>
      <w:r w:rsidRPr="00405F1F">
        <w:rPr>
          <w:rFonts w:ascii="Arial" w:hAnsi="Arial" w:cs="Arial"/>
          <w:sz w:val="24"/>
          <w:szCs w:val="24"/>
        </w:rPr>
        <w:t>lies</w:t>
      </w:r>
      <w:proofErr w:type="gramEnd"/>
      <w:r w:rsidRPr="00405F1F">
        <w:rPr>
          <w:rFonts w:ascii="Arial" w:hAnsi="Arial" w:cs="Arial"/>
          <w:sz w:val="24"/>
          <w:szCs w:val="24"/>
        </w:rPr>
        <w:t xml:space="preserve"> a promise, </w:t>
      </w:r>
      <w:r w:rsidR="009D652C">
        <w:rPr>
          <w:rFonts w:ascii="Arial" w:hAnsi="Arial" w:cs="Arial"/>
          <w:sz w:val="24"/>
          <w:szCs w:val="24"/>
        </w:rPr>
        <w:t xml:space="preserve">and </w:t>
      </w:r>
      <w:r w:rsidRPr="00405F1F">
        <w:rPr>
          <w:rFonts w:ascii="Arial" w:hAnsi="Arial" w:cs="Arial"/>
          <w:sz w:val="24"/>
          <w:szCs w:val="24"/>
        </w:rPr>
        <w:t>a commitment to the guest that is both perceived and experienced. The Walt Disney Company’s hotels exemplify this, turning magical storytelling into a service reality, ensuring that their narrative of enchantment is woven into the fabric of guest services (O'Connell, 2023). On the other end of the spectrum, brands like Ibis have carved out an identity based on simplicity and efficiency, offering a consistent, no-frills experience that aligns with their value-driven proposition (Fischer, 2023).</w:t>
      </w:r>
    </w:p>
    <w:p w:rsidR="0026793B" w:rsidRPr="00405F1F" w:rsidRDefault="0026793B" w:rsidP="00405F1F">
      <w:pPr>
        <w:spacing w:line="360" w:lineRule="auto"/>
        <w:jc w:val="both"/>
        <w:rPr>
          <w:rFonts w:ascii="Arial" w:hAnsi="Arial" w:cs="Arial"/>
          <w:sz w:val="24"/>
          <w:szCs w:val="24"/>
        </w:rPr>
      </w:pPr>
    </w:p>
    <w:p w:rsidR="0026793B" w:rsidRPr="00405F1F" w:rsidRDefault="0026793B" w:rsidP="00405F1F">
      <w:pPr>
        <w:spacing w:line="360" w:lineRule="auto"/>
        <w:jc w:val="both"/>
        <w:rPr>
          <w:rFonts w:ascii="Arial" w:hAnsi="Arial" w:cs="Arial"/>
          <w:sz w:val="24"/>
          <w:szCs w:val="24"/>
        </w:rPr>
      </w:pPr>
      <w:r w:rsidRPr="00405F1F">
        <w:rPr>
          <w:rFonts w:ascii="Arial" w:hAnsi="Arial" w:cs="Arial"/>
          <w:sz w:val="24"/>
          <w:szCs w:val="24"/>
        </w:rPr>
        <w:t xml:space="preserve">Case studies of these hotel chains reveal that their operational standards are inextricably linked to their brand identity. Whether delivering fairy-tale moments or streamlined convenience, these brands maintain a service consistency that reinforces their identity and </w:t>
      </w:r>
      <w:r w:rsidR="007A55BF" w:rsidRPr="00405F1F">
        <w:rPr>
          <w:rFonts w:ascii="Arial" w:hAnsi="Arial" w:cs="Arial"/>
          <w:sz w:val="24"/>
          <w:szCs w:val="24"/>
        </w:rPr>
        <w:t xml:space="preserve">sets </w:t>
      </w:r>
      <w:r w:rsidR="007A55BF">
        <w:rPr>
          <w:rFonts w:ascii="Arial" w:hAnsi="Arial" w:cs="Arial"/>
          <w:sz w:val="24"/>
          <w:szCs w:val="24"/>
        </w:rPr>
        <w:t>future</w:t>
      </w:r>
      <w:r w:rsidR="008232FF">
        <w:rPr>
          <w:rFonts w:ascii="Arial" w:hAnsi="Arial" w:cs="Arial"/>
          <w:sz w:val="24"/>
          <w:szCs w:val="24"/>
        </w:rPr>
        <w:t xml:space="preserve"> </w:t>
      </w:r>
      <w:r w:rsidRPr="00405F1F">
        <w:rPr>
          <w:rFonts w:ascii="Arial" w:hAnsi="Arial" w:cs="Arial"/>
          <w:sz w:val="24"/>
          <w:szCs w:val="24"/>
        </w:rPr>
        <w:t xml:space="preserve">expectations for the guest experience. These </w:t>
      </w:r>
      <w:r w:rsidRPr="00405F1F">
        <w:rPr>
          <w:rFonts w:ascii="Arial" w:hAnsi="Arial" w:cs="Arial"/>
          <w:sz w:val="24"/>
          <w:szCs w:val="24"/>
        </w:rPr>
        <w:lastRenderedPageBreak/>
        <w:t>examples reflect the industry-wide tenet that a hotel’s brand identity is not just a marketing facade but the es</w:t>
      </w:r>
      <w:r w:rsidR="007A55BF">
        <w:rPr>
          <w:rFonts w:ascii="Arial" w:hAnsi="Arial" w:cs="Arial"/>
          <w:sz w:val="24"/>
          <w:szCs w:val="24"/>
        </w:rPr>
        <w:t>sence of its service commitment to their guests.</w:t>
      </w:r>
    </w:p>
    <w:p w:rsidR="0026793B" w:rsidRPr="00405F1F" w:rsidRDefault="0026793B" w:rsidP="00405F1F">
      <w:pPr>
        <w:spacing w:line="360" w:lineRule="auto"/>
        <w:jc w:val="both"/>
        <w:rPr>
          <w:rFonts w:ascii="Arial" w:hAnsi="Arial" w:cs="Arial"/>
          <w:sz w:val="24"/>
          <w:szCs w:val="24"/>
        </w:rPr>
      </w:pPr>
    </w:p>
    <w:p w:rsidR="0026793B" w:rsidRPr="007678B4" w:rsidRDefault="0026793B" w:rsidP="00405F1F">
      <w:pPr>
        <w:spacing w:line="360" w:lineRule="auto"/>
        <w:jc w:val="both"/>
        <w:rPr>
          <w:rFonts w:ascii="Arial" w:hAnsi="Arial" w:cs="Arial"/>
          <w:b/>
          <w:i/>
          <w:sz w:val="24"/>
          <w:szCs w:val="24"/>
        </w:rPr>
      </w:pPr>
      <w:r w:rsidRPr="007678B4">
        <w:rPr>
          <w:rFonts w:ascii="Arial" w:hAnsi="Arial" w:cs="Arial"/>
          <w:b/>
          <w:i/>
          <w:sz w:val="24"/>
          <w:szCs w:val="24"/>
        </w:rPr>
        <w:t>Loyalty Dynamics</w:t>
      </w:r>
    </w:p>
    <w:p w:rsidR="0026793B" w:rsidRPr="00405F1F" w:rsidRDefault="0026793B" w:rsidP="00405F1F">
      <w:pPr>
        <w:spacing w:line="360" w:lineRule="auto"/>
        <w:jc w:val="both"/>
        <w:rPr>
          <w:rFonts w:ascii="Arial" w:hAnsi="Arial" w:cs="Arial"/>
          <w:sz w:val="24"/>
          <w:szCs w:val="24"/>
        </w:rPr>
      </w:pPr>
    </w:p>
    <w:p w:rsidR="0026793B" w:rsidRPr="00405F1F" w:rsidRDefault="00804C2D" w:rsidP="00405F1F">
      <w:pPr>
        <w:spacing w:line="360" w:lineRule="auto"/>
        <w:jc w:val="both"/>
        <w:rPr>
          <w:rFonts w:ascii="Arial" w:hAnsi="Arial" w:cs="Arial"/>
          <w:sz w:val="24"/>
          <w:szCs w:val="24"/>
        </w:rPr>
      </w:pPr>
      <w:r w:rsidRPr="00405F1F">
        <w:rPr>
          <w:rFonts w:ascii="Arial" w:hAnsi="Arial" w:cs="Arial"/>
          <w:sz w:val="24"/>
          <w:szCs w:val="24"/>
        </w:rPr>
        <w:t xml:space="preserve">Hotel loyalty programs are intricately designed to enhance service quality and cement guest loyalty, creating a beneficial cycle of satisfaction and repeat patronage. The World of Hyatt exemplifies this by offering personalized rewards, aligning with guests' unique preferences and incentivizing return visits, which are vital for maintaining a steady revenue stream (Kaplan, 2023). Hilton's </w:t>
      </w:r>
      <w:proofErr w:type="spellStart"/>
      <w:r w:rsidRPr="00405F1F">
        <w:rPr>
          <w:rFonts w:ascii="Arial" w:hAnsi="Arial" w:cs="Arial"/>
          <w:sz w:val="24"/>
          <w:szCs w:val="24"/>
        </w:rPr>
        <w:t>Honors</w:t>
      </w:r>
      <w:proofErr w:type="spellEnd"/>
      <w:r w:rsidRPr="00405F1F">
        <w:rPr>
          <w:rFonts w:ascii="Arial" w:hAnsi="Arial" w:cs="Arial"/>
          <w:sz w:val="24"/>
          <w:szCs w:val="24"/>
        </w:rPr>
        <w:t xml:space="preserve"> program integrates direct guest feedback to fine-tune service offerings, ensuring that each interaction with a guest contributes to the continuous improvement of the overall experience (Johnson, 2023). These loyalty schemes demonstrate that exceptional service fosters loyalty, and in turn, loyalty programs themselves become instruments of service enhancement. The relationship is synergistic, with each element reinforcing the other, extending beyond mere transactions to build a genuine, enduring connection with guests.</w:t>
      </w:r>
    </w:p>
    <w:p w:rsidR="007678B4" w:rsidRDefault="007678B4" w:rsidP="00405F1F">
      <w:pPr>
        <w:spacing w:line="360" w:lineRule="auto"/>
        <w:jc w:val="both"/>
        <w:rPr>
          <w:rFonts w:ascii="Arial" w:hAnsi="Arial" w:cs="Arial"/>
          <w:sz w:val="24"/>
          <w:szCs w:val="24"/>
        </w:rPr>
      </w:pPr>
    </w:p>
    <w:p w:rsidR="0026793B" w:rsidRPr="007678B4" w:rsidRDefault="0026793B" w:rsidP="00405F1F">
      <w:pPr>
        <w:spacing w:line="360" w:lineRule="auto"/>
        <w:jc w:val="both"/>
        <w:rPr>
          <w:rFonts w:ascii="Arial" w:hAnsi="Arial" w:cs="Arial"/>
          <w:b/>
          <w:i/>
          <w:sz w:val="24"/>
          <w:szCs w:val="24"/>
        </w:rPr>
      </w:pPr>
      <w:r w:rsidRPr="007678B4">
        <w:rPr>
          <w:rFonts w:ascii="Arial" w:hAnsi="Arial" w:cs="Arial"/>
          <w:b/>
          <w:i/>
          <w:sz w:val="24"/>
          <w:szCs w:val="24"/>
        </w:rPr>
        <w:t>Digital Horizons in Service Delivery</w:t>
      </w:r>
    </w:p>
    <w:p w:rsidR="0026793B" w:rsidRPr="00405F1F" w:rsidRDefault="0026793B" w:rsidP="00405F1F">
      <w:pPr>
        <w:spacing w:line="360" w:lineRule="auto"/>
        <w:jc w:val="both"/>
        <w:rPr>
          <w:rFonts w:ascii="Arial" w:hAnsi="Arial" w:cs="Arial"/>
          <w:sz w:val="24"/>
          <w:szCs w:val="24"/>
        </w:rPr>
      </w:pPr>
    </w:p>
    <w:p w:rsidR="0026793B" w:rsidRPr="00405F1F" w:rsidRDefault="0026793B" w:rsidP="00405F1F">
      <w:pPr>
        <w:spacing w:line="360" w:lineRule="auto"/>
        <w:jc w:val="both"/>
        <w:rPr>
          <w:rFonts w:ascii="Arial" w:hAnsi="Arial" w:cs="Arial"/>
          <w:sz w:val="24"/>
          <w:szCs w:val="24"/>
        </w:rPr>
      </w:pPr>
      <w:r w:rsidRPr="00405F1F">
        <w:rPr>
          <w:rFonts w:ascii="Arial" w:hAnsi="Arial" w:cs="Arial"/>
          <w:sz w:val="24"/>
          <w:szCs w:val="24"/>
        </w:rPr>
        <w:t>The integration of emerging technologies in hospitality is redefining the contours of guest services, introducing a realm where convenience and customization are paramount. Smart hotel rooms, enabled by the Internet of Things (IoT), allow guests to control room settings via smartphones, exemplifying the industry’s shift towards a more connected and responsive guest experience (Gupta &amp; Singh, 2023). Blockchain technology, too, is making headways, with its application in secure, transparent transactions bolstering guests’ trust (Muller &amp; Brown, 2023).</w:t>
      </w:r>
    </w:p>
    <w:p w:rsidR="0026793B" w:rsidRPr="00405F1F" w:rsidRDefault="0026793B" w:rsidP="00405F1F">
      <w:pPr>
        <w:spacing w:line="360" w:lineRule="auto"/>
        <w:jc w:val="both"/>
        <w:rPr>
          <w:rFonts w:ascii="Arial" w:hAnsi="Arial" w:cs="Arial"/>
          <w:sz w:val="24"/>
          <w:szCs w:val="24"/>
        </w:rPr>
      </w:pPr>
    </w:p>
    <w:p w:rsidR="0026793B" w:rsidRPr="00405F1F" w:rsidRDefault="0026793B" w:rsidP="00405F1F">
      <w:pPr>
        <w:spacing w:line="360" w:lineRule="auto"/>
        <w:jc w:val="both"/>
        <w:rPr>
          <w:rFonts w:ascii="Arial" w:hAnsi="Arial" w:cs="Arial"/>
          <w:sz w:val="24"/>
          <w:szCs w:val="24"/>
        </w:rPr>
      </w:pPr>
      <w:r w:rsidRPr="00405F1F">
        <w:rPr>
          <w:rFonts w:ascii="Arial" w:hAnsi="Arial" w:cs="Arial"/>
          <w:sz w:val="24"/>
          <w:szCs w:val="24"/>
        </w:rPr>
        <w:t xml:space="preserve">Proactive technological measures such as predictive maintenance using AI and real-time service recovery systems are pivotal in enhancing service reliability. These </w:t>
      </w:r>
      <w:r w:rsidRPr="00405F1F">
        <w:rPr>
          <w:rFonts w:ascii="Arial" w:hAnsi="Arial" w:cs="Arial"/>
          <w:sz w:val="24"/>
          <w:szCs w:val="24"/>
        </w:rPr>
        <w:lastRenderedPageBreak/>
        <w:t>systems can identify potential issues, allowing hotels to address them before they impact the guest, thereby smoothing out any service wrinkles before they can crease the guest’s experience. The strategic deployment of these technologies not only streamlines operations but also elevates the standard of service delivery, setting a new benchmark for reliability in the digital age.</w:t>
      </w:r>
    </w:p>
    <w:p w:rsidR="0026793B" w:rsidRPr="00405F1F" w:rsidRDefault="0026793B" w:rsidP="00405F1F">
      <w:pPr>
        <w:spacing w:line="360" w:lineRule="auto"/>
        <w:jc w:val="both"/>
        <w:rPr>
          <w:rFonts w:ascii="Arial" w:hAnsi="Arial" w:cs="Arial"/>
          <w:sz w:val="24"/>
          <w:szCs w:val="24"/>
        </w:rPr>
      </w:pPr>
    </w:p>
    <w:p w:rsidR="0026793B" w:rsidRPr="007678B4" w:rsidRDefault="0026793B" w:rsidP="00405F1F">
      <w:pPr>
        <w:spacing w:line="360" w:lineRule="auto"/>
        <w:jc w:val="both"/>
        <w:rPr>
          <w:rFonts w:ascii="Arial" w:hAnsi="Arial" w:cs="Arial"/>
          <w:b/>
          <w:i/>
          <w:sz w:val="24"/>
          <w:szCs w:val="24"/>
        </w:rPr>
      </w:pPr>
      <w:r w:rsidRPr="007678B4">
        <w:rPr>
          <w:rFonts w:ascii="Arial" w:hAnsi="Arial" w:cs="Arial"/>
          <w:b/>
          <w:i/>
          <w:sz w:val="24"/>
          <w:szCs w:val="24"/>
        </w:rPr>
        <w:t>Navigating Market Currents</w:t>
      </w:r>
    </w:p>
    <w:p w:rsidR="00804C2D" w:rsidRPr="00405F1F" w:rsidRDefault="00804C2D" w:rsidP="00405F1F">
      <w:pPr>
        <w:spacing w:line="360" w:lineRule="auto"/>
        <w:jc w:val="both"/>
        <w:rPr>
          <w:rFonts w:ascii="Arial" w:hAnsi="Arial" w:cs="Arial"/>
          <w:sz w:val="24"/>
          <w:szCs w:val="24"/>
        </w:rPr>
      </w:pPr>
    </w:p>
    <w:p w:rsidR="00804C2D" w:rsidRPr="00405F1F" w:rsidRDefault="00804C2D" w:rsidP="00405F1F">
      <w:pPr>
        <w:spacing w:line="360" w:lineRule="auto"/>
        <w:jc w:val="both"/>
        <w:rPr>
          <w:rFonts w:ascii="Arial" w:hAnsi="Arial" w:cs="Arial"/>
          <w:sz w:val="24"/>
          <w:szCs w:val="24"/>
        </w:rPr>
      </w:pPr>
      <w:r w:rsidRPr="00405F1F">
        <w:rPr>
          <w:rFonts w:ascii="Arial" w:hAnsi="Arial" w:cs="Arial"/>
          <w:sz w:val="24"/>
          <w:szCs w:val="24"/>
        </w:rPr>
        <w:t>In the fluid landscape of hospitality, industry players must deftly steer through varying market currents. The experience economy has burgeoned, prompting platforms like Airbnb to capitalize on the demand for authenticity by offering stays enriched with local culture and experiences, thus resonating with guests seeking more than just accommodation (O'Reilly, 2023). Concurrently, the sector has embraced the wave of digitalization, with contactless services now a mainstay. Innovations like mobile check-in and virtual concierge services have rapidly ascended from novelties to necessities, underpinned by public health imperatives (Chen, 2023).</w:t>
      </w:r>
    </w:p>
    <w:p w:rsidR="00804C2D" w:rsidRPr="00405F1F" w:rsidRDefault="00804C2D" w:rsidP="00405F1F">
      <w:pPr>
        <w:spacing w:line="360" w:lineRule="auto"/>
        <w:jc w:val="both"/>
        <w:rPr>
          <w:rFonts w:ascii="Arial" w:hAnsi="Arial" w:cs="Arial"/>
          <w:sz w:val="24"/>
          <w:szCs w:val="24"/>
        </w:rPr>
      </w:pPr>
    </w:p>
    <w:p w:rsidR="0026793B" w:rsidRPr="00405F1F" w:rsidRDefault="00804C2D" w:rsidP="00405F1F">
      <w:pPr>
        <w:spacing w:line="360" w:lineRule="auto"/>
        <w:jc w:val="both"/>
        <w:rPr>
          <w:rFonts w:ascii="Arial" w:hAnsi="Arial" w:cs="Arial"/>
          <w:sz w:val="24"/>
          <w:szCs w:val="24"/>
        </w:rPr>
      </w:pPr>
      <w:r w:rsidRPr="00405F1F">
        <w:rPr>
          <w:rFonts w:ascii="Arial" w:hAnsi="Arial" w:cs="Arial"/>
          <w:sz w:val="24"/>
          <w:szCs w:val="24"/>
        </w:rPr>
        <w:t xml:space="preserve">The industry’s resilience is further tested by volatile travel policies and economic shifts. In response, hotels have turned to big data analytics for agile pricing models and to artificial intelligence to tailor marketing efforts to individual consumer preferences. These strategies not only reflect adaptability but also a proactive stance in forecasting and responding to future trends. This agility ensures that service excellence remains the constant </w:t>
      </w:r>
      <w:r w:rsidR="00291213" w:rsidRPr="00405F1F">
        <w:rPr>
          <w:rFonts w:ascii="Arial" w:hAnsi="Arial" w:cs="Arial"/>
          <w:sz w:val="24"/>
          <w:szCs w:val="24"/>
        </w:rPr>
        <w:t>North Star</w:t>
      </w:r>
      <w:r w:rsidRPr="00405F1F">
        <w:rPr>
          <w:rFonts w:ascii="Arial" w:hAnsi="Arial" w:cs="Arial"/>
          <w:sz w:val="24"/>
          <w:szCs w:val="24"/>
        </w:rPr>
        <w:t>, guiding the hospitality industry through the unpredictable waters of global market trends.</w:t>
      </w:r>
    </w:p>
    <w:p w:rsidR="00804C2D" w:rsidRPr="00405F1F" w:rsidRDefault="00804C2D" w:rsidP="00405F1F">
      <w:pPr>
        <w:spacing w:line="360" w:lineRule="auto"/>
        <w:jc w:val="both"/>
        <w:rPr>
          <w:rFonts w:ascii="Arial" w:hAnsi="Arial" w:cs="Arial"/>
          <w:sz w:val="24"/>
          <w:szCs w:val="24"/>
        </w:rPr>
      </w:pPr>
    </w:p>
    <w:p w:rsidR="0026793B" w:rsidRPr="007678B4" w:rsidRDefault="0026793B" w:rsidP="00405F1F">
      <w:pPr>
        <w:spacing w:line="360" w:lineRule="auto"/>
        <w:jc w:val="both"/>
        <w:rPr>
          <w:rFonts w:ascii="Arial" w:hAnsi="Arial" w:cs="Arial"/>
          <w:b/>
          <w:i/>
          <w:sz w:val="24"/>
          <w:szCs w:val="24"/>
        </w:rPr>
      </w:pPr>
      <w:r w:rsidRPr="007678B4">
        <w:rPr>
          <w:rFonts w:ascii="Arial" w:hAnsi="Arial" w:cs="Arial"/>
          <w:b/>
          <w:i/>
          <w:sz w:val="24"/>
          <w:szCs w:val="24"/>
        </w:rPr>
        <w:t>Blu</w:t>
      </w:r>
      <w:r w:rsidR="007678B4" w:rsidRPr="007678B4">
        <w:rPr>
          <w:rFonts w:ascii="Arial" w:hAnsi="Arial" w:cs="Arial"/>
          <w:b/>
          <w:i/>
          <w:sz w:val="24"/>
          <w:szCs w:val="24"/>
        </w:rPr>
        <w:t>eprints for Service Excellence</w:t>
      </w:r>
    </w:p>
    <w:p w:rsidR="0026793B" w:rsidRPr="00405F1F" w:rsidRDefault="0026793B" w:rsidP="00405F1F">
      <w:pPr>
        <w:spacing w:line="360" w:lineRule="auto"/>
        <w:jc w:val="both"/>
        <w:rPr>
          <w:rFonts w:ascii="Arial" w:hAnsi="Arial" w:cs="Arial"/>
          <w:sz w:val="24"/>
          <w:szCs w:val="24"/>
        </w:rPr>
      </w:pPr>
    </w:p>
    <w:p w:rsidR="006F0A7B" w:rsidRPr="00405F1F" w:rsidRDefault="006F0A7B" w:rsidP="00405F1F">
      <w:pPr>
        <w:spacing w:line="360" w:lineRule="auto"/>
        <w:jc w:val="both"/>
        <w:rPr>
          <w:rFonts w:ascii="Arial" w:hAnsi="Arial" w:cs="Arial"/>
          <w:sz w:val="24"/>
          <w:szCs w:val="24"/>
        </w:rPr>
      </w:pPr>
      <w:r w:rsidRPr="00405F1F">
        <w:rPr>
          <w:rFonts w:ascii="Arial" w:hAnsi="Arial" w:cs="Arial"/>
          <w:sz w:val="24"/>
          <w:szCs w:val="24"/>
        </w:rPr>
        <w:t xml:space="preserve">In an industry driven by the rapidly changing expectations of guests, hotels must adopt strategic measures to elevate service monitoring and address market </w:t>
      </w:r>
      <w:r w:rsidRPr="00405F1F">
        <w:rPr>
          <w:rFonts w:ascii="Arial" w:hAnsi="Arial" w:cs="Arial"/>
          <w:sz w:val="24"/>
          <w:szCs w:val="24"/>
        </w:rPr>
        <w:lastRenderedPageBreak/>
        <w:t>dynamics. A comprehensive Customer Relationship Management (CRM) system is essential, capturing detailed guest preferences to tailor personalized experiences (Patel &amp; James, 2023). Integrating feedback across platforms using advanced guest service management software facilitates a responsive and adaptable service environment (Wang &amp; Thompson, 2023).</w:t>
      </w:r>
    </w:p>
    <w:p w:rsidR="006F0A7B" w:rsidRPr="00405F1F" w:rsidRDefault="006F0A7B" w:rsidP="00405F1F">
      <w:pPr>
        <w:spacing w:line="360" w:lineRule="auto"/>
        <w:jc w:val="both"/>
        <w:rPr>
          <w:rFonts w:ascii="Arial" w:hAnsi="Arial" w:cs="Arial"/>
          <w:sz w:val="24"/>
          <w:szCs w:val="24"/>
        </w:rPr>
      </w:pPr>
    </w:p>
    <w:p w:rsidR="0026793B" w:rsidRPr="00405F1F" w:rsidRDefault="006F0A7B" w:rsidP="00405F1F">
      <w:pPr>
        <w:spacing w:line="360" w:lineRule="auto"/>
        <w:jc w:val="both"/>
        <w:rPr>
          <w:rFonts w:ascii="Arial" w:hAnsi="Arial" w:cs="Arial"/>
          <w:sz w:val="24"/>
          <w:szCs w:val="24"/>
        </w:rPr>
      </w:pPr>
      <w:r w:rsidRPr="00405F1F">
        <w:rPr>
          <w:rFonts w:ascii="Arial" w:hAnsi="Arial" w:cs="Arial"/>
          <w:sz w:val="24"/>
          <w:szCs w:val="24"/>
        </w:rPr>
        <w:t xml:space="preserve">Investment in staff development is crucial, with training programs designed around emergent technologies and evolving service trends. This commitment to employee empowerment ensures that the workforce can confidently deliver on the brand's promise. </w:t>
      </w:r>
      <w:proofErr w:type="gramStart"/>
      <w:r w:rsidRPr="00405F1F">
        <w:rPr>
          <w:rFonts w:ascii="Arial" w:hAnsi="Arial" w:cs="Arial"/>
          <w:sz w:val="24"/>
          <w:szCs w:val="24"/>
        </w:rPr>
        <w:t xml:space="preserve">Additionally, embracing </w:t>
      </w:r>
      <w:r w:rsidR="004C02E4" w:rsidRPr="00405F1F">
        <w:rPr>
          <w:rFonts w:ascii="Arial" w:hAnsi="Arial" w:cs="Arial"/>
          <w:sz w:val="24"/>
          <w:szCs w:val="24"/>
        </w:rPr>
        <w:t>flexible operational model positions hotels</w:t>
      </w:r>
      <w:r w:rsidRPr="00405F1F">
        <w:rPr>
          <w:rFonts w:ascii="Arial" w:hAnsi="Arial" w:cs="Arial"/>
          <w:sz w:val="24"/>
          <w:szCs w:val="24"/>
        </w:rPr>
        <w:t xml:space="preserve"> to swiftly respond to market fluctuations and shifting guest needs.</w:t>
      </w:r>
      <w:proofErr w:type="gramEnd"/>
      <w:r w:rsidRPr="00405F1F">
        <w:rPr>
          <w:rFonts w:ascii="Arial" w:hAnsi="Arial" w:cs="Arial"/>
          <w:sz w:val="24"/>
          <w:szCs w:val="24"/>
        </w:rPr>
        <w:t xml:space="preserve"> By implementing these strategies, hotels can not only align with current service standards but also proactively shape their services to meet future trends and guest expectations. These blueprints for service excellence, underpinned by robust data analysis and a forward-looking approach, form the foundation for enduring success in the hospitality sector.</w:t>
      </w:r>
    </w:p>
    <w:p w:rsidR="00B61E2C" w:rsidRPr="007678B4" w:rsidRDefault="00B61E2C" w:rsidP="00405F1F">
      <w:pPr>
        <w:spacing w:line="360" w:lineRule="auto"/>
        <w:jc w:val="both"/>
        <w:rPr>
          <w:rFonts w:ascii="Arial" w:hAnsi="Arial" w:cs="Arial"/>
          <w:b/>
          <w:i/>
          <w:sz w:val="24"/>
          <w:szCs w:val="24"/>
        </w:rPr>
      </w:pPr>
    </w:p>
    <w:p w:rsidR="0004276D" w:rsidRPr="007678B4" w:rsidRDefault="007678B4" w:rsidP="00405F1F">
      <w:pPr>
        <w:spacing w:line="360" w:lineRule="auto"/>
        <w:jc w:val="both"/>
        <w:rPr>
          <w:rFonts w:ascii="Arial" w:hAnsi="Arial" w:cs="Arial"/>
          <w:b/>
          <w:i/>
          <w:sz w:val="24"/>
          <w:szCs w:val="24"/>
        </w:rPr>
      </w:pPr>
      <w:r w:rsidRPr="007678B4">
        <w:rPr>
          <w:rFonts w:ascii="Arial" w:hAnsi="Arial" w:cs="Arial"/>
          <w:b/>
          <w:i/>
          <w:sz w:val="24"/>
          <w:szCs w:val="24"/>
        </w:rPr>
        <w:t>Final Reflections</w:t>
      </w:r>
    </w:p>
    <w:p w:rsidR="00804C2D" w:rsidRPr="00405F1F" w:rsidRDefault="00804C2D" w:rsidP="00405F1F">
      <w:pPr>
        <w:spacing w:line="360" w:lineRule="auto"/>
        <w:jc w:val="both"/>
        <w:rPr>
          <w:rFonts w:ascii="Arial" w:hAnsi="Arial" w:cs="Arial"/>
          <w:sz w:val="24"/>
          <w:szCs w:val="24"/>
        </w:rPr>
      </w:pPr>
    </w:p>
    <w:p w:rsidR="00804C2D" w:rsidRPr="00405F1F" w:rsidRDefault="00804C2D" w:rsidP="00405F1F">
      <w:pPr>
        <w:spacing w:line="360" w:lineRule="auto"/>
        <w:jc w:val="both"/>
        <w:rPr>
          <w:rFonts w:ascii="Arial" w:hAnsi="Arial" w:cs="Arial"/>
          <w:sz w:val="24"/>
          <w:szCs w:val="24"/>
        </w:rPr>
      </w:pPr>
      <w:r w:rsidRPr="00405F1F">
        <w:rPr>
          <w:rFonts w:ascii="Arial" w:hAnsi="Arial" w:cs="Arial"/>
          <w:sz w:val="24"/>
          <w:szCs w:val="24"/>
        </w:rPr>
        <w:t xml:space="preserve">The hospitality industry's journey from traditional service paradigms to embracing the digital era underscores a sector that is both resilient and innovative. This essay has traversed the historical landmarks of hospitality, witnessed the rise of service integrity as a brand pillar, and observed the role of technology as a new cornerstone in service delivery. Through case studies and industry analyses, we've seen how operational excellence and consistent brand experiences form the bedrock upon which guest satisfaction is built. Loyalty programs have emerged as strategic tools, not only for guest retention but as mechanisms for service refinement. The digital transformation within the industry has been both a challenge and an opportunity, with technology offering a path to overcome service gaps and enhance reliability. As hotels navigate the strong currents of market trends, their adaptability to these dynamics is crucial. The strategic vision put forth by this essay outlines actionable steps for hotels to anticipate and </w:t>
      </w:r>
      <w:proofErr w:type="spellStart"/>
      <w:r w:rsidRPr="00405F1F">
        <w:rPr>
          <w:rFonts w:ascii="Arial" w:hAnsi="Arial" w:cs="Arial"/>
          <w:sz w:val="24"/>
          <w:szCs w:val="24"/>
        </w:rPr>
        <w:t>mold</w:t>
      </w:r>
      <w:proofErr w:type="spellEnd"/>
      <w:r w:rsidRPr="00405F1F">
        <w:rPr>
          <w:rFonts w:ascii="Arial" w:hAnsi="Arial" w:cs="Arial"/>
          <w:sz w:val="24"/>
          <w:szCs w:val="24"/>
        </w:rPr>
        <w:t xml:space="preserve"> the future of hospitality, ensuring that service </w:t>
      </w:r>
      <w:r w:rsidRPr="00405F1F">
        <w:rPr>
          <w:rFonts w:ascii="Arial" w:hAnsi="Arial" w:cs="Arial"/>
          <w:sz w:val="24"/>
          <w:szCs w:val="24"/>
        </w:rPr>
        <w:lastRenderedPageBreak/>
        <w:t xml:space="preserve">monitoring and excellence remain at the forefront. Looking ahead, the industry's ability to blend tradition with innovation will continue to define its success, with service monitoring as the compass guiding this journey. </w:t>
      </w:r>
    </w:p>
    <w:p w:rsidR="00804C2D" w:rsidRDefault="00804C2D" w:rsidP="00804C2D">
      <w:pPr>
        <w:spacing w:line="360" w:lineRule="auto"/>
        <w:jc w:val="both"/>
        <w:rPr>
          <w:rFonts w:ascii="Arial" w:hAnsi="Arial" w:cs="Arial"/>
          <w:sz w:val="24"/>
          <w:szCs w:val="24"/>
        </w:rPr>
      </w:pPr>
    </w:p>
    <w:p w:rsidR="00662C5E" w:rsidRDefault="00662C5E"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Default="009E13BF" w:rsidP="00804C2D">
      <w:pPr>
        <w:spacing w:line="360" w:lineRule="auto"/>
        <w:jc w:val="both"/>
        <w:rPr>
          <w:rFonts w:ascii="Arial" w:hAnsi="Arial" w:cs="Arial"/>
          <w:sz w:val="24"/>
          <w:szCs w:val="24"/>
        </w:rPr>
      </w:pPr>
    </w:p>
    <w:p w:rsidR="009E13BF" w:rsidRPr="00804C2D" w:rsidRDefault="009E13BF" w:rsidP="00804C2D">
      <w:pPr>
        <w:spacing w:line="360" w:lineRule="auto"/>
        <w:jc w:val="both"/>
        <w:rPr>
          <w:rFonts w:ascii="Arial" w:hAnsi="Arial" w:cs="Arial"/>
          <w:sz w:val="24"/>
          <w:szCs w:val="24"/>
        </w:rPr>
      </w:pPr>
    </w:p>
    <w:p w:rsidR="0046027D" w:rsidRDefault="0046027D" w:rsidP="0004276D"/>
    <w:sdt>
      <w:sdtPr>
        <w:rPr>
          <w:rFonts w:asciiTheme="minorHAnsi" w:eastAsiaTheme="minorHAnsi" w:hAnsiTheme="minorHAnsi" w:cstheme="minorBidi"/>
          <w:color w:val="auto"/>
          <w:sz w:val="22"/>
          <w:szCs w:val="22"/>
          <w:lang w:val="en-GB"/>
        </w:rPr>
        <w:id w:val="1691571856"/>
        <w:docPartObj>
          <w:docPartGallery w:val="Bibliographies"/>
          <w:docPartUnique/>
        </w:docPartObj>
      </w:sdtPr>
      <w:sdtContent>
        <w:p w:rsidR="0046027D" w:rsidRDefault="0046027D">
          <w:pPr>
            <w:pStyle w:val="Heading1"/>
          </w:pPr>
          <w: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rsidR="00B61E2C" w:rsidRPr="00B61E2C" w:rsidRDefault="00B61E2C" w:rsidP="00B61E2C">
              <w:pPr>
                <w:spacing w:line="360" w:lineRule="auto"/>
                <w:jc w:val="both"/>
                <w:rPr>
                  <w:rFonts w:ascii="Arial" w:hAnsi="Arial" w:cs="Arial"/>
                  <w:sz w:val="24"/>
                  <w:szCs w:val="24"/>
                </w:rPr>
              </w:pPr>
              <w:proofErr w:type="gramStart"/>
              <w:r w:rsidRPr="00B61E2C">
                <w:rPr>
                  <w:rFonts w:ascii="Arial" w:hAnsi="Arial" w:cs="Arial"/>
                  <w:sz w:val="24"/>
                  <w:szCs w:val="24"/>
                </w:rPr>
                <w:t>Baker, S. &amp; Jones, D. (2023).</w:t>
              </w:r>
              <w:proofErr w:type="gramEnd"/>
              <w:r w:rsidRPr="00B61E2C">
                <w:rPr>
                  <w:rFonts w:ascii="Arial" w:hAnsi="Arial" w:cs="Arial"/>
                  <w:sz w:val="24"/>
                  <w:szCs w:val="24"/>
                </w:rPr>
                <w:t xml:space="preserve"> 'The Future of Guest Service Excellence in Hospitality'. *Journal of Hospitality Management*, 29(2), pp. 204-219.</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Foster, C. &amp; Liu, E. (2023). 'Comparative Analysis of Service Innovation in International Hotels'. *Global Tourism Review*, 17(1), pp. 45-60.</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Smith, A. (2023). 'Digitalization in the Hospitality Industry: Trends and Predictions'. *Journal of Hospitality and Technology*, 12(2), pp. 45-52.</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Green, B. (2023). 'Green Practices in Modern Hotels: A Step Towards Sustainability'. *International Journal of Eco-Hospitality*, 8(1), pp. 99-106.</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Lee, S.K. (2023). 'Tradition Meets Luxury: The Service Culture of Raffles Hotel'. *Asia-Pacific Journal of Hotel Management*, 15(3), pp. 159-167.</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Bjorn, C. (2023). 'Eco-Conscious Hospitality: The Service Ethos of Nordic Choice Hotels'. *Scandinavian Journal of Hospitality and Tourism*, 22(1), pp. 45-52.</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O'Connell, P. (2023). 'Disney's Dream: Brand Storytelling and Guest Experience'. *Journal of Brand Management in Hospitality*, 7(2), pp. 118-126.</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Fischer, K. (2023). 'Efficiency as Identity: Service Consistency in Budget Hotels'. *Global Hospitality Review*, 19(4), pp. 200-208.</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Kaplan, H. (2023). 'Loyalty Rewarded: The Success of Personalized Rewards Programs'. *Journal of Hospitality Marketing &amp; Management*, 32(3), pp. 234-240.</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Johnson, L. (2023). 'Feedback and Loyalty: How Hotels Are Listening to Guests'. *Service Quality in Hospitality Research*, 11(1), pp. 45-50.</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Gupta, A. &amp; Singh, B. (2023). 'IoT in Hospitality: Creating Smart Guest Experiences'. *Journal of Hospitality &amp; Technology*, 21(2), pp. 89-95.</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Muller, R. &amp; Brown, S. (2023). 'Blockchain in Hotel Management: Enhancing Security and Efficiency'. *Technology in Hospitality*, 14(1), pp. 77-83.</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t>O'Reilly, T. (2023). 'Local Authenticity: The New Currency in Hospitality'. Journal of Travel and Experience, 10(2), pp. 200-205.</w:t>
              </w:r>
            </w:p>
            <w:p w:rsidR="00B61E2C" w:rsidRPr="00B61E2C" w:rsidRDefault="00B61E2C" w:rsidP="00B61E2C">
              <w:pPr>
                <w:spacing w:line="360" w:lineRule="auto"/>
                <w:jc w:val="both"/>
                <w:rPr>
                  <w:rFonts w:ascii="Arial" w:hAnsi="Arial" w:cs="Arial"/>
                  <w:sz w:val="24"/>
                  <w:szCs w:val="24"/>
                </w:rPr>
              </w:pPr>
              <w:proofErr w:type="gramStart"/>
              <w:r w:rsidRPr="00B61E2C">
                <w:rPr>
                  <w:rFonts w:ascii="Arial" w:hAnsi="Arial" w:cs="Arial"/>
                  <w:sz w:val="24"/>
                  <w:szCs w:val="24"/>
                </w:rPr>
                <w:t>Chen, M. (2023).</w:t>
              </w:r>
              <w:proofErr w:type="gramEnd"/>
              <w:r w:rsidRPr="00B61E2C">
                <w:rPr>
                  <w:rFonts w:ascii="Arial" w:hAnsi="Arial" w:cs="Arial"/>
                  <w:sz w:val="24"/>
                  <w:szCs w:val="24"/>
                </w:rPr>
                <w:t xml:space="preserve"> 'Contactless Convenience: The Future of Hospitality in a Post-Pandemic World'. Hospitality Health &amp; Safety Review, 22(1), pp. 112-117.</w:t>
              </w:r>
            </w:p>
            <w:p w:rsidR="00B61E2C" w:rsidRPr="00B61E2C" w:rsidRDefault="00B61E2C" w:rsidP="00B61E2C">
              <w:pPr>
                <w:spacing w:line="360" w:lineRule="auto"/>
                <w:jc w:val="both"/>
                <w:rPr>
                  <w:rFonts w:ascii="Arial" w:hAnsi="Arial" w:cs="Arial"/>
                  <w:sz w:val="24"/>
                  <w:szCs w:val="24"/>
                </w:rPr>
              </w:pPr>
              <w:r w:rsidRPr="00B61E2C">
                <w:rPr>
                  <w:rFonts w:ascii="Arial" w:hAnsi="Arial" w:cs="Arial"/>
                  <w:sz w:val="24"/>
                  <w:szCs w:val="24"/>
                </w:rPr>
                <w:lastRenderedPageBreak/>
                <w:t>Patel, R. &amp; James, A. (2023). 'CRM Innovation: Personalizing the Guest Experience in Hotels'. Journal of Hospitality Customer Relations, 31(2), pp. 158-163.</w:t>
              </w:r>
            </w:p>
            <w:p w:rsidR="00B61E2C" w:rsidRPr="00B61E2C" w:rsidRDefault="00B61E2C" w:rsidP="00B61E2C">
              <w:pPr>
                <w:spacing w:line="360" w:lineRule="auto"/>
                <w:jc w:val="both"/>
                <w:rPr>
                  <w:rFonts w:ascii="Arial" w:hAnsi="Arial" w:cs="Arial"/>
                  <w:sz w:val="24"/>
                  <w:szCs w:val="24"/>
                </w:rPr>
              </w:pPr>
              <w:proofErr w:type="gramStart"/>
              <w:r w:rsidRPr="00B61E2C">
                <w:rPr>
                  <w:rFonts w:ascii="Arial" w:hAnsi="Arial" w:cs="Arial"/>
                  <w:sz w:val="24"/>
                  <w:szCs w:val="24"/>
                </w:rPr>
                <w:t>Wang, L. &amp; Thompson, J. (2023).</w:t>
              </w:r>
              <w:proofErr w:type="gramEnd"/>
              <w:r w:rsidRPr="00B61E2C">
                <w:rPr>
                  <w:rFonts w:ascii="Arial" w:hAnsi="Arial" w:cs="Arial"/>
                  <w:sz w:val="24"/>
                  <w:szCs w:val="24"/>
                </w:rPr>
                <w:t xml:space="preserve"> 'Integrating Feedback for Service Excellence'. International Journal of Service Industry Management, 29(3), pp. 214-220.</w:t>
              </w:r>
            </w:p>
            <w:p w:rsidR="00B61E2C" w:rsidRDefault="00B61E2C" w:rsidP="00B61E2C"/>
            <w:p w:rsidR="00B61E2C" w:rsidRDefault="00B61E2C" w:rsidP="00B61E2C"/>
            <w:p w:rsidR="0046027D" w:rsidRDefault="00D754F6"/>
          </w:sdtContent>
        </w:sdt>
      </w:sdtContent>
    </w:sdt>
    <w:p w:rsidR="0046027D" w:rsidRDefault="0046027D" w:rsidP="0004276D"/>
    <w:sectPr w:rsidR="0046027D" w:rsidSect="00B82B74">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SemiBold">
    <w:panose1 w:val="020B0502040204020203"/>
    <w:charset w:val="00"/>
    <w:family w:val="swiss"/>
    <w:pitch w:val="variable"/>
    <w:sig w:usb0="A00002C7" w:usb1="00000002"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162D9A"/>
    <w:multiLevelType w:val="hybridMultilevel"/>
    <w:tmpl w:val="6B6471DE"/>
    <w:lvl w:ilvl="0" w:tplc="04090003">
      <w:start w:val="1"/>
      <w:numFmt w:val="bullet"/>
      <w:lvlText w:val="o"/>
      <w:lvlJc w:val="left"/>
      <w:pPr>
        <w:ind w:left="786" w:hanging="360"/>
      </w:pPr>
      <w:rPr>
        <w:rFonts w:ascii="Courier New" w:hAnsi="Courier New" w:cs="Courier New" w:hint="default"/>
      </w:rPr>
    </w:lvl>
    <w:lvl w:ilvl="1" w:tplc="6C9C13EC">
      <w:numFmt w:val="bullet"/>
      <w:lvlText w:val="-"/>
      <w:lvlJc w:val="left"/>
      <w:pPr>
        <w:ind w:left="1506" w:hanging="360"/>
      </w:pPr>
      <w:rPr>
        <w:rFonts w:ascii="Arial" w:eastAsiaTheme="minorHAnsi" w:hAnsi="Arial" w:cs="Arial"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1">
    <w:nsid w:val="062154B1"/>
    <w:multiLevelType w:val="hybridMultilevel"/>
    <w:tmpl w:val="8A58C6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C41580A"/>
    <w:multiLevelType w:val="hybridMultilevel"/>
    <w:tmpl w:val="8FB6D75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F1110E3"/>
    <w:multiLevelType w:val="hybridMultilevel"/>
    <w:tmpl w:val="285A50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C3D5471"/>
    <w:multiLevelType w:val="hybridMultilevel"/>
    <w:tmpl w:val="8F44A25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A2145F0"/>
    <w:multiLevelType w:val="hybridMultilevel"/>
    <w:tmpl w:val="719E418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C134B95"/>
    <w:multiLevelType w:val="hybridMultilevel"/>
    <w:tmpl w:val="D02C9C8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05B796C"/>
    <w:multiLevelType w:val="hybridMultilevel"/>
    <w:tmpl w:val="DEF864C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45058C3"/>
    <w:multiLevelType w:val="hybridMultilevel"/>
    <w:tmpl w:val="FFBC9C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AFE7F11"/>
    <w:multiLevelType w:val="hybridMultilevel"/>
    <w:tmpl w:val="62F6E64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40E37A1"/>
    <w:multiLevelType w:val="hybridMultilevel"/>
    <w:tmpl w:val="ABFC7C1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C890684"/>
    <w:multiLevelType w:val="hybridMultilevel"/>
    <w:tmpl w:val="5ED6ABA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03869D2"/>
    <w:multiLevelType w:val="hybridMultilevel"/>
    <w:tmpl w:val="F2182B1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B827932"/>
    <w:multiLevelType w:val="hybridMultilevel"/>
    <w:tmpl w:val="472E0B70"/>
    <w:lvl w:ilvl="0" w:tplc="5D0636E4">
      <w:numFmt w:val="bullet"/>
      <w:lvlText w:val="-"/>
      <w:lvlJc w:val="left"/>
      <w:pPr>
        <w:ind w:left="540" w:hanging="360"/>
      </w:pPr>
      <w:rPr>
        <w:rFonts w:ascii="Arial" w:eastAsiaTheme="minorHAnsi" w:hAnsi="Arial" w:cs="Aria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num w:numId="1">
    <w:abstractNumId w:val="0"/>
  </w:num>
  <w:num w:numId="2">
    <w:abstractNumId w:val="13"/>
  </w:num>
  <w:num w:numId="3">
    <w:abstractNumId w:val="6"/>
  </w:num>
  <w:num w:numId="4">
    <w:abstractNumId w:val="4"/>
  </w:num>
  <w:num w:numId="5">
    <w:abstractNumId w:val="11"/>
  </w:num>
  <w:num w:numId="6">
    <w:abstractNumId w:val="5"/>
  </w:num>
  <w:num w:numId="7">
    <w:abstractNumId w:val="12"/>
  </w:num>
  <w:num w:numId="8">
    <w:abstractNumId w:val="7"/>
  </w:num>
  <w:num w:numId="9">
    <w:abstractNumId w:val="2"/>
  </w:num>
  <w:num w:numId="10">
    <w:abstractNumId w:val="10"/>
  </w:num>
  <w:num w:numId="11">
    <w:abstractNumId w:val="1"/>
  </w:num>
  <w:num w:numId="12">
    <w:abstractNumId w:val="8"/>
  </w:num>
  <w:num w:numId="13">
    <w:abstractNumId w:val="9"/>
  </w:num>
  <w:num w:numId="1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rsids>
    <w:rsidRoot w:val="00577C51"/>
    <w:rsid w:val="00017D22"/>
    <w:rsid w:val="000341B3"/>
    <w:rsid w:val="0004276D"/>
    <w:rsid w:val="000903DE"/>
    <w:rsid w:val="000D32A0"/>
    <w:rsid w:val="000E2CF4"/>
    <w:rsid w:val="000E44FF"/>
    <w:rsid w:val="000F1DE7"/>
    <w:rsid w:val="0012539F"/>
    <w:rsid w:val="00216602"/>
    <w:rsid w:val="00224F63"/>
    <w:rsid w:val="0026793B"/>
    <w:rsid w:val="00270A85"/>
    <w:rsid w:val="00291213"/>
    <w:rsid w:val="002E2EB7"/>
    <w:rsid w:val="002E467A"/>
    <w:rsid w:val="00302B9B"/>
    <w:rsid w:val="00405F1F"/>
    <w:rsid w:val="0046027D"/>
    <w:rsid w:val="00495AD3"/>
    <w:rsid w:val="004C02E4"/>
    <w:rsid w:val="00563914"/>
    <w:rsid w:val="00577C51"/>
    <w:rsid w:val="00601D35"/>
    <w:rsid w:val="00662C5E"/>
    <w:rsid w:val="006734E1"/>
    <w:rsid w:val="006A6D5D"/>
    <w:rsid w:val="006F0A7B"/>
    <w:rsid w:val="00740352"/>
    <w:rsid w:val="0075545A"/>
    <w:rsid w:val="007678B4"/>
    <w:rsid w:val="00787CB9"/>
    <w:rsid w:val="007A55BF"/>
    <w:rsid w:val="007C3BC1"/>
    <w:rsid w:val="007D0F79"/>
    <w:rsid w:val="00803FB6"/>
    <w:rsid w:val="00804C2D"/>
    <w:rsid w:val="008232FF"/>
    <w:rsid w:val="00844E2E"/>
    <w:rsid w:val="008A3619"/>
    <w:rsid w:val="008B46F5"/>
    <w:rsid w:val="008E1421"/>
    <w:rsid w:val="00907400"/>
    <w:rsid w:val="00977DBA"/>
    <w:rsid w:val="009D652C"/>
    <w:rsid w:val="009E13BF"/>
    <w:rsid w:val="00A2029E"/>
    <w:rsid w:val="00AA2DE1"/>
    <w:rsid w:val="00B05192"/>
    <w:rsid w:val="00B61E2C"/>
    <w:rsid w:val="00B82B74"/>
    <w:rsid w:val="00BB5730"/>
    <w:rsid w:val="00BD5337"/>
    <w:rsid w:val="00C10CC5"/>
    <w:rsid w:val="00C70301"/>
    <w:rsid w:val="00CB5F6B"/>
    <w:rsid w:val="00D754F6"/>
    <w:rsid w:val="00D90997"/>
    <w:rsid w:val="00E06BE1"/>
    <w:rsid w:val="00E206B3"/>
    <w:rsid w:val="00E245FD"/>
    <w:rsid w:val="00E246D1"/>
    <w:rsid w:val="00EC1CDE"/>
    <w:rsid w:val="00F33BC1"/>
    <w:rsid w:val="00F57E22"/>
    <w:rsid w:val="00FE344A"/>
    <w:rsid w:val="00FF621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1E2C"/>
  </w:style>
  <w:style w:type="paragraph" w:styleId="Heading1">
    <w:name w:val="heading 1"/>
    <w:basedOn w:val="Normal"/>
    <w:next w:val="Normal"/>
    <w:link w:val="Heading1Char"/>
    <w:uiPriority w:val="9"/>
    <w:qFormat/>
    <w:rsid w:val="0046027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27D"/>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803F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3FB6"/>
    <w:rPr>
      <w:rFonts w:ascii="Tahoma" w:hAnsi="Tahoma" w:cs="Tahoma"/>
      <w:sz w:val="16"/>
      <w:szCs w:val="16"/>
    </w:rPr>
  </w:style>
  <w:style w:type="paragraph" w:styleId="NoSpacing">
    <w:name w:val="No Spacing"/>
    <w:link w:val="NoSpacingChar"/>
    <w:uiPriority w:val="1"/>
    <w:qFormat/>
    <w:rsid w:val="007403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0352"/>
    <w:rPr>
      <w:rFonts w:eastAsiaTheme="minorEastAsia"/>
      <w:lang w:val="en-US"/>
    </w:rPr>
  </w:style>
  <w:style w:type="paragraph" w:styleId="ListParagraph">
    <w:name w:val="List Paragraph"/>
    <w:basedOn w:val="Normal"/>
    <w:uiPriority w:val="34"/>
    <w:qFormat/>
    <w:rsid w:val="000F1DE7"/>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F2EE613839344F9B096E5A06676333B"/>
        <w:category>
          <w:name w:val="General"/>
          <w:gallery w:val="placeholder"/>
        </w:category>
        <w:types>
          <w:type w:val="bbPlcHdr"/>
        </w:types>
        <w:behaviors>
          <w:behavior w:val="content"/>
        </w:behaviors>
        <w:guid w:val="{867849B1-6218-46F3-ABC4-A3301E0F02BB}"/>
      </w:docPartPr>
      <w:docPartBody>
        <w:p w:rsidR="00C857B5" w:rsidRDefault="00DB188D" w:rsidP="00DB188D">
          <w:pPr>
            <w:pStyle w:val="5F2EE613839344F9B096E5A06676333B"/>
          </w:pPr>
          <w:r>
            <w:rPr>
              <w:rFonts w:asciiTheme="majorHAnsi" w:eastAsiaTheme="majorEastAsia" w:hAnsiTheme="majorHAnsi" w:cstheme="majorBidi"/>
              <w:caps/>
            </w:rPr>
            <w:t>[Type the company name]</w:t>
          </w:r>
        </w:p>
      </w:docPartBody>
    </w:docPart>
    <w:docPart>
      <w:docPartPr>
        <w:name w:val="ED75B40AC1094CD5A051FD234DE68C82"/>
        <w:category>
          <w:name w:val="General"/>
          <w:gallery w:val="placeholder"/>
        </w:category>
        <w:types>
          <w:type w:val="bbPlcHdr"/>
        </w:types>
        <w:behaviors>
          <w:behavior w:val="content"/>
        </w:behaviors>
        <w:guid w:val="{7C556408-1E6E-4188-83EE-D53413A413F1}"/>
      </w:docPartPr>
      <w:docPartBody>
        <w:p w:rsidR="00C857B5" w:rsidRDefault="00DB188D" w:rsidP="00DB188D">
          <w:pPr>
            <w:pStyle w:val="ED75B40AC1094CD5A051FD234DE68C82"/>
          </w:pPr>
          <w:r>
            <w:rPr>
              <w:rFonts w:asciiTheme="majorHAnsi" w:eastAsiaTheme="majorEastAsia" w:hAnsiTheme="majorHAnsi" w:cstheme="majorBidi"/>
              <w:sz w:val="80"/>
              <w:szCs w:val="80"/>
            </w:rPr>
            <w:t>[Type the document title]</w:t>
          </w:r>
        </w:p>
      </w:docPartBody>
    </w:docPart>
    <w:docPart>
      <w:docPartPr>
        <w:name w:val="34B00B7B267E4911B694F3E5B2CD0453"/>
        <w:category>
          <w:name w:val="General"/>
          <w:gallery w:val="placeholder"/>
        </w:category>
        <w:types>
          <w:type w:val="bbPlcHdr"/>
        </w:types>
        <w:behaviors>
          <w:behavior w:val="content"/>
        </w:behaviors>
        <w:guid w:val="{8F80A2E4-C3C0-4236-BE10-20D32F1C4208}"/>
      </w:docPartPr>
      <w:docPartBody>
        <w:p w:rsidR="00C857B5" w:rsidRDefault="00DB188D" w:rsidP="00DB188D">
          <w:pPr>
            <w:pStyle w:val="34B00B7B267E4911B694F3E5B2CD0453"/>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hnschrift SemiBold">
    <w:panose1 w:val="020B0502040204020203"/>
    <w:charset w:val="00"/>
    <w:family w:val="swiss"/>
    <w:pitch w:val="variable"/>
    <w:sig w:usb0="A00002C7"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B188D"/>
    <w:rsid w:val="001C5961"/>
    <w:rsid w:val="00486036"/>
    <w:rsid w:val="007B7B4A"/>
    <w:rsid w:val="00BE7615"/>
    <w:rsid w:val="00C857B5"/>
    <w:rsid w:val="00DB188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57B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2EE613839344F9B096E5A06676333B">
    <w:name w:val="5F2EE613839344F9B096E5A06676333B"/>
    <w:rsid w:val="00DB188D"/>
  </w:style>
  <w:style w:type="paragraph" w:customStyle="1" w:styleId="ED75B40AC1094CD5A051FD234DE68C82">
    <w:name w:val="ED75B40AC1094CD5A051FD234DE68C82"/>
    <w:rsid w:val="00DB188D"/>
  </w:style>
  <w:style w:type="paragraph" w:customStyle="1" w:styleId="34B00B7B267E4911B694F3E5B2CD0453">
    <w:name w:val="34B00B7B267E4911B694F3E5B2CD0453"/>
    <w:rsid w:val="00DB188D"/>
  </w:style>
  <w:style w:type="paragraph" w:customStyle="1" w:styleId="211B96469B8A49C79BF61F04EC753223">
    <w:name w:val="211B96469B8A49C79BF61F04EC753223"/>
    <w:rsid w:val="00C857B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Lecturar: Charlotte Joyner</PublishDate>
  <Abstract>Loredana-Marina Pal                                                                                                                                                          Student ID:2222512                                                                                                                                        Lecturer: Charlotte Joyner                                                                                                                  Word count:1363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A6D9A6-4AED-4070-AD42-296D73C70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11</Pages>
  <Words>2562</Words>
  <Characters>14606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The importance of effectively monitoring guest service approaches</vt:lpstr>
    </vt:vector>
  </TitlesOfParts>
  <Company>15 nov 2023</Company>
  <LinksUpToDate>false</LinksUpToDate>
  <CharactersWithSpaces>17134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effectively monitoring guest service approaches</dc:title>
  <dc:subject>       Hospitality and Guest Services -BMIH4003</dc:subject>
  <dc:creator>Loredana-Marina Pal                                                                                                                                                          Student ID:2222512                                                                                                                                        Lecturer: Charlotte Joyner                                                                                                                  Word count:</dc:creator>
  <cp:keywords/>
  <dc:description/>
  <cp:lastModifiedBy>Marina</cp:lastModifiedBy>
  <cp:revision>67</cp:revision>
  <dcterms:created xsi:type="dcterms:W3CDTF">2023-11-15T20:05:00Z</dcterms:created>
  <dcterms:modified xsi:type="dcterms:W3CDTF">2023-11-15T23:42:00Z</dcterms:modified>
</cp:coreProperties>
</file>