
<file path=[Content_Types].xml><?xml version="1.0" encoding="utf-8"?>
<Types xmlns="http://schemas.openxmlformats.org/package/2006/content-types">
  <Default Extension="png" ContentType="image/pn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theme/themeOverride1.xml" ContentType="application/vnd.openxmlformats-officedocument.themeOverride+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C09C962" w14:textId="7A7723FA" w:rsidR="00CF4AA0" w:rsidRDefault="00CF4AA0" w:rsidP="00C078DB">
      <w:pPr>
        <w:keepNext/>
        <w:keepLines/>
        <w:widowControl w:val="0"/>
        <w:spacing w:before="240" w:after="0" w:line="276" w:lineRule="auto"/>
        <w:jc w:val="center"/>
        <w:rPr>
          <w:rFonts w:ascii="Arial" w:eastAsia="Calibri" w:hAnsi="Arial" w:cs="Arial"/>
          <w:b/>
          <w:bCs/>
          <w:kern w:val="0"/>
          <w:sz w:val="44"/>
          <w:szCs w:val="44"/>
          <w:lang w:eastAsia="zh-CN"/>
          <w14:ligatures w14:val="none"/>
        </w:rPr>
      </w:pPr>
    </w:p>
    <w:p w14:paraId="6315D32B" w14:textId="177AC5FA" w:rsidR="00C078DB" w:rsidRPr="00B80FE6" w:rsidRDefault="00C078DB" w:rsidP="00CF4AA0">
      <w:pPr>
        <w:keepNext/>
        <w:keepLines/>
        <w:widowControl w:val="0"/>
        <w:spacing w:before="240" w:after="0" w:line="240" w:lineRule="auto"/>
        <w:jc w:val="center"/>
        <w:rPr>
          <w:rFonts w:ascii="Arial" w:eastAsia="Calibri" w:hAnsi="Arial" w:cs="Arial"/>
          <w:b/>
          <w:bCs/>
          <w:i/>
          <w:iCs/>
          <w:kern w:val="0"/>
          <w:sz w:val="40"/>
          <w:szCs w:val="40"/>
          <w:u w:val="single"/>
          <w:lang w:eastAsia="zh-CN"/>
          <w14:ligatures w14:val="none"/>
        </w:rPr>
      </w:pPr>
      <w:r w:rsidRPr="00B80FE6">
        <w:rPr>
          <w:rFonts w:ascii="Arial" w:eastAsia="Calibri" w:hAnsi="Arial" w:cs="Arial"/>
          <w:b/>
          <w:bCs/>
          <w:i/>
          <w:iCs/>
          <w:kern w:val="0"/>
          <w:sz w:val="40"/>
          <w:szCs w:val="40"/>
          <w:u w:val="single"/>
          <w:lang w:eastAsia="zh-CN"/>
          <w14:ligatures w14:val="none"/>
        </w:rPr>
        <w:t>UNIVERSITY OF WALES</w:t>
      </w:r>
    </w:p>
    <w:p w14:paraId="575312AE" w14:textId="77777777" w:rsidR="00C078DB" w:rsidRPr="00B80FE6" w:rsidRDefault="00C078DB" w:rsidP="00CF4AA0">
      <w:pPr>
        <w:keepNext/>
        <w:keepLines/>
        <w:widowControl w:val="0"/>
        <w:spacing w:before="240" w:after="0" w:line="240" w:lineRule="auto"/>
        <w:jc w:val="center"/>
        <w:rPr>
          <w:rFonts w:ascii="Calibri Light" w:eastAsia="Calibri" w:hAnsi="Calibri Light" w:cs="Arial"/>
          <w:i/>
          <w:iCs/>
          <w:color w:val="2F5496"/>
          <w:kern w:val="0"/>
          <w:sz w:val="20"/>
          <w:szCs w:val="20"/>
          <w:u w:val="single"/>
          <w:lang w:eastAsia="zh-CN"/>
          <w14:ligatures w14:val="none"/>
        </w:rPr>
      </w:pPr>
      <w:r w:rsidRPr="00B80FE6">
        <w:rPr>
          <w:rFonts w:ascii="Arial" w:eastAsia="Calibri" w:hAnsi="Arial" w:cs="Arial"/>
          <w:b/>
          <w:bCs/>
          <w:i/>
          <w:iCs/>
          <w:kern w:val="0"/>
          <w:sz w:val="40"/>
          <w:szCs w:val="40"/>
          <w:u w:val="single"/>
          <w:lang w:eastAsia="zh-CN"/>
          <w14:ligatures w14:val="none"/>
        </w:rPr>
        <w:t>TRINITY SAINT DAVID</w:t>
      </w:r>
    </w:p>
    <w:p w14:paraId="290072EE" w14:textId="77777777" w:rsidR="00C078DB" w:rsidRPr="00CF4AA0" w:rsidRDefault="00C078DB" w:rsidP="00CF4AA0">
      <w:pPr>
        <w:keepNext/>
        <w:keepLines/>
        <w:widowControl w:val="0"/>
        <w:spacing w:before="240" w:after="0" w:line="240" w:lineRule="auto"/>
        <w:jc w:val="both"/>
        <w:rPr>
          <w:rFonts w:ascii="Calibri Light" w:eastAsia="Calibri" w:hAnsi="Calibri Light" w:cs="Arial"/>
          <w:color w:val="2F5496"/>
          <w:kern w:val="0"/>
          <w:sz w:val="22"/>
          <w:szCs w:val="22"/>
          <w:lang w:eastAsia="zh-CN"/>
          <w14:ligatures w14:val="none"/>
        </w:rPr>
      </w:pPr>
      <w:r w:rsidRPr="00C078DB">
        <w:rPr>
          <w:rFonts w:ascii="Calibri Light" w:eastAsia="Calibri" w:hAnsi="Calibri Light" w:cs="Arial"/>
          <w:color w:val="2F5496"/>
          <w:kern w:val="0"/>
          <w:sz w:val="22"/>
          <w:szCs w:val="22"/>
          <w:lang w:eastAsia="zh-CN"/>
          <w14:ligatures w14:val="none"/>
        </w:rPr>
        <w:t xml:space="preserve"> </w:t>
      </w:r>
    </w:p>
    <w:p w14:paraId="052CE763" w14:textId="77777777" w:rsidR="00C078DB" w:rsidRPr="00C078DB" w:rsidRDefault="00C078DB" w:rsidP="00C078DB">
      <w:pPr>
        <w:keepNext/>
        <w:keepLines/>
        <w:widowControl w:val="0"/>
        <w:spacing w:before="240" w:after="0" w:line="360" w:lineRule="auto"/>
        <w:jc w:val="both"/>
        <w:rPr>
          <w:rFonts w:ascii="Calibri Light" w:eastAsia="Calibri" w:hAnsi="Calibri Light" w:cs="Arial"/>
          <w:color w:val="2F5496"/>
          <w:kern w:val="0"/>
          <w:lang w:eastAsia="zh-CN"/>
          <w14:ligatures w14:val="none"/>
        </w:rPr>
      </w:pPr>
    </w:p>
    <w:p w14:paraId="48978E06" w14:textId="319D0E03" w:rsidR="008C0BE0" w:rsidRPr="008C0BE0" w:rsidRDefault="00C078DB" w:rsidP="008C0BE0">
      <w:pPr>
        <w:keepNext/>
        <w:keepLines/>
        <w:widowControl w:val="0"/>
        <w:spacing w:after="0" w:line="360" w:lineRule="auto"/>
        <w:jc w:val="center"/>
        <w:rPr>
          <w:rFonts w:ascii="Arial" w:hAnsi="Arial" w:cs="Arial"/>
          <w:b/>
          <w:bCs/>
          <w:sz w:val="32"/>
          <w:szCs w:val="32"/>
        </w:rPr>
      </w:pPr>
      <w:r w:rsidRPr="00A111A1">
        <w:rPr>
          <w:rFonts w:ascii="Arial" w:eastAsia="Calibri" w:hAnsi="Arial" w:cs="Arial"/>
          <w:b/>
          <w:bCs/>
          <w:kern w:val="0"/>
          <w:sz w:val="32"/>
          <w:szCs w:val="32"/>
          <w:lang w:eastAsia="zh-CN"/>
          <w14:ligatures w14:val="none"/>
        </w:rPr>
        <w:t>Topic</w:t>
      </w:r>
      <w:r w:rsidR="00413E7D" w:rsidRPr="00A111A1">
        <w:rPr>
          <w:rFonts w:ascii="Arial" w:eastAsia="Calibri" w:hAnsi="Arial" w:cs="Arial"/>
          <w:b/>
          <w:bCs/>
          <w:kern w:val="0"/>
          <w:sz w:val="32"/>
          <w:szCs w:val="32"/>
          <w:lang w:eastAsia="zh-CN"/>
          <w14:ligatures w14:val="none"/>
        </w:rPr>
        <w:t xml:space="preserve">: </w:t>
      </w:r>
      <w:r w:rsidR="00450200" w:rsidRPr="00450200">
        <w:rPr>
          <w:rFonts w:ascii="Arial" w:hAnsi="Arial" w:cs="Arial"/>
          <w:b/>
          <w:bCs/>
          <w:sz w:val="32"/>
          <w:szCs w:val="32"/>
        </w:rPr>
        <w:t xml:space="preserve">BMW in the UK and </w:t>
      </w:r>
      <w:r w:rsidR="00450200">
        <w:rPr>
          <w:rFonts w:ascii="Arial" w:hAnsi="Arial" w:cs="Arial"/>
          <w:b/>
          <w:bCs/>
          <w:sz w:val="32"/>
          <w:szCs w:val="32"/>
        </w:rPr>
        <w:t>Spain</w:t>
      </w:r>
    </w:p>
    <w:p w14:paraId="3F45250A" w14:textId="79304D8C" w:rsidR="00CF4AA0" w:rsidRPr="00A111A1" w:rsidRDefault="00CF4AA0" w:rsidP="00D86DD8">
      <w:pPr>
        <w:keepNext/>
        <w:keepLines/>
        <w:widowControl w:val="0"/>
        <w:spacing w:after="0" w:line="360" w:lineRule="auto"/>
        <w:jc w:val="center"/>
        <w:rPr>
          <w:rFonts w:ascii="Arial" w:eastAsia="Calibri" w:hAnsi="Arial" w:cs="Arial"/>
          <w:b/>
          <w:bCs/>
          <w:kern w:val="0"/>
          <w:sz w:val="32"/>
          <w:szCs w:val="32"/>
          <w:lang w:eastAsia="zh-CN"/>
          <w14:ligatures w14:val="none"/>
        </w:rPr>
      </w:pPr>
    </w:p>
    <w:p w14:paraId="36844D4D" w14:textId="77777777" w:rsidR="00D86DD8" w:rsidRPr="00C76689" w:rsidRDefault="00D86DD8" w:rsidP="00D86DD8">
      <w:pPr>
        <w:keepNext/>
        <w:keepLines/>
        <w:widowControl w:val="0"/>
        <w:spacing w:after="0" w:line="360" w:lineRule="auto"/>
        <w:jc w:val="center"/>
        <w:rPr>
          <w:rFonts w:ascii="Arial" w:eastAsia="Calibri" w:hAnsi="Arial" w:cs="Arial"/>
          <w:b/>
          <w:bCs/>
          <w:kern w:val="0"/>
          <w:sz w:val="28"/>
          <w:szCs w:val="28"/>
          <w:lang w:eastAsia="zh-CN"/>
          <w14:ligatures w14:val="none"/>
        </w:rPr>
      </w:pPr>
    </w:p>
    <w:p w14:paraId="4860998E" w14:textId="77777777" w:rsidR="00121E26" w:rsidRDefault="008509D4" w:rsidP="00D86DD8">
      <w:pPr>
        <w:keepNext/>
        <w:keepLines/>
        <w:widowControl w:val="0"/>
        <w:spacing w:after="0" w:line="360" w:lineRule="auto"/>
        <w:jc w:val="center"/>
        <w:rPr>
          <w:rFonts w:ascii="Arial" w:hAnsi="Arial" w:cs="Arial"/>
          <w:b/>
          <w:sz w:val="22"/>
          <w:szCs w:val="22"/>
        </w:rPr>
      </w:pPr>
      <w:r w:rsidRPr="00D86DD8">
        <w:rPr>
          <w:rFonts w:ascii="Arial" w:eastAsia="Calibri" w:hAnsi="Arial" w:cs="Arial"/>
          <w:b/>
          <w:bCs/>
          <w:kern w:val="0"/>
          <w:sz w:val="32"/>
          <w:szCs w:val="32"/>
          <w:lang w:eastAsia="zh-CN"/>
          <w14:ligatures w14:val="none"/>
        </w:rPr>
        <w:t>Module:</w:t>
      </w:r>
      <w:r w:rsidR="00121E26" w:rsidRPr="00121E26">
        <w:rPr>
          <w:rFonts w:ascii="Arial" w:hAnsi="Arial" w:cs="Arial"/>
          <w:b/>
          <w:sz w:val="22"/>
          <w:szCs w:val="22"/>
        </w:rPr>
        <w:t xml:space="preserve"> </w:t>
      </w:r>
    </w:p>
    <w:p w14:paraId="4A59D742" w14:textId="0AFDDEFF" w:rsidR="00C76689" w:rsidRDefault="00121E26" w:rsidP="00D86DD8">
      <w:pPr>
        <w:keepNext/>
        <w:keepLines/>
        <w:widowControl w:val="0"/>
        <w:spacing w:after="0" w:line="360" w:lineRule="auto"/>
        <w:jc w:val="center"/>
        <w:rPr>
          <w:rFonts w:ascii="Arial" w:hAnsi="Arial" w:cs="Arial"/>
          <w:b/>
          <w:sz w:val="32"/>
          <w:szCs w:val="32"/>
        </w:rPr>
      </w:pPr>
      <w:r w:rsidRPr="00121E26">
        <w:rPr>
          <w:rFonts w:ascii="Arial" w:hAnsi="Arial" w:cs="Arial"/>
          <w:b/>
          <w:sz w:val="32"/>
          <w:szCs w:val="32"/>
        </w:rPr>
        <w:t>International Marketing: Principles and Practices</w:t>
      </w:r>
      <w:r w:rsidR="00CF1366" w:rsidRPr="00121E26">
        <w:rPr>
          <w:rFonts w:ascii="Arial" w:hAnsi="Arial" w:cs="Arial"/>
          <w:b/>
          <w:sz w:val="32"/>
          <w:szCs w:val="32"/>
        </w:rPr>
        <w:t>:</w:t>
      </w:r>
      <w:r w:rsidR="008509D4" w:rsidRPr="00121E26">
        <w:rPr>
          <w:rFonts w:ascii="Arial" w:hAnsi="Arial" w:cs="Arial"/>
          <w:b/>
          <w:sz w:val="32"/>
          <w:szCs w:val="32"/>
        </w:rPr>
        <w:t xml:space="preserve"> </w:t>
      </w:r>
      <w:r w:rsidR="00D86DD8" w:rsidRPr="00121E26">
        <w:rPr>
          <w:rFonts w:ascii="Arial" w:hAnsi="Arial" w:cs="Arial"/>
          <w:b/>
          <w:sz w:val="32"/>
          <w:szCs w:val="32"/>
        </w:rPr>
        <w:t>LCMB702</w:t>
      </w:r>
      <w:r w:rsidR="00FB696F" w:rsidRPr="00121E26">
        <w:rPr>
          <w:rFonts w:ascii="Arial" w:hAnsi="Arial" w:cs="Arial"/>
          <w:b/>
          <w:sz w:val="32"/>
          <w:szCs w:val="32"/>
        </w:rPr>
        <w:t>6</w:t>
      </w:r>
    </w:p>
    <w:p w14:paraId="2227BE25" w14:textId="77777777" w:rsidR="00121E26" w:rsidRDefault="00121E26" w:rsidP="00D86DD8">
      <w:pPr>
        <w:keepNext/>
        <w:keepLines/>
        <w:widowControl w:val="0"/>
        <w:spacing w:after="0" w:line="360" w:lineRule="auto"/>
        <w:jc w:val="center"/>
        <w:rPr>
          <w:rFonts w:ascii="Arial" w:eastAsia="Calibri" w:hAnsi="Arial" w:cs="Arial"/>
          <w:b/>
          <w:bCs/>
          <w:kern w:val="0"/>
          <w:sz w:val="32"/>
          <w:szCs w:val="32"/>
          <w:lang w:eastAsia="zh-CN"/>
          <w14:ligatures w14:val="none"/>
        </w:rPr>
      </w:pPr>
    </w:p>
    <w:p w14:paraId="7B05E7DB" w14:textId="77777777" w:rsidR="00B80FE6" w:rsidRPr="00121E26" w:rsidRDefault="00B80FE6" w:rsidP="00D86DD8">
      <w:pPr>
        <w:keepNext/>
        <w:keepLines/>
        <w:widowControl w:val="0"/>
        <w:spacing w:after="0" w:line="360" w:lineRule="auto"/>
        <w:jc w:val="center"/>
        <w:rPr>
          <w:rFonts w:ascii="Arial" w:eastAsia="Calibri" w:hAnsi="Arial" w:cs="Arial"/>
          <w:b/>
          <w:bCs/>
          <w:kern w:val="0"/>
          <w:sz w:val="32"/>
          <w:szCs w:val="32"/>
          <w:lang w:eastAsia="zh-CN"/>
          <w14:ligatures w14:val="none"/>
        </w:rPr>
      </w:pPr>
    </w:p>
    <w:p w14:paraId="1C04306C" w14:textId="0E6A8E46" w:rsidR="00C078DB" w:rsidRDefault="00C078DB" w:rsidP="002F5FEF">
      <w:pPr>
        <w:keepNext/>
        <w:keepLines/>
        <w:widowControl w:val="0"/>
        <w:spacing w:before="240" w:after="0" w:line="360" w:lineRule="auto"/>
        <w:jc w:val="center"/>
        <w:rPr>
          <w:rFonts w:ascii="Arial" w:eastAsia="Calibri" w:hAnsi="Arial" w:cs="Arial"/>
          <w:b/>
          <w:bCs/>
          <w:kern w:val="0"/>
          <w:sz w:val="32"/>
          <w:szCs w:val="32"/>
          <w:lang w:eastAsia="zh-CN"/>
          <w14:ligatures w14:val="none"/>
        </w:rPr>
      </w:pPr>
      <w:r w:rsidRPr="00C078DB">
        <w:rPr>
          <w:rFonts w:ascii="Arial" w:eastAsia="Calibri" w:hAnsi="Arial" w:cs="Arial"/>
          <w:b/>
          <w:bCs/>
          <w:kern w:val="0"/>
          <w:sz w:val="32"/>
          <w:szCs w:val="32"/>
          <w:lang w:eastAsia="zh-CN"/>
          <w14:ligatures w14:val="none"/>
        </w:rPr>
        <w:t xml:space="preserve">Student: </w:t>
      </w:r>
      <w:r w:rsidR="00FB696F">
        <w:rPr>
          <w:rFonts w:ascii="Arial" w:eastAsia="Calibri" w:hAnsi="Arial" w:cs="Arial"/>
          <w:b/>
          <w:bCs/>
          <w:kern w:val="0"/>
          <w:sz w:val="32"/>
          <w:szCs w:val="32"/>
          <w:lang w:eastAsia="zh-CN"/>
          <w14:ligatures w14:val="none"/>
        </w:rPr>
        <w:t>Marina Ivanova</w:t>
      </w:r>
    </w:p>
    <w:p w14:paraId="028FE132" w14:textId="63359AF7" w:rsidR="00F00668" w:rsidRPr="00FA57F7" w:rsidRDefault="00F00668" w:rsidP="002F5FEF">
      <w:pPr>
        <w:keepNext/>
        <w:keepLines/>
        <w:widowControl w:val="0"/>
        <w:spacing w:before="240" w:after="0" w:line="360" w:lineRule="auto"/>
        <w:jc w:val="center"/>
        <w:rPr>
          <w:rFonts w:ascii="Arial" w:eastAsia="Calibri" w:hAnsi="Arial" w:cs="Arial"/>
          <w:b/>
          <w:bCs/>
          <w:kern w:val="0"/>
          <w:sz w:val="28"/>
          <w:szCs w:val="28"/>
          <w:lang w:eastAsia="zh-CN"/>
          <w14:ligatures w14:val="none"/>
        </w:rPr>
      </w:pPr>
      <w:r w:rsidRPr="00FA57F7">
        <w:rPr>
          <w:rFonts w:ascii="Arial" w:eastAsia="Calibri" w:hAnsi="Arial" w:cs="Arial"/>
          <w:b/>
          <w:bCs/>
          <w:kern w:val="0"/>
          <w:lang w:eastAsia="zh-CN"/>
          <w14:ligatures w14:val="none"/>
        </w:rPr>
        <w:t xml:space="preserve">Student Number: </w:t>
      </w:r>
      <w:r w:rsidR="00FB1801" w:rsidRPr="00FA57F7">
        <w:rPr>
          <w:rFonts w:ascii="Arial" w:eastAsia="Calibri" w:hAnsi="Arial" w:cs="Arial"/>
          <w:b/>
          <w:bCs/>
          <w:kern w:val="0"/>
          <w:lang w:eastAsia="zh-CN"/>
          <w14:ligatures w14:val="none"/>
        </w:rPr>
        <w:t>2128092</w:t>
      </w:r>
    </w:p>
    <w:p w14:paraId="058FFF17" w14:textId="77777777" w:rsidR="00AC21C7" w:rsidRPr="00FA57F7" w:rsidRDefault="00AC21C7" w:rsidP="00C078DB">
      <w:pPr>
        <w:keepNext/>
        <w:keepLines/>
        <w:widowControl w:val="0"/>
        <w:spacing w:before="240" w:after="0" w:line="360" w:lineRule="auto"/>
        <w:jc w:val="center"/>
        <w:rPr>
          <w:rFonts w:ascii="Arial" w:eastAsia="Calibri" w:hAnsi="Arial" w:cs="Arial"/>
          <w:b/>
          <w:bCs/>
          <w:kern w:val="0"/>
          <w:sz w:val="28"/>
          <w:szCs w:val="28"/>
          <w:lang w:eastAsia="zh-CN"/>
          <w14:ligatures w14:val="none"/>
        </w:rPr>
      </w:pPr>
    </w:p>
    <w:p w14:paraId="24CFBCDC" w14:textId="77777777" w:rsidR="00F00668" w:rsidRDefault="00F00668" w:rsidP="009543EF">
      <w:pPr>
        <w:spacing w:after="0" w:line="360" w:lineRule="auto"/>
        <w:jc w:val="both"/>
        <w:rPr>
          <w:rFonts w:ascii="Arial" w:hAnsi="Arial" w:cs="Arial"/>
          <w:b/>
          <w:bCs/>
          <w:sz w:val="22"/>
          <w:szCs w:val="22"/>
        </w:rPr>
      </w:pPr>
    </w:p>
    <w:p w14:paraId="4D6B99AA" w14:textId="77777777" w:rsidR="00F00668" w:rsidRDefault="00F00668" w:rsidP="001D60C7">
      <w:pPr>
        <w:spacing w:after="0" w:line="360" w:lineRule="auto"/>
        <w:ind w:firstLine="567"/>
        <w:jc w:val="both"/>
        <w:rPr>
          <w:rFonts w:ascii="Arial" w:hAnsi="Arial" w:cs="Arial"/>
          <w:b/>
          <w:bCs/>
          <w:sz w:val="22"/>
          <w:szCs w:val="22"/>
        </w:rPr>
      </w:pPr>
    </w:p>
    <w:p w14:paraId="06F7BC99" w14:textId="77777777" w:rsidR="00F00668" w:rsidRDefault="00F00668" w:rsidP="001D60C7">
      <w:pPr>
        <w:spacing w:after="0" w:line="360" w:lineRule="auto"/>
        <w:ind w:firstLine="567"/>
        <w:jc w:val="both"/>
        <w:rPr>
          <w:rFonts w:ascii="Arial" w:hAnsi="Arial" w:cs="Arial"/>
          <w:b/>
          <w:bCs/>
          <w:sz w:val="22"/>
          <w:szCs w:val="22"/>
        </w:rPr>
      </w:pPr>
    </w:p>
    <w:p w14:paraId="7F0A04A4" w14:textId="2608063B" w:rsidR="00F00668" w:rsidRPr="00133747" w:rsidRDefault="00CF1366" w:rsidP="003B111C">
      <w:pPr>
        <w:spacing w:after="0" w:line="360" w:lineRule="auto"/>
        <w:jc w:val="center"/>
        <w:rPr>
          <w:rFonts w:ascii="Arial" w:hAnsi="Arial" w:cs="Arial"/>
          <w:b/>
          <w:bCs/>
          <w:sz w:val="22"/>
          <w:szCs w:val="22"/>
        </w:rPr>
      </w:pPr>
      <w:r w:rsidRPr="009543EF">
        <w:rPr>
          <w:rFonts w:ascii="Arial" w:hAnsi="Arial" w:cs="Arial"/>
          <w:b/>
          <w:bCs/>
          <w:sz w:val="32"/>
          <w:szCs w:val="32"/>
        </w:rPr>
        <w:t xml:space="preserve">Lecture: </w:t>
      </w:r>
      <w:r w:rsidR="003B111C" w:rsidRPr="003B111C">
        <w:rPr>
          <w:rFonts w:ascii="Arial" w:hAnsi="Arial" w:cs="Arial"/>
          <w:b/>
          <w:bCs/>
          <w:sz w:val="32"/>
          <w:szCs w:val="32"/>
        </w:rPr>
        <w:t>Taonga Kaonga</w:t>
      </w:r>
    </w:p>
    <w:p w14:paraId="05B4DA6E" w14:textId="77777777" w:rsidR="002F5FEF" w:rsidRDefault="002F5FEF" w:rsidP="001D60C7">
      <w:pPr>
        <w:spacing w:after="0" w:line="360" w:lineRule="auto"/>
        <w:ind w:firstLine="567"/>
        <w:jc w:val="both"/>
        <w:rPr>
          <w:rFonts w:ascii="Arial" w:hAnsi="Arial" w:cs="Arial"/>
          <w:b/>
          <w:bCs/>
          <w:sz w:val="22"/>
          <w:szCs w:val="22"/>
        </w:rPr>
      </w:pPr>
    </w:p>
    <w:p w14:paraId="3620AEF4" w14:textId="77777777" w:rsidR="009543EF" w:rsidRDefault="009543EF" w:rsidP="001D60C7">
      <w:pPr>
        <w:spacing w:after="0" w:line="360" w:lineRule="auto"/>
        <w:ind w:firstLine="567"/>
        <w:jc w:val="both"/>
        <w:rPr>
          <w:rFonts w:ascii="Arial" w:hAnsi="Arial" w:cs="Arial"/>
          <w:b/>
          <w:bCs/>
          <w:sz w:val="22"/>
          <w:szCs w:val="22"/>
        </w:rPr>
      </w:pPr>
    </w:p>
    <w:p w14:paraId="2CD94521" w14:textId="77777777" w:rsidR="00FA57F7" w:rsidRDefault="00FA57F7" w:rsidP="001D60C7">
      <w:pPr>
        <w:spacing w:after="0" w:line="360" w:lineRule="auto"/>
        <w:ind w:firstLine="567"/>
        <w:jc w:val="both"/>
        <w:rPr>
          <w:rFonts w:ascii="Arial" w:hAnsi="Arial" w:cs="Arial"/>
          <w:b/>
          <w:bCs/>
          <w:sz w:val="22"/>
          <w:szCs w:val="22"/>
        </w:rPr>
      </w:pPr>
    </w:p>
    <w:p w14:paraId="7F9E8045" w14:textId="77777777" w:rsidR="009543EF" w:rsidRDefault="009543EF" w:rsidP="001D60C7">
      <w:pPr>
        <w:spacing w:after="0" w:line="360" w:lineRule="auto"/>
        <w:ind w:firstLine="567"/>
        <w:jc w:val="both"/>
        <w:rPr>
          <w:rFonts w:ascii="Arial" w:hAnsi="Arial" w:cs="Arial"/>
          <w:b/>
          <w:bCs/>
          <w:sz w:val="22"/>
          <w:szCs w:val="22"/>
        </w:rPr>
      </w:pPr>
    </w:p>
    <w:p w14:paraId="224C5E13" w14:textId="77777777" w:rsidR="00D33839" w:rsidRDefault="00D33839" w:rsidP="001D60C7">
      <w:pPr>
        <w:spacing w:after="0" w:line="360" w:lineRule="auto"/>
        <w:ind w:firstLine="567"/>
        <w:jc w:val="both"/>
        <w:rPr>
          <w:rFonts w:ascii="Arial" w:hAnsi="Arial" w:cs="Arial"/>
          <w:b/>
          <w:bCs/>
          <w:sz w:val="22"/>
          <w:szCs w:val="22"/>
        </w:rPr>
      </w:pPr>
    </w:p>
    <w:p w14:paraId="0E282FF6" w14:textId="5EB5E45E" w:rsidR="002F5FEF" w:rsidRDefault="00F00668" w:rsidP="00A61E29">
      <w:pPr>
        <w:spacing w:after="0" w:line="360" w:lineRule="auto"/>
        <w:jc w:val="center"/>
        <w:rPr>
          <w:rFonts w:ascii="Arial" w:hAnsi="Arial" w:cs="Arial"/>
          <w:b/>
          <w:bCs/>
          <w:sz w:val="22"/>
          <w:szCs w:val="22"/>
        </w:rPr>
      </w:pPr>
      <w:r>
        <w:rPr>
          <w:rFonts w:ascii="Arial" w:hAnsi="Arial" w:cs="Arial"/>
          <w:b/>
          <w:bCs/>
          <w:sz w:val="22"/>
          <w:szCs w:val="22"/>
        </w:rPr>
        <w:t xml:space="preserve">Date: </w:t>
      </w:r>
      <w:r w:rsidR="00133747">
        <w:rPr>
          <w:rFonts w:ascii="Arial" w:hAnsi="Arial" w:cs="Arial"/>
          <w:b/>
          <w:bCs/>
          <w:sz w:val="22"/>
          <w:szCs w:val="22"/>
        </w:rPr>
        <w:t>15</w:t>
      </w:r>
      <w:r>
        <w:rPr>
          <w:rFonts w:ascii="Arial" w:hAnsi="Arial" w:cs="Arial"/>
          <w:b/>
          <w:bCs/>
          <w:sz w:val="22"/>
          <w:szCs w:val="22"/>
        </w:rPr>
        <w:t>/</w:t>
      </w:r>
      <w:r w:rsidR="003B111C">
        <w:rPr>
          <w:rFonts w:ascii="Arial" w:hAnsi="Arial" w:cs="Arial"/>
          <w:b/>
          <w:bCs/>
          <w:sz w:val="22"/>
          <w:szCs w:val="22"/>
        </w:rPr>
        <w:t>11</w:t>
      </w:r>
      <w:r>
        <w:rPr>
          <w:rFonts w:ascii="Arial" w:hAnsi="Arial" w:cs="Arial"/>
          <w:b/>
          <w:bCs/>
          <w:sz w:val="22"/>
          <w:szCs w:val="22"/>
        </w:rPr>
        <w:t>/202</w:t>
      </w:r>
      <w:r w:rsidR="00A61E29">
        <w:rPr>
          <w:rFonts w:ascii="Arial" w:hAnsi="Arial" w:cs="Arial"/>
          <w:b/>
          <w:bCs/>
          <w:sz w:val="22"/>
          <w:szCs w:val="22"/>
        </w:rPr>
        <w:t>5</w:t>
      </w:r>
    </w:p>
    <w:p w14:paraId="67F98D93" w14:textId="5AAAD91E" w:rsidR="005231F6" w:rsidRPr="0085729B" w:rsidRDefault="0085729B" w:rsidP="00220185">
      <w:pPr>
        <w:spacing w:after="0" w:line="360" w:lineRule="auto"/>
        <w:rPr>
          <w:rFonts w:ascii="Arial" w:hAnsi="Arial" w:cs="Arial"/>
          <w:b/>
          <w:bCs/>
          <w:sz w:val="22"/>
          <w:szCs w:val="22"/>
        </w:rPr>
      </w:pPr>
      <w:r w:rsidRPr="0085729B">
        <w:rPr>
          <w:rFonts w:ascii="Arial" w:hAnsi="Arial" w:cs="Arial"/>
          <w:b/>
          <w:bCs/>
          <w:sz w:val="22"/>
          <w:szCs w:val="22"/>
        </w:rPr>
        <w:lastRenderedPageBreak/>
        <w:t>Table of contents</w:t>
      </w:r>
    </w:p>
    <w:sdt>
      <w:sdtPr>
        <w:id w:val="-1241171070"/>
        <w:docPartObj>
          <w:docPartGallery w:val="Table of Contents"/>
          <w:docPartUnique/>
        </w:docPartObj>
      </w:sdtPr>
      <w:sdtEndPr>
        <w:rPr>
          <w:rFonts w:asciiTheme="minorHAnsi" w:eastAsiaTheme="minorHAnsi" w:hAnsiTheme="minorHAnsi" w:cstheme="minorBidi"/>
          <w:b/>
          <w:bCs/>
          <w:noProof/>
          <w:color w:val="auto"/>
          <w:kern w:val="2"/>
          <w:sz w:val="24"/>
          <w:szCs w:val="24"/>
          <w:lang w:eastAsia="en-US"/>
          <w14:ligatures w14:val="standardContextual"/>
        </w:rPr>
      </w:sdtEndPr>
      <w:sdtContent>
        <w:p w14:paraId="5F2073A4" w14:textId="3DD9AFD2" w:rsidR="00817E10" w:rsidRDefault="00817E10">
          <w:pPr>
            <w:pStyle w:val="TOCHeading"/>
          </w:pPr>
          <w:r>
            <w:t>Contents</w:t>
          </w:r>
        </w:p>
        <w:p w14:paraId="66DE3689" w14:textId="3B14D0FE" w:rsidR="00817E10" w:rsidRDefault="00817E10">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214104077" w:history="1">
            <w:r w:rsidRPr="00E06C80">
              <w:rPr>
                <w:rStyle w:val="Hyperlink"/>
                <w:b/>
                <w:bCs/>
                <w:noProof/>
              </w:rPr>
              <w:t>1. Introduction</w:t>
            </w:r>
            <w:r>
              <w:rPr>
                <w:noProof/>
                <w:webHidden/>
              </w:rPr>
              <w:tab/>
            </w:r>
            <w:r>
              <w:rPr>
                <w:noProof/>
                <w:webHidden/>
              </w:rPr>
              <w:fldChar w:fldCharType="begin"/>
            </w:r>
            <w:r>
              <w:rPr>
                <w:noProof/>
                <w:webHidden/>
              </w:rPr>
              <w:instrText xml:space="preserve"> PAGEREF _Toc214104077 \h </w:instrText>
            </w:r>
            <w:r>
              <w:rPr>
                <w:noProof/>
                <w:webHidden/>
              </w:rPr>
            </w:r>
            <w:r>
              <w:rPr>
                <w:noProof/>
                <w:webHidden/>
              </w:rPr>
              <w:fldChar w:fldCharType="separate"/>
            </w:r>
            <w:r>
              <w:rPr>
                <w:noProof/>
                <w:webHidden/>
              </w:rPr>
              <w:t>3</w:t>
            </w:r>
            <w:r>
              <w:rPr>
                <w:noProof/>
                <w:webHidden/>
              </w:rPr>
              <w:fldChar w:fldCharType="end"/>
            </w:r>
          </w:hyperlink>
        </w:p>
        <w:p w14:paraId="75DF1F60" w14:textId="69B94C22" w:rsidR="00817E10" w:rsidRDefault="00817E10">
          <w:pPr>
            <w:pStyle w:val="TOC1"/>
            <w:tabs>
              <w:tab w:val="right" w:leader="dot" w:pos="9016"/>
            </w:tabs>
            <w:rPr>
              <w:rFonts w:eastAsiaTheme="minorEastAsia"/>
              <w:noProof/>
              <w:lang w:eastAsia="en-GB"/>
            </w:rPr>
          </w:pPr>
          <w:hyperlink w:anchor="_Toc214104078" w:history="1">
            <w:r w:rsidRPr="00E06C80">
              <w:rPr>
                <w:rStyle w:val="Hyperlink"/>
                <w:b/>
                <w:bCs/>
                <w:noProof/>
              </w:rPr>
              <w:t>2. BMW in United Kingdom and Spain Overview</w:t>
            </w:r>
            <w:r>
              <w:rPr>
                <w:noProof/>
                <w:webHidden/>
              </w:rPr>
              <w:tab/>
            </w:r>
            <w:r>
              <w:rPr>
                <w:noProof/>
                <w:webHidden/>
              </w:rPr>
              <w:fldChar w:fldCharType="begin"/>
            </w:r>
            <w:r>
              <w:rPr>
                <w:noProof/>
                <w:webHidden/>
              </w:rPr>
              <w:instrText xml:space="preserve"> PAGEREF _Toc214104078 \h </w:instrText>
            </w:r>
            <w:r>
              <w:rPr>
                <w:noProof/>
                <w:webHidden/>
              </w:rPr>
            </w:r>
            <w:r>
              <w:rPr>
                <w:noProof/>
                <w:webHidden/>
              </w:rPr>
              <w:fldChar w:fldCharType="separate"/>
            </w:r>
            <w:r>
              <w:rPr>
                <w:noProof/>
                <w:webHidden/>
              </w:rPr>
              <w:t>4</w:t>
            </w:r>
            <w:r>
              <w:rPr>
                <w:noProof/>
                <w:webHidden/>
              </w:rPr>
              <w:fldChar w:fldCharType="end"/>
            </w:r>
          </w:hyperlink>
        </w:p>
        <w:p w14:paraId="0BC39E83" w14:textId="5E7BC4B9" w:rsidR="00817E10" w:rsidRDefault="00817E10">
          <w:pPr>
            <w:pStyle w:val="TOC1"/>
            <w:tabs>
              <w:tab w:val="right" w:leader="dot" w:pos="9016"/>
            </w:tabs>
            <w:rPr>
              <w:rFonts w:eastAsiaTheme="minorEastAsia"/>
              <w:noProof/>
              <w:lang w:eastAsia="en-GB"/>
            </w:rPr>
          </w:pPr>
          <w:hyperlink w:anchor="_Toc214104079" w:history="1">
            <w:r w:rsidRPr="00E06C80">
              <w:rPr>
                <w:rStyle w:val="Hyperlink"/>
                <w:b/>
                <w:bCs/>
                <w:noProof/>
              </w:rPr>
              <w:t>3. Macroenvironment context</w:t>
            </w:r>
            <w:r>
              <w:rPr>
                <w:noProof/>
                <w:webHidden/>
              </w:rPr>
              <w:tab/>
            </w:r>
            <w:r>
              <w:rPr>
                <w:noProof/>
                <w:webHidden/>
              </w:rPr>
              <w:fldChar w:fldCharType="begin"/>
            </w:r>
            <w:r>
              <w:rPr>
                <w:noProof/>
                <w:webHidden/>
              </w:rPr>
              <w:instrText xml:space="preserve"> PAGEREF _Toc214104079 \h </w:instrText>
            </w:r>
            <w:r>
              <w:rPr>
                <w:noProof/>
                <w:webHidden/>
              </w:rPr>
            </w:r>
            <w:r>
              <w:rPr>
                <w:noProof/>
                <w:webHidden/>
              </w:rPr>
              <w:fldChar w:fldCharType="separate"/>
            </w:r>
            <w:r>
              <w:rPr>
                <w:noProof/>
                <w:webHidden/>
              </w:rPr>
              <w:t>6</w:t>
            </w:r>
            <w:r>
              <w:rPr>
                <w:noProof/>
                <w:webHidden/>
              </w:rPr>
              <w:fldChar w:fldCharType="end"/>
            </w:r>
          </w:hyperlink>
        </w:p>
        <w:p w14:paraId="6AA4CC26" w14:textId="69229422" w:rsidR="00817E10" w:rsidRDefault="00817E10">
          <w:pPr>
            <w:pStyle w:val="TOC1"/>
            <w:tabs>
              <w:tab w:val="right" w:leader="dot" w:pos="9016"/>
            </w:tabs>
            <w:rPr>
              <w:rFonts w:eastAsiaTheme="minorEastAsia"/>
              <w:noProof/>
              <w:lang w:eastAsia="en-GB"/>
            </w:rPr>
          </w:pPr>
          <w:hyperlink w:anchor="_Toc214104080" w:history="1">
            <w:r w:rsidRPr="00E06C80">
              <w:rPr>
                <w:rStyle w:val="Hyperlink"/>
                <w:b/>
                <w:bCs/>
                <w:i/>
                <w:iCs/>
                <w:noProof/>
              </w:rPr>
              <w:t>3.1. National Culture through Hofstede’s Six Dimensions</w:t>
            </w:r>
            <w:r>
              <w:rPr>
                <w:noProof/>
                <w:webHidden/>
              </w:rPr>
              <w:tab/>
            </w:r>
            <w:r>
              <w:rPr>
                <w:noProof/>
                <w:webHidden/>
              </w:rPr>
              <w:fldChar w:fldCharType="begin"/>
            </w:r>
            <w:r>
              <w:rPr>
                <w:noProof/>
                <w:webHidden/>
              </w:rPr>
              <w:instrText xml:space="preserve"> PAGEREF _Toc214104080 \h </w:instrText>
            </w:r>
            <w:r>
              <w:rPr>
                <w:noProof/>
                <w:webHidden/>
              </w:rPr>
            </w:r>
            <w:r>
              <w:rPr>
                <w:noProof/>
                <w:webHidden/>
              </w:rPr>
              <w:fldChar w:fldCharType="separate"/>
            </w:r>
            <w:r>
              <w:rPr>
                <w:noProof/>
                <w:webHidden/>
              </w:rPr>
              <w:t>7</w:t>
            </w:r>
            <w:r>
              <w:rPr>
                <w:noProof/>
                <w:webHidden/>
              </w:rPr>
              <w:fldChar w:fldCharType="end"/>
            </w:r>
          </w:hyperlink>
        </w:p>
        <w:p w14:paraId="4F38AF5C" w14:textId="033F8774" w:rsidR="00817E10" w:rsidRDefault="00817E10">
          <w:pPr>
            <w:pStyle w:val="TOC1"/>
            <w:tabs>
              <w:tab w:val="right" w:leader="dot" w:pos="9016"/>
            </w:tabs>
            <w:rPr>
              <w:rFonts w:eastAsiaTheme="minorEastAsia"/>
              <w:noProof/>
              <w:lang w:eastAsia="en-GB"/>
            </w:rPr>
          </w:pPr>
          <w:hyperlink w:anchor="_Toc214104081" w:history="1">
            <w:r w:rsidRPr="00E06C80">
              <w:rPr>
                <w:rStyle w:val="Hyperlink"/>
                <w:b/>
                <w:bCs/>
                <w:i/>
                <w:iCs/>
                <w:noProof/>
              </w:rPr>
              <w:t>3.2. Communication Contexts and Marketing Interpretation</w:t>
            </w:r>
            <w:r>
              <w:rPr>
                <w:noProof/>
                <w:webHidden/>
              </w:rPr>
              <w:tab/>
            </w:r>
            <w:r>
              <w:rPr>
                <w:noProof/>
                <w:webHidden/>
              </w:rPr>
              <w:fldChar w:fldCharType="begin"/>
            </w:r>
            <w:r>
              <w:rPr>
                <w:noProof/>
                <w:webHidden/>
              </w:rPr>
              <w:instrText xml:space="preserve"> PAGEREF _Toc214104081 \h </w:instrText>
            </w:r>
            <w:r>
              <w:rPr>
                <w:noProof/>
                <w:webHidden/>
              </w:rPr>
            </w:r>
            <w:r>
              <w:rPr>
                <w:noProof/>
                <w:webHidden/>
              </w:rPr>
              <w:fldChar w:fldCharType="separate"/>
            </w:r>
            <w:r>
              <w:rPr>
                <w:noProof/>
                <w:webHidden/>
              </w:rPr>
              <w:t>8</w:t>
            </w:r>
            <w:r>
              <w:rPr>
                <w:noProof/>
                <w:webHidden/>
              </w:rPr>
              <w:fldChar w:fldCharType="end"/>
            </w:r>
          </w:hyperlink>
        </w:p>
        <w:p w14:paraId="4CAC494B" w14:textId="7C07FE5A" w:rsidR="00817E10" w:rsidRDefault="00817E10">
          <w:pPr>
            <w:pStyle w:val="TOC1"/>
            <w:tabs>
              <w:tab w:val="right" w:leader="dot" w:pos="9016"/>
            </w:tabs>
            <w:rPr>
              <w:rFonts w:eastAsiaTheme="minorEastAsia"/>
              <w:noProof/>
              <w:lang w:eastAsia="en-GB"/>
            </w:rPr>
          </w:pPr>
          <w:hyperlink w:anchor="_Toc214104082" w:history="1">
            <w:r w:rsidRPr="00E06C80">
              <w:rPr>
                <w:rStyle w:val="Hyperlink"/>
                <w:b/>
                <w:bCs/>
                <w:i/>
                <w:iCs/>
                <w:noProof/>
              </w:rPr>
              <w:t>3.3. Subjective Culture and Consumer Meaning</w:t>
            </w:r>
            <w:r>
              <w:rPr>
                <w:noProof/>
                <w:webHidden/>
              </w:rPr>
              <w:tab/>
            </w:r>
            <w:r>
              <w:rPr>
                <w:noProof/>
                <w:webHidden/>
              </w:rPr>
              <w:fldChar w:fldCharType="begin"/>
            </w:r>
            <w:r>
              <w:rPr>
                <w:noProof/>
                <w:webHidden/>
              </w:rPr>
              <w:instrText xml:space="preserve"> PAGEREF _Toc214104082 \h </w:instrText>
            </w:r>
            <w:r>
              <w:rPr>
                <w:noProof/>
                <w:webHidden/>
              </w:rPr>
            </w:r>
            <w:r>
              <w:rPr>
                <w:noProof/>
                <w:webHidden/>
              </w:rPr>
              <w:fldChar w:fldCharType="separate"/>
            </w:r>
            <w:r>
              <w:rPr>
                <w:noProof/>
                <w:webHidden/>
              </w:rPr>
              <w:t>9</w:t>
            </w:r>
            <w:r>
              <w:rPr>
                <w:noProof/>
                <w:webHidden/>
              </w:rPr>
              <w:fldChar w:fldCharType="end"/>
            </w:r>
          </w:hyperlink>
        </w:p>
        <w:p w14:paraId="0884992B" w14:textId="5247717F" w:rsidR="00817E10" w:rsidRDefault="00817E10">
          <w:pPr>
            <w:pStyle w:val="TOC1"/>
            <w:tabs>
              <w:tab w:val="right" w:leader="dot" w:pos="9016"/>
            </w:tabs>
            <w:rPr>
              <w:rFonts w:eastAsiaTheme="minorEastAsia"/>
              <w:noProof/>
              <w:lang w:eastAsia="en-GB"/>
            </w:rPr>
          </w:pPr>
          <w:hyperlink w:anchor="_Toc214104083" w:history="1">
            <w:r w:rsidRPr="00E06C80">
              <w:rPr>
                <w:rStyle w:val="Hyperlink"/>
                <w:b/>
                <w:bCs/>
                <w:i/>
                <w:iCs/>
                <w:noProof/>
              </w:rPr>
              <w:t>3.4. Critical Evaluation – Linking Culture to Brand Strategy</w:t>
            </w:r>
            <w:r>
              <w:rPr>
                <w:noProof/>
                <w:webHidden/>
              </w:rPr>
              <w:tab/>
            </w:r>
            <w:r>
              <w:rPr>
                <w:noProof/>
                <w:webHidden/>
              </w:rPr>
              <w:fldChar w:fldCharType="begin"/>
            </w:r>
            <w:r>
              <w:rPr>
                <w:noProof/>
                <w:webHidden/>
              </w:rPr>
              <w:instrText xml:space="preserve"> PAGEREF _Toc214104083 \h </w:instrText>
            </w:r>
            <w:r>
              <w:rPr>
                <w:noProof/>
                <w:webHidden/>
              </w:rPr>
            </w:r>
            <w:r>
              <w:rPr>
                <w:noProof/>
                <w:webHidden/>
              </w:rPr>
              <w:fldChar w:fldCharType="separate"/>
            </w:r>
            <w:r>
              <w:rPr>
                <w:noProof/>
                <w:webHidden/>
              </w:rPr>
              <w:t>10</w:t>
            </w:r>
            <w:r>
              <w:rPr>
                <w:noProof/>
                <w:webHidden/>
              </w:rPr>
              <w:fldChar w:fldCharType="end"/>
            </w:r>
          </w:hyperlink>
        </w:p>
        <w:p w14:paraId="61F4AEB5" w14:textId="60F47DA3" w:rsidR="00817E10" w:rsidRDefault="00817E10">
          <w:pPr>
            <w:pStyle w:val="TOC1"/>
            <w:tabs>
              <w:tab w:val="right" w:leader="dot" w:pos="9016"/>
            </w:tabs>
            <w:rPr>
              <w:rFonts w:eastAsiaTheme="minorEastAsia"/>
              <w:noProof/>
              <w:lang w:eastAsia="en-GB"/>
            </w:rPr>
          </w:pPr>
          <w:hyperlink w:anchor="_Toc214104084" w:history="1">
            <w:r w:rsidRPr="00E06C80">
              <w:rPr>
                <w:rStyle w:val="Hyperlink"/>
                <w:b/>
                <w:bCs/>
                <w:i/>
                <w:iCs/>
                <w:noProof/>
              </w:rPr>
              <w:t>3.5. Implications for International Marketing Strategy</w:t>
            </w:r>
            <w:r>
              <w:rPr>
                <w:noProof/>
                <w:webHidden/>
              </w:rPr>
              <w:tab/>
            </w:r>
            <w:r>
              <w:rPr>
                <w:noProof/>
                <w:webHidden/>
              </w:rPr>
              <w:fldChar w:fldCharType="begin"/>
            </w:r>
            <w:r>
              <w:rPr>
                <w:noProof/>
                <w:webHidden/>
              </w:rPr>
              <w:instrText xml:space="preserve"> PAGEREF _Toc214104084 \h </w:instrText>
            </w:r>
            <w:r>
              <w:rPr>
                <w:noProof/>
                <w:webHidden/>
              </w:rPr>
            </w:r>
            <w:r>
              <w:rPr>
                <w:noProof/>
                <w:webHidden/>
              </w:rPr>
              <w:fldChar w:fldCharType="separate"/>
            </w:r>
            <w:r>
              <w:rPr>
                <w:noProof/>
                <w:webHidden/>
              </w:rPr>
              <w:t>10</w:t>
            </w:r>
            <w:r>
              <w:rPr>
                <w:noProof/>
                <w:webHidden/>
              </w:rPr>
              <w:fldChar w:fldCharType="end"/>
            </w:r>
          </w:hyperlink>
        </w:p>
        <w:p w14:paraId="02DF366A" w14:textId="6842E72A" w:rsidR="00817E10" w:rsidRDefault="00817E10">
          <w:pPr>
            <w:pStyle w:val="TOC1"/>
            <w:tabs>
              <w:tab w:val="right" w:leader="dot" w:pos="9016"/>
            </w:tabs>
            <w:rPr>
              <w:rFonts w:eastAsiaTheme="minorEastAsia"/>
              <w:noProof/>
              <w:lang w:eastAsia="en-GB"/>
            </w:rPr>
          </w:pPr>
          <w:hyperlink w:anchor="_Toc214104085" w:history="1">
            <w:r w:rsidRPr="00E06C80">
              <w:rPr>
                <w:rStyle w:val="Hyperlink"/>
                <w:rFonts w:eastAsia="Arial"/>
                <w:b/>
                <w:bCs/>
                <w:noProof/>
              </w:rPr>
              <w:t>4. Comparison of BMW’s STP strategies in United Kingdom and Spain</w:t>
            </w:r>
            <w:r>
              <w:rPr>
                <w:noProof/>
                <w:webHidden/>
              </w:rPr>
              <w:tab/>
            </w:r>
            <w:r>
              <w:rPr>
                <w:noProof/>
                <w:webHidden/>
              </w:rPr>
              <w:fldChar w:fldCharType="begin"/>
            </w:r>
            <w:r>
              <w:rPr>
                <w:noProof/>
                <w:webHidden/>
              </w:rPr>
              <w:instrText xml:space="preserve"> PAGEREF _Toc214104085 \h </w:instrText>
            </w:r>
            <w:r>
              <w:rPr>
                <w:noProof/>
                <w:webHidden/>
              </w:rPr>
            </w:r>
            <w:r>
              <w:rPr>
                <w:noProof/>
                <w:webHidden/>
              </w:rPr>
              <w:fldChar w:fldCharType="separate"/>
            </w:r>
            <w:r>
              <w:rPr>
                <w:noProof/>
                <w:webHidden/>
              </w:rPr>
              <w:t>11</w:t>
            </w:r>
            <w:r>
              <w:rPr>
                <w:noProof/>
                <w:webHidden/>
              </w:rPr>
              <w:fldChar w:fldCharType="end"/>
            </w:r>
          </w:hyperlink>
        </w:p>
        <w:p w14:paraId="4837401F" w14:textId="702E76F1" w:rsidR="00817E10" w:rsidRDefault="00817E10">
          <w:pPr>
            <w:pStyle w:val="TOC1"/>
            <w:tabs>
              <w:tab w:val="right" w:leader="dot" w:pos="9016"/>
            </w:tabs>
            <w:rPr>
              <w:rFonts w:eastAsiaTheme="minorEastAsia"/>
              <w:noProof/>
              <w:lang w:eastAsia="en-GB"/>
            </w:rPr>
          </w:pPr>
          <w:hyperlink w:anchor="_Toc214104086" w:history="1">
            <w:r w:rsidRPr="00E06C80">
              <w:rPr>
                <w:rStyle w:val="Hyperlink"/>
                <w:rFonts w:eastAsia="Arial"/>
                <w:b/>
                <w:bCs/>
                <w:i/>
                <w:iCs/>
                <w:noProof/>
              </w:rPr>
              <w:t>4.1. Segmentation</w:t>
            </w:r>
            <w:r>
              <w:rPr>
                <w:noProof/>
                <w:webHidden/>
              </w:rPr>
              <w:tab/>
            </w:r>
            <w:r>
              <w:rPr>
                <w:noProof/>
                <w:webHidden/>
              </w:rPr>
              <w:fldChar w:fldCharType="begin"/>
            </w:r>
            <w:r>
              <w:rPr>
                <w:noProof/>
                <w:webHidden/>
              </w:rPr>
              <w:instrText xml:space="preserve"> PAGEREF _Toc214104086 \h </w:instrText>
            </w:r>
            <w:r>
              <w:rPr>
                <w:noProof/>
                <w:webHidden/>
              </w:rPr>
            </w:r>
            <w:r>
              <w:rPr>
                <w:noProof/>
                <w:webHidden/>
              </w:rPr>
              <w:fldChar w:fldCharType="separate"/>
            </w:r>
            <w:r>
              <w:rPr>
                <w:noProof/>
                <w:webHidden/>
              </w:rPr>
              <w:t>11</w:t>
            </w:r>
            <w:r>
              <w:rPr>
                <w:noProof/>
                <w:webHidden/>
              </w:rPr>
              <w:fldChar w:fldCharType="end"/>
            </w:r>
          </w:hyperlink>
        </w:p>
        <w:p w14:paraId="0AA3C746" w14:textId="1281E68A" w:rsidR="00817E10" w:rsidRDefault="00817E10">
          <w:pPr>
            <w:pStyle w:val="TOC1"/>
            <w:tabs>
              <w:tab w:val="right" w:leader="dot" w:pos="9016"/>
            </w:tabs>
            <w:rPr>
              <w:rFonts w:eastAsiaTheme="minorEastAsia"/>
              <w:noProof/>
              <w:lang w:eastAsia="en-GB"/>
            </w:rPr>
          </w:pPr>
          <w:hyperlink w:anchor="_Toc214104087" w:history="1">
            <w:r w:rsidRPr="00E06C80">
              <w:rPr>
                <w:rStyle w:val="Hyperlink"/>
                <w:b/>
                <w:bCs/>
                <w:i/>
                <w:iCs/>
                <w:noProof/>
              </w:rPr>
              <w:t>4.2. Targeting</w:t>
            </w:r>
            <w:r>
              <w:rPr>
                <w:noProof/>
                <w:webHidden/>
              </w:rPr>
              <w:tab/>
            </w:r>
            <w:r>
              <w:rPr>
                <w:noProof/>
                <w:webHidden/>
              </w:rPr>
              <w:fldChar w:fldCharType="begin"/>
            </w:r>
            <w:r>
              <w:rPr>
                <w:noProof/>
                <w:webHidden/>
              </w:rPr>
              <w:instrText xml:space="preserve"> PAGEREF _Toc214104087 \h </w:instrText>
            </w:r>
            <w:r>
              <w:rPr>
                <w:noProof/>
                <w:webHidden/>
              </w:rPr>
            </w:r>
            <w:r>
              <w:rPr>
                <w:noProof/>
                <w:webHidden/>
              </w:rPr>
              <w:fldChar w:fldCharType="separate"/>
            </w:r>
            <w:r>
              <w:rPr>
                <w:noProof/>
                <w:webHidden/>
              </w:rPr>
              <w:t>12</w:t>
            </w:r>
            <w:r>
              <w:rPr>
                <w:noProof/>
                <w:webHidden/>
              </w:rPr>
              <w:fldChar w:fldCharType="end"/>
            </w:r>
          </w:hyperlink>
        </w:p>
        <w:p w14:paraId="48208306" w14:textId="0DABD805" w:rsidR="00817E10" w:rsidRDefault="00817E10">
          <w:pPr>
            <w:pStyle w:val="TOC1"/>
            <w:tabs>
              <w:tab w:val="right" w:leader="dot" w:pos="9016"/>
            </w:tabs>
            <w:rPr>
              <w:rFonts w:eastAsiaTheme="minorEastAsia"/>
              <w:noProof/>
              <w:lang w:eastAsia="en-GB"/>
            </w:rPr>
          </w:pPr>
          <w:hyperlink w:anchor="_Toc214104088" w:history="1">
            <w:r w:rsidRPr="00E06C80">
              <w:rPr>
                <w:rStyle w:val="Hyperlink"/>
                <w:b/>
                <w:bCs/>
                <w:i/>
                <w:iCs/>
                <w:noProof/>
              </w:rPr>
              <w:t>4.3. Positioning</w:t>
            </w:r>
            <w:r>
              <w:rPr>
                <w:noProof/>
                <w:webHidden/>
              </w:rPr>
              <w:tab/>
            </w:r>
            <w:r>
              <w:rPr>
                <w:noProof/>
                <w:webHidden/>
              </w:rPr>
              <w:fldChar w:fldCharType="begin"/>
            </w:r>
            <w:r>
              <w:rPr>
                <w:noProof/>
                <w:webHidden/>
              </w:rPr>
              <w:instrText xml:space="preserve"> PAGEREF _Toc214104088 \h </w:instrText>
            </w:r>
            <w:r>
              <w:rPr>
                <w:noProof/>
                <w:webHidden/>
              </w:rPr>
            </w:r>
            <w:r>
              <w:rPr>
                <w:noProof/>
                <w:webHidden/>
              </w:rPr>
              <w:fldChar w:fldCharType="separate"/>
            </w:r>
            <w:r>
              <w:rPr>
                <w:noProof/>
                <w:webHidden/>
              </w:rPr>
              <w:t>13</w:t>
            </w:r>
            <w:r>
              <w:rPr>
                <w:noProof/>
                <w:webHidden/>
              </w:rPr>
              <w:fldChar w:fldCharType="end"/>
            </w:r>
          </w:hyperlink>
        </w:p>
        <w:p w14:paraId="224F58AB" w14:textId="1FFAEAE5" w:rsidR="00817E10" w:rsidRDefault="00817E10">
          <w:pPr>
            <w:pStyle w:val="TOC1"/>
            <w:tabs>
              <w:tab w:val="right" w:leader="dot" w:pos="9016"/>
            </w:tabs>
            <w:rPr>
              <w:rFonts w:eastAsiaTheme="minorEastAsia"/>
              <w:noProof/>
              <w:lang w:eastAsia="en-GB"/>
            </w:rPr>
          </w:pPr>
          <w:hyperlink w:anchor="_Toc214104089" w:history="1">
            <w:r w:rsidRPr="00E06C80">
              <w:rPr>
                <w:rStyle w:val="Hyperlink"/>
                <w:b/>
                <w:bCs/>
                <w:i/>
                <w:iCs/>
                <w:noProof/>
              </w:rPr>
              <w:t>4.4. Evaluation and Theoretical Insight</w:t>
            </w:r>
            <w:r>
              <w:rPr>
                <w:noProof/>
                <w:webHidden/>
              </w:rPr>
              <w:tab/>
            </w:r>
            <w:r>
              <w:rPr>
                <w:noProof/>
                <w:webHidden/>
              </w:rPr>
              <w:fldChar w:fldCharType="begin"/>
            </w:r>
            <w:r>
              <w:rPr>
                <w:noProof/>
                <w:webHidden/>
              </w:rPr>
              <w:instrText xml:space="preserve"> PAGEREF _Toc214104089 \h </w:instrText>
            </w:r>
            <w:r>
              <w:rPr>
                <w:noProof/>
                <w:webHidden/>
              </w:rPr>
            </w:r>
            <w:r>
              <w:rPr>
                <w:noProof/>
                <w:webHidden/>
              </w:rPr>
              <w:fldChar w:fldCharType="separate"/>
            </w:r>
            <w:r>
              <w:rPr>
                <w:noProof/>
                <w:webHidden/>
              </w:rPr>
              <w:t>13</w:t>
            </w:r>
            <w:r>
              <w:rPr>
                <w:noProof/>
                <w:webHidden/>
              </w:rPr>
              <w:fldChar w:fldCharType="end"/>
            </w:r>
          </w:hyperlink>
        </w:p>
        <w:p w14:paraId="590969A4" w14:textId="551068CA" w:rsidR="00817E10" w:rsidRDefault="00817E10">
          <w:pPr>
            <w:pStyle w:val="TOC1"/>
            <w:tabs>
              <w:tab w:val="right" w:leader="dot" w:pos="9016"/>
            </w:tabs>
            <w:rPr>
              <w:rFonts w:eastAsiaTheme="minorEastAsia"/>
              <w:noProof/>
              <w:lang w:eastAsia="en-GB"/>
            </w:rPr>
          </w:pPr>
          <w:hyperlink w:anchor="_Toc214104090" w:history="1">
            <w:r w:rsidRPr="00E06C80">
              <w:rPr>
                <w:rStyle w:val="Hyperlink"/>
                <w:b/>
                <w:bCs/>
                <w:noProof/>
              </w:rPr>
              <w:t>5. BMW Marketing Mix (7Ps) Comparison United Kingdom and Spain</w:t>
            </w:r>
            <w:r>
              <w:rPr>
                <w:noProof/>
                <w:webHidden/>
              </w:rPr>
              <w:tab/>
            </w:r>
            <w:r>
              <w:rPr>
                <w:noProof/>
                <w:webHidden/>
              </w:rPr>
              <w:fldChar w:fldCharType="begin"/>
            </w:r>
            <w:r>
              <w:rPr>
                <w:noProof/>
                <w:webHidden/>
              </w:rPr>
              <w:instrText xml:space="preserve"> PAGEREF _Toc214104090 \h </w:instrText>
            </w:r>
            <w:r>
              <w:rPr>
                <w:noProof/>
                <w:webHidden/>
              </w:rPr>
            </w:r>
            <w:r>
              <w:rPr>
                <w:noProof/>
                <w:webHidden/>
              </w:rPr>
              <w:fldChar w:fldCharType="separate"/>
            </w:r>
            <w:r>
              <w:rPr>
                <w:noProof/>
                <w:webHidden/>
              </w:rPr>
              <w:t>14</w:t>
            </w:r>
            <w:r>
              <w:rPr>
                <w:noProof/>
                <w:webHidden/>
              </w:rPr>
              <w:fldChar w:fldCharType="end"/>
            </w:r>
          </w:hyperlink>
        </w:p>
        <w:p w14:paraId="5926AA65" w14:textId="66A96B5F" w:rsidR="00817E10" w:rsidRDefault="00817E10">
          <w:pPr>
            <w:pStyle w:val="TOC1"/>
            <w:tabs>
              <w:tab w:val="right" w:leader="dot" w:pos="9016"/>
            </w:tabs>
            <w:rPr>
              <w:rFonts w:eastAsiaTheme="minorEastAsia"/>
              <w:noProof/>
              <w:lang w:eastAsia="en-GB"/>
            </w:rPr>
          </w:pPr>
          <w:hyperlink w:anchor="_Toc214104091" w:history="1">
            <w:r w:rsidRPr="00E06C80">
              <w:rPr>
                <w:rStyle w:val="Hyperlink"/>
                <w:b/>
                <w:bCs/>
                <w:i/>
                <w:iCs/>
                <w:noProof/>
              </w:rPr>
              <w:t>5.1. Brand &amp; Product</w:t>
            </w:r>
            <w:r>
              <w:rPr>
                <w:noProof/>
                <w:webHidden/>
              </w:rPr>
              <w:tab/>
            </w:r>
            <w:r>
              <w:rPr>
                <w:noProof/>
                <w:webHidden/>
              </w:rPr>
              <w:fldChar w:fldCharType="begin"/>
            </w:r>
            <w:r>
              <w:rPr>
                <w:noProof/>
                <w:webHidden/>
              </w:rPr>
              <w:instrText xml:space="preserve"> PAGEREF _Toc214104091 \h </w:instrText>
            </w:r>
            <w:r>
              <w:rPr>
                <w:noProof/>
                <w:webHidden/>
              </w:rPr>
            </w:r>
            <w:r>
              <w:rPr>
                <w:noProof/>
                <w:webHidden/>
              </w:rPr>
              <w:fldChar w:fldCharType="separate"/>
            </w:r>
            <w:r>
              <w:rPr>
                <w:noProof/>
                <w:webHidden/>
              </w:rPr>
              <w:t>14</w:t>
            </w:r>
            <w:r>
              <w:rPr>
                <w:noProof/>
                <w:webHidden/>
              </w:rPr>
              <w:fldChar w:fldCharType="end"/>
            </w:r>
          </w:hyperlink>
        </w:p>
        <w:p w14:paraId="3B63BB29" w14:textId="688CF9B2" w:rsidR="00817E10" w:rsidRDefault="00817E10">
          <w:pPr>
            <w:pStyle w:val="TOC1"/>
            <w:tabs>
              <w:tab w:val="right" w:leader="dot" w:pos="9016"/>
            </w:tabs>
            <w:rPr>
              <w:rFonts w:eastAsiaTheme="minorEastAsia"/>
              <w:noProof/>
              <w:lang w:eastAsia="en-GB"/>
            </w:rPr>
          </w:pPr>
          <w:hyperlink w:anchor="_Toc214104092" w:history="1">
            <w:r w:rsidRPr="00E06C80">
              <w:rPr>
                <w:rStyle w:val="Hyperlink"/>
                <w:b/>
                <w:bCs/>
                <w:i/>
                <w:iCs/>
                <w:noProof/>
              </w:rPr>
              <w:t>5.2. Pricing and promotion</w:t>
            </w:r>
            <w:r>
              <w:rPr>
                <w:noProof/>
                <w:webHidden/>
              </w:rPr>
              <w:tab/>
            </w:r>
            <w:r>
              <w:rPr>
                <w:noProof/>
                <w:webHidden/>
              </w:rPr>
              <w:fldChar w:fldCharType="begin"/>
            </w:r>
            <w:r>
              <w:rPr>
                <w:noProof/>
                <w:webHidden/>
              </w:rPr>
              <w:instrText xml:space="preserve"> PAGEREF _Toc214104092 \h </w:instrText>
            </w:r>
            <w:r>
              <w:rPr>
                <w:noProof/>
                <w:webHidden/>
              </w:rPr>
            </w:r>
            <w:r>
              <w:rPr>
                <w:noProof/>
                <w:webHidden/>
              </w:rPr>
              <w:fldChar w:fldCharType="separate"/>
            </w:r>
            <w:r>
              <w:rPr>
                <w:noProof/>
                <w:webHidden/>
              </w:rPr>
              <w:t>16</w:t>
            </w:r>
            <w:r>
              <w:rPr>
                <w:noProof/>
                <w:webHidden/>
              </w:rPr>
              <w:fldChar w:fldCharType="end"/>
            </w:r>
          </w:hyperlink>
        </w:p>
        <w:p w14:paraId="7C0FDEE5" w14:textId="2EB3311F" w:rsidR="00817E10" w:rsidRDefault="00817E10">
          <w:pPr>
            <w:pStyle w:val="TOC1"/>
            <w:tabs>
              <w:tab w:val="right" w:leader="dot" w:pos="9016"/>
            </w:tabs>
            <w:rPr>
              <w:rFonts w:eastAsiaTheme="minorEastAsia"/>
              <w:noProof/>
              <w:lang w:eastAsia="en-GB"/>
            </w:rPr>
          </w:pPr>
          <w:hyperlink w:anchor="_Toc214104093" w:history="1">
            <w:r w:rsidRPr="00E06C80">
              <w:rPr>
                <w:rStyle w:val="Hyperlink"/>
                <w:b/>
                <w:bCs/>
                <w:i/>
                <w:iCs/>
                <w:noProof/>
              </w:rPr>
              <w:t>5.3. Comparison of Promotional Strategies – BMW in the UK and Spain</w:t>
            </w:r>
            <w:r>
              <w:rPr>
                <w:noProof/>
                <w:webHidden/>
              </w:rPr>
              <w:tab/>
            </w:r>
            <w:r>
              <w:rPr>
                <w:noProof/>
                <w:webHidden/>
              </w:rPr>
              <w:fldChar w:fldCharType="begin"/>
            </w:r>
            <w:r>
              <w:rPr>
                <w:noProof/>
                <w:webHidden/>
              </w:rPr>
              <w:instrText xml:space="preserve"> PAGEREF _Toc214104093 \h </w:instrText>
            </w:r>
            <w:r>
              <w:rPr>
                <w:noProof/>
                <w:webHidden/>
              </w:rPr>
            </w:r>
            <w:r>
              <w:rPr>
                <w:noProof/>
                <w:webHidden/>
              </w:rPr>
              <w:fldChar w:fldCharType="separate"/>
            </w:r>
            <w:r>
              <w:rPr>
                <w:noProof/>
                <w:webHidden/>
              </w:rPr>
              <w:t>17</w:t>
            </w:r>
            <w:r>
              <w:rPr>
                <w:noProof/>
                <w:webHidden/>
              </w:rPr>
              <w:fldChar w:fldCharType="end"/>
            </w:r>
          </w:hyperlink>
        </w:p>
        <w:p w14:paraId="07E6F094" w14:textId="038BACBC" w:rsidR="00817E10" w:rsidRDefault="00817E10">
          <w:pPr>
            <w:pStyle w:val="TOC1"/>
            <w:tabs>
              <w:tab w:val="right" w:leader="dot" w:pos="9016"/>
            </w:tabs>
            <w:rPr>
              <w:rFonts w:eastAsiaTheme="minorEastAsia"/>
              <w:noProof/>
              <w:lang w:eastAsia="en-GB"/>
            </w:rPr>
          </w:pPr>
          <w:hyperlink w:anchor="_Toc214104094" w:history="1">
            <w:r w:rsidRPr="00E06C80">
              <w:rPr>
                <w:rStyle w:val="Hyperlink"/>
                <w:b/>
                <w:bCs/>
                <w:i/>
                <w:iCs/>
                <w:noProof/>
              </w:rPr>
              <w:t>5.4. Comparison of Distribution, Logistics, and 3Ps – BMW in the UK and Spain</w:t>
            </w:r>
            <w:r>
              <w:rPr>
                <w:noProof/>
                <w:webHidden/>
              </w:rPr>
              <w:tab/>
            </w:r>
            <w:r>
              <w:rPr>
                <w:noProof/>
                <w:webHidden/>
              </w:rPr>
              <w:fldChar w:fldCharType="begin"/>
            </w:r>
            <w:r>
              <w:rPr>
                <w:noProof/>
                <w:webHidden/>
              </w:rPr>
              <w:instrText xml:space="preserve"> PAGEREF _Toc214104094 \h </w:instrText>
            </w:r>
            <w:r>
              <w:rPr>
                <w:noProof/>
                <w:webHidden/>
              </w:rPr>
            </w:r>
            <w:r>
              <w:rPr>
                <w:noProof/>
                <w:webHidden/>
              </w:rPr>
              <w:fldChar w:fldCharType="separate"/>
            </w:r>
            <w:r>
              <w:rPr>
                <w:noProof/>
                <w:webHidden/>
              </w:rPr>
              <w:t>18</w:t>
            </w:r>
            <w:r>
              <w:rPr>
                <w:noProof/>
                <w:webHidden/>
              </w:rPr>
              <w:fldChar w:fldCharType="end"/>
            </w:r>
          </w:hyperlink>
        </w:p>
        <w:p w14:paraId="41A81B22" w14:textId="639DE78E" w:rsidR="00817E10" w:rsidRDefault="00817E10">
          <w:pPr>
            <w:pStyle w:val="TOC1"/>
            <w:tabs>
              <w:tab w:val="right" w:leader="dot" w:pos="9016"/>
            </w:tabs>
            <w:rPr>
              <w:rFonts w:eastAsiaTheme="minorEastAsia"/>
              <w:noProof/>
              <w:lang w:eastAsia="en-GB"/>
            </w:rPr>
          </w:pPr>
          <w:hyperlink w:anchor="_Toc214104095" w:history="1">
            <w:r w:rsidRPr="00E06C80">
              <w:rPr>
                <w:rStyle w:val="Hyperlink"/>
                <w:b/>
                <w:bCs/>
                <w:noProof/>
              </w:rPr>
              <w:t>6. Evaluation of performance and marketing ethics practice</w:t>
            </w:r>
            <w:r>
              <w:rPr>
                <w:noProof/>
                <w:webHidden/>
              </w:rPr>
              <w:tab/>
            </w:r>
            <w:r>
              <w:rPr>
                <w:noProof/>
                <w:webHidden/>
              </w:rPr>
              <w:fldChar w:fldCharType="begin"/>
            </w:r>
            <w:r>
              <w:rPr>
                <w:noProof/>
                <w:webHidden/>
              </w:rPr>
              <w:instrText xml:space="preserve"> PAGEREF _Toc214104095 \h </w:instrText>
            </w:r>
            <w:r>
              <w:rPr>
                <w:noProof/>
                <w:webHidden/>
              </w:rPr>
            </w:r>
            <w:r>
              <w:rPr>
                <w:noProof/>
                <w:webHidden/>
              </w:rPr>
              <w:fldChar w:fldCharType="separate"/>
            </w:r>
            <w:r>
              <w:rPr>
                <w:noProof/>
                <w:webHidden/>
              </w:rPr>
              <w:t>19</w:t>
            </w:r>
            <w:r>
              <w:rPr>
                <w:noProof/>
                <w:webHidden/>
              </w:rPr>
              <w:fldChar w:fldCharType="end"/>
            </w:r>
          </w:hyperlink>
        </w:p>
        <w:p w14:paraId="6925B81F" w14:textId="37D54186" w:rsidR="00817E10" w:rsidRDefault="00817E10">
          <w:pPr>
            <w:pStyle w:val="TOC1"/>
            <w:tabs>
              <w:tab w:val="right" w:leader="dot" w:pos="9016"/>
            </w:tabs>
            <w:rPr>
              <w:rFonts w:eastAsiaTheme="minorEastAsia"/>
              <w:noProof/>
              <w:lang w:eastAsia="en-GB"/>
            </w:rPr>
          </w:pPr>
          <w:hyperlink w:anchor="_Toc214104096" w:history="1">
            <w:r w:rsidRPr="00E06C80">
              <w:rPr>
                <w:rStyle w:val="Hyperlink"/>
                <w:b/>
                <w:bCs/>
                <w:noProof/>
              </w:rPr>
              <w:t>Conclusion and Recommendation</w:t>
            </w:r>
            <w:r>
              <w:rPr>
                <w:noProof/>
                <w:webHidden/>
              </w:rPr>
              <w:tab/>
            </w:r>
            <w:r>
              <w:rPr>
                <w:noProof/>
                <w:webHidden/>
              </w:rPr>
              <w:fldChar w:fldCharType="begin"/>
            </w:r>
            <w:r>
              <w:rPr>
                <w:noProof/>
                <w:webHidden/>
              </w:rPr>
              <w:instrText xml:space="preserve"> PAGEREF _Toc214104096 \h </w:instrText>
            </w:r>
            <w:r>
              <w:rPr>
                <w:noProof/>
                <w:webHidden/>
              </w:rPr>
            </w:r>
            <w:r>
              <w:rPr>
                <w:noProof/>
                <w:webHidden/>
              </w:rPr>
              <w:fldChar w:fldCharType="separate"/>
            </w:r>
            <w:r>
              <w:rPr>
                <w:noProof/>
                <w:webHidden/>
              </w:rPr>
              <w:t>21</w:t>
            </w:r>
            <w:r>
              <w:rPr>
                <w:noProof/>
                <w:webHidden/>
              </w:rPr>
              <w:fldChar w:fldCharType="end"/>
            </w:r>
          </w:hyperlink>
        </w:p>
        <w:p w14:paraId="6715761E" w14:textId="5070A679" w:rsidR="00817E10" w:rsidRDefault="00817E10">
          <w:pPr>
            <w:pStyle w:val="TOC1"/>
            <w:tabs>
              <w:tab w:val="right" w:leader="dot" w:pos="9016"/>
            </w:tabs>
            <w:rPr>
              <w:rFonts w:eastAsiaTheme="minorEastAsia"/>
              <w:noProof/>
              <w:lang w:eastAsia="en-GB"/>
            </w:rPr>
          </w:pPr>
          <w:hyperlink w:anchor="_Toc214104097" w:history="1">
            <w:r w:rsidRPr="00E06C80">
              <w:rPr>
                <w:rStyle w:val="Hyperlink"/>
                <w:b/>
                <w:bCs/>
                <w:noProof/>
              </w:rPr>
              <w:t>References:</w:t>
            </w:r>
            <w:r>
              <w:rPr>
                <w:noProof/>
                <w:webHidden/>
              </w:rPr>
              <w:tab/>
            </w:r>
            <w:r>
              <w:rPr>
                <w:noProof/>
                <w:webHidden/>
              </w:rPr>
              <w:fldChar w:fldCharType="begin"/>
            </w:r>
            <w:r>
              <w:rPr>
                <w:noProof/>
                <w:webHidden/>
              </w:rPr>
              <w:instrText xml:space="preserve"> PAGEREF _Toc214104097 \h </w:instrText>
            </w:r>
            <w:r>
              <w:rPr>
                <w:noProof/>
                <w:webHidden/>
              </w:rPr>
            </w:r>
            <w:r>
              <w:rPr>
                <w:noProof/>
                <w:webHidden/>
              </w:rPr>
              <w:fldChar w:fldCharType="separate"/>
            </w:r>
            <w:r>
              <w:rPr>
                <w:noProof/>
                <w:webHidden/>
              </w:rPr>
              <w:t>22</w:t>
            </w:r>
            <w:r>
              <w:rPr>
                <w:noProof/>
                <w:webHidden/>
              </w:rPr>
              <w:fldChar w:fldCharType="end"/>
            </w:r>
          </w:hyperlink>
        </w:p>
        <w:p w14:paraId="7B013AB5" w14:textId="0CAF5843" w:rsidR="00817E10" w:rsidRDefault="00817E10">
          <w:r>
            <w:rPr>
              <w:b/>
              <w:bCs/>
              <w:noProof/>
            </w:rPr>
            <w:fldChar w:fldCharType="end"/>
          </w:r>
        </w:p>
      </w:sdtContent>
    </w:sdt>
    <w:p w14:paraId="1E4262D8" w14:textId="77777777" w:rsidR="00D00AA2" w:rsidRDefault="00D00AA2" w:rsidP="00347C4F">
      <w:pPr>
        <w:spacing w:after="0" w:line="240" w:lineRule="auto"/>
        <w:rPr>
          <w:sz w:val="20"/>
          <w:szCs w:val="20"/>
        </w:rPr>
      </w:pPr>
    </w:p>
    <w:p w14:paraId="521CD919" w14:textId="77777777" w:rsidR="00347C4F" w:rsidRDefault="00347C4F" w:rsidP="00347C4F">
      <w:pPr>
        <w:spacing w:after="0" w:line="240" w:lineRule="auto"/>
        <w:rPr>
          <w:sz w:val="20"/>
          <w:szCs w:val="20"/>
        </w:rPr>
      </w:pPr>
    </w:p>
    <w:p w14:paraId="151B2BF5" w14:textId="77777777" w:rsidR="00347C4F" w:rsidRDefault="00347C4F" w:rsidP="00347C4F">
      <w:pPr>
        <w:spacing w:after="0" w:line="240" w:lineRule="auto"/>
        <w:rPr>
          <w:sz w:val="20"/>
          <w:szCs w:val="20"/>
        </w:rPr>
      </w:pPr>
    </w:p>
    <w:p w14:paraId="104F74E8" w14:textId="77777777" w:rsidR="00D00AA2" w:rsidRDefault="00D00AA2" w:rsidP="008F0FC3">
      <w:pPr>
        <w:spacing w:after="0" w:line="240" w:lineRule="auto"/>
        <w:ind w:firstLine="567"/>
        <w:jc w:val="center"/>
        <w:rPr>
          <w:sz w:val="20"/>
          <w:szCs w:val="20"/>
        </w:rPr>
      </w:pPr>
    </w:p>
    <w:p w14:paraId="083548E1" w14:textId="77777777" w:rsidR="00D00AA2" w:rsidRDefault="00D00AA2" w:rsidP="008F0FC3">
      <w:pPr>
        <w:spacing w:after="0" w:line="240" w:lineRule="auto"/>
        <w:ind w:firstLine="567"/>
        <w:jc w:val="center"/>
        <w:rPr>
          <w:sz w:val="20"/>
          <w:szCs w:val="20"/>
        </w:rPr>
      </w:pPr>
    </w:p>
    <w:p w14:paraId="5F053453" w14:textId="77777777" w:rsidR="00D00AA2" w:rsidRDefault="00D00AA2" w:rsidP="008F0FC3">
      <w:pPr>
        <w:spacing w:after="0" w:line="240" w:lineRule="auto"/>
        <w:ind w:firstLine="567"/>
        <w:jc w:val="center"/>
        <w:rPr>
          <w:sz w:val="20"/>
          <w:szCs w:val="20"/>
        </w:rPr>
      </w:pPr>
    </w:p>
    <w:p w14:paraId="7302B752" w14:textId="77777777" w:rsidR="00D00AA2" w:rsidRDefault="00D00AA2" w:rsidP="008F0FC3">
      <w:pPr>
        <w:spacing w:after="0" w:line="240" w:lineRule="auto"/>
        <w:ind w:firstLine="567"/>
        <w:jc w:val="center"/>
        <w:rPr>
          <w:sz w:val="20"/>
          <w:szCs w:val="20"/>
        </w:rPr>
      </w:pPr>
    </w:p>
    <w:p w14:paraId="13133BC1" w14:textId="77777777" w:rsidR="00E17386" w:rsidRDefault="00E17386" w:rsidP="008F0FC3">
      <w:pPr>
        <w:spacing w:after="0" w:line="360" w:lineRule="auto"/>
        <w:jc w:val="both"/>
        <w:rPr>
          <w:sz w:val="22"/>
          <w:szCs w:val="22"/>
        </w:rPr>
      </w:pPr>
    </w:p>
    <w:p w14:paraId="1AD2EDC1" w14:textId="77777777" w:rsidR="00C50DBE" w:rsidRDefault="00C50DBE" w:rsidP="008F0FC3">
      <w:pPr>
        <w:spacing w:after="0" w:line="360" w:lineRule="auto"/>
        <w:jc w:val="both"/>
        <w:rPr>
          <w:rFonts w:ascii="Arial" w:hAnsi="Arial" w:cs="Arial"/>
          <w:b/>
          <w:bCs/>
          <w:sz w:val="22"/>
          <w:szCs w:val="22"/>
        </w:rPr>
      </w:pPr>
    </w:p>
    <w:p w14:paraId="4E4D637B" w14:textId="56E4578E" w:rsidR="00071044" w:rsidRPr="000B5647" w:rsidRDefault="0052597E" w:rsidP="000B5647">
      <w:pPr>
        <w:pStyle w:val="Heading1"/>
        <w:rPr>
          <w:b/>
          <w:bCs/>
          <w:sz w:val="22"/>
          <w:szCs w:val="22"/>
        </w:rPr>
      </w:pPr>
      <w:bookmarkStart w:id="0" w:name="_Toc214104077"/>
      <w:r w:rsidRPr="000B5647">
        <w:rPr>
          <w:b/>
          <w:bCs/>
          <w:sz w:val="22"/>
          <w:szCs w:val="22"/>
        </w:rPr>
        <w:lastRenderedPageBreak/>
        <w:t xml:space="preserve">1. </w:t>
      </w:r>
      <w:r w:rsidR="002E4E93" w:rsidRPr="000B5647">
        <w:rPr>
          <w:b/>
          <w:bCs/>
          <w:sz w:val="22"/>
          <w:szCs w:val="22"/>
        </w:rPr>
        <w:t>Introduction</w:t>
      </w:r>
      <w:bookmarkEnd w:id="0"/>
    </w:p>
    <w:p w14:paraId="3A0E62CB" w14:textId="21BD4829" w:rsidR="00E1352A" w:rsidRPr="00E1352A" w:rsidRDefault="00E1352A" w:rsidP="00E1352A">
      <w:pPr>
        <w:spacing w:after="0" w:line="360" w:lineRule="auto"/>
        <w:ind w:firstLine="567"/>
        <w:jc w:val="both"/>
        <w:rPr>
          <w:rFonts w:ascii="Arial" w:hAnsi="Arial" w:cs="Arial"/>
          <w:sz w:val="22"/>
          <w:szCs w:val="22"/>
        </w:rPr>
      </w:pPr>
      <w:r w:rsidRPr="00E1352A">
        <w:rPr>
          <w:rFonts w:ascii="Arial" w:hAnsi="Arial" w:cs="Arial"/>
          <w:sz w:val="22"/>
          <w:szCs w:val="22"/>
        </w:rPr>
        <w:t>In this analysis, we take a close look at the UK and Spanish markets to see how BMW's worldwide philosophy—"Sheer Driving Pleasure meets electrification"—is portrayed and understood.  It delves into the reasons why cultural significance, consumer psychology, and national identity are just as important as product excellence when it comes to marketing the brand.  Although BMW has been a global icon for precise engineering and technological brilliance since its founding in 1916, the company's continuous shift towards sustainability and digital mobility is casting doubt on the longevity of this reputation in different parts of the world.</w:t>
      </w:r>
    </w:p>
    <w:p w14:paraId="630684D3" w14:textId="5F094BF8" w:rsidR="00256CE2" w:rsidRDefault="00E1352A" w:rsidP="00E1352A">
      <w:pPr>
        <w:spacing w:after="0" w:line="360" w:lineRule="auto"/>
        <w:ind w:firstLine="567"/>
        <w:jc w:val="both"/>
        <w:rPr>
          <w:rFonts w:ascii="Arial" w:hAnsi="Arial" w:cs="Arial"/>
          <w:sz w:val="22"/>
          <w:szCs w:val="22"/>
        </w:rPr>
      </w:pPr>
      <w:r w:rsidRPr="00E1352A">
        <w:rPr>
          <w:rFonts w:ascii="Arial" w:hAnsi="Arial" w:cs="Arial"/>
          <w:sz w:val="22"/>
          <w:szCs w:val="22"/>
        </w:rPr>
        <w:t xml:space="preserve"> The project </w:t>
      </w:r>
      <w:r w:rsidR="000B5647" w:rsidRPr="00E1352A">
        <w:rPr>
          <w:rFonts w:ascii="Arial" w:hAnsi="Arial" w:cs="Arial"/>
          <w:sz w:val="22"/>
          <w:szCs w:val="22"/>
        </w:rPr>
        <w:t>compares</w:t>
      </w:r>
      <w:r w:rsidRPr="00E1352A">
        <w:rPr>
          <w:rFonts w:ascii="Arial" w:hAnsi="Arial" w:cs="Arial"/>
          <w:sz w:val="22"/>
          <w:szCs w:val="22"/>
        </w:rPr>
        <w:t xml:space="preserve"> the two nations' approaches to BMW marketing, looking at how the company changes its messaging, positioning, and results to fit in with the various social, legal, and economic norms in each.  A critical assessment of consumer trust, market maturity, and ethical duty is presented, illustrating how local context influences the understanding of a global message.  This research examines BMW's glocalization approach and how it manages to strike a balance between standardisation and emotional adaption by using cultural frameworks like Hofstede's dimensions and Hall's context theory.  In the end, it hopes to show that the growth of the BMW brand is about more than just innovation; it shows how multinational corporations need to combine reason with compassion, and technology with culture, to survive in today's varied and unpredictable markets.</w:t>
      </w:r>
    </w:p>
    <w:p w14:paraId="213B5D58" w14:textId="77777777" w:rsidR="00256CE2" w:rsidRDefault="00256CE2" w:rsidP="001D60C7">
      <w:pPr>
        <w:spacing w:after="0" w:line="360" w:lineRule="auto"/>
        <w:ind w:firstLine="567"/>
        <w:jc w:val="both"/>
        <w:rPr>
          <w:rFonts w:ascii="Arial" w:hAnsi="Arial" w:cs="Arial"/>
          <w:sz w:val="22"/>
          <w:szCs w:val="22"/>
        </w:rPr>
      </w:pPr>
    </w:p>
    <w:p w14:paraId="1931A673" w14:textId="77777777" w:rsidR="00256CE2" w:rsidRDefault="00256CE2" w:rsidP="001D60C7">
      <w:pPr>
        <w:spacing w:after="0" w:line="360" w:lineRule="auto"/>
        <w:ind w:firstLine="567"/>
        <w:jc w:val="both"/>
        <w:rPr>
          <w:rFonts w:ascii="Arial" w:hAnsi="Arial" w:cs="Arial"/>
          <w:sz w:val="22"/>
          <w:szCs w:val="22"/>
        </w:rPr>
      </w:pPr>
    </w:p>
    <w:p w14:paraId="3477848E" w14:textId="77777777" w:rsidR="00256CE2" w:rsidRDefault="00256CE2" w:rsidP="001D60C7">
      <w:pPr>
        <w:spacing w:after="0" w:line="360" w:lineRule="auto"/>
        <w:ind w:firstLine="567"/>
        <w:jc w:val="both"/>
        <w:rPr>
          <w:rFonts w:ascii="Arial" w:hAnsi="Arial" w:cs="Arial"/>
          <w:sz w:val="22"/>
          <w:szCs w:val="22"/>
        </w:rPr>
      </w:pPr>
    </w:p>
    <w:p w14:paraId="71D086F9" w14:textId="77777777" w:rsidR="00256CE2" w:rsidRDefault="00256CE2" w:rsidP="001D60C7">
      <w:pPr>
        <w:spacing w:after="0" w:line="360" w:lineRule="auto"/>
        <w:ind w:firstLine="567"/>
        <w:jc w:val="both"/>
        <w:rPr>
          <w:rFonts w:ascii="Arial" w:hAnsi="Arial" w:cs="Arial"/>
          <w:sz w:val="22"/>
          <w:szCs w:val="22"/>
        </w:rPr>
      </w:pPr>
    </w:p>
    <w:p w14:paraId="3D75F0D5" w14:textId="77777777" w:rsidR="00256CE2" w:rsidRDefault="00256CE2" w:rsidP="001D60C7">
      <w:pPr>
        <w:spacing w:after="0" w:line="360" w:lineRule="auto"/>
        <w:ind w:firstLine="567"/>
        <w:jc w:val="both"/>
        <w:rPr>
          <w:rFonts w:ascii="Arial" w:hAnsi="Arial" w:cs="Arial"/>
          <w:sz w:val="22"/>
          <w:szCs w:val="22"/>
        </w:rPr>
      </w:pPr>
    </w:p>
    <w:p w14:paraId="02C7DDE0" w14:textId="77777777" w:rsidR="00256CE2" w:rsidRDefault="00256CE2" w:rsidP="001D60C7">
      <w:pPr>
        <w:spacing w:after="0" w:line="360" w:lineRule="auto"/>
        <w:ind w:firstLine="567"/>
        <w:jc w:val="both"/>
        <w:rPr>
          <w:rFonts w:ascii="Arial" w:hAnsi="Arial" w:cs="Arial"/>
          <w:sz w:val="22"/>
          <w:szCs w:val="22"/>
        </w:rPr>
      </w:pPr>
    </w:p>
    <w:p w14:paraId="41CCC4FB" w14:textId="77777777" w:rsidR="00967538" w:rsidRDefault="00967538" w:rsidP="001D60C7">
      <w:pPr>
        <w:spacing w:after="0" w:line="360" w:lineRule="auto"/>
        <w:ind w:firstLine="567"/>
        <w:jc w:val="both"/>
        <w:rPr>
          <w:rFonts w:ascii="Arial" w:hAnsi="Arial" w:cs="Arial"/>
          <w:sz w:val="22"/>
          <w:szCs w:val="22"/>
        </w:rPr>
      </w:pPr>
    </w:p>
    <w:p w14:paraId="77580AD1" w14:textId="77777777" w:rsidR="00256CE2" w:rsidRDefault="00256CE2" w:rsidP="001D60C7">
      <w:pPr>
        <w:spacing w:after="0" w:line="360" w:lineRule="auto"/>
        <w:ind w:firstLine="567"/>
        <w:jc w:val="both"/>
        <w:rPr>
          <w:rFonts w:ascii="Arial" w:hAnsi="Arial" w:cs="Arial"/>
          <w:sz w:val="22"/>
          <w:szCs w:val="22"/>
        </w:rPr>
      </w:pPr>
    </w:p>
    <w:p w14:paraId="37CB0875" w14:textId="77777777" w:rsidR="00256CE2" w:rsidRDefault="00256CE2" w:rsidP="001D60C7">
      <w:pPr>
        <w:spacing w:after="0" w:line="360" w:lineRule="auto"/>
        <w:ind w:firstLine="567"/>
        <w:jc w:val="both"/>
        <w:rPr>
          <w:rFonts w:ascii="Arial" w:hAnsi="Arial" w:cs="Arial"/>
          <w:sz w:val="22"/>
          <w:szCs w:val="22"/>
        </w:rPr>
      </w:pPr>
    </w:p>
    <w:p w14:paraId="4A1DAAC4" w14:textId="77777777" w:rsidR="00256CE2" w:rsidRDefault="00256CE2" w:rsidP="0011023F">
      <w:pPr>
        <w:spacing w:after="0" w:line="360" w:lineRule="auto"/>
        <w:jc w:val="both"/>
        <w:rPr>
          <w:rFonts w:ascii="Arial" w:hAnsi="Arial" w:cs="Arial"/>
          <w:sz w:val="22"/>
          <w:szCs w:val="22"/>
        </w:rPr>
      </w:pPr>
    </w:p>
    <w:p w14:paraId="7EE5B7F4" w14:textId="77777777" w:rsidR="00D33839" w:rsidRDefault="00D33839" w:rsidP="0011023F">
      <w:pPr>
        <w:spacing w:after="0" w:line="360" w:lineRule="auto"/>
        <w:jc w:val="both"/>
        <w:rPr>
          <w:rFonts w:ascii="Arial" w:hAnsi="Arial" w:cs="Arial"/>
          <w:sz w:val="22"/>
          <w:szCs w:val="22"/>
        </w:rPr>
      </w:pPr>
    </w:p>
    <w:p w14:paraId="1CE9197E" w14:textId="77777777" w:rsidR="00D33839" w:rsidRDefault="00D33839" w:rsidP="0011023F">
      <w:pPr>
        <w:spacing w:after="0" w:line="360" w:lineRule="auto"/>
        <w:jc w:val="both"/>
        <w:rPr>
          <w:rFonts w:ascii="Arial" w:hAnsi="Arial" w:cs="Arial"/>
          <w:sz w:val="22"/>
          <w:szCs w:val="22"/>
        </w:rPr>
      </w:pPr>
    </w:p>
    <w:p w14:paraId="17DC42C7" w14:textId="77777777" w:rsidR="00D33839" w:rsidRDefault="00D33839" w:rsidP="0011023F">
      <w:pPr>
        <w:spacing w:after="0" w:line="360" w:lineRule="auto"/>
        <w:jc w:val="both"/>
        <w:rPr>
          <w:rFonts w:ascii="Arial" w:hAnsi="Arial" w:cs="Arial"/>
          <w:sz w:val="22"/>
          <w:szCs w:val="22"/>
        </w:rPr>
      </w:pPr>
    </w:p>
    <w:p w14:paraId="61494B9F" w14:textId="77777777" w:rsidR="00D33839" w:rsidRDefault="00D33839" w:rsidP="0011023F">
      <w:pPr>
        <w:spacing w:after="0" w:line="360" w:lineRule="auto"/>
        <w:jc w:val="both"/>
        <w:rPr>
          <w:rFonts w:ascii="Arial" w:hAnsi="Arial" w:cs="Arial"/>
          <w:sz w:val="22"/>
          <w:szCs w:val="22"/>
        </w:rPr>
      </w:pPr>
    </w:p>
    <w:p w14:paraId="61F4E93B" w14:textId="77777777" w:rsidR="00D33839" w:rsidRDefault="00D33839" w:rsidP="0011023F">
      <w:pPr>
        <w:spacing w:after="0" w:line="360" w:lineRule="auto"/>
        <w:jc w:val="both"/>
        <w:rPr>
          <w:rFonts w:ascii="Arial" w:hAnsi="Arial" w:cs="Arial"/>
          <w:sz w:val="22"/>
          <w:szCs w:val="22"/>
        </w:rPr>
      </w:pPr>
    </w:p>
    <w:p w14:paraId="3B6EC304" w14:textId="77777777" w:rsidR="00D33839" w:rsidRDefault="00D33839" w:rsidP="0011023F">
      <w:pPr>
        <w:spacing w:after="0" w:line="360" w:lineRule="auto"/>
        <w:jc w:val="both"/>
        <w:rPr>
          <w:rFonts w:ascii="Arial" w:hAnsi="Arial" w:cs="Arial"/>
          <w:sz w:val="22"/>
          <w:szCs w:val="22"/>
        </w:rPr>
      </w:pPr>
    </w:p>
    <w:p w14:paraId="58BC0AC8" w14:textId="77777777" w:rsidR="00D33839" w:rsidRDefault="00D33839" w:rsidP="0011023F">
      <w:pPr>
        <w:spacing w:after="0" w:line="360" w:lineRule="auto"/>
        <w:jc w:val="both"/>
        <w:rPr>
          <w:rFonts w:ascii="Arial" w:hAnsi="Arial" w:cs="Arial"/>
          <w:sz w:val="22"/>
          <w:szCs w:val="22"/>
        </w:rPr>
      </w:pPr>
    </w:p>
    <w:p w14:paraId="0AEAD233" w14:textId="77777777" w:rsidR="00D33839" w:rsidRDefault="00D33839" w:rsidP="0011023F">
      <w:pPr>
        <w:spacing w:after="0" w:line="360" w:lineRule="auto"/>
        <w:jc w:val="both"/>
        <w:rPr>
          <w:rFonts w:ascii="Arial" w:hAnsi="Arial" w:cs="Arial"/>
          <w:sz w:val="22"/>
          <w:szCs w:val="22"/>
        </w:rPr>
      </w:pPr>
    </w:p>
    <w:p w14:paraId="13E1326D" w14:textId="77777777" w:rsidR="00D33839" w:rsidRDefault="00D33839" w:rsidP="0011023F">
      <w:pPr>
        <w:spacing w:after="0" w:line="360" w:lineRule="auto"/>
        <w:jc w:val="both"/>
        <w:rPr>
          <w:rFonts w:ascii="Arial" w:hAnsi="Arial" w:cs="Arial"/>
          <w:sz w:val="22"/>
          <w:szCs w:val="22"/>
        </w:rPr>
      </w:pPr>
    </w:p>
    <w:p w14:paraId="71781CE1" w14:textId="69A5615A" w:rsidR="00D33839" w:rsidRPr="000B5647" w:rsidRDefault="00866425" w:rsidP="000B5647">
      <w:pPr>
        <w:pStyle w:val="Heading1"/>
        <w:rPr>
          <w:b/>
          <w:bCs/>
          <w:sz w:val="22"/>
          <w:szCs w:val="22"/>
        </w:rPr>
      </w:pPr>
      <w:bookmarkStart w:id="1" w:name="_Toc214104078"/>
      <w:r w:rsidRPr="000B5647">
        <w:rPr>
          <w:b/>
          <w:bCs/>
          <w:sz w:val="22"/>
          <w:szCs w:val="22"/>
        </w:rPr>
        <w:lastRenderedPageBreak/>
        <w:t xml:space="preserve">2. </w:t>
      </w:r>
      <w:r w:rsidR="000440E1" w:rsidRPr="000B5647">
        <w:rPr>
          <w:b/>
          <w:bCs/>
          <w:sz w:val="22"/>
          <w:szCs w:val="22"/>
        </w:rPr>
        <w:t>BMW</w:t>
      </w:r>
      <w:r w:rsidRPr="000B5647">
        <w:rPr>
          <w:b/>
          <w:bCs/>
          <w:sz w:val="22"/>
          <w:szCs w:val="22"/>
        </w:rPr>
        <w:t xml:space="preserve"> </w:t>
      </w:r>
      <w:r w:rsidR="000440E1" w:rsidRPr="000B5647">
        <w:rPr>
          <w:b/>
          <w:bCs/>
          <w:sz w:val="22"/>
          <w:szCs w:val="22"/>
        </w:rPr>
        <w:t>in United Kingdom</w:t>
      </w:r>
      <w:r w:rsidRPr="000B5647">
        <w:rPr>
          <w:b/>
          <w:bCs/>
          <w:sz w:val="22"/>
          <w:szCs w:val="22"/>
        </w:rPr>
        <w:t xml:space="preserve"> </w:t>
      </w:r>
      <w:r w:rsidR="000440E1" w:rsidRPr="000B5647">
        <w:rPr>
          <w:b/>
          <w:bCs/>
          <w:sz w:val="22"/>
          <w:szCs w:val="22"/>
        </w:rPr>
        <w:t>and Spain O</w:t>
      </w:r>
      <w:r w:rsidRPr="000B5647">
        <w:rPr>
          <w:b/>
          <w:bCs/>
          <w:sz w:val="22"/>
          <w:szCs w:val="22"/>
        </w:rPr>
        <w:t>verview</w:t>
      </w:r>
      <w:bookmarkEnd w:id="1"/>
    </w:p>
    <w:p w14:paraId="425DA49B" w14:textId="0B3268D1" w:rsidR="00D05B82" w:rsidRPr="00D05B82" w:rsidRDefault="00D05B82" w:rsidP="00D05B82">
      <w:pPr>
        <w:spacing w:after="0" w:line="360" w:lineRule="auto"/>
        <w:ind w:firstLine="567"/>
        <w:jc w:val="both"/>
        <w:rPr>
          <w:rFonts w:ascii="Arial" w:hAnsi="Arial" w:cs="Arial"/>
          <w:sz w:val="22"/>
          <w:szCs w:val="22"/>
        </w:rPr>
      </w:pPr>
      <w:r w:rsidRPr="00D05B82">
        <w:rPr>
          <w:rFonts w:ascii="Arial" w:hAnsi="Arial" w:cs="Arial"/>
          <w:sz w:val="22"/>
          <w:szCs w:val="22"/>
        </w:rPr>
        <w:t>"Pure Driving Pleasure meets electrification" is the worldwide story of BMW, which reflects the company's struggle to balance its technical history with the uncertain shift towards sustainability.  Precision and innovation have been the pillars of BMW since its establishment in 1916 (BMW Group, 2024a).  The reason BMW's approach works in some countries but not others isn't related to the products themselves, but rather to how the brand narrative becomes stronger or constrained by certain national circumstances</w:t>
      </w:r>
      <w:r>
        <w:rPr>
          <w:rFonts w:ascii="Arial" w:hAnsi="Arial" w:cs="Arial"/>
          <w:sz w:val="22"/>
          <w:szCs w:val="22"/>
        </w:rPr>
        <w:t>.</w:t>
      </w:r>
    </w:p>
    <w:p w14:paraId="69AFC2B2" w14:textId="33020EA6" w:rsidR="00D05B82" w:rsidRPr="00D05B82" w:rsidRDefault="00D05B82" w:rsidP="00D05B82">
      <w:pPr>
        <w:spacing w:after="0" w:line="360" w:lineRule="auto"/>
        <w:ind w:firstLine="567"/>
        <w:jc w:val="both"/>
        <w:rPr>
          <w:rFonts w:ascii="Arial" w:hAnsi="Arial" w:cs="Arial"/>
          <w:sz w:val="22"/>
          <w:szCs w:val="22"/>
        </w:rPr>
      </w:pPr>
      <w:r w:rsidRPr="00D05B82">
        <w:rPr>
          <w:rFonts w:ascii="Arial" w:hAnsi="Arial" w:cs="Arial"/>
          <w:sz w:val="22"/>
          <w:szCs w:val="22"/>
        </w:rPr>
        <w:t xml:space="preserve"> The UK market is an example of a complex, regulation-driven industry where the reputation of BMW acts as both an advantage and a disadvantage.  Approximately 25% of the 172,240 vehicles registered in the United Kingdom by BMW Group UK in 2024 were entirely electric vehicles (BMW Group UK, 2024).  Both the premium market's insatiable need for technological leadership and the faith that British consumers have in the excellence of engineering are foundational to this achievement (Porter and Kramer, 2023).  Structural challenges, however, put such supremacy to the test; for example, logistics after Brexit increased supply-chain and import costs by almost 10%, cutting into operating profits (SMMT, 2024).  An example of how BMW is unable to show commitment over the long run due to external uncertainties is the company's decision to delay a £600 million refurbishment to the Oxford MINI factory until 2025 (The Guardian, 2025).  As a result, the brand's credibility in the UK helps it flourish, but strategic hesitance keeps it from really taking off.</w:t>
      </w:r>
    </w:p>
    <w:p w14:paraId="54A1439E" w14:textId="7E236776" w:rsidR="00D05B82" w:rsidRPr="00D05B82" w:rsidRDefault="00D05B82" w:rsidP="00D05B82">
      <w:pPr>
        <w:spacing w:after="0" w:line="360" w:lineRule="auto"/>
        <w:ind w:firstLine="567"/>
        <w:jc w:val="both"/>
        <w:rPr>
          <w:rFonts w:ascii="Arial" w:hAnsi="Arial" w:cs="Arial"/>
          <w:sz w:val="22"/>
          <w:szCs w:val="22"/>
        </w:rPr>
      </w:pPr>
      <w:r w:rsidRPr="00D05B82">
        <w:rPr>
          <w:rFonts w:ascii="Arial" w:hAnsi="Arial" w:cs="Arial"/>
          <w:sz w:val="22"/>
          <w:szCs w:val="22"/>
        </w:rPr>
        <w:t xml:space="preserve"> Spain provides another reasoning.  According to </w:t>
      </w:r>
      <w:r w:rsidR="00932AAC" w:rsidRPr="00D05B82">
        <w:rPr>
          <w:rFonts w:ascii="Arial" w:hAnsi="Arial" w:cs="Arial"/>
          <w:sz w:val="22"/>
          <w:szCs w:val="22"/>
        </w:rPr>
        <w:t>Highmoor</w:t>
      </w:r>
      <w:r w:rsidRPr="00D05B82">
        <w:rPr>
          <w:rFonts w:ascii="Arial" w:hAnsi="Arial" w:cs="Arial"/>
          <w:sz w:val="22"/>
          <w:szCs w:val="22"/>
        </w:rPr>
        <w:t xml:space="preserve"> (2024), BMW Group España had record sales of 66,135 units in 2024, which was a 17.2% year-on-year increase. Sales of battery-electric vehicles also skyrocketed by more than 50%.  Aesthetics, digital experience, and lifestyle appeal are more valued in the Spanish market than technical precision.  Aspirational mobility is a major motivator for younger urban customers, who are drawn to the brand's emotive narrative (García-Bielsa and López, 2024).  Regulatory risk is reduced, and trust is maintained thanks to Spain's membership within the EU and the continual growth of charging infrastructure.  To sum up, BMW is a hit in our country not because of its technical fixation but because it reflects the national optimism.</w:t>
      </w:r>
    </w:p>
    <w:p w14:paraId="49ABDDA3" w14:textId="77777777" w:rsidR="00D05B82" w:rsidRPr="00D05B82" w:rsidRDefault="00D05B82" w:rsidP="00D05B82">
      <w:pPr>
        <w:spacing w:after="0" w:line="360" w:lineRule="auto"/>
        <w:ind w:firstLine="567"/>
        <w:jc w:val="both"/>
        <w:rPr>
          <w:rFonts w:ascii="Arial" w:hAnsi="Arial" w:cs="Arial"/>
          <w:sz w:val="22"/>
          <w:szCs w:val="22"/>
        </w:rPr>
      </w:pPr>
      <w:r w:rsidRPr="00D05B82">
        <w:rPr>
          <w:rFonts w:ascii="Arial" w:hAnsi="Arial" w:cs="Arial"/>
          <w:sz w:val="22"/>
          <w:szCs w:val="22"/>
        </w:rPr>
        <w:t xml:space="preserve"> According to Hitt et al. (2024), the difference between the two markets shows how limited BMW's lauded localisation concept is. This philosophy aims to tailor a company's global brand to local contexts.  Cultural fit without watering down the original brand is the goal of glocalization, at least in principle.  The two markets really exert opposing pulls on BMW, with the UK prioritising technical credibility and Spain emphasising emotional connection.  The logical trust that characterises consumer confidence in the UK is threatened when investment in the UK slows down by BMW.  Firm messaging in Spain that is too rationalised loses the lifestyle closeness that drives demand.</w:t>
      </w:r>
    </w:p>
    <w:p w14:paraId="61629CDD" w14:textId="77777777" w:rsidR="00D05B82" w:rsidRPr="00D05B82" w:rsidRDefault="00D05B82" w:rsidP="00D05B82">
      <w:pPr>
        <w:spacing w:after="0" w:line="360" w:lineRule="auto"/>
        <w:ind w:firstLine="567"/>
        <w:jc w:val="both"/>
        <w:rPr>
          <w:rFonts w:ascii="Arial" w:hAnsi="Arial" w:cs="Arial"/>
          <w:sz w:val="22"/>
          <w:szCs w:val="22"/>
        </w:rPr>
      </w:pPr>
    </w:p>
    <w:p w14:paraId="1128337E" w14:textId="1F28C4A5" w:rsidR="00D33839" w:rsidRDefault="00D05B82" w:rsidP="00D05B82">
      <w:pPr>
        <w:spacing w:after="0" w:line="360" w:lineRule="auto"/>
        <w:ind w:firstLine="567"/>
        <w:jc w:val="both"/>
        <w:rPr>
          <w:rFonts w:ascii="Arial" w:hAnsi="Arial" w:cs="Arial"/>
          <w:sz w:val="22"/>
          <w:szCs w:val="22"/>
        </w:rPr>
      </w:pPr>
      <w:r w:rsidRPr="00D05B82">
        <w:rPr>
          <w:rFonts w:ascii="Arial" w:hAnsi="Arial" w:cs="Arial"/>
          <w:sz w:val="22"/>
          <w:szCs w:val="22"/>
        </w:rPr>
        <w:lastRenderedPageBreak/>
        <w:t xml:space="preserve"> These local conflicts are put into perspective by BMW's larger European performance.  After delivering 330,596 EVs in 2023, the business sent out 426,594 EVs in 2024, accounting for 17.4% of all EVs provided by BMW and MINI (BMW Group, 2024b).  Table 1 presents comparative country statistics for 2024, and Figure 1 shows BMW's rising worldwide electrification trend, so you can see how these market variances fit into the bigger picture of global momentum.</w:t>
      </w:r>
    </w:p>
    <w:p w14:paraId="599F6C84" w14:textId="77777777" w:rsidR="00D33839" w:rsidRPr="00EB18BB" w:rsidRDefault="00D33839" w:rsidP="0011023F">
      <w:pPr>
        <w:spacing w:after="0" w:line="360" w:lineRule="auto"/>
        <w:jc w:val="both"/>
        <w:rPr>
          <w:rFonts w:ascii="Arial" w:hAnsi="Arial" w:cs="Arial"/>
          <w:sz w:val="16"/>
          <w:szCs w:val="16"/>
        </w:rPr>
      </w:pPr>
    </w:p>
    <w:p w14:paraId="1408192D" w14:textId="619CA4AE" w:rsidR="00D33839" w:rsidRPr="00EB18BB" w:rsidRDefault="00FA6CBC" w:rsidP="00EB18BB">
      <w:pPr>
        <w:spacing w:after="0" w:line="360" w:lineRule="auto"/>
        <w:jc w:val="center"/>
        <w:rPr>
          <w:rFonts w:ascii="Arial" w:hAnsi="Arial" w:cs="Arial"/>
          <w:sz w:val="20"/>
          <w:szCs w:val="20"/>
        </w:rPr>
      </w:pPr>
      <w:r w:rsidRPr="00FA6CBC">
        <w:rPr>
          <w:rFonts w:ascii="Arial" w:hAnsi="Arial" w:cs="Arial"/>
          <w:sz w:val="20"/>
          <w:szCs w:val="20"/>
        </w:rPr>
        <w:t>Table 1. Key BMW Market Data (UK vs Spain, 2024)</w:t>
      </w:r>
    </w:p>
    <w:p w14:paraId="7BC41451" w14:textId="234B81B0" w:rsidR="002F5116" w:rsidRDefault="002F5116" w:rsidP="00FA6CBC">
      <w:pPr>
        <w:spacing w:after="0" w:line="360" w:lineRule="auto"/>
        <w:jc w:val="center"/>
        <w:rPr>
          <w:rFonts w:ascii="Arial" w:hAnsi="Arial" w:cs="Arial"/>
          <w:i/>
          <w:iCs/>
          <w:sz w:val="20"/>
          <w:szCs w:val="20"/>
        </w:rPr>
      </w:pPr>
      <w:r w:rsidRPr="002F5116">
        <w:rPr>
          <w:rFonts w:ascii="Arial" w:hAnsi="Arial" w:cs="Arial"/>
          <w:i/>
          <w:iCs/>
          <w:noProof/>
          <w:sz w:val="20"/>
          <w:szCs w:val="20"/>
        </w:rPr>
        <w:drawing>
          <wp:inline distT="0" distB="0" distL="0" distR="0" wp14:anchorId="22BAFA15" wp14:editId="5E8A16ED">
            <wp:extent cx="5731510" cy="1920875"/>
            <wp:effectExtent l="0" t="0" r="2540" b="3175"/>
            <wp:docPr id="905090786"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05090786" name="Picture 1" descr="A screenshot of a computer&#10;&#10;AI-generated content may be incorrect."/>
                    <pic:cNvPicPr/>
                  </pic:nvPicPr>
                  <pic:blipFill>
                    <a:blip r:embed="rId8"/>
                    <a:stretch>
                      <a:fillRect/>
                    </a:stretch>
                  </pic:blipFill>
                  <pic:spPr>
                    <a:xfrm>
                      <a:off x="0" y="0"/>
                      <a:ext cx="5731510" cy="1920875"/>
                    </a:xfrm>
                    <a:prstGeom prst="rect">
                      <a:avLst/>
                    </a:prstGeom>
                  </pic:spPr>
                </pic:pic>
              </a:graphicData>
            </a:graphic>
          </wp:inline>
        </w:drawing>
      </w:r>
    </w:p>
    <w:p w14:paraId="31E13DA9" w14:textId="7E6ECD3A" w:rsidR="00D33839" w:rsidRPr="00D20612" w:rsidRDefault="00D20612" w:rsidP="00FA6CBC">
      <w:pPr>
        <w:spacing w:after="0" w:line="360" w:lineRule="auto"/>
        <w:jc w:val="center"/>
        <w:rPr>
          <w:rFonts w:ascii="Arial" w:hAnsi="Arial" w:cs="Arial"/>
          <w:i/>
          <w:iCs/>
          <w:sz w:val="20"/>
          <w:szCs w:val="20"/>
        </w:rPr>
      </w:pPr>
      <w:bookmarkStart w:id="2" w:name="_Hlk213424932"/>
      <w:r w:rsidRPr="00D20612">
        <w:rPr>
          <w:rFonts w:ascii="Arial" w:hAnsi="Arial" w:cs="Arial"/>
          <w:i/>
          <w:iCs/>
          <w:sz w:val="20"/>
          <w:szCs w:val="20"/>
        </w:rPr>
        <w:t xml:space="preserve">(Source: BMW Group UK (2024); </w:t>
      </w:r>
      <w:bookmarkEnd w:id="2"/>
      <w:r w:rsidRPr="00D20612">
        <w:rPr>
          <w:rFonts w:ascii="Arial" w:hAnsi="Arial" w:cs="Arial"/>
          <w:i/>
          <w:iCs/>
          <w:sz w:val="20"/>
          <w:szCs w:val="20"/>
        </w:rPr>
        <w:t>HighMotor (2024); SMMT (2024); The Guardian (2025)</w:t>
      </w:r>
    </w:p>
    <w:p w14:paraId="1A0E0744" w14:textId="77777777" w:rsidR="00D33839" w:rsidRPr="00DE6999" w:rsidRDefault="00D33839" w:rsidP="0011023F">
      <w:pPr>
        <w:spacing w:after="0" w:line="360" w:lineRule="auto"/>
        <w:jc w:val="both"/>
        <w:rPr>
          <w:rFonts w:ascii="Arial" w:hAnsi="Arial" w:cs="Arial"/>
          <w:sz w:val="16"/>
          <w:szCs w:val="16"/>
        </w:rPr>
      </w:pPr>
    </w:p>
    <w:p w14:paraId="6073D481" w14:textId="2EAB859F" w:rsidR="00D33839" w:rsidRDefault="008630CF" w:rsidP="008630CF">
      <w:pPr>
        <w:spacing w:after="0" w:line="360" w:lineRule="auto"/>
        <w:jc w:val="center"/>
        <w:rPr>
          <w:rFonts w:ascii="Arial" w:hAnsi="Arial" w:cs="Arial"/>
          <w:sz w:val="20"/>
          <w:szCs w:val="20"/>
        </w:rPr>
      </w:pPr>
      <w:r w:rsidRPr="008630CF">
        <w:rPr>
          <w:rFonts w:ascii="Arial" w:hAnsi="Arial" w:cs="Arial"/>
          <w:sz w:val="20"/>
          <w:szCs w:val="20"/>
        </w:rPr>
        <w:t>Figure 1. BMW Group Global BEV Deliveries 2021–2024</w:t>
      </w:r>
      <w:r w:rsidR="00DE6999">
        <w:t xml:space="preserve"> (</w:t>
      </w:r>
      <w:r w:rsidR="00DE6999" w:rsidRPr="00DE6999">
        <w:rPr>
          <w:rFonts w:ascii="Arial" w:hAnsi="Arial" w:cs="Arial"/>
          <w:sz w:val="20"/>
          <w:szCs w:val="20"/>
        </w:rPr>
        <w:t>BMW Group</w:t>
      </w:r>
      <w:r w:rsidR="00DE6999">
        <w:rPr>
          <w:rFonts w:ascii="Arial" w:hAnsi="Arial" w:cs="Arial"/>
          <w:sz w:val="20"/>
          <w:szCs w:val="20"/>
        </w:rPr>
        <w:t xml:space="preserve">, </w:t>
      </w:r>
      <w:r w:rsidR="00DE6999" w:rsidRPr="00DE6999">
        <w:rPr>
          <w:rFonts w:ascii="Arial" w:hAnsi="Arial" w:cs="Arial"/>
          <w:sz w:val="20"/>
          <w:szCs w:val="20"/>
        </w:rPr>
        <w:t>2024b)</w:t>
      </w:r>
    </w:p>
    <w:p w14:paraId="75E148AA" w14:textId="0257AAEE" w:rsidR="00AD13A4" w:rsidRDefault="00AD13A4" w:rsidP="008630CF">
      <w:pPr>
        <w:spacing w:after="0" w:line="360" w:lineRule="auto"/>
        <w:jc w:val="center"/>
        <w:rPr>
          <w:rFonts w:ascii="Arial" w:hAnsi="Arial" w:cs="Arial"/>
          <w:sz w:val="20"/>
          <w:szCs w:val="20"/>
        </w:rPr>
      </w:pPr>
      <w:r>
        <w:rPr>
          <w:noProof/>
        </w:rPr>
        <w:drawing>
          <wp:inline distT="0" distB="0" distL="0" distR="0" wp14:anchorId="78450FD3" wp14:editId="12C3DDA8">
            <wp:extent cx="4304805" cy="2446317"/>
            <wp:effectExtent l="0" t="0" r="635" b="11430"/>
            <wp:docPr id="16048792" name="Chart 1">
              <a:extLst xmlns:a="http://schemas.openxmlformats.org/drawingml/2006/main">
                <a:ext uri="{FF2B5EF4-FFF2-40B4-BE49-F238E27FC236}">
                  <a16:creationId xmlns:a16="http://schemas.microsoft.com/office/drawing/2014/main" id="{AE250A8B-B030-7367-AEDF-C92EFB4D181E}"/>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inline>
        </w:drawing>
      </w:r>
    </w:p>
    <w:p w14:paraId="77F3BB5D" w14:textId="77777777" w:rsidR="00A82B03" w:rsidRPr="00A82B03" w:rsidRDefault="00A82B03" w:rsidP="008630CF">
      <w:pPr>
        <w:spacing w:after="0" w:line="360" w:lineRule="auto"/>
        <w:jc w:val="center"/>
        <w:rPr>
          <w:rFonts w:ascii="Arial" w:hAnsi="Arial" w:cs="Arial"/>
          <w:sz w:val="16"/>
          <w:szCs w:val="16"/>
        </w:rPr>
      </w:pPr>
    </w:p>
    <w:p w14:paraId="7960CC20" w14:textId="180A9FD9" w:rsidR="00A82B03" w:rsidRPr="00A82B03" w:rsidRDefault="00A82B03" w:rsidP="007B479C">
      <w:pPr>
        <w:spacing w:after="0" w:line="360" w:lineRule="auto"/>
        <w:ind w:firstLine="567"/>
        <w:jc w:val="both"/>
        <w:rPr>
          <w:rFonts w:ascii="Arial" w:hAnsi="Arial" w:cs="Arial"/>
          <w:sz w:val="22"/>
          <w:szCs w:val="22"/>
        </w:rPr>
      </w:pPr>
      <w:r w:rsidRPr="00A82B03">
        <w:rPr>
          <w:rFonts w:ascii="Arial" w:hAnsi="Arial" w:cs="Arial"/>
          <w:sz w:val="22"/>
          <w:szCs w:val="22"/>
        </w:rPr>
        <w:t>As BMW's dedication to electrification grows, the queue climbs dramatically. Visuals like this help to illustrate the analytical "why."  Despite its relatively modest size, Spain is seeing quicker growth, as shown in the table, and BMW's worldwide electrification trajectory is continuing to rise, as seen in the chart.  The upshot is a lack of strategic cohesion, since the velocity of innovation at BMW outpaces its ability to reliably implement change on a regional level across Europe.</w:t>
      </w:r>
    </w:p>
    <w:p w14:paraId="1183DCAB" w14:textId="77777777" w:rsidR="00A82B03" w:rsidRPr="00A82B03" w:rsidRDefault="00A82B03" w:rsidP="007B479C">
      <w:pPr>
        <w:spacing w:after="0" w:line="360" w:lineRule="auto"/>
        <w:ind w:firstLine="567"/>
        <w:jc w:val="both"/>
        <w:rPr>
          <w:rFonts w:ascii="Arial" w:hAnsi="Arial" w:cs="Arial"/>
          <w:sz w:val="22"/>
          <w:szCs w:val="22"/>
        </w:rPr>
      </w:pPr>
    </w:p>
    <w:p w14:paraId="64C3345C" w14:textId="6B86E685" w:rsidR="00A82B03" w:rsidRPr="00A82B03" w:rsidRDefault="00A82B03" w:rsidP="000B5647">
      <w:pPr>
        <w:spacing w:after="0" w:line="360" w:lineRule="auto"/>
        <w:ind w:firstLine="567"/>
        <w:jc w:val="both"/>
        <w:rPr>
          <w:rFonts w:ascii="Arial" w:hAnsi="Arial" w:cs="Arial"/>
          <w:sz w:val="22"/>
          <w:szCs w:val="22"/>
        </w:rPr>
      </w:pPr>
      <w:r w:rsidRPr="00A82B03">
        <w:rPr>
          <w:rFonts w:ascii="Arial" w:hAnsi="Arial" w:cs="Arial"/>
          <w:sz w:val="22"/>
          <w:szCs w:val="22"/>
        </w:rPr>
        <w:lastRenderedPageBreak/>
        <w:t xml:space="preserve"> Importantly, stories about sustainability differ.  The principles of carbon neutral assembly, corporate responsibility, and rigorous engineering define sustainability in the United Kingdom (CIPD, 2023).  According to Fernández and Ruiz (2024), sustainable lifestyles in Spain include ecotourism, low-emission transportation, and cultural preservation.  </w:t>
      </w:r>
      <w:r w:rsidR="00FC12BF" w:rsidRPr="00A82B03">
        <w:rPr>
          <w:rFonts w:ascii="Arial" w:hAnsi="Arial" w:cs="Arial"/>
          <w:sz w:val="22"/>
          <w:szCs w:val="22"/>
        </w:rPr>
        <w:t>For</w:t>
      </w:r>
      <w:r w:rsidRPr="00A82B03">
        <w:rPr>
          <w:rFonts w:ascii="Arial" w:hAnsi="Arial" w:cs="Arial"/>
          <w:sz w:val="22"/>
          <w:szCs w:val="22"/>
        </w:rPr>
        <w:t xml:space="preserve"> BMW to be successful on a global scale, it is necessary to combine technical credibility with social resonance.  If it doesn't, the brand's identity will come apart, being praised for its efficiency in Britain and derided as excessive in Spain.</w:t>
      </w:r>
    </w:p>
    <w:p w14:paraId="286F6610" w14:textId="16CBC96D" w:rsidR="00D33839" w:rsidRDefault="00A82B03" w:rsidP="000B5647">
      <w:pPr>
        <w:spacing w:after="0" w:line="360" w:lineRule="auto"/>
        <w:ind w:firstLine="567"/>
        <w:jc w:val="both"/>
        <w:rPr>
          <w:rFonts w:ascii="Arial" w:hAnsi="Arial" w:cs="Arial"/>
          <w:sz w:val="22"/>
          <w:szCs w:val="22"/>
        </w:rPr>
      </w:pPr>
      <w:r w:rsidRPr="00A82B03">
        <w:rPr>
          <w:rFonts w:ascii="Arial" w:hAnsi="Arial" w:cs="Arial"/>
          <w:sz w:val="22"/>
          <w:szCs w:val="22"/>
        </w:rPr>
        <w:t xml:space="preserve"> The capacity to adapt while being constrained is, in the end, BMW's lasting strength.  Tradition and accuracy are its currency in Britain, whereas ambition and vitality are its currency in Spain.  The corporation maintains its competitive edge by engineering pleasure uniquely for each culture.  Instead of being a marketing catchphrase, BMW's </w:t>
      </w:r>
      <w:r w:rsidR="007B479C" w:rsidRPr="00A82B03">
        <w:rPr>
          <w:rFonts w:ascii="Arial" w:hAnsi="Arial" w:cs="Arial"/>
          <w:sz w:val="22"/>
          <w:szCs w:val="22"/>
        </w:rPr>
        <w:t>global</w:t>
      </w:r>
      <w:r w:rsidRPr="00A82B03">
        <w:rPr>
          <w:rFonts w:ascii="Arial" w:hAnsi="Arial" w:cs="Arial"/>
          <w:sz w:val="22"/>
          <w:szCs w:val="22"/>
        </w:rPr>
        <w:t xml:space="preserve"> vision becomes a developing system of meaning at the intersection of investment, innovation, and cultural sensitivity.</w:t>
      </w:r>
    </w:p>
    <w:p w14:paraId="481730A3" w14:textId="7B0362E1" w:rsidR="00D33839" w:rsidRPr="000B5647" w:rsidRDefault="008C0761" w:rsidP="000B5647">
      <w:pPr>
        <w:pStyle w:val="Heading1"/>
        <w:spacing w:before="0" w:after="0"/>
        <w:rPr>
          <w:b/>
          <w:bCs/>
          <w:sz w:val="22"/>
          <w:szCs w:val="22"/>
        </w:rPr>
      </w:pPr>
      <w:bookmarkStart w:id="3" w:name="_Toc214104079"/>
      <w:r w:rsidRPr="000B5647">
        <w:rPr>
          <w:b/>
          <w:bCs/>
          <w:sz w:val="22"/>
          <w:szCs w:val="22"/>
        </w:rPr>
        <w:t>3. Macroenvironment context</w:t>
      </w:r>
      <w:bookmarkEnd w:id="3"/>
    </w:p>
    <w:p w14:paraId="33975EEA" w14:textId="1FE2B8FF" w:rsidR="007F2A3A" w:rsidRDefault="007F2A3A" w:rsidP="000B5647">
      <w:pPr>
        <w:spacing w:after="0" w:line="360" w:lineRule="auto"/>
        <w:ind w:firstLine="567"/>
        <w:jc w:val="both"/>
        <w:rPr>
          <w:rFonts w:ascii="Arial" w:hAnsi="Arial" w:cs="Arial"/>
          <w:sz w:val="22"/>
          <w:szCs w:val="22"/>
        </w:rPr>
      </w:pPr>
      <w:r w:rsidRPr="007F2A3A">
        <w:rPr>
          <w:rFonts w:ascii="Arial" w:hAnsi="Arial" w:cs="Arial"/>
          <w:sz w:val="22"/>
          <w:szCs w:val="22"/>
        </w:rPr>
        <w:t>Understanding why BMW's marketing approach works differently in the UK and Spain demands going beyond goods to national mentality.  Culture, beliefs, and communication styles change “The Ultimate Driving Machine” into daily goal.  BMW's worldwide message is continuous, but societal environment determines its emotional meaning.</w:t>
      </w:r>
      <w:r w:rsidR="003541E5" w:rsidRPr="003541E5">
        <w:t xml:space="preserve"> </w:t>
      </w:r>
      <w:r w:rsidR="003541E5" w:rsidRPr="003541E5">
        <w:rPr>
          <w:rFonts w:ascii="Arial" w:hAnsi="Arial" w:cs="Arial"/>
          <w:sz w:val="22"/>
          <w:szCs w:val="22"/>
        </w:rPr>
        <w:t>The following PESTEL comparison shows how BMW's strategic conduct is affected by market circumstances in the UK and Spain.</w:t>
      </w:r>
    </w:p>
    <w:p w14:paraId="0060B49C" w14:textId="77777777" w:rsidR="00920297" w:rsidRDefault="00920297" w:rsidP="000B5647">
      <w:pPr>
        <w:spacing w:after="0" w:line="360" w:lineRule="auto"/>
        <w:ind w:firstLine="567"/>
        <w:jc w:val="both"/>
        <w:rPr>
          <w:rFonts w:ascii="Arial" w:hAnsi="Arial" w:cs="Arial"/>
          <w:sz w:val="22"/>
          <w:szCs w:val="22"/>
        </w:rPr>
      </w:pPr>
    </w:p>
    <w:p w14:paraId="348D31BB" w14:textId="77777777" w:rsidR="00E710B3" w:rsidRDefault="00E710B3" w:rsidP="000B5647">
      <w:pPr>
        <w:spacing w:after="0" w:line="360" w:lineRule="auto"/>
        <w:ind w:firstLine="567"/>
        <w:jc w:val="both"/>
        <w:rPr>
          <w:rFonts w:ascii="Arial" w:hAnsi="Arial" w:cs="Arial"/>
          <w:sz w:val="22"/>
          <w:szCs w:val="22"/>
        </w:rPr>
      </w:pPr>
    </w:p>
    <w:p w14:paraId="154C05F7" w14:textId="77777777" w:rsidR="00E710B3" w:rsidRDefault="00E710B3" w:rsidP="000B5647">
      <w:pPr>
        <w:spacing w:after="0" w:line="360" w:lineRule="auto"/>
        <w:ind w:firstLine="567"/>
        <w:jc w:val="both"/>
        <w:rPr>
          <w:rFonts w:ascii="Arial" w:hAnsi="Arial" w:cs="Arial"/>
          <w:sz w:val="22"/>
          <w:szCs w:val="22"/>
        </w:rPr>
      </w:pPr>
    </w:p>
    <w:p w14:paraId="6FBAD5EA" w14:textId="77777777" w:rsidR="00E710B3" w:rsidRDefault="00E710B3" w:rsidP="000B5647">
      <w:pPr>
        <w:spacing w:after="0" w:line="360" w:lineRule="auto"/>
        <w:ind w:firstLine="567"/>
        <w:jc w:val="both"/>
        <w:rPr>
          <w:rFonts w:ascii="Arial" w:hAnsi="Arial" w:cs="Arial"/>
          <w:sz w:val="22"/>
          <w:szCs w:val="22"/>
        </w:rPr>
      </w:pPr>
    </w:p>
    <w:p w14:paraId="32B2AB67" w14:textId="77777777" w:rsidR="00E710B3" w:rsidRDefault="00E710B3" w:rsidP="000B5647">
      <w:pPr>
        <w:spacing w:after="0" w:line="360" w:lineRule="auto"/>
        <w:ind w:firstLine="567"/>
        <w:jc w:val="both"/>
        <w:rPr>
          <w:rFonts w:ascii="Arial" w:hAnsi="Arial" w:cs="Arial"/>
          <w:sz w:val="22"/>
          <w:szCs w:val="22"/>
        </w:rPr>
      </w:pPr>
    </w:p>
    <w:p w14:paraId="6F7EA2E4" w14:textId="77777777" w:rsidR="00E710B3" w:rsidRDefault="00E710B3" w:rsidP="000B5647">
      <w:pPr>
        <w:spacing w:after="0" w:line="360" w:lineRule="auto"/>
        <w:ind w:firstLine="567"/>
        <w:jc w:val="both"/>
        <w:rPr>
          <w:rFonts w:ascii="Arial" w:hAnsi="Arial" w:cs="Arial"/>
          <w:sz w:val="22"/>
          <w:szCs w:val="22"/>
        </w:rPr>
      </w:pPr>
    </w:p>
    <w:p w14:paraId="612C9A91" w14:textId="77777777" w:rsidR="00E710B3" w:rsidRDefault="00E710B3" w:rsidP="000B5647">
      <w:pPr>
        <w:spacing w:after="0" w:line="360" w:lineRule="auto"/>
        <w:ind w:firstLine="567"/>
        <w:jc w:val="both"/>
        <w:rPr>
          <w:rFonts w:ascii="Arial" w:hAnsi="Arial" w:cs="Arial"/>
          <w:sz w:val="22"/>
          <w:szCs w:val="22"/>
        </w:rPr>
      </w:pPr>
    </w:p>
    <w:p w14:paraId="39D216F1" w14:textId="77777777" w:rsidR="00E710B3" w:rsidRDefault="00E710B3" w:rsidP="000B5647">
      <w:pPr>
        <w:spacing w:after="0" w:line="360" w:lineRule="auto"/>
        <w:ind w:firstLine="567"/>
        <w:jc w:val="both"/>
        <w:rPr>
          <w:rFonts w:ascii="Arial" w:hAnsi="Arial" w:cs="Arial"/>
          <w:sz w:val="22"/>
          <w:szCs w:val="22"/>
        </w:rPr>
      </w:pPr>
    </w:p>
    <w:p w14:paraId="2B816656" w14:textId="77777777" w:rsidR="00E710B3" w:rsidRDefault="00E710B3" w:rsidP="000B5647">
      <w:pPr>
        <w:spacing w:after="0" w:line="360" w:lineRule="auto"/>
        <w:ind w:firstLine="567"/>
        <w:jc w:val="both"/>
        <w:rPr>
          <w:rFonts w:ascii="Arial" w:hAnsi="Arial" w:cs="Arial"/>
          <w:sz w:val="22"/>
          <w:szCs w:val="22"/>
        </w:rPr>
      </w:pPr>
    </w:p>
    <w:p w14:paraId="0F2B2424" w14:textId="77777777" w:rsidR="00E710B3" w:rsidRDefault="00E710B3" w:rsidP="000B5647">
      <w:pPr>
        <w:spacing w:after="0" w:line="360" w:lineRule="auto"/>
        <w:ind w:firstLine="567"/>
        <w:jc w:val="both"/>
        <w:rPr>
          <w:rFonts w:ascii="Arial" w:hAnsi="Arial" w:cs="Arial"/>
          <w:sz w:val="22"/>
          <w:szCs w:val="22"/>
        </w:rPr>
      </w:pPr>
    </w:p>
    <w:p w14:paraId="417E1551" w14:textId="77777777" w:rsidR="00E710B3" w:rsidRDefault="00E710B3" w:rsidP="000B5647">
      <w:pPr>
        <w:spacing w:after="0" w:line="360" w:lineRule="auto"/>
        <w:ind w:firstLine="567"/>
        <w:jc w:val="both"/>
        <w:rPr>
          <w:rFonts w:ascii="Arial" w:hAnsi="Arial" w:cs="Arial"/>
          <w:sz w:val="22"/>
          <w:szCs w:val="22"/>
        </w:rPr>
      </w:pPr>
    </w:p>
    <w:p w14:paraId="52166C75" w14:textId="77777777" w:rsidR="00E710B3" w:rsidRDefault="00E710B3" w:rsidP="000B5647">
      <w:pPr>
        <w:spacing w:after="0" w:line="360" w:lineRule="auto"/>
        <w:ind w:firstLine="567"/>
        <w:jc w:val="both"/>
        <w:rPr>
          <w:rFonts w:ascii="Arial" w:hAnsi="Arial" w:cs="Arial"/>
          <w:sz w:val="22"/>
          <w:szCs w:val="22"/>
        </w:rPr>
      </w:pPr>
    </w:p>
    <w:p w14:paraId="0CCA0A5C" w14:textId="77777777" w:rsidR="00E710B3" w:rsidRDefault="00E710B3" w:rsidP="000B5647">
      <w:pPr>
        <w:spacing w:after="0" w:line="360" w:lineRule="auto"/>
        <w:ind w:firstLine="567"/>
        <w:jc w:val="both"/>
        <w:rPr>
          <w:rFonts w:ascii="Arial" w:hAnsi="Arial" w:cs="Arial"/>
          <w:sz w:val="22"/>
          <w:szCs w:val="22"/>
        </w:rPr>
      </w:pPr>
    </w:p>
    <w:p w14:paraId="0DA17F10" w14:textId="77777777" w:rsidR="00E710B3" w:rsidRDefault="00E710B3" w:rsidP="000B5647">
      <w:pPr>
        <w:spacing w:after="0" w:line="360" w:lineRule="auto"/>
        <w:ind w:firstLine="567"/>
        <w:jc w:val="both"/>
        <w:rPr>
          <w:rFonts w:ascii="Arial" w:hAnsi="Arial" w:cs="Arial"/>
          <w:sz w:val="22"/>
          <w:szCs w:val="22"/>
        </w:rPr>
      </w:pPr>
    </w:p>
    <w:p w14:paraId="6012AF70" w14:textId="77777777" w:rsidR="00E710B3" w:rsidRDefault="00E710B3" w:rsidP="000B5647">
      <w:pPr>
        <w:spacing w:after="0" w:line="360" w:lineRule="auto"/>
        <w:ind w:firstLine="567"/>
        <w:jc w:val="both"/>
        <w:rPr>
          <w:rFonts w:ascii="Arial" w:hAnsi="Arial" w:cs="Arial"/>
          <w:sz w:val="22"/>
          <w:szCs w:val="22"/>
        </w:rPr>
      </w:pPr>
    </w:p>
    <w:p w14:paraId="26B8233E" w14:textId="77777777" w:rsidR="00E710B3" w:rsidRDefault="00E710B3" w:rsidP="000B5647">
      <w:pPr>
        <w:spacing w:after="0" w:line="360" w:lineRule="auto"/>
        <w:ind w:firstLine="567"/>
        <w:jc w:val="both"/>
        <w:rPr>
          <w:rFonts w:ascii="Arial" w:hAnsi="Arial" w:cs="Arial"/>
          <w:sz w:val="22"/>
          <w:szCs w:val="22"/>
        </w:rPr>
      </w:pPr>
    </w:p>
    <w:p w14:paraId="2CCF1FAA" w14:textId="77777777" w:rsidR="00E710B3" w:rsidRDefault="00E710B3" w:rsidP="000B5647">
      <w:pPr>
        <w:spacing w:after="0" w:line="360" w:lineRule="auto"/>
        <w:ind w:firstLine="567"/>
        <w:jc w:val="both"/>
        <w:rPr>
          <w:rFonts w:ascii="Arial" w:hAnsi="Arial" w:cs="Arial"/>
          <w:sz w:val="22"/>
          <w:szCs w:val="22"/>
        </w:rPr>
      </w:pPr>
    </w:p>
    <w:p w14:paraId="4BB24521" w14:textId="52124162" w:rsidR="00920297" w:rsidRDefault="00920297" w:rsidP="00920297">
      <w:pPr>
        <w:spacing w:after="0" w:line="360" w:lineRule="auto"/>
        <w:ind w:firstLine="567"/>
        <w:jc w:val="center"/>
        <w:rPr>
          <w:rFonts w:ascii="Arial" w:hAnsi="Arial" w:cs="Arial"/>
          <w:sz w:val="20"/>
          <w:szCs w:val="20"/>
        </w:rPr>
      </w:pPr>
      <w:r w:rsidRPr="00920297">
        <w:rPr>
          <w:rFonts w:ascii="Arial" w:hAnsi="Arial" w:cs="Arial"/>
          <w:sz w:val="20"/>
          <w:szCs w:val="20"/>
        </w:rPr>
        <w:lastRenderedPageBreak/>
        <w:t xml:space="preserve">Table </w:t>
      </w:r>
      <w:r>
        <w:rPr>
          <w:rFonts w:ascii="Arial" w:hAnsi="Arial" w:cs="Arial"/>
          <w:sz w:val="20"/>
          <w:szCs w:val="20"/>
        </w:rPr>
        <w:t>2</w:t>
      </w:r>
      <w:r w:rsidRPr="00920297">
        <w:rPr>
          <w:rFonts w:ascii="Arial" w:hAnsi="Arial" w:cs="Arial"/>
          <w:sz w:val="20"/>
          <w:szCs w:val="20"/>
        </w:rPr>
        <w:t>. PESTEL Key Factors for BMW in the UK vs Spain</w:t>
      </w:r>
    </w:p>
    <w:p w14:paraId="776FA48F" w14:textId="13793E7E" w:rsidR="00920297" w:rsidRPr="00920297" w:rsidRDefault="00840390" w:rsidP="00840390">
      <w:pPr>
        <w:spacing w:after="0" w:line="360" w:lineRule="auto"/>
        <w:jc w:val="center"/>
        <w:rPr>
          <w:rFonts w:ascii="Arial" w:hAnsi="Arial" w:cs="Arial"/>
          <w:sz w:val="20"/>
          <w:szCs w:val="20"/>
        </w:rPr>
      </w:pPr>
      <w:r w:rsidRPr="00840390">
        <w:rPr>
          <w:rFonts w:ascii="Arial" w:hAnsi="Arial" w:cs="Arial"/>
          <w:noProof/>
          <w:sz w:val="20"/>
          <w:szCs w:val="20"/>
        </w:rPr>
        <w:drawing>
          <wp:inline distT="0" distB="0" distL="0" distR="0" wp14:anchorId="2D5F2B6F" wp14:editId="40D65190">
            <wp:extent cx="5731510" cy="5037455"/>
            <wp:effectExtent l="0" t="0" r="2540" b="0"/>
            <wp:docPr id="1339497273" name="Picture 1" descr="A table with text and number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39497273" name="Picture 1" descr="A table with text and numbers&#10;&#10;AI-generated content may be incorrect."/>
                    <pic:cNvPicPr/>
                  </pic:nvPicPr>
                  <pic:blipFill>
                    <a:blip r:embed="rId10"/>
                    <a:stretch>
                      <a:fillRect/>
                    </a:stretch>
                  </pic:blipFill>
                  <pic:spPr>
                    <a:xfrm>
                      <a:off x="0" y="0"/>
                      <a:ext cx="5731510" cy="5037455"/>
                    </a:xfrm>
                    <a:prstGeom prst="rect">
                      <a:avLst/>
                    </a:prstGeom>
                  </pic:spPr>
                </pic:pic>
              </a:graphicData>
            </a:graphic>
          </wp:inline>
        </w:drawing>
      </w:r>
    </w:p>
    <w:p w14:paraId="572A92FC" w14:textId="63A597F2" w:rsidR="00920297" w:rsidRPr="009C1560" w:rsidRDefault="009C1560" w:rsidP="009C1560">
      <w:pPr>
        <w:spacing w:after="0" w:line="360" w:lineRule="auto"/>
        <w:jc w:val="center"/>
        <w:rPr>
          <w:rFonts w:ascii="Arial" w:hAnsi="Arial" w:cs="Arial"/>
          <w:sz w:val="20"/>
          <w:szCs w:val="20"/>
        </w:rPr>
      </w:pPr>
      <w:r w:rsidRPr="009C1560">
        <w:rPr>
          <w:rFonts w:ascii="Arial" w:hAnsi="Arial" w:cs="Arial"/>
          <w:i/>
          <w:iCs/>
          <w:sz w:val="20"/>
          <w:szCs w:val="20"/>
        </w:rPr>
        <w:t>(Source: BMW Group UK (2024)</w:t>
      </w:r>
    </w:p>
    <w:p w14:paraId="6299D73F" w14:textId="12B365B9" w:rsidR="00920297" w:rsidRPr="007F2A3A" w:rsidRDefault="00B06584" w:rsidP="000B5647">
      <w:pPr>
        <w:spacing w:after="0" w:line="360" w:lineRule="auto"/>
        <w:ind w:firstLine="567"/>
        <w:jc w:val="both"/>
        <w:rPr>
          <w:rFonts w:ascii="Arial" w:hAnsi="Arial" w:cs="Arial"/>
          <w:sz w:val="22"/>
          <w:szCs w:val="22"/>
        </w:rPr>
      </w:pPr>
      <w:r w:rsidRPr="00B06584">
        <w:rPr>
          <w:rFonts w:ascii="Arial" w:hAnsi="Arial" w:cs="Arial"/>
          <w:sz w:val="22"/>
          <w:szCs w:val="22"/>
        </w:rPr>
        <w:t>While the UK market is driven by economic maturity and regulatory complexity, Spain's quick EV development and solid EU framework offer BMW greater opportunities.  The research now turns to Hofstede's dimensions to explain how national culture reinforces or moderates these external influences, which directly affect consumer psychology and cultural interpretation.</w:t>
      </w:r>
    </w:p>
    <w:p w14:paraId="08B166CC" w14:textId="732A5BB0" w:rsidR="00D33839" w:rsidRPr="000B5647" w:rsidRDefault="000A3DF0" w:rsidP="000B5647">
      <w:pPr>
        <w:pStyle w:val="Heading1"/>
        <w:spacing w:before="0" w:after="0"/>
        <w:rPr>
          <w:b/>
          <w:bCs/>
          <w:i/>
          <w:iCs/>
        </w:rPr>
      </w:pPr>
      <w:bookmarkStart w:id="4" w:name="_Toc214104080"/>
      <w:r w:rsidRPr="000B5647">
        <w:rPr>
          <w:b/>
          <w:bCs/>
          <w:i/>
          <w:iCs/>
          <w:sz w:val="22"/>
          <w:szCs w:val="22"/>
        </w:rPr>
        <w:t>3.1. National Culture through Hofstede’s Six Dimensions</w:t>
      </w:r>
      <w:bookmarkEnd w:id="4"/>
    </w:p>
    <w:p w14:paraId="4AD03D40" w14:textId="6BC8924C" w:rsidR="00D33839" w:rsidRDefault="006D0633" w:rsidP="000B5647">
      <w:pPr>
        <w:spacing w:after="0" w:line="360" w:lineRule="auto"/>
        <w:jc w:val="both"/>
        <w:rPr>
          <w:rFonts w:ascii="Arial" w:hAnsi="Arial" w:cs="Arial"/>
          <w:sz w:val="22"/>
          <w:szCs w:val="22"/>
        </w:rPr>
      </w:pPr>
      <w:r w:rsidRPr="006D0633">
        <w:rPr>
          <w:rFonts w:ascii="Arial" w:hAnsi="Arial" w:cs="Arial"/>
          <w:sz w:val="22"/>
          <w:szCs w:val="22"/>
        </w:rPr>
        <w:t xml:space="preserve">Culture shapes societal perceptions of danger, worth, and individualism (Hofstede Insights, 2024).  How well BMW fits in with these engrained mental routines will determine how well it does in both nations.  Table </w:t>
      </w:r>
      <w:r w:rsidR="00B06584">
        <w:rPr>
          <w:rFonts w:ascii="Arial" w:hAnsi="Arial" w:cs="Arial"/>
          <w:sz w:val="22"/>
          <w:szCs w:val="22"/>
        </w:rPr>
        <w:t>3</w:t>
      </w:r>
      <w:r w:rsidRPr="006D0633">
        <w:rPr>
          <w:rFonts w:ascii="Arial" w:hAnsi="Arial" w:cs="Arial"/>
          <w:sz w:val="22"/>
          <w:szCs w:val="22"/>
        </w:rPr>
        <w:t xml:space="preserve"> shows the national scores from Hofstede</w:t>
      </w:r>
      <w:r w:rsidR="00E645E6">
        <w:rPr>
          <w:rFonts w:ascii="Arial" w:hAnsi="Arial" w:cs="Arial"/>
          <w:sz w:val="22"/>
          <w:szCs w:val="22"/>
        </w:rPr>
        <w:t>’</w:t>
      </w:r>
      <w:r w:rsidRPr="006D0633">
        <w:rPr>
          <w:rFonts w:ascii="Arial" w:hAnsi="Arial" w:cs="Arial"/>
          <w:sz w:val="22"/>
          <w:szCs w:val="22"/>
        </w:rPr>
        <w:t>s model side by side.</w:t>
      </w:r>
    </w:p>
    <w:p w14:paraId="46A29DB7" w14:textId="77777777" w:rsidR="00D33839" w:rsidRDefault="00D33839" w:rsidP="000B5647">
      <w:pPr>
        <w:spacing w:after="0" w:line="360" w:lineRule="auto"/>
        <w:jc w:val="center"/>
        <w:rPr>
          <w:rFonts w:ascii="Arial" w:hAnsi="Arial" w:cs="Arial"/>
          <w:sz w:val="16"/>
          <w:szCs w:val="16"/>
        </w:rPr>
      </w:pPr>
    </w:p>
    <w:p w14:paraId="168F325B" w14:textId="77777777" w:rsidR="00B06584" w:rsidRDefault="00B06584" w:rsidP="000B5647">
      <w:pPr>
        <w:spacing w:after="0" w:line="360" w:lineRule="auto"/>
        <w:jc w:val="center"/>
        <w:rPr>
          <w:rFonts w:ascii="Arial" w:hAnsi="Arial" w:cs="Arial"/>
          <w:sz w:val="16"/>
          <w:szCs w:val="16"/>
        </w:rPr>
      </w:pPr>
    </w:p>
    <w:p w14:paraId="1BC5B74D" w14:textId="77777777" w:rsidR="00B06584" w:rsidRDefault="00B06584" w:rsidP="000B5647">
      <w:pPr>
        <w:spacing w:after="0" w:line="360" w:lineRule="auto"/>
        <w:jc w:val="center"/>
        <w:rPr>
          <w:rFonts w:ascii="Arial" w:hAnsi="Arial" w:cs="Arial"/>
          <w:sz w:val="16"/>
          <w:szCs w:val="16"/>
        </w:rPr>
      </w:pPr>
    </w:p>
    <w:p w14:paraId="5EEF7BCE" w14:textId="77777777" w:rsidR="00B06584" w:rsidRDefault="00B06584" w:rsidP="000B5647">
      <w:pPr>
        <w:spacing w:after="0" w:line="360" w:lineRule="auto"/>
        <w:jc w:val="center"/>
        <w:rPr>
          <w:rFonts w:ascii="Arial" w:hAnsi="Arial" w:cs="Arial"/>
          <w:sz w:val="16"/>
          <w:szCs w:val="16"/>
        </w:rPr>
      </w:pPr>
    </w:p>
    <w:p w14:paraId="16798F24" w14:textId="77777777" w:rsidR="00B06584" w:rsidRDefault="00B06584" w:rsidP="000B5647">
      <w:pPr>
        <w:spacing w:after="0" w:line="360" w:lineRule="auto"/>
        <w:jc w:val="center"/>
        <w:rPr>
          <w:rFonts w:ascii="Arial" w:hAnsi="Arial" w:cs="Arial"/>
          <w:sz w:val="16"/>
          <w:szCs w:val="16"/>
        </w:rPr>
      </w:pPr>
    </w:p>
    <w:p w14:paraId="35B65358" w14:textId="77777777" w:rsidR="00B06584" w:rsidRPr="00E645E6" w:rsidRDefault="00B06584" w:rsidP="000B5647">
      <w:pPr>
        <w:spacing w:after="0" w:line="360" w:lineRule="auto"/>
        <w:jc w:val="center"/>
        <w:rPr>
          <w:rFonts w:ascii="Arial" w:hAnsi="Arial" w:cs="Arial"/>
          <w:sz w:val="16"/>
          <w:szCs w:val="16"/>
        </w:rPr>
      </w:pPr>
    </w:p>
    <w:p w14:paraId="3197605E" w14:textId="04DB4D15" w:rsidR="00E645E6" w:rsidRPr="00E645E6" w:rsidRDefault="00E645E6" w:rsidP="000B5647">
      <w:pPr>
        <w:spacing w:after="0" w:line="360" w:lineRule="auto"/>
        <w:jc w:val="center"/>
        <w:rPr>
          <w:rFonts w:ascii="Arial" w:hAnsi="Arial" w:cs="Arial"/>
          <w:sz w:val="18"/>
          <w:szCs w:val="18"/>
        </w:rPr>
      </w:pPr>
      <w:r w:rsidRPr="00E645E6">
        <w:rPr>
          <w:rFonts w:ascii="Arial" w:hAnsi="Arial" w:cs="Arial"/>
          <w:sz w:val="20"/>
          <w:szCs w:val="20"/>
        </w:rPr>
        <w:lastRenderedPageBreak/>
        <w:t xml:space="preserve">Table </w:t>
      </w:r>
      <w:r w:rsidR="00B06584">
        <w:rPr>
          <w:rFonts w:ascii="Arial" w:hAnsi="Arial" w:cs="Arial"/>
          <w:sz w:val="20"/>
          <w:szCs w:val="20"/>
        </w:rPr>
        <w:t>3</w:t>
      </w:r>
      <w:r w:rsidRPr="00E645E6">
        <w:rPr>
          <w:rFonts w:ascii="Arial" w:hAnsi="Arial" w:cs="Arial"/>
          <w:sz w:val="20"/>
          <w:szCs w:val="20"/>
        </w:rPr>
        <w:t>. Hofstede’s Six Cultural Dimensions: UK vs Spain (2024)</w:t>
      </w:r>
    </w:p>
    <w:p w14:paraId="18841C2C" w14:textId="032D0834" w:rsidR="00D33839" w:rsidRPr="005F6CB9" w:rsidRDefault="00FA578A" w:rsidP="000B5647">
      <w:pPr>
        <w:spacing w:after="0" w:line="360" w:lineRule="auto"/>
        <w:jc w:val="center"/>
        <w:rPr>
          <w:rFonts w:ascii="Arial" w:hAnsi="Arial" w:cs="Arial"/>
          <w:sz w:val="20"/>
          <w:szCs w:val="20"/>
        </w:rPr>
      </w:pPr>
      <w:r w:rsidRPr="00FA578A">
        <w:rPr>
          <w:rFonts w:ascii="Arial" w:hAnsi="Arial" w:cs="Arial"/>
          <w:noProof/>
          <w:sz w:val="20"/>
          <w:szCs w:val="20"/>
        </w:rPr>
        <w:drawing>
          <wp:inline distT="0" distB="0" distL="0" distR="0" wp14:anchorId="71A06251" wp14:editId="5801D646">
            <wp:extent cx="5388968" cy="2905478"/>
            <wp:effectExtent l="0" t="0" r="2540" b="9525"/>
            <wp:docPr id="2057651275" name="Picture 1" descr="A table with text and number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57651275" name="Picture 1" descr="A table with text and numbers&#10;&#10;AI-generated content may be incorrect."/>
                    <pic:cNvPicPr/>
                  </pic:nvPicPr>
                  <pic:blipFill>
                    <a:blip r:embed="rId11"/>
                    <a:stretch>
                      <a:fillRect/>
                    </a:stretch>
                  </pic:blipFill>
                  <pic:spPr>
                    <a:xfrm>
                      <a:off x="0" y="0"/>
                      <a:ext cx="5399413" cy="2911110"/>
                    </a:xfrm>
                    <a:prstGeom prst="rect">
                      <a:avLst/>
                    </a:prstGeom>
                  </pic:spPr>
                </pic:pic>
              </a:graphicData>
            </a:graphic>
          </wp:inline>
        </w:drawing>
      </w:r>
    </w:p>
    <w:p w14:paraId="7CD0A2B4" w14:textId="0BB459D6" w:rsidR="00D33839" w:rsidRDefault="00B26091" w:rsidP="000B5647">
      <w:pPr>
        <w:spacing w:after="0" w:line="360" w:lineRule="auto"/>
        <w:jc w:val="center"/>
        <w:rPr>
          <w:rFonts w:ascii="Arial" w:hAnsi="Arial" w:cs="Arial"/>
          <w:i/>
          <w:iCs/>
          <w:sz w:val="20"/>
          <w:szCs w:val="20"/>
        </w:rPr>
      </w:pPr>
      <w:r w:rsidRPr="00B26091">
        <w:rPr>
          <w:rFonts w:ascii="Arial" w:hAnsi="Arial" w:cs="Arial"/>
          <w:i/>
          <w:iCs/>
          <w:sz w:val="20"/>
          <w:szCs w:val="20"/>
        </w:rPr>
        <w:t>(S</w:t>
      </w:r>
      <w:r w:rsidR="00FA578A" w:rsidRPr="00B26091">
        <w:rPr>
          <w:rFonts w:ascii="Arial" w:hAnsi="Arial" w:cs="Arial"/>
          <w:i/>
          <w:iCs/>
          <w:sz w:val="20"/>
          <w:szCs w:val="20"/>
        </w:rPr>
        <w:t>ource: Hofstede Insights</w:t>
      </w:r>
      <w:r w:rsidRPr="00B26091">
        <w:rPr>
          <w:rFonts w:ascii="Arial" w:hAnsi="Arial" w:cs="Arial"/>
          <w:i/>
          <w:iCs/>
          <w:sz w:val="20"/>
          <w:szCs w:val="20"/>
        </w:rPr>
        <w:t xml:space="preserve">, </w:t>
      </w:r>
      <w:r w:rsidR="00FA578A" w:rsidRPr="00B26091">
        <w:rPr>
          <w:rFonts w:ascii="Arial" w:hAnsi="Arial" w:cs="Arial"/>
          <w:i/>
          <w:iCs/>
          <w:sz w:val="20"/>
          <w:szCs w:val="20"/>
        </w:rPr>
        <w:t>2024)</w:t>
      </w:r>
    </w:p>
    <w:p w14:paraId="75E5DDE8" w14:textId="77777777" w:rsidR="00B06584" w:rsidRPr="00B06584" w:rsidRDefault="00B06584" w:rsidP="000B5647">
      <w:pPr>
        <w:spacing w:after="0" w:line="360" w:lineRule="auto"/>
        <w:jc w:val="center"/>
        <w:rPr>
          <w:rFonts w:ascii="Arial" w:hAnsi="Arial" w:cs="Arial"/>
          <w:i/>
          <w:iCs/>
          <w:sz w:val="16"/>
          <w:szCs w:val="16"/>
        </w:rPr>
      </w:pPr>
    </w:p>
    <w:p w14:paraId="4F1EE7E9" w14:textId="544494A1" w:rsidR="00D33839" w:rsidRDefault="009C70BD" w:rsidP="0011023F">
      <w:pPr>
        <w:spacing w:after="0" w:line="360" w:lineRule="auto"/>
        <w:jc w:val="both"/>
        <w:rPr>
          <w:rFonts w:ascii="Arial" w:hAnsi="Arial" w:cs="Arial"/>
          <w:sz w:val="22"/>
          <w:szCs w:val="22"/>
        </w:rPr>
      </w:pPr>
      <w:r w:rsidRPr="009C70BD">
        <w:rPr>
          <w:rFonts w:ascii="Arial" w:hAnsi="Arial" w:cs="Arial"/>
          <w:sz w:val="22"/>
          <w:szCs w:val="22"/>
        </w:rPr>
        <w:t>It is particularly fascinating to see how individuality and uncertainty avoidance differ.  Electric vehicle sales in the UK surpassed 25% of total sales in 2024, thanks to the country's culture of low uncertainty avoidance, which encourages customers to embrace new technology at a quicker rate (BMW Group UK, 2024).  Electric transformation is slower in Spanish society, despite a love of design, due to a greater level of uncertainty avoidance.  The "why" is important here: Spanish consumers aren't anti-innovation per such, but they do want assurance from people they know and trust (Fernández &amp; Ruiz, 2024).</w:t>
      </w:r>
    </w:p>
    <w:p w14:paraId="58340178" w14:textId="31B4DAD3" w:rsidR="009C70BD" w:rsidRPr="000B5647" w:rsidRDefault="009C70BD" w:rsidP="000B5647">
      <w:pPr>
        <w:pStyle w:val="Heading1"/>
        <w:spacing w:before="0" w:after="0"/>
        <w:rPr>
          <w:b/>
          <w:bCs/>
          <w:i/>
          <w:iCs/>
          <w:sz w:val="22"/>
          <w:szCs w:val="22"/>
        </w:rPr>
      </w:pPr>
      <w:bookmarkStart w:id="5" w:name="_Toc214104081"/>
      <w:r w:rsidRPr="000B5647">
        <w:rPr>
          <w:b/>
          <w:bCs/>
          <w:i/>
          <w:iCs/>
          <w:sz w:val="22"/>
          <w:szCs w:val="22"/>
        </w:rPr>
        <w:t xml:space="preserve">3.2. </w:t>
      </w:r>
      <w:r w:rsidR="00067277" w:rsidRPr="000B5647">
        <w:rPr>
          <w:b/>
          <w:bCs/>
          <w:i/>
          <w:iCs/>
          <w:sz w:val="22"/>
          <w:szCs w:val="22"/>
        </w:rPr>
        <w:t>Communication Contexts and Marketing Interpretation</w:t>
      </w:r>
      <w:bookmarkEnd w:id="5"/>
    </w:p>
    <w:p w14:paraId="5C79AD0B" w14:textId="7EA20CF7" w:rsidR="00D33839" w:rsidRDefault="002B3BCF" w:rsidP="0011023F">
      <w:pPr>
        <w:spacing w:after="0" w:line="360" w:lineRule="auto"/>
        <w:jc w:val="both"/>
        <w:rPr>
          <w:rFonts w:ascii="Arial" w:hAnsi="Arial" w:cs="Arial"/>
          <w:sz w:val="22"/>
          <w:szCs w:val="22"/>
        </w:rPr>
      </w:pPr>
      <w:r w:rsidRPr="002B3BCF">
        <w:rPr>
          <w:rFonts w:ascii="Arial" w:hAnsi="Arial" w:cs="Arial"/>
          <w:sz w:val="22"/>
          <w:szCs w:val="22"/>
        </w:rPr>
        <w:t xml:space="preserve">Edward T. Hall's (1976) context theory explains cultural meaning transfer.  The UK prioritises clear, fact-based persuasion, whereas Spain values implicit emotion, connections, and common understanding.  Table </w:t>
      </w:r>
      <w:r w:rsidR="00B06584">
        <w:rPr>
          <w:rFonts w:ascii="Arial" w:hAnsi="Arial" w:cs="Arial"/>
          <w:sz w:val="22"/>
          <w:szCs w:val="22"/>
        </w:rPr>
        <w:t>4</w:t>
      </w:r>
      <w:r w:rsidRPr="002B3BCF">
        <w:rPr>
          <w:rFonts w:ascii="Arial" w:hAnsi="Arial" w:cs="Arial"/>
          <w:sz w:val="22"/>
          <w:szCs w:val="22"/>
        </w:rPr>
        <w:t xml:space="preserve"> applies Hall's typology to BMW's marketing.</w:t>
      </w:r>
    </w:p>
    <w:p w14:paraId="4E9BB60B" w14:textId="77777777" w:rsidR="005F18AA" w:rsidRPr="000B5647" w:rsidRDefault="005F18AA" w:rsidP="0011023F">
      <w:pPr>
        <w:spacing w:after="0" w:line="360" w:lineRule="auto"/>
        <w:jc w:val="both"/>
        <w:rPr>
          <w:rFonts w:ascii="Arial" w:hAnsi="Arial" w:cs="Arial"/>
          <w:sz w:val="16"/>
          <w:szCs w:val="16"/>
        </w:rPr>
      </w:pPr>
    </w:p>
    <w:p w14:paraId="0C0AE204" w14:textId="3B6E9D35" w:rsidR="005F18AA" w:rsidRDefault="005F18AA" w:rsidP="005F18AA">
      <w:pPr>
        <w:spacing w:after="0" w:line="360" w:lineRule="auto"/>
        <w:jc w:val="center"/>
        <w:rPr>
          <w:rFonts w:ascii="Arial" w:hAnsi="Arial" w:cs="Arial"/>
          <w:sz w:val="20"/>
          <w:szCs w:val="20"/>
        </w:rPr>
      </w:pPr>
      <w:r w:rsidRPr="005F18AA">
        <w:rPr>
          <w:rFonts w:ascii="Arial" w:hAnsi="Arial" w:cs="Arial"/>
          <w:sz w:val="20"/>
          <w:szCs w:val="20"/>
        </w:rPr>
        <w:t xml:space="preserve">Table </w:t>
      </w:r>
      <w:r w:rsidR="00B06584">
        <w:rPr>
          <w:rFonts w:ascii="Arial" w:hAnsi="Arial" w:cs="Arial"/>
          <w:sz w:val="20"/>
          <w:szCs w:val="20"/>
        </w:rPr>
        <w:t>4</w:t>
      </w:r>
      <w:r w:rsidRPr="005F18AA">
        <w:rPr>
          <w:rFonts w:ascii="Arial" w:hAnsi="Arial" w:cs="Arial"/>
          <w:sz w:val="20"/>
          <w:szCs w:val="20"/>
        </w:rPr>
        <w:t>. Hall’s Context Theory Applied to BMW Marketing</w:t>
      </w:r>
    </w:p>
    <w:p w14:paraId="651F8F32" w14:textId="1990A4BB" w:rsidR="000749EA" w:rsidRPr="005F18AA" w:rsidRDefault="00B768A9" w:rsidP="005F18AA">
      <w:pPr>
        <w:spacing w:after="0" w:line="360" w:lineRule="auto"/>
        <w:jc w:val="center"/>
        <w:rPr>
          <w:rFonts w:ascii="Arial" w:hAnsi="Arial" w:cs="Arial"/>
          <w:sz w:val="20"/>
          <w:szCs w:val="20"/>
        </w:rPr>
      </w:pPr>
      <w:r w:rsidRPr="00B768A9">
        <w:rPr>
          <w:rFonts w:ascii="Arial" w:hAnsi="Arial" w:cs="Arial"/>
          <w:noProof/>
          <w:sz w:val="20"/>
          <w:szCs w:val="20"/>
        </w:rPr>
        <w:drawing>
          <wp:inline distT="0" distB="0" distL="0" distR="0" wp14:anchorId="5D0C4C95" wp14:editId="5A94A5E0">
            <wp:extent cx="5731510" cy="1780540"/>
            <wp:effectExtent l="0" t="0" r="2540" b="0"/>
            <wp:docPr id="192248548" name="Picture 1" descr="A white background with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2248548" name="Picture 1" descr="A white background with black text&#10;&#10;AI-generated content may be incorrect."/>
                    <pic:cNvPicPr/>
                  </pic:nvPicPr>
                  <pic:blipFill>
                    <a:blip r:embed="rId12"/>
                    <a:stretch>
                      <a:fillRect/>
                    </a:stretch>
                  </pic:blipFill>
                  <pic:spPr>
                    <a:xfrm>
                      <a:off x="0" y="0"/>
                      <a:ext cx="5731510" cy="1780540"/>
                    </a:xfrm>
                    <a:prstGeom prst="rect">
                      <a:avLst/>
                    </a:prstGeom>
                  </pic:spPr>
                </pic:pic>
              </a:graphicData>
            </a:graphic>
          </wp:inline>
        </w:drawing>
      </w:r>
    </w:p>
    <w:p w14:paraId="1C333CE5" w14:textId="236BFE92" w:rsidR="00D33839" w:rsidRPr="00FF08EA" w:rsidRDefault="00B768A9" w:rsidP="00B768A9">
      <w:pPr>
        <w:spacing w:after="0" w:line="360" w:lineRule="auto"/>
        <w:jc w:val="center"/>
        <w:rPr>
          <w:rFonts w:ascii="Arial" w:hAnsi="Arial" w:cs="Arial"/>
          <w:i/>
          <w:iCs/>
          <w:sz w:val="20"/>
          <w:szCs w:val="20"/>
        </w:rPr>
      </w:pPr>
      <w:r w:rsidRPr="00FF08EA">
        <w:rPr>
          <w:rFonts w:ascii="Arial" w:hAnsi="Arial" w:cs="Arial"/>
          <w:i/>
          <w:iCs/>
          <w:sz w:val="20"/>
          <w:szCs w:val="20"/>
        </w:rPr>
        <w:t>(Source: Adapted from Hall</w:t>
      </w:r>
      <w:r w:rsidR="00FF08EA" w:rsidRPr="00FF08EA">
        <w:rPr>
          <w:rFonts w:ascii="Arial" w:hAnsi="Arial" w:cs="Arial"/>
          <w:i/>
          <w:iCs/>
          <w:sz w:val="20"/>
          <w:szCs w:val="20"/>
        </w:rPr>
        <w:t xml:space="preserve">, </w:t>
      </w:r>
      <w:r w:rsidRPr="00FF08EA">
        <w:rPr>
          <w:rFonts w:ascii="Arial" w:hAnsi="Arial" w:cs="Arial"/>
          <w:i/>
          <w:iCs/>
          <w:sz w:val="20"/>
          <w:szCs w:val="20"/>
        </w:rPr>
        <w:t>1976; Czinkota</w:t>
      </w:r>
      <w:r w:rsidR="00FF08EA" w:rsidRPr="00FF08EA">
        <w:rPr>
          <w:rFonts w:ascii="Arial" w:hAnsi="Arial" w:cs="Arial"/>
          <w:i/>
          <w:iCs/>
          <w:sz w:val="20"/>
          <w:szCs w:val="20"/>
        </w:rPr>
        <w:t>,</w:t>
      </w:r>
      <w:r w:rsidRPr="00FF08EA">
        <w:rPr>
          <w:rFonts w:ascii="Arial" w:hAnsi="Arial" w:cs="Arial"/>
          <w:i/>
          <w:iCs/>
          <w:sz w:val="20"/>
          <w:szCs w:val="20"/>
        </w:rPr>
        <w:t xml:space="preserve"> 2011</w:t>
      </w:r>
      <w:r w:rsidR="00FF08EA" w:rsidRPr="00FF08EA">
        <w:rPr>
          <w:rFonts w:ascii="Arial" w:hAnsi="Arial" w:cs="Arial"/>
          <w:i/>
          <w:iCs/>
          <w:sz w:val="20"/>
          <w:szCs w:val="20"/>
        </w:rPr>
        <w:t>)</w:t>
      </w:r>
    </w:p>
    <w:p w14:paraId="350217A2" w14:textId="77777777" w:rsidR="00D33839" w:rsidRDefault="00D33839" w:rsidP="0011023F">
      <w:pPr>
        <w:spacing w:after="0" w:line="360" w:lineRule="auto"/>
        <w:jc w:val="both"/>
        <w:rPr>
          <w:rFonts w:ascii="Arial" w:hAnsi="Arial" w:cs="Arial"/>
          <w:sz w:val="22"/>
          <w:szCs w:val="22"/>
        </w:rPr>
      </w:pPr>
    </w:p>
    <w:p w14:paraId="4CD5090B" w14:textId="219B8AD6" w:rsidR="00D33839" w:rsidRDefault="00756328" w:rsidP="0011023F">
      <w:pPr>
        <w:spacing w:after="0" w:line="360" w:lineRule="auto"/>
        <w:jc w:val="both"/>
        <w:rPr>
          <w:rFonts w:ascii="Arial" w:hAnsi="Arial" w:cs="Arial"/>
          <w:sz w:val="22"/>
          <w:szCs w:val="22"/>
        </w:rPr>
      </w:pPr>
      <w:r w:rsidRPr="00756328">
        <w:rPr>
          <w:rFonts w:ascii="Arial" w:hAnsi="Arial" w:cs="Arial"/>
          <w:sz w:val="22"/>
          <w:szCs w:val="22"/>
        </w:rPr>
        <w:lastRenderedPageBreak/>
        <w:t>The psychological underpinnings of these differences explain why.  Because trust is a social good in Spain, it develops gradually via contact; hence, BMW uses narrative, event sponsorships, and dealership hospitality to win over Spanish consumers.  Digital configurators and online comparison tools convey command and efficiency to the low-context, highly individualistic British customer.  National ideals, not the whims of corporate design, are the source of both.</w:t>
      </w:r>
    </w:p>
    <w:p w14:paraId="7FB85E79" w14:textId="0AEAC04A" w:rsidR="00CC08B6" w:rsidRPr="000B5647" w:rsidRDefault="00CC08B6" w:rsidP="000B5647">
      <w:pPr>
        <w:pStyle w:val="Heading1"/>
        <w:spacing w:before="0" w:after="0"/>
        <w:rPr>
          <w:b/>
          <w:bCs/>
          <w:i/>
          <w:iCs/>
          <w:sz w:val="22"/>
          <w:szCs w:val="22"/>
        </w:rPr>
      </w:pPr>
      <w:bookmarkStart w:id="6" w:name="_Toc214104082"/>
      <w:r w:rsidRPr="000B5647">
        <w:rPr>
          <w:b/>
          <w:bCs/>
          <w:i/>
          <w:iCs/>
          <w:sz w:val="22"/>
          <w:szCs w:val="22"/>
        </w:rPr>
        <w:t>3.3. Subjective Culture and Consumer Meaning</w:t>
      </w:r>
      <w:bookmarkEnd w:id="6"/>
    </w:p>
    <w:p w14:paraId="6C139DD1" w14:textId="296CDBCD" w:rsidR="00C06779" w:rsidRPr="00C06779" w:rsidRDefault="00C06779" w:rsidP="00C06779">
      <w:pPr>
        <w:spacing w:after="0" w:line="360" w:lineRule="auto"/>
        <w:jc w:val="both"/>
        <w:rPr>
          <w:rFonts w:ascii="Arial" w:hAnsi="Arial" w:cs="Arial"/>
          <w:sz w:val="22"/>
          <w:szCs w:val="22"/>
        </w:rPr>
      </w:pPr>
      <w:r w:rsidRPr="00C06779">
        <w:rPr>
          <w:rFonts w:ascii="Arial" w:hAnsi="Arial" w:cs="Arial"/>
          <w:sz w:val="22"/>
          <w:szCs w:val="22"/>
        </w:rPr>
        <w:t>Subjective culture—values, norms, and beliefs—influences symbolic consumption (Doole &amp; Lowe, 2023).  Spanish drivers see the BMW logo as a sign of taste and social status, whereas British drivers see it as evidence of expertise.  Different reasons for buying cause diverse positions.</w:t>
      </w:r>
    </w:p>
    <w:p w14:paraId="388B455E" w14:textId="69076905" w:rsidR="00D33839" w:rsidRDefault="00C06779" w:rsidP="0011023F">
      <w:pPr>
        <w:spacing w:after="0" w:line="360" w:lineRule="auto"/>
        <w:jc w:val="both"/>
        <w:rPr>
          <w:rFonts w:ascii="Arial" w:hAnsi="Arial" w:cs="Arial"/>
          <w:sz w:val="22"/>
          <w:szCs w:val="22"/>
        </w:rPr>
      </w:pPr>
      <w:r w:rsidRPr="00C06779">
        <w:rPr>
          <w:rFonts w:ascii="Arial" w:hAnsi="Arial" w:cs="Arial"/>
          <w:sz w:val="22"/>
          <w:szCs w:val="22"/>
        </w:rPr>
        <w:t xml:space="preserve"> BMW's UK average transaction price crossed £51,000 in 2024, 14% more than the EU average (Statista, 2024).  Average retail prices in Spain were about €47,500, although entry-level models sold better (BMW Group Spain, 2024).  </w:t>
      </w:r>
      <w:r w:rsidR="00802D3D">
        <w:rPr>
          <w:rFonts w:ascii="Arial" w:hAnsi="Arial" w:cs="Arial"/>
          <w:sz w:val="22"/>
          <w:szCs w:val="22"/>
        </w:rPr>
        <w:t>Figure 2</w:t>
      </w:r>
      <w:r w:rsidRPr="00C06779">
        <w:rPr>
          <w:rFonts w:ascii="Arial" w:hAnsi="Arial" w:cs="Arial"/>
          <w:sz w:val="22"/>
          <w:szCs w:val="22"/>
        </w:rPr>
        <w:t xml:space="preserve"> shows cultural priorities—performance engineering against aesthetic affordability—that explain the budgetary gap.</w:t>
      </w:r>
    </w:p>
    <w:p w14:paraId="31D3CF58" w14:textId="77777777" w:rsidR="00B06584" w:rsidRPr="00B06584" w:rsidRDefault="00B06584" w:rsidP="0011023F">
      <w:pPr>
        <w:spacing w:after="0" w:line="360" w:lineRule="auto"/>
        <w:jc w:val="both"/>
        <w:rPr>
          <w:rFonts w:ascii="Arial" w:hAnsi="Arial" w:cs="Arial"/>
          <w:sz w:val="16"/>
          <w:szCs w:val="16"/>
        </w:rPr>
      </w:pPr>
    </w:p>
    <w:p w14:paraId="22502328" w14:textId="5D86699D" w:rsidR="00D33839" w:rsidRPr="00427644" w:rsidRDefault="006A37CA" w:rsidP="006A37CA">
      <w:pPr>
        <w:spacing w:after="0" w:line="360" w:lineRule="auto"/>
        <w:jc w:val="center"/>
        <w:rPr>
          <w:rFonts w:ascii="Arial" w:hAnsi="Arial" w:cs="Arial"/>
          <w:sz w:val="20"/>
          <w:szCs w:val="20"/>
        </w:rPr>
      </w:pPr>
      <w:r w:rsidRPr="00427644">
        <w:rPr>
          <w:rFonts w:ascii="Arial" w:hAnsi="Arial" w:cs="Arial"/>
          <w:sz w:val="20"/>
          <w:szCs w:val="20"/>
        </w:rPr>
        <w:t>Figure 2. Comparative Financial Indicators (2024)</w:t>
      </w:r>
    </w:p>
    <w:p w14:paraId="1B638CBB" w14:textId="586E4264" w:rsidR="00427644" w:rsidRDefault="00427644" w:rsidP="006A37CA">
      <w:pPr>
        <w:spacing w:after="0" w:line="360" w:lineRule="auto"/>
        <w:jc w:val="center"/>
        <w:rPr>
          <w:rFonts w:ascii="Arial" w:hAnsi="Arial" w:cs="Arial"/>
          <w:sz w:val="22"/>
          <w:szCs w:val="22"/>
        </w:rPr>
      </w:pPr>
      <w:r>
        <w:rPr>
          <w:noProof/>
        </w:rPr>
        <w:drawing>
          <wp:inline distT="0" distB="0" distL="0" distR="0" wp14:anchorId="18F5CD79" wp14:editId="1507AFFC">
            <wp:extent cx="5147788" cy="2879767"/>
            <wp:effectExtent l="0" t="0" r="15240" b="15875"/>
            <wp:docPr id="856713206" name="Chart 1">
              <a:extLst xmlns:a="http://schemas.openxmlformats.org/drawingml/2006/main">
                <a:ext uri="{FF2B5EF4-FFF2-40B4-BE49-F238E27FC236}">
                  <a16:creationId xmlns:a16="http://schemas.microsoft.com/office/drawing/2014/main" id="{1565B3EC-131D-EC2F-7637-413A91806B94}"/>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3"/>
              </a:graphicData>
            </a:graphic>
          </wp:inline>
        </w:drawing>
      </w:r>
    </w:p>
    <w:p w14:paraId="5FB28889" w14:textId="305F2BFB" w:rsidR="006A37CA" w:rsidRDefault="0005486D" w:rsidP="006A37CA">
      <w:pPr>
        <w:spacing w:after="0" w:line="360" w:lineRule="auto"/>
        <w:jc w:val="center"/>
        <w:rPr>
          <w:rFonts w:ascii="Arial" w:hAnsi="Arial" w:cs="Arial"/>
          <w:i/>
          <w:iCs/>
          <w:sz w:val="20"/>
          <w:szCs w:val="20"/>
        </w:rPr>
      </w:pPr>
      <w:r>
        <w:rPr>
          <w:rFonts w:ascii="Arial" w:hAnsi="Arial" w:cs="Arial"/>
          <w:i/>
          <w:iCs/>
          <w:sz w:val="20"/>
          <w:szCs w:val="20"/>
        </w:rPr>
        <w:t>(</w:t>
      </w:r>
      <w:bookmarkStart w:id="7" w:name="_Hlk211421915"/>
      <w:r w:rsidRPr="0005486D">
        <w:rPr>
          <w:rFonts w:ascii="Arial" w:hAnsi="Arial" w:cs="Arial"/>
          <w:i/>
          <w:iCs/>
          <w:sz w:val="20"/>
          <w:szCs w:val="20"/>
        </w:rPr>
        <w:t xml:space="preserve">Sources: BMW Group UK (2024); BMW Group Spain (2024); </w:t>
      </w:r>
      <w:bookmarkEnd w:id="7"/>
      <w:r w:rsidRPr="0005486D">
        <w:rPr>
          <w:rFonts w:ascii="Arial" w:hAnsi="Arial" w:cs="Arial"/>
          <w:i/>
          <w:iCs/>
          <w:sz w:val="20"/>
          <w:szCs w:val="20"/>
        </w:rPr>
        <w:t>Deloitte (2024); World Bank (2024)</w:t>
      </w:r>
      <w:r>
        <w:rPr>
          <w:rFonts w:ascii="Arial" w:hAnsi="Arial" w:cs="Arial"/>
          <w:i/>
          <w:iCs/>
          <w:sz w:val="20"/>
          <w:szCs w:val="20"/>
        </w:rPr>
        <w:t>)</w:t>
      </w:r>
    </w:p>
    <w:p w14:paraId="3477576D" w14:textId="77777777" w:rsidR="00EF48C6" w:rsidRPr="00D7647B" w:rsidRDefault="00EF48C6" w:rsidP="006A37CA">
      <w:pPr>
        <w:spacing w:after="0" w:line="360" w:lineRule="auto"/>
        <w:jc w:val="center"/>
        <w:rPr>
          <w:rFonts w:ascii="Arial" w:hAnsi="Arial" w:cs="Arial"/>
          <w:sz w:val="16"/>
          <w:szCs w:val="16"/>
        </w:rPr>
      </w:pPr>
    </w:p>
    <w:p w14:paraId="3D8AE476" w14:textId="77777777" w:rsidR="00EF48C6" w:rsidRPr="00EF48C6" w:rsidRDefault="00EF48C6" w:rsidP="00EF48C6">
      <w:pPr>
        <w:spacing w:after="0" w:line="360" w:lineRule="auto"/>
        <w:jc w:val="both"/>
        <w:rPr>
          <w:rFonts w:ascii="Arial" w:hAnsi="Arial" w:cs="Arial"/>
          <w:sz w:val="22"/>
          <w:szCs w:val="22"/>
        </w:rPr>
      </w:pPr>
      <w:r w:rsidRPr="00EF48C6">
        <w:rPr>
          <w:rFonts w:ascii="Arial" w:hAnsi="Arial" w:cs="Arial"/>
          <w:sz w:val="22"/>
          <w:szCs w:val="22"/>
        </w:rPr>
        <w:t>The statistics show that economic maturity enhances cultural nuance. Direct standardisation with low localisation costs is possible in the UK due to its greater GDP and dealer density. Spain's low income and emotional buying promote adaptive segmentation. These patterns match Wind and Douglas's (1972) adaptation–standardisation continuum: identical placement fails when cultural diversity influences message processing.</w:t>
      </w:r>
    </w:p>
    <w:p w14:paraId="73F70A7E" w14:textId="156DAA58" w:rsidR="00D33839" w:rsidRPr="00D7647B" w:rsidRDefault="0018570E" w:rsidP="00D7647B">
      <w:pPr>
        <w:pStyle w:val="Heading1"/>
        <w:spacing w:before="0" w:after="0"/>
        <w:rPr>
          <w:b/>
          <w:bCs/>
          <w:i/>
          <w:iCs/>
          <w:sz w:val="22"/>
          <w:szCs w:val="22"/>
        </w:rPr>
      </w:pPr>
      <w:bookmarkStart w:id="8" w:name="_Toc214104083"/>
      <w:r w:rsidRPr="00D7647B">
        <w:rPr>
          <w:b/>
          <w:bCs/>
          <w:i/>
          <w:iCs/>
          <w:sz w:val="22"/>
          <w:szCs w:val="22"/>
        </w:rPr>
        <w:lastRenderedPageBreak/>
        <w:t>3.4. Critical Evaluation – Linking Culture to Brand Strategy</w:t>
      </w:r>
      <w:bookmarkEnd w:id="8"/>
    </w:p>
    <w:p w14:paraId="349F01F3" w14:textId="77777777" w:rsidR="00D7647B" w:rsidRDefault="0050410F" w:rsidP="0050410F">
      <w:pPr>
        <w:spacing w:after="0" w:line="360" w:lineRule="auto"/>
        <w:jc w:val="both"/>
        <w:rPr>
          <w:rFonts w:ascii="Arial" w:hAnsi="Arial" w:cs="Arial"/>
          <w:sz w:val="22"/>
          <w:szCs w:val="22"/>
        </w:rPr>
      </w:pPr>
      <w:proofErr w:type="spellStart"/>
      <w:r w:rsidRPr="0050410F">
        <w:rPr>
          <w:rFonts w:ascii="Arial" w:hAnsi="Arial" w:cs="Arial"/>
          <w:sz w:val="22"/>
          <w:szCs w:val="22"/>
        </w:rPr>
        <w:t>Czinkota's</w:t>
      </w:r>
      <w:proofErr w:type="spellEnd"/>
      <w:r w:rsidRPr="0050410F">
        <w:rPr>
          <w:rFonts w:ascii="Arial" w:hAnsi="Arial" w:cs="Arial"/>
          <w:sz w:val="22"/>
          <w:szCs w:val="22"/>
        </w:rPr>
        <w:t xml:space="preserve"> (2011) cultural adaptation model provides insight into BMW's double success: successful worldwide marketing demonstrates both environmental fit and interpretative empathy.  According to Baack (2023), BMW's success in the UK may be attributed to the company's consistent messaging that emphasises independence, technical proficiency, and advancement, all of which are fundamental principles of the British work ethic.  In Spain, the slogan "driving pleasure" is more of a social experience that encourages ambition than authority.</w:t>
      </w:r>
    </w:p>
    <w:p w14:paraId="14F371AD" w14:textId="59D7532E" w:rsidR="00D33839" w:rsidRDefault="0050410F" w:rsidP="0050410F">
      <w:pPr>
        <w:spacing w:after="0" w:line="360" w:lineRule="auto"/>
        <w:jc w:val="both"/>
        <w:rPr>
          <w:rFonts w:ascii="Arial" w:hAnsi="Arial" w:cs="Arial"/>
          <w:sz w:val="22"/>
          <w:szCs w:val="22"/>
        </w:rPr>
      </w:pPr>
      <w:r w:rsidRPr="0050410F">
        <w:rPr>
          <w:rFonts w:ascii="Arial" w:hAnsi="Arial" w:cs="Arial"/>
          <w:sz w:val="22"/>
          <w:szCs w:val="22"/>
        </w:rPr>
        <w:t xml:space="preserve">But there is friction associated with </w:t>
      </w:r>
      <w:proofErr w:type="spellStart"/>
      <w:r w:rsidRPr="0050410F">
        <w:rPr>
          <w:rFonts w:ascii="Arial" w:hAnsi="Arial" w:cs="Arial"/>
          <w:sz w:val="22"/>
          <w:szCs w:val="22"/>
        </w:rPr>
        <w:t>glocal</w:t>
      </w:r>
      <w:proofErr w:type="spellEnd"/>
      <w:r w:rsidRPr="0050410F">
        <w:rPr>
          <w:rFonts w:ascii="Arial" w:hAnsi="Arial" w:cs="Arial"/>
          <w:sz w:val="22"/>
          <w:szCs w:val="22"/>
        </w:rPr>
        <w:t xml:space="preserve"> success.  Both over-standardization and over-adaptation may damage brand consistency; the former can drive away collectivist customers.  To counteract this, BMW uses emotional modulation, which involves using the same visuals but a different tone.  Ads in Spain focus on landscapes, vibrant colours, and family life, while those in the UK will highlight speed and data.  Being interpretations rather than literal translations, both versions maintain their authenticity.</w:t>
      </w:r>
      <w:r w:rsidR="00D7647B">
        <w:rPr>
          <w:rFonts w:ascii="Arial" w:hAnsi="Arial" w:cs="Arial"/>
          <w:sz w:val="22"/>
          <w:szCs w:val="22"/>
        </w:rPr>
        <w:t xml:space="preserve"> </w:t>
      </w:r>
      <w:r w:rsidRPr="0050410F">
        <w:rPr>
          <w:rFonts w:ascii="Arial" w:hAnsi="Arial" w:cs="Arial"/>
          <w:sz w:val="22"/>
          <w:szCs w:val="22"/>
        </w:rPr>
        <w:t>Relationship management with customers is also influenced by Hofstede's uncertainty avoidance theory.  According to BMW Spain (2024), the Spanish market is more receptive to dealer assistance and extended warranties since Spanish buyers value predictability.  The "Online Genius" AI customer system that BMW UK introduced in 2024 reflects the risk-taking British consumer's reliance on self-service portals and pricing transparency.  Culturally rooted trust creation processes, rather than practical constraints, explain these varied strategies.</w:t>
      </w:r>
    </w:p>
    <w:p w14:paraId="31A5ACFD" w14:textId="7A173455" w:rsidR="00D33839" w:rsidRPr="00D7647B" w:rsidRDefault="00AA2011" w:rsidP="00D7647B">
      <w:pPr>
        <w:pStyle w:val="Heading1"/>
        <w:spacing w:before="0" w:after="0"/>
        <w:rPr>
          <w:b/>
          <w:bCs/>
          <w:i/>
          <w:iCs/>
          <w:sz w:val="22"/>
          <w:szCs w:val="22"/>
        </w:rPr>
      </w:pPr>
      <w:bookmarkStart w:id="9" w:name="_Toc214104084"/>
      <w:r w:rsidRPr="00D7647B">
        <w:rPr>
          <w:b/>
          <w:bCs/>
          <w:i/>
          <w:iCs/>
          <w:sz w:val="22"/>
          <w:szCs w:val="22"/>
        </w:rPr>
        <w:t>3.5. Implications for International Marketing Strategy</w:t>
      </w:r>
      <w:bookmarkEnd w:id="9"/>
    </w:p>
    <w:p w14:paraId="0E47EC10" w14:textId="4E0506DA" w:rsidR="009F1B66" w:rsidRPr="009F1B66" w:rsidRDefault="009F1B66" w:rsidP="009F1B66">
      <w:pPr>
        <w:spacing w:after="0" w:line="360" w:lineRule="auto"/>
        <w:jc w:val="both"/>
        <w:rPr>
          <w:rFonts w:ascii="Arial" w:hAnsi="Arial" w:cs="Arial"/>
          <w:sz w:val="22"/>
          <w:szCs w:val="22"/>
        </w:rPr>
      </w:pPr>
      <w:r w:rsidRPr="009F1B66">
        <w:rPr>
          <w:rFonts w:ascii="Arial" w:hAnsi="Arial" w:cs="Arial"/>
          <w:sz w:val="22"/>
          <w:szCs w:val="22"/>
        </w:rPr>
        <w:t>Given the cultural differences between the two marketplaces, there is a possibility of excessive standardisation.  In order to reach the highly contextualised, collectivist Spanish audience, relationship marketing and hands-on communication are essential.  Online personalisation and logic have been successful in the UK because of the country's low-context, individualistic ethos.  Managers should modify their tone, channel, and story to avoid inefficiency, since standardisation is only effective at the technical and brand-symbolic levels (Czinkota et al., 2022).</w:t>
      </w:r>
    </w:p>
    <w:p w14:paraId="12265C3D" w14:textId="3AD00AED" w:rsidR="009F1B66" w:rsidRPr="009F1B66" w:rsidRDefault="009F1B66" w:rsidP="009F1B66">
      <w:pPr>
        <w:spacing w:after="0" w:line="360" w:lineRule="auto"/>
        <w:jc w:val="both"/>
        <w:rPr>
          <w:rFonts w:ascii="Arial" w:hAnsi="Arial" w:cs="Arial"/>
          <w:sz w:val="22"/>
          <w:szCs w:val="22"/>
        </w:rPr>
      </w:pPr>
      <w:r w:rsidRPr="009F1B66">
        <w:rPr>
          <w:rFonts w:ascii="Arial" w:hAnsi="Arial" w:cs="Arial"/>
          <w:sz w:val="22"/>
          <w:szCs w:val="22"/>
        </w:rPr>
        <w:t xml:space="preserve"> Put simply, although the perception of BMW as a premium innovator varies in terms of sentiment, the brand's identity as an innovator remains constant.  Global aesthetics maintain continuity while local discourse fosters relevance for the firm.  The key to success, therefore, is not to just copy ads but to manufacture empathy, that delicate balance between objectivity and emotion, uniqueness and community.</w:t>
      </w:r>
    </w:p>
    <w:p w14:paraId="0E0DE013" w14:textId="1A80E46C" w:rsidR="00AA2011" w:rsidRDefault="009F1B66" w:rsidP="009F1B66">
      <w:pPr>
        <w:spacing w:after="0" w:line="360" w:lineRule="auto"/>
        <w:jc w:val="both"/>
        <w:rPr>
          <w:rFonts w:ascii="Arial" w:hAnsi="Arial" w:cs="Arial"/>
          <w:sz w:val="22"/>
          <w:szCs w:val="22"/>
        </w:rPr>
      </w:pPr>
      <w:r w:rsidRPr="009F1B66">
        <w:rPr>
          <w:rFonts w:ascii="Arial" w:hAnsi="Arial" w:cs="Arial"/>
          <w:sz w:val="22"/>
          <w:szCs w:val="22"/>
        </w:rPr>
        <w:t xml:space="preserve"> An example of the contemporary challenge in global marketing is BMW's narrative in these two nations: one brand, several truths.  Different cultures give "Sheer Driving Pleasure" unique meanings, with one focussing on success and the other on life lessons.  If BMW wants to keep </w:t>
      </w:r>
      <w:r w:rsidRPr="009F1B66">
        <w:rPr>
          <w:rFonts w:ascii="Arial" w:hAnsi="Arial" w:cs="Arial"/>
          <w:sz w:val="22"/>
          <w:szCs w:val="22"/>
        </w:rPr>
        <w:lastRenderedPageBreak/>
        <w:t xml:space="preserve">being a symbol of the Mediterranean way of life and the engineer's ambition in Germany, it </w:t>
      </w:r>
      <w:r w:rsidR="004F4B56" w:rsidRPr="009F1B66">
        <w:rPr>
          <w:rFonts w:ascii="Arial" w:hAnsi="Arial" w:cs="Arial"/>
          <w:sz w:val="22"/>
          <w:szCs w:val="22"/>
        </w:rPr>
        <w:t>must</w:t>
      </w:r>
      <w:r w:rsidRPr="009F1B66">
        <w:rPr>
          <w:rFonts w:ascii="Arial" w:hAnsi="Arial" w:cs="Arial"/>
          <w:sz w:val="22"/>
          <w:szCs w:val="22"/>
        </w:rPr>
        <w:t xml:space="preserve"> figure out why those meanings are different.</w:t>
      </w:r>
    </w:p>
    <w:p w14:paraId="402F0BCF" w14:textId="3410A7E7" w:rsidR="00125C7E" w:rsidRPr="00D7647B" w:rsidRDefault="006553B6" w:rsidP="00D7647B">
      <w:pPr>
        <w:pStyle w:val="Heading1"/>
        <w:spacing w:before="0" w:after="0"/>
        <w:rPr>
          <w:rFonts w:eastAsia="Arial"/>
          <w:b/>
          <w:bCs/>
        </w:rPr>
      </w:pPr>
      <w:bookmarkStart w:id="10" w:name="_Toc214104085"/>
      <w:r w:rsidRPr="00D7647B">
        <w:rPr>
          <w:rFonts w:eastAsia="Arial"/>
          <w:b/>
          <w:bCs/>
          <w:sz w:val="22"/>
          <w:szCs w:val="22"/>
        </w:rPr>
        <w:t xml:space="preserve">4. </w:t>
      </w:r>
      <w:r w:rsidR="00125C7E" w:rsidRPr="00D7647B">
        <w:rPr>
          <w:rFonts w:eastAsia="Arial"/>
          <w:b/>
          <w:bCs/>
          <w:sz w:val="22"/>
          <w:szCs w:val="22"/>
        </w:rPr>
        <w:t>Comparison of B</w:t>
      </w:r>
      <w:r w:rsidRPr="00D7647B">
        <w:rPr>
          <w:rFonts w:eastAsia="Arial"/>
          <w:b/>
          <w:bCs/>
          <w:sz w:val="22"/>
          <w:szCs w:val="22"/>
        </w:rPr>
        <w:t>MW</w:t>
      </w:r>
      <w:r w:rsidR="00125C7E" w:rsidRPr="00D7647B">
        <w:rPr>
          <w:rFonts w:eastAsia="Arial"/>
          <w:b/>
          <w:bCs/>
          <w:sz w:val="22"/>
          <w:szCs w:val="22"/>
        </w:rPr>
        <w:t xml:space="preserve">’s STP strategies in </w:t>
      </w:r>
      <w:r w:rsidRPr="00D7647B">
        <w:rPr>
          <w:rFonts w:eastAsia="Arial"/>
          <w:b/>
          <w:bCs/>
          <w:sz w:val="22"/>
          <w:szCs w:val="22"/>
        </w:rPr>
        <w:t>United Kingdom</w:t>
      </w:r>
      <w:r w:rsidR="00125C7E" w:rsidRPr="00D7647B">
        <w:rPr>
          <w:rFonts w:eastAsia="Arial"/>
          <w:b/>
          <w:bCs/>
          <w:sz w:val="22"/>
          <w:szCs w:val="22"/>
        </w:rPr>
        <w:t xml:space="preserve"> and </w:t>
      </w:r>
      <w:r w:rsidRPr="00D7647B">
        <w:rPr>
          <w:rFonts w:eastAsia="Arial"/>
          <w:b/>
          <w:bCs/>
          <w:sz w:val="22"/>
          <w:szCs w:val="22"/>
        </w:rPr>
        <w:t>Spain</w:t>
      </w:r>
      <w:bookmarkEnd w:id="10"/>
    </w:p>
    <w:p w14:paraId="4FAA372D" w14:textId="2645A9DF" w:rsidR="004F4B56" w:rsidRDefault="004F4B56" w:rsidP="004F4B56">
      <w:pPr>
        <w:widowControl w:val="0"/>
        <w:autoSpaceDE w:val="0"/>
        <w:autoSpaceDN w:val="0"/>
        <w:spacing w:after="0" w:line="360" w:lineRule="auto"/>
        <w:ind w:firstLine="567"/>
        <w:jc w:val="both"/>
        <w:rPr>
          <w:rFonts w:ascii="Arial" w:eastAsia="Arial" w:hAnsi="Arial" w:cs="Arial"/>
          <w:sz w:val="22"/>
          <w:szCs w:val="22"/>
        </w:rPr>
      </w:pPr>
      <w:r w:rsidRPr="004F4B56">
        <w:rPr>
          <w:rFonts w:ascii="Arial" w:eastAsia="Arial" w:hAnsi="Arial" w:cs="Arial"/>
          <w:sz w:val="22"/>
          <w:szCs w:val="22"/>
        </w:rPr>
        <w:t>The segmentation, targeting, and positioning (STP) methods used by BMW demonstrate how a single brand, Sheer Driving Pleasure, can convey a singular promise in a variety of ways.  Differences in economic development, consumer psychology, and cultural understanding of value are the root causes of the rift between the United Kingdom and Spain, not variations in products.  How BMW maintains worldwide uniformity while developing local relevance may be understood by looking at the reasoning behind the company's dual approach.</w:t>
      </w:r>
    </w:p>
    <w:p w14:paraId="64A51732" w14:textId="75AB4907" w:rsidR="004207D9" w:rsidRPr="00D7647B" w:rsidRDefault="004207D9" w:rsidP="00D7647B">
      <w:pPr>
        <w:pStyle w:val="Heading1"/>
        <w:spacing w:before="0" w:after="0"/>
        <w:rPr>
          <w:rFonts w:eastAsia="Arial"/>
          <w:b/>
          <w:bCs/>
          <w:i/>
          <w:iCs/>
          <w:sz w:val="22"/>
          <w:szCs w:val="22"/>
        </w:rPr>
      </w:pPr>
      <w:bookmarkStart w:id="11" w:name="_Toc214104086"/>
      <w:r w:rsidRPr="00D7647B">
        <w:rPr>
          <w:rFonts w:eastAsia="Arial"/>
          <w:b/>
          <w:bCs/>
          <w:i/>
          <w:iCs/>
          <w:sz w:val="22"/>
          <w:szCs w:val="22"/>
        </w:rPr>
        <w:t>4.1. Segmentation</w:t>
      </w:r>
      <w:bookmarkEnd w:id="11"/>
    </w:p>
    <w:p w14:paraId="443A57A0" w14:textId="1D71031A" w:rsidR="00125C7E" w:rsidRPr="00AA2011" w:rsidRDefault="00081BAA" w:rsidP="004F4B56">
      <w:pPr>
        <w:spacing w:after="0" w:line="360" w:lineRule="auto"/>
        <w:ind w:firstLine="567"/>
        <w:jc w:val="both"/>
        <w:rPr>
          <w:rFonts w:ascii="Arial" w:hAnsi="Arial" w:cs="Arial"/>
          <w:sz w:val="22"/>
          <w:szCs w:val="22"/>
        </w:rPr>
      </w:pPr>
      <w:r w:rsidRPr="00081BAA">
        <w:rPr>
          <w:rFonts w:ascii="Arial" w:hAnsi="Arial" w:cs="Arial"/>
          <w:sz w:val="22"/>
          <w:szCs w:val="22"/>
        </w:rPr>
        <w:t>Measurable, accessible, lucrative, and actionable segmentation is the only kind that works (Hooley et al., 2024).  In response to those four aspects, there is a chasm between the US and Spain.  In contrast to Spain's younger, more leisurely demographic, which is motivated by ambition and aesthetics, the UK's vehicle industry is established, policy-driven, and populated by high-income, low-context customers.  Indicators of comparative segmentation are summarised in Figure 3.</w:t>
      </w:r>
    </w:p>
    <w:p w14:paraId="21B3FBEB" w14:textId="77777777" w:rsidR="00D33839" w:rsidRPr="0016265A" w:rsidRDefault="00D33839" w:rsidP="0011023F">
      <w:pPr>
        <w:spacing w:after="0" w:line="360" w:lineRule="auto"/>
        <w:jc w:val="both"/>
        <w:rPr>
          <w:rFonts w:ascii="Arial" w:hAnsi="Arial" w:cs="Arial"/>
          <w:sz w:val="16"/>
          <w:szCs w:val="16"/>
        </w:rPr>
      </w:pPr>
    </w:p>
    <w:p w14:paraId="476A1C4D" w14:textId="0F8C238D" w:rsidR="00AC12FB" w:rsidRDefault="00AC12FB" w:rsidP="00D7647B">
      <w:pPr>
        <w:spacing w:after="0" w:line="360" w:lineRule="auto"/>
        <w:jc w:val="center"/>
        <w:rPr>
          <w:rFonts w:ascii="Arial" w:hAnsi="Arial" w:cs="Arial"/>
          <w:sz w:val="20"/>
          <w:szCs w:val="20"/>
        </w:rPr>
      </w:pPr>
      <w:r w:rsidRPr="0016265A">
        <w:rPr>
          <w:rFonts w:ascii="Arial" w:hAnsi="Arial" w:cs="Arial"/>
          <w:sz w:val="20"/>
          <w:szCs w:val="20"/>
        </w:rPr>
        <w:t xml:space="preserve">Figure 3. </w:t>
      </w:r>
      <w:r w:rsidR="00CB36C4" w:rsidRPr="0016265A">
        <w:rPr>
          <w:rFonts w:ascii="Arial" w:hAnsi="Arial" w:cs="Arial"/>
          <w:sz w:val="20"/>
          <w:szCs w:val="20"/>
        </w:rPr>
        <w:t xml:space="preserve">BMW </w:t>
      </w:r>
      <w:r w:rsidRPr="0016265A">
        <w:rPr>
          <w:rFonts w:ascii="Arial" w:hAnsi="Arial" w:cs="Arial"/>
          <w:sz w:val="20"/>
          <w:szCs w:val="20"/>
        </w:rPr>
        <w:t xml:space="preserve">Market and Demographic Segmentation Indicators </w:t>
      </w:r>
      <w:r w:rsidR="00CB36C4" w:rsidRPr="0016265A">
        <w:rPr>
          <w:rFonts w:ascii="Arial" w:hAnsi="Arial" w:cs="Arial"/>
          <w:sz w:val="20"/>
          <w:szCs w:val="20"/>
        </w:rPr>
        <w:t xml:space="preserve">UK vs. Spain </w:t>
      </w:r>
      <w:r w:rsidRPr="0016265A">
        <w:rPr>
          <w:rFonts w:ascii="Arial" w:hAnsi="Arial" w:cs="Arial"/>
          <w:sz w:val="20"/>
          <w:szCs w:val="20"/>
        </w:rPr>
        <w:t>2024</w:t>
      </w:r>
    </w:p>
    <w:p w14:paraId="389955D6" w14:textId="3814430B" w:rsidR="00D33839" w:rsidRPr="00052F55" w:rsidRDefault="009D56B9" w:rsidP="00052F55">
      <w:pPr>
        <w:spacing w:after="0" w:line="360" w:lineRule="auto"/>
        <w:jc w:val="center"/>
        <w:rPr>
          <w:rFonts w:ascii="Arial" w:hAnsi="Arial" w:cs="Arial"/>
          <w:sz w:val="20"/>
          <w:szCs w:val="20"/>
        </w:rPr>
      </w:pPr>
      <w:r>
        <w:rPr>
          <w:rFonts w:ascii="Arial" w:hAnsi="Arial" w:cs="Arial"/>
          <w:noProof/>
          <w:sz w:val="20"/>
          <w:szCs w:val="20"/>
        </w:rPr>
        <w:drawing>
          <wp:inline distT="0" distB="0" distL="0" distR="0" wp14:anchorId="520AC4F1" wp14:editId="0622657E">
            <wp:extent cx="5147953" cy="3082157"/>
            <wp:effectExtent l="0" t="0" r="0" b="4445"/>
            <wp:docPr id="112202799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5166970" cy="3093543"/>
                    </a:xfrm>
                    <a:prstGeom prst="rect">
                      <a:avLst/>
                    </a:prstGeom>
                    <a:noFill/>
                  </pic:spPr>
                </pic:pic>
              </a:graphicData>
            </a:graphic>
          </wp:inline>
        </w:drawing>
      </w:r>
    </w:p>
    <w:p w14:paraId="36D0F1D9" w14:textId="7C5CCDEA" w:rsidR="00052F55" w:rsidRPr="00772F97" w:rsidRDefault="00052F55" w:rsidP="00052F55">
      <w:pPr>
        <w:spacing w:after="0" w:line="360" w:lineRule="auto"/>
        <w:jc w:val="center"/>
        <w:rPr>
          <w:rFonts w:ascii="Arial" w:hAnsi="Arial" w:cs="Arial"/>
          <w:i/>
          <w:iCs/>
          <w:sz w:val="20"/>
          <w:szCs w:val="20"/>
        </w:rPr>
      </w:pPr>
      <w:r w:rsidRPr="00772F97">
        <w:rPr>
          <w:rFonts w:ascii="Arial" w:hAnsi="Arial" w:cs="Arial"/>
          <w:sz w:val="20"/>
          <w:szCs w:val="20"/>
        </w:rPr>
        <w:t>(</w:t>
      </w:r>
      <w:r w:rsidRPr="00772F97">
        <w:rPr>
          <w:rFonts w:ascii="Arial" w:hAnsi="Arial" w:cs="Arial"/>
          <w:i/>
          <w:iCs/>
          <w:sz w:val="20"/>
          <w:szCs w:val="20"/>
        </w:rPr>
        <w:t>Sources: BMW Group UK (2024); BMW Group Spain (2024)</w:t>
      </w:r>
    </w:p>
    <w:p w14:paraId="3A43FFFC" w14:textId="77777777" w:rsidR="00052F55" w:rsidRPr="00052F55" w:rsidRDefault="00052F55" w:rsidP="00052F55">
      <w:pPr>
        <w:spacing w:after="0" w:line="360" w:lineRule="auto"/>
        <w:jc w:val="center"/>
        <w:rPr>
          <w:rFonts w:ascii="Arial" w:hAnsi="Arial" w:cs="Arial"/>
          <w:sz w:val="16"/>
          <w:szCs w:val="16"/>
        </w:rPr>
      </w:pPr>
    </w:p>
    <w:p w14:paraId="2E244D20" w14:textId="5AD33F16" w:rsidR="009B36A1" w:rsidRPr="009B36A1" w:rsidRDefault="009B36A1" w:rsidP="009B36A1">
      <w:pPr>
        <w:spacing w:after="0" w:line="360" w:lineRule="auto"/>
        <w:ind w:firstLine="567"/>
        <w:jc w:val="both"/>
        <w:rPr>
          <w:rFonts w:ascii="Arial" w:hAnsi="Arial" w:cs="Arial"/>
          <w:sz w:val="22"/>
          <w:szCs w:val="22"/>
        </w:rPr>
      </w:pPr>
      <w:r w:rsidRPr="009B36A1">
        <w:rPr>
          <w:rFonts w:ascii="Arial" w:hAnsi="Arial" w:cs="Arial"/>
          <w:sz w:val="22"/>
          <w:szCs w:val="22"/>
        </w:rPr>
        <w:t xml:space="preserve">The reasons why BMW needs new segmentation strategies are shown by the numerical comparison.  There is a premium-performance market in the UK that uses innovation and dependability as status symbols, thanks to the country's greater GDP and electrification preparedness.  Customers today see mobility as an extension of their identity, and they buy </w:t>
      </w:r>
      <w:r w:rsidRPr="009B36A1">
        <w:rPr>
          <w:rFonts w:ascii="Arial" w:hAnsi="Arial" w:cs="Arial"/>
          <w:sz w:val="22"/>
          <w:szCs w:val="22"/>
        </w:rPr>
        <w:lastRenderedPageBreak/>
        <w:t xml:space="preserve">based on their ability to generate money rather than their emotions.  Compared to the United States, Spain is a </w:t>
      </w:r>
      <w:r w:rsidR="00772F97" w:rsidRPr="009B36A1">
        <w:rPr>
          <w:rFonts w:ascii="Arial" w:hAnsi="Arial" w:cs="Arial"/>
          <w:sz w:val="22"/>
          <w:szCs w:val="22"/>
        </w:rPr>
        <w:t>lower income</w:t>
      </w:r>
      <w:r w:rsidRPr="009B36A1">
        <w:rPr>
          <w:rFonts w:ascii="Arial" w:hAnsi="Arial" w:cs="Arial"/>
          <w:sz w:val="22"/>
          <w:szCs w:val="22"/>
        </w:rPr>
        <w:t xml:space="preserve"> but rapidly developing country where automobiles are more of a way of life than a means of transportation.  As a result of societal preparedness for ambition once affordability obstacles fade, EV sales spike by 50.3% and BMW's growth rate by 17.2% (</w:t>
      </w:r>
      <w:r w:rsidR="00D7647B" w:rsidRPr="009B36A1">
        <w:rPr>
          <w:rFonts w:ascii="Arial" w:hAnsi="Arial" w:cs="Arial"/>
          <w:sz w:val="22"/>
          <w:szCs w:val="22"/>
        </w:rPr>
        <w:t>High Motor</w:t>
      </w:r>
      <w:r w:rsidRPr="009B36A1">
        <w:rPr>
          <w:rFonts w:ascii="Arial" w:hAnsi="Arial" w:cs="Arial"/>
          <w:sz w:val="22"/>
          <w:szCs w:val="22"/>
        </w:rPr>
        <w:t>, 2025) are clear indicators of this.</w:t>
      </w:r>
    </w:p>
    <w:p w14:paraId="13D873D3" w14:textId="6188121C" w:rsidR="00772F97" w:rsidRDefault="009B36A1" w:rsidP="00D7647B">
      <w:pPr>
        <w:spacing w:after="0" w:line="360" w:lineRule="auto"/>
        <w:ind w:firstLine="567"/>
        <w:jc w:val="both"/>
        <w:rPr>
          <w:rFonts w:ascii="Arial" w:hAnsi="Arial" w:cs="Arial"/>
          <w:sz w:val="22"/>
          <w:szCs w:val="22"/>
        </w:rPr>
      </w:pPr>
      <w:r w:rsidRPr="009B36A1">
        <w:rPr>
          <w:rFonts w:ascii="Arial" w:hAnsi="Arial" w:cs="Arial"/>
          <w:sz w:val="22"/>
          <w:szCs w:val="22"/>
        </w:rPr>
        <w:t xml:space="preserve"> There is a significant difference in how risks are perceived.  People in the UK are known to be critical when comparing characteristics and to quickly embrace electric vehicles because of its low uncertainty avoidance.  Customers in Spain place a premium on trustworthiness and social evidence when making purchases because of their high level of uncertainty aversion (Fernández &amp; Ruiz, 2024).  Therefore, segmentation results vary not in appearance but in affective </w:t>
      </w:r>
      <w:r w:rsidR="00052F55" w:rsidRPr="009B36A1">
        <w:rPr>
          <w:rFonts w:ascii="Arial" w:hAnsi="Arial" w:cs="Arial"/>
          <w:sz w:val="22"/>
          <w:szCs w:val="22"/>
        </w:rPr>
        <w:t>function,</w:t>
      </w:r>
      <w:r w:rsidRPr="009B36A1">
        <w:rPr>
          <w:rFonts w:ascii="Arial" w:hAnsi="Arial" w:cs="Arial"/>
          <w:sz w:val="22"/>
          <w:szCs w:val="22"/>
        </w:rPr>
        <w:t xml:space="preserve"> while the Spanish place a premium on belonging, the British place a premium on success.</w:t>
      </w:r>
    </w:p>
    <w:p w14:paraId="3F9DBCBA" w14:textId="20F875F3" w:rsidR="00772F97" w:rsidRPr="00D7647B" w:rsidRDefault="00772F97" w:rsidP="00D7647B">
      <w:pPr>
        <w:pStyle w:val="Heading1"/>
        <w:spacing w:before="0" w:after="0"/>
        <w:rPr>
          <w:b/>
          <w:bCs/>
          <w:i/>
          <w:iCs/>
          <w:sz w:val="22"/>
          <w:szCs w:val="22"/>
        </w:rPr>
      </w:pPr>
      <w:bookmarkStart w:id="12" w:name="_Toc214104087"/>
      <w:r w:rsidRPr="00D7647B">
        <w:rPr>
          <w:b/>
          <w:bCs/>
          <w:i/>
          <w:iCs/>
          <w:sz w:val="22"/>
          <w:szCs w:val="22"/>
        </w:rPr>
        <w:t>4.2. Targeting</w:t>
      </w:r>
      <w:bookmarkEnd w:id="12"/>
    </w:p>
    <w:p w14:paraId="3CB05A68" w14:textId="41933D4F" w:rsidR="00840CAD" w:rsidRDefault="00840CAD" w:rsidP="009B36A1">
      <w:pPr>
        <w:spacing w:after="0" w:line="360" w:lineRule="auto"/>
        <w:ind w:firstLine="567"/>
        <w:jc w:val="both"/>
        <w:rPr>
          <w:rFonts w:ascii="Arial" w:hAnsi="Arial" w:cs="Arial"/>
          <w:sz w:val="22"/>
          <w:szCs w:val="22"/>
        </w:rPr>
      </w:pPr>
      <w:r w:rsidRPr="00840CAD">
        <w:rPr>
          <w:rFonts w:ascii="Arial" w:hAnsi="Arial" w:cs="Arial"/>
          <w:sz w:val="22"/>
          <w:szCs w:val="22"/>
        </w:rPr>
        <w:t>BMW's marketing approaches reflect these emotional environments.  In the United Kingdom, businesses target working-aged people who can afford to acquire a vehicle thanks to flexible payment plans and tax-advantaged fleet management programs</w:t>
      </w:r>
      <w:r w:rsidR="001B6464" w:rsidRPr="001B6464">
        <w:t xml:space="preserve"> </w:t>
      </w:r>
      <w:r w:rsidR="001B6464" w:rsidRPr="001B6464">
        <w:rPr>
          <w:rFonts w:ascii="Arial" w:hAnsi="Arial" w:cs="Arial"/>
          <w:sz w:val="22"/>
          <w:szCs w:val="22"/>
        </w:rPr>
        <w:t>(Deloitte, 2024)</w:t>
      </w:r>
      <w:r w:rsidRPr="00840CAD">
        <w:rPr>
          <w:rFonts w:ascii="Arial" w:hAnsi="Arial" w:cs="Arial"/>
          <w:sz w:val="22"/>
          <w:szCs w:val="22"/>
        </w:rPr>
        <w:t>.  Young, ambitious Spaniards who find value in the product for the sake of their own aesthetic identity and life experiences are the intended buyers</w:t>
      </w:r>
      <w:r w:rsidR="003C5A0B">
        <w:rPr>
          <w:rFonts w:ascii="Arial" w:hAnsi="Arial" w:cs="Arial"/>
          <w:sz w:val="22"/>
          <w:szCs w:val="22"/>
        </w:rPr>
        <w:t xml:space="preserve"> – table </w:t>
      </w:r>
      <w:r w:rsidR="00B06584">
        <w:rPr>
          <w:rFonts w:ascii="Arial" w:hAnsi="Arial" w:cs="Arial"/>
          <w:sz w:val="22"/>
          <w:szCs w:val="22"/>
        </w:rPr>
        <w:t>5</w:t>
      </w:r>
      <w:r w:rsidR="003C5A0B">
        <w:rPr>
          <w:rFonts w:ascii="Arial" w:hAnsi="Arial" w:cs="Arial"/>
          <w:sz w:val="22"/>
          <w:szCs w:val="22"/>
        </w:rPr>
        <w:t>.</w:t>
      </w:r>
    </w:p>
    <w:p w14:paraId="4EF73053" w14:textId="77777777" w:rsidR="003C5A0B" w:rsidRPr="00904679" w:rsidRDefault="003C5A0B" w:rsidP="009B36A1">
      <w:pPr>
        <w:spacing w:after="0" w:line="360" w:lineRule="auto"/>
        <w:ind w:firstLine="567"/>
        <w:jc w:val="both"/>
        <w:rPr>
          <w:rFonts w:ascii="Arial" w:hAnsi="Arial" w:cs="Arial"/>
          <w:sz w:val="16"/>
          <w:szCs w:val="16"/>
        </w:rPr>
      </w:pPr>
    </w:p>
    <w:p w14:paraId="75E3E531" w14:textId="52FC9C5C" w:rsidR="00F53D5D" w:rsidRPr="00904679" w:rsidRDefault="00F53D5D" w:rsidP="00F53D5D">
      <w:pPr>
        <w:spacing w:after="0" w:line="360" w:lineRule="auto"/>
        <w:jc w:val="center"/>
        <w:rPr>
          <w:rFonts w:ascii="Arial" w:hAnsi="Arial" w:cs="Arial"/>
          <w:sz w:val="20"/>
          <w:szCs w:val="20"/>
        </w:rPr>
      </w:pPr>
      <w:r w:rsidRPr="00904679">
        <w:rPr>
          <w:rFonts w:ascii="Arial" w:hAnsi="Arial" w:cs="Arial"/>
          <w:sz w:val="20"/>
          <w:szCs w:val="20"/>
        </w:rPr>
        <w:t xml:space="preserve">Table </w:t>
      </w:r>
      <w:r w:rsidR="00B06584">
        <w:rPr>
          <w:rFonts w:ascii="Arial" w:hAnsi="Arial" w:cs="Arial"/>
          <w:sz w:val="20"/>
          <w:szCs w:val="20"/>
        </w:rPr>
        <w:t>5</w:t>
      </w:r>
      <w:r w:rsidRPr="00904679">
        <w:rPr>
          <w:rFonts w:ascii="Arial" w:hAnsi="Arial" w:cs="Arial"/>
          <w:sz w:val="20"/>
          <w:szCs w:val="20"/>
        </w:rPr>
        <w:t xml:space="preserve">. </w:t>
      </w:r>
      <w:r w:rsidR="00904679" w:rsidRPr="00904679">
        <w:rPr>
          <w:rFonts w:ascii="Arial" w:hAnsi="Arial" w:cs="Arial"/>
          <w:sz w:val="20"/>
          <w:szCs w:val="20"/>
        </w:rPr>
        <w:t xml:space="preserve">UK and Spain </w:t>
      </w:r>
      <w:r w:rsidRPr="00904679">
        <w:rPr>
          <w:rFonts w:ascii="Arial" w:hAnsi="Arial" w:cs="Arial"/>
          <w:sz w:val="20"/>
          <w:szCs w:val="20"/>
        </w:rPr>
        <w:t>Target Market Profiles and Cultural Rationale</w:t>
      </w:r>
      <w:r w:rsidR="002359C0">
        <w:rPr>
          <w:rFonts w:ascii="Arial" w:hAnsi="Arial" w:cs="Arial"/>
          <w:sz w:val="20"/>
          <w:szCs w:val="20"/>
        </w:rPr>
        <w:t xml:space="preserve"> (</w:t>
      </w:r>
      <w:r w:rsidR="002359C0" w:rsidRPr="002359C0">
        <w:rPr>
          <w:rFonts w:ascii="Arial" w:hAnsi="Arial" w:cs="Arial"/>
          <w:sz w:val="20"/>
          <w:szCs w:val="20"/>
        </w:rPr>
        <w:t>INE</w:t>
      </w:r>
      <w:r w:rsidR="002359C0">
        <w:rPr>
          <w:rFonts w:ascii="Arial" w:hAnsi="Arial" w:cs="Arial"/>
          <w:sz w:val="20"/>
          <w:szCs w:val="20"/>
        </w:rPr>
        <w:t xml:space="preserve">, </w:t>
      </w:r>
      <w:r w:rsidR="002359C0" w:rsidRPr="002359C0">
        <w:rPr>
          <w:rFonts w:ascii="Arial" w:hAnsi="Arial" w:cs="Arial"/>
          <w:sz w:val="20"/>
          <w:szCs w:val="20"/>
        </w:rPr>
        <w:t>2025)</w:t>
      </w:r>
    </w:p>
    <w:p w14:paraId="3B873CF7" w14:textId="0570C879" w:rsidR="00A74CD8" w:rsidRPr="00840CAD" w:rsidRDefault="003B2442" w:rsidP="00F53D5D">
      <w:pPr>
        <w:spacing w:after="0" w:line="360" w:lineRule="auto"/>
        <w:jc w:val="center"/>
        <w:rPr>
          <w:rFonts w:ascii="Arial" w:hAnsi="Arial" w:cs="Arial"/>
          <w:sz w:val="22"/>
          <w:szCs w:val="22"/>
        </w:rPr>
      </w:pPr>
      <w:r w:rsidRPr="003B2442">
        <w:rPr>
          <w:rFonts w:ascii="Arial" w:hAnsi="Arial" w:cs="Arial"/>
          <w:noProof/>
          <w:sz w:val="22"/>
          <w:szCs w:val="22"/>
        </w:rPr>
        <w:drawing>
          <wp:inline distT="0" distB="0" distL="0" distR="0" wp14:anchorId="52C77CD5" wp14:editId="75C8DD3E">
            <wp:extent cx="5082083" cy="3544785"/>
            <wp:effectExtent l="0" t="0" r="4445" b="0"/>
            <wp:docPr id="727293494" name="Picture 1" descr="A white rectangular box with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27293494" name="Picture 1" descr="A white rectangular box with black text&#10;&#10;AI-generated content may be incorrect."/>
                    <pic:cNvPicPr/>
                  </pic:nvPicPr>
                  <pic:blipFill>
                    <a:blip r:embed="rId15"/>
                    <a:stretch>
                      <a:fillRect/>
                    </a:stretch>
                  </pic:blipFill>
                  <pic:spPr>
                    <a:xfrm>
                      <a:off x="0" y="0"/>
                      <a:ext cx="5096778" cy="3555035"/>
                    </a:xfrm>
                    <a:prstGeom prst="rect">
                      <a:avLst/>
                    </a:prstGeom>
                  </pic:spPr>
                </pic:pic>
              </a:graphicData>
            </a:graphic>
          </wp:inline>
        </w:drawing>
      </w:r>
    </w:p>
    <w:p w14:paraId="52D91CA4" w14:textId="77777777" w:rsidR="0016265A" w:rsidRDefault="0016265A" w:rsidP="0011023F">
      <w:pPr>
        <w:spacing w:after="0" w:line="360" w:lineRule="auto"/>
        <w:jc w:val="both"/>
        <w:rPr>
          <w:rFonts w:ascii="Arial" w:hAnsi="Arial" w:cs="Arial"/>
          <w:sz w:val="22"/>
          <w:szCs w:val="22"/>
        </w:rPr>
      </w:pPr>
    </w:p>
    <w:p w14:paraId="3EC19E28" w14:textId="28EAB2B3" w:rsidR="0016265A" w:rsidRDefault="000A2333" w:rsidP="000A2333">
      <w:pPr>
        <w:spacing w:after="0" w:line="360" w:lineRule="auto"/>
        <w:ind w:firstLine="567"/>
        <w:jc w:val="both"/>
        <w:rPr>
          <w:rFonts w:ascii="Arial" w:hAnsi="Arial" w:cs="Arial"/>
          <w:sz w:val="22"/>
          <w:szCs w:val="22"/>
        </w:rPr>
      </w:pPr>
      <w:r w:rsidRPr="000A2333">
        <w:rPr>
          <w:rFonts w:ascii="Arial" w:hAnsi="Arial" w:cs="Arial"/>
          <w:sz w:val="22"/>
          <w:szCs w:val="22"/>
        </w:rPr>
        <w:lastRenderedPageBreak/>
        <w:t>Marketing in the UK is evidence-based, with an emphasis on after-sale assurance, performance statistics, and financial calculators.  In Spain, an individual's emotional response rather than rational considerations serves as the impetus for a purchase.  Despite to popular belief, the gap between the British and Spanish consumer bases is not one of technological competence but of cognitive framing</w:t>
      </w:r>
      <w:r w:rsidR="00885E31">
        <w:rPr>
          <w:rFonts w:ascii="Arial" w:hAnsi="Arial" w:cs="Arial"/>
          <w:sz w:val="22"/>
          <w:szCs w:val="22"/>
        </w:rPr>
        <w:t xml:space="preserve"> </w:t>
      </w:r>
      <w:r w:rsidR="00885E31" w:rsidRPr="00885E31">
        <w:rPr>
          <w:rFonts w:ascii="Arial" w:hAnsi="Arial" w:cs="Arial"/>
          <w:sz w:val="22"/>
          <w:szCs w:val="22"/>
        </w:rPr>
        <w:t>(High Motor, 2025).</w:t>
      </w:r>
    </w:p>
    <w:p w14:paraId="2A04BD58" w14:textId="29EEF365" w:rsidR="000D3B33" w:rsidRPr="00D7647B" w:rsidRDefault="000D3B33" w:rsidP="00D7647B">
      <w:pPr>
        <w:pStyle w:val="Heading1"/>
        <w:spacing w:before="0" w:after="0"/>
        <w:rPr>
          <w:b/>
          <w:bCs/>
          <w:i/>
          <w:iCs/>
          <w:sz w:val="22"/>
          <w:szCs w:val="22"/>
        </w:rPr>
      </w:pPr>
      <w:bookmarkStart w:id="13" w:name="_Toc214104088"/>
      <w:r w:rsidRPr="00D7647B">
        <w:rPr>
          <w:b/>
          <w:bCs/>
          <w:i/>
          <w:iCs/>
          <w:sz w:val="22"/>
          <w:szCs w:val="22"/>
        </w:rPr>
        <w:t>4.3. Positioning</w:t>
      </w:r>
      <w:bookmarkEnd w:id="13"/>
    </w:p>
    <w:p w14:paraId="137A2C52" w14:textId="3CB3AAB4" w:rsidR="00553EF5" w:rsidRDefault="00553EF5" w:rsidP="000A2333">
      <w:pPr>
        <w:spacing w:after="0" w:line="360" w:lineRule="auto"/>
        <w:ind w:firstLine="567"/>
        <w:jc w:val="both"/>
        <w:rPr>
          <w:rFonts w:ascii="Arial" w:hAnsi="Arial" w:cs="Arial"/>
          <w:sz w:val="22"/>
          <w:szCs w:val="22"/>
        </w:rPr>
      </w:pPr>
      <w:r w:rsidRPr="00553EF5">
        <w:rPr>
          <w:rFonts w:ascii="Arial" w:hAnsi="Arial" w:cs="Arial"/>
          <w:sz w:val="22"/>
          <w:szCs w:val="22"/>
        </w:rPr>
        <w:t>The positioning of BMW in both nations maintains a consistent worldwide brand while adjusting the emotional tone</w:t>
      </w:r>
      <w:r w:rsidR="00046CF4">
        <w:rPr>
          <w:rFonts w:ascii="Arial" w:hAnsi="Arial" w:cs="Arial"/>
          <w:sz w:val="22"/>
          <w:szCs w:val="22"/>
        </w:rPr>
        <w:t xml:space="preserve"> – see table </w:t>
      </w:r>
      <w:r w:rsidR="00B06584">
        <w:rPr>
          <w:rFonts w:ascii="Arial" w:hAnsi="Arial" w:cs="Arial"/>
          <w:sz w:val="22"/>
          <w:szCs w:val="22"/>
        </w:rPr>
        <w:t>6</w:t>
      </w:r>
      <w:r w:rsidR="00046CF4">
        <w:rPr>
          <w:rFonts w:ascii="Arial" w:hAnsi="Arial" w:cs="Arial"/>
          <w:sz w:val="22"/>
          <w:szCs w:val="22"/>
        </w:rPr>
        <w:t xml:space="preserve"> below</w:t>
      </w:r>
      <w:r w:rsidRPr="00553EF5">
        <w:rPr>
          <w:rFonts w:ascii="Arial" w:hAnsi="Arial" w:cs="Arial"/>
          <w:sz w:val="22"/>
          <w:szCs w:val="22"/>
        </w:rPr>
        <w:t>.  You can show your commitment to accuracy and performance without breaking the bank with this brand in the UK.  When you're in Spain, you can afford to feel free and sophisticated.  Despite appealing to different cultural logics, both stories contribute to the same brand equity (ANFAC, 2025).</w:t>
      </w:r>
    </w:p>
    <w:p w14:paraId="0D1ED92E" w14:textId="77777777" w:rsidR="00F2557E" w:rsidRPr="00864B45" w:rsidRDefault="00F2557E" w:rsidP="00B06584">
      <w:pPr>
        <w:spacing w:after="0" w:line="360" w:lineRule="auto"/>
        <w:jc w:val="both"/>
        <w:rPr>
          <w:rFonts w:ascii="Arial" w:hAnsi="Arial" w:cs="Arial"/>
          <w:sz w:val="16"/>
          <w:szCs w:val="16"/>
        </w:rPr>
      </w:pPr>
    </w:p>
    <w:p w14:paraId="602028F0" w14:textId="67983549" w:rsidR="00DF72B9" w:rsidRPr="00DF72B9" w:rsidRDefault="00DF72B9" w:rsidP="00DF72B9">
      <w:pPr>
        <w:spacing w:after="0" w:line="360" w:lineRule="auto"/>
        <w:jc w:val="center"/>
        <w:rPr>
          <w:rFonts w:ascii="Arial" w:hAnsi="Arial" w:cs="Arial"/>
          <w:sz w:val="20"/>
          <w:szCs w:val="20"/>
        </w:rPr>
      </w:pPr>
      <w:r w:rsidRPr="00DF72B9">
        <w:rPr>
          <w:rFonts w:ascii="Arial" w:hAnsi="Arial" w:cs="Arial"/>
          <w:sz w:val="20"/>
          <w:szCs w:val="20"/>
        </w:rPr>
        <w:t xml:space="preserve">Table </w:t>
      </w:r>
      <w:r w:rsidR="00B06584">
        <w:rPr>
          <w:rFonts w:ascii="Arial" w:hAnsi="Arial" w:cs="Arial"/>
          <w:sz w:val="20"/>
          <w:szCs w:val="20"/>
        </w:rPr>
        <w:t>6</w:t>
      </w:r>
      <w:r w:rsidRPr="00DF72B9">
        <w:rPr>
          <w:rFonts w:ascii="Arial" w:hAnsi="Arial" w:cs="Arial"/>
          <w:sz w:val="20"/>
          <w:szCs w:val="20"/>
        </w:rPr>
        <w:t>. Perceptual Positioning Map BMW vs Key Competitors</w:t>
      </w:r>
      <w:r w:rsidR="00082BEA">
        <w:rPr>
          <w:rFonts w:ascii="Arial" w:hAnsi="Arial" w:cs="Arial"/>
          <w:sz w:val="20"/>
          <w:szCs w:val="20"/>
        </w:rPr>
        <w:t xml:space="preserve"> (</w:t>
      </w:r>
      <w:r w:rsidR="00082BEA" w:rsidRPr="00082BEA">
        <w:rPr>
          <w:rFonts w:ascii="Arial" w:hAnsi="Arial" w:cs="Arial"/>
          <w:sz w:val="20"/>
          <w:szCs w:val="20"/>
        </w:rPr>
        <w:t>Deloitte</w:t>
      </w:r>
      <w:r w:rsidR="00082BEA">
        <w:rPr>
          <w:rFonts w:ascii="Arial" w:hAnsi="Arial" w:cs="Arial"/>
          <w:sz w:val="20"/>
          <w:szCs w:val="20"/>
        </w:rPr>
        <w:t xml:space="preserve">, </w:t>
      </w:r>
      <w:r w:rsidR="00082BEA" w:rsidRPr="00082BEA">
        <w:rPr>
          <w:rFonts w:ascii="Arial" w:hAnsi="Arial" w:cs="Arial"/>
          <w:sz w:val="20"/>
          <w:szCs w:val="20"/>
        </w:rPr>
        <w:t>2024)</w:t>
      </w:r>
    </w:p>
    <w:p w14:paraId="550CF226" w14:textId="3B3EE2AA" w:rsidR="00F2557E" w:rsidRDefault="005C7035" w:rsidP="005C7035">
      <w:pPr>
        <w:spacing w:after="0" w:line="360" w:lineRule="auto"/>
        <w:jc w:val="center"/>
        <w:rPr>
          <w:rFonts w:ascii="Arial" w:hAnsi="Arial" w:cs="Arial"/>
          <w:sz w:val="22"/>
          <w:szCs w:val="22"/>
        </w:rPr>
      </w:pPr>
      <w:r w:rsidRPr="005C7035">
        <w:rPr>
          <w:rFonts w:ascii="Arial" w:hAnsi="Arial" w:cs="Arial"/>
          <w:noProof/>
          <w:sz w:val="22"/>
          <w:szCs w:val="22"/>
        </w:rPr>
        <w:drawing>
          <wp:inline distT="0" distB="0" distL="0" distR="0" wp14:anchorId="768A6D4B" wp14:editId="35CFBA4F">
            <wp:extent cx="5731510" cy="2655570"/>
            <wp:effectExtent l="0" t="0" r="2540" b="0"/>
            <wp:docPr id="1917619563" name="Picture 1" descr="A table with text on i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17619563" name="Picture 1" descr="A table with text on it&#10;&#10;AI-generated content may be incorrect."/>
                    <pic:cNvPicPr/>
                  </pic:nvPicPr>
                  <pic:blipFill>
                    <a:blip r:embed="rId16"/>
                    <a:stretch>
                      <a:fillRect/>
                    </a:stretch>
                  </pic:blipFill>
                  <pic:spPr>
                    <a:xfrm>
                      <a:off x="0" y="0"/>
                      <a:ext cx="5731510" cy="2655570"/>
                    </a:xfrm>
                    <a:prstGeom prst="rect">
                      <a:avLst/>
                    </a:prstGeom>
                  </pic:spPr>
                </pic:pic>
              </a:graphicData>
            </a:graphic>
          </wp:inline>
        </w:drawing>
      </w:r>
    </w:p>
    <w:p w14:paraId="7A5C299E" w14:textId="77777777" w:rsidR="00864B45" w:rsidRPr="00864B45" w:rsidRDefault="00864B45" w:rsidP="000A2333">
      <w:pPr>
        <w:spacing w:after="0" w:line="360" w:lineRule="auto"/>
        <w:ind w:firstLine="567"/>
        <w:jc w:val="both"/>
        <w:rPr>
          <w:rFonts w:ascii="Arial" w:hAnsi="Arial" w:cs="Arial"/>
          <w:sz w:val="16"/>
          <w:szCs w:val="16"/>
        </w:rPr>
      </w:pPr>
    </w:p>
    <w:p w14:paraId="6F1D881E" w14:textId="64ED3020" w:rsidR="00046CF4" w:rsidRDefault="00522483" w:rsidP="000A2333">
      <w:pPr>
        <w:spacing w:after="0" w:line="360" w:lineRule="auto"/>
        <w:ind w:firstLine="567"/>
        <w:jc w:val="both"/>
        <w:rPr>
          <w:rFonts w:ascii="Arial" w:hAnsi="Arial" w:cs="Arial"/>
          <w:sz w:val="22"/>
          <w:szCs w:val="22"/>
        </w:rPr>
      </w:pPr>
      <w:r w:rsidRPr="00522483">
        <w:rPr>
          <w:rFonts w:ascii="Arial" w:hAnsi="Arial" w:cs="Arial"/>
          <w:sz w:val="22"/>
          <w:szCs w:val="22"/>
        </w:rPr>
        <w:t>The comparison map demonstrates the many ways in which the same brand positioning functions.  While the Spanish market converts when shared experiences make emotions palpable, the British market rewards quantifiable performance features like range, torque, and residual value.  The core of glocalization, which combines global consistency with local empathy, is shown by BMW's natural synthesis of cognitive and sensory communication (Czinkota et al., 2023).</w:t>
      </w:r>
    </w:p>
    <w:p w14:paraId="491BB6F5" w14:textId="44546EB3" w:rsidR="00753F55" w:rsidRPr="00D7647B" w:rsidRDefault="00753F55" w:rsidP="00D7647B">
      <w:pPr>
        <w:pStyle w:val="Heading1"/>
        <w:spacing w:before="0" w:after="0"/>
        <w:rPr>
          <w:b/>
          <w:bCs/>
          <w:i/>
          <w:iCs/>
          <w:sz w:val="22"/>
          <w:szCs w:val="22"/>
        </w:rPr>
      </w:pPr>
      <w:bookmarkStart w:id="14" w:name="_Toc214104089"/>
      <w:r w:rsidRPr="00D7647B">
        <w:rPr>
          <w:b/>
          <w:bCs/>
          <w:i/>
          <w:iCs/>
          <w:sz w:val="22"/>
          <w:szCs w:val="22"/>
        </w:rPr>
        <w:t>4.4. Evaluation and Theoretical Insight</w:t>
      </w:r>
      <w:bookmarkEnd w:id="14"/>
    </w:p>
    <w:p w14:paraId="0188F2BD" w14:textId="2F6AB968" w:rsidR="006C2D6B" w:rsidRPr="006C2D6B" w:rsidRDefault="006C2D6B" w:rsidP="006C2D6B">
      <w:pPr>
        <w:spacing w:after="0" w:line="360" w:lineRule="auto"/>
        <w:ind w:firstLine="567"/>
        <w:jc w:val="both"/>
        <w:rPr>
          <w:rFonts w:ascii="Arial" w:hAnsi="Arial" w:cs="Arial"/>
          <w:sz w:val="22"/>
          <w:szCs w:val="22"/>
        </w:rPr>
      </w:pPr>
      <w:r w:rsidRPr="006C2D6B">
        <w:rPr>
          <w:rFonts w:ascii="Arial" w:hAnsi="Arial" w:cs="Arial"/>
          <w:sz w:val="22"/>
          <w:szCs w:val="22"/>
        </w:rPr>
        <w:t xml:space="preserve">According to Kotler's STP model, which was updated in 2022 by Kotler et al., differentiation </w:t>
      </w:r>
      <w:r w:rsidR="00D7647B" w:rsidRPr="006C2D6B">
        <w:rPr>
          <w:rFonts w:ascii="Arial" w:hAnsi="Arial" w:cs="Arial"/>
          <w:sz w:val="22"/>
          <w:szCs w:val="22"/>
        </w:rPr>
        <w:t>must</w:t>
      </w:r>
      <w:r w:rsidRPr="006C2D6B">
        <w:rPr>
          <w:rFonts w:ascii="Arial" w:hAnsi="Arial" w:cs="Arial"/>
          <w:sz w:val="22"/>
          <w:szCs w:val="22"/>
        </w:rPr>
        <w:t xml:space="preserve"> be tied to how valuable customers perceive it.  BMW's strategy in the UK is so effective because it meshes so well with the British value-based mentality.  Explicit comparison and self-determined decision-making are encouraged in cultures with high </w:t>
      </w:r>
      <w:r w:rsidRPr="006C2D6B">
        <w:rPr>
          <w:rFonts w:ascii="Arial" w:hAnsi="Arial" w:cs="Arial"/>
          <w:sz w:val="22"/>
          <w:szCs w:val="22"/>
        </w:rPr>
        <w:lastRenderedPageBreak/>
        <w:t>individuality and low context.  Proofs of superiority, such as online personalisation tools, financial transparency, and BEV innovation, are shown rather than appeals to emotions.</w:t>
      </w:r>
    </w:p>
    <w:p w14:paraId="6F68E53A" w14:textId="4185F6C5" w:rsidR="006C2D6B" w:rsidRPr="006C2D6B" w:rsidRDefault="006C2D6B" w:rsidP="00D7647B">
      <w:pPr>
        <w:spacing w:after="0" w:line="360" w:lineRule="auto"/>
        <w:ind w:firstLine="567"/>
        <w:jc w:val="both"/>
        <w:rPr>
          <w:rFonts w:ascii="Arial" w:hAnsi="Arial" w:cs="Arial"/>
          <w:sz w:val="22"/>
          <w:szCs w:val="22"/>
        </w:rPr>
      </w:pPr>
      <w:r w:rsidRPr="006C2D6B">
        <w:rPr>
          <w:rFonts w:ascii="Arial" w:hAnsi="Arial" w:cs="Arial"/>
          <w:sz w:val="22"/>
          <w:szCs w:val="22"/>
        </w:rPr>
        <w:t xml:space="preserve"> The success of BMW in Spain may be better explained by the benefit segmentation proposed by Ko et al. (2007).  Design, social recognition, and enjoyment inspire Spanish customers, who operate as sensation seekers and conspicuous buyers.  The fact that BMW's Formula E sponsorship and lifestyle events were so successful demonstrates how experiential marketing can lead to conversions: it bridges the gap between the unfamiliar and the familiar, translating the cold precision of Germany into the warm hospitality of the Mediterranean.</w:t>
      </w:r>
    </w:p>
    <w:p w14:paraId="6E1EBB05" w14:textId="24F80233" w:rsidR="006C2D6B" w:rsidRPr="006C2D6B" w:rsidRDefault="006C2D6B" w:rsidP="006C2D6B">
      <w:pPr>
        <w:spacing w:after="0" w:line="360" w:lineRule="auto"/>
        <w:ind w:firstLine="567"/>
        <w:jc w:val="both"/>
        <w:rPr>
          <w:rFonts w:ascii="Arial" w:hAnsi="Arial" w:cs="Arial"/>
          <w:sz w:val="22"/>
          <w:szCs w:val="22"/>
        </w:rPr>
      </w:pPr>
      <w:r w:rsidRPr="006C2D6B">
        <w:rPr>
          <w:rFonts w:ascii="Arial" w:hAnsi="Arial" w:cs="Arial"/>
          <w:sz w:val="22"/>
          <w:szCs w:val="22"/>
        </w:rPr>
        <w:t xml:space="preserve"> In terms of culture, the experiential segmentation prevalent in Spain is indicative of a rapidly developing market, in contrast to the more logical segmentation structure prevalent in the United Kingdom.  The first one maximises effectiveness, whereas the second one fosters ambition.  Put together, they show how BMW's </w:t>
      </w:r>
      <w:r w:rsidR="00E76A89" w:rsidRPr="006C2D6B">
        <w:rPr>
          <w:rFonts w:ascii="Arial" w:hAnsi="Arial" w:cs="Arial"/>
          <w:sz w:val="22"/>
          <w:szCs w:val="22"/>
        </w:rPr>
        <w:t>global</w:t>
      </w:r>
      <w:r w:rsidRPr="006C2D6B">
        <w:rPr>
          <w:rFonts w:ascii="Arial" w:hAnsi="Arial" w:cs="Arial"/>
          <w:sz w:val="22"/>
          <w:szCs w:val="22"/>
        </w:rPr>
        <w:t xml:space="preserve"> marketing works: maintaining a consistent brand while being adaptable in persuading.</w:t>
      </w:r>
    </w:p>
    <w:p w14:paraId="022A4A07" w14:textId="2BF9AECC" w:rsidR="006C2D6B" w:rsidRDefault="006C2D6B" w:rsidP="006C2D6B">
      <w:pPr>
        <w:spacing w:after="0" w:line="360" w:lineRule="auto"/>
        <w:ind w:firstLine="567"/>
        <w:jc w:val="both"/>
        <w:rPr>
          <w:rFonts w:ascii="Arial" w:hAnsi="Arial" w:cs="Arial"/>
          <w:sz w:val="22"/>
          <w:szCs w:val="22"/>
        </w:rPr>
      </w:pPr>
      <w:r w:rsidRPr="006C2D6B">
        <w:rPr>
          <w:rFonts w:ascii="Arial" w:hAnsi="Arial" w:cs="Arial"/>
          <w:sz w:val="22"/>
          <w:szCs w:val="22"/>
        </w:rPr>
        <w:t xml:space="preserve"> From an evaluation standpoint, BMW's dual STP method stays away from both extremes.  Spain and other relational markets would be alienated by over-standardization, and brand coherence would be fragmented by over-adaptation.  Engineers need proof, while dreamers need emotion; the key is smart modulation.  To maintain profitability and meaning across borders, difference must mimic cultural logic. BMW's segmentation, targeting, and positioning provide light on this.</w:t>
      </w:r>
    </w:p>
    <w:p w14:paraId="6C7D416B" w14:textId="4BA1EF4B" w:rsidR="00D621F4" w:rsidRPr="00D7647B" w:rsidRDefault="00D621F4" w:rsidP="00D7647B">
      <w:pPr>
        <w:pStyle w:val="Heading1"/>
        <w:spacing w:before="0" w:after="0"/>
        <w:rPr>
          <w:b/>
          <w:bCs/>
          <w:sz w:val="22"/>
          <w:szCs w:val="22"/>
        </w:rPr>
      </w:pPr>
      <w:bookmarkStart w:id="15" w:name="_Toc214104090"/>
      <w:r w:rsidRPr="00D7647B">
        <w:rPr>
          <w:b/>
          <w:bCs/>
          <w:sz w:val="22"/>
          <w:szCs w:val="22"/>
        </w:rPr>
        <w:t>5. BMW Marketing Mix (7Ps) Comparison United Kingdom and Spain</w:t>
      </w:r>
      <w:bookmarkEnd w:id="15"/>
    </w:p>
    <w:p w14:paraId="1B0DE3DC" w14:textId="13F3FF74" w:rsidR="002D3529" w:rsidRPr="00D7647B" w:rsidRDefault="002D3529" w:rsidP="00D7647B">
      <w:pPr>
        <w:pStyle w:val="Heading1"/>
        <w:spacing w:before="0" w:after="0"/>
        <w:rPr>
          <w:b/>
          <w:bCs/>
          <w:i/>
          <w:iCs/>
          <w:sz w:val="22"/>
          <w:szCs w:val="22"/>
        </w:rPr>
      </w:pPr>
      <w:bookmarkStart w:id="16" w:name="_Toc214104091"/>
      <w:r w:rsidRPr="00D7647B">
        <w:rPr>
          <w:b/>
          <w:bCs/>
          <w:i/>
          <w:iCs/>
          <w:sz w:val="22"/>
          <w:szCs w:val="22"/>
        </w:rPr>
        <w:t>5.1. Brand &amp; Product</w:t>
      </w:r>
      <w:bookmarkEnd w:id="16"/>
    </w:p>
    <w:p w14:paraId="16FC96B7" w14:textId="3910E1CE" w:rsidR="006818D1" w:rsidRDefault="00950A62" w:rsidP="006C2D6B">
      <w:pPr>
        <w:spacing w:after="0" w:line="360" w:lineRule="auto"/>
        <w:ind w:firstLine="567"/>
        <w:jc w:val="both"/>
        <w:rPr>
          <w:rFonts w:ascii="Arial" w:hAnsi="Arial" w:cs="Arial"/>
          <w:sz w:val="22"/>
          <w:szCs w:val="22"/>
        </w:rPr>
      </w:pPr>
      <w:r w:rsidRPr="00950A62">
        <w:rPr>
          <w:rFonts w:ascii="Arial" w:hAnsi="Arial" w:cs="Arial"/>
          <w:sz w:val="22"/>
          <w:szCs w:val="22"/>
        </w:rPr>
        <w:t xml:space="preserve">The UK and Spain marketing mix for BMW is a dual-cultural story.  The automobiles, advertising campaigns, and accuracy are the same, but their cultural and psychological connotations change.  Birmingham and Barcelona interpret “Sheer Driving Pleasure” differently.  Table </w:t>
      </w:r>
      <w:r w:rsidR="00B06584">
        <w:rPr>
          <w:rFonts w:ascii="Arial" w:hAnsi="Arial" w:cs="Arial"/>
          <w:sz w:val="22"/>
          <w:szCs w:val="22"/>
        </w:rPr>
        <w:t>7</w:t>
      </w:r>
      <w:r w:rsidRPr="00950A62">
        <w:rPr>
          <w:rFonts w:ascii="Arial" w:hAnsi="Arial" w:cs="Arial"/>
          <w:sz w:val="22"/>
          <w:szCs w:val="22"/>
        </w:rPr>
        <w:t xml:space="preserve"> shows why each nation believes in BMW, not what it provides.</w:t>
      </w:r>
    </w:p>
    <w:p w14:paraId="78B7D92F" w14:textId="77777777" w:rsidR="00CC1D92" w:rsidRPr="00622619" w:rsidRDefault="00CC1D92" w:rsidP="006C2D6B">
      <w:pPr>
        <w:spacing w:after="0" w:line="360" w:lineRule="auto"/>
        <w:ind w:firstLine="567"/>
        <w:jc w:val="both"/>
        <w:rPr>
          <w:rFonts w:ascii="Arial" w:hAnsi="Arial" w:cs="Arial"/>
          <w:sz w:val="16"/>
          <w:szCs w:val="16"/>
        </w:rPr>
      </w:pPr>
    </w:p>
    <w:p w14:paraId="11DA0ABA" w14:textId="16BF8D2D" w:rsidR="00300B26" w:rsidRPr="00300B26" w:rsidRDefault="00300B26" w:rsidP="00622619">
      <w:pPr>
        <w:spacing w:after="0" w:line="360" w:lineRule="auto"/>
        <w:jc w:val="center"/>
        <w:rPr>
          <w:rFonts w:ascii="Arial" w:hAnsi="Arial" w:cs="Arial"/>
          <w:sz w:val="20"/>
          <w:szCs w:val="20"/>
        </w:rPr>
      </w:pPr>
      <w:r w:rsidRPr="00300B26">
        <w:rPr>
          <w:rFonts w:ascii="Arial" w:hAnsi="Arial" w:cs="Arial"/>
          <w:sz w:val="20"/>
          <w:szCs w:val="20"/>
        </w:rPr>
        <w:t xml:space="preserve">Table </w:t>
      </w:r>
      <w:r w:rsidR="00B06584">
        <w:rPr>
          <w:rFonts w:ascii="Arial" w:hAnsi="Arial" w:cs="Arial"/>
          <w:sz w:val="20"/>
          <w:szCs w:val="20"/>
        </w:rPr>
        <w:t>7</w:t>
      </w:r>
      <w:r w:rsidRPr="00300B26">
        <w:rPr>
          <w:rFonts w:ascii="Arial" w:hAnsi="Arial" w:cs="Arial"/>
          <w:sz w:val="20"/>
          <w:szCs w:val="20"/>
        </w:rPr>
        <w:t>. BMW Brand &amp; Product Overview UK vs Spain (BMW Press Club UK, 2025)</w:t>
      </w:r>
    </w:p>
    <w:p w14:paraId="555EF7D0" w14:textId="37925844" w:rsidR="00CC1D92" w:rsidRDefault="00622619" w:rsidP="00622619">
      <w:pPr>
        <w:spacing w:after="0" w:line="360" w:lineRule="auto"/>
        <w:jc w:val="center"/>
        <w:rPr>
          <w:rFonts w:ascii="Arial" w:hAnsi="Arial" w:cs="Arial"/>
          <w:sz w:val="22"/>
          <w:szCs w:val="22"/>
        </w:rPr>
      </w:pPr>
      <w:r w:rsidRPr="00622619">
        <w:rPr>
          <w:rFonts w:ascii="Arial" w:hAnsi="Arial" w:cs="Arial"/>
          <w:noProof/>
          <w:sz w:val="22"/>
          <w:szCs w:val="22"/>
        </w:rPr>
        <w:drawing>
          <wp:inline distT="0" distB="0" distL="0" distR="0" wp14:anchorId="0450F150" wp14:editId="04EBD5AA">
            <wp:extent cx="4956892" cy="2398816"/>
            <wp:effectExtent l="0" t="0" r="0" b="1905"/>
            <wp:docPr id="1473744691" name="Picture 1" descr="A black and white text on a white backgroun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73744691" name="Picture 1" descr="A black and white text on a white background&#10;&#10;AI-generated content may be incorrect."/>
                    <pic:cNvPicPr/>
                  </pic:nvPicPr>
                  <pic:blipFill>
                    <a:blip r:embed="rId17"/>
                    <a:stretch>
                      <a:fillRect/>
                    </a:stretch>
                  </pic:blipFill>
                  <pic:spPr>
                    <a:xfrm>
                      <a:off x="0" y="0"/>
                      <a:ext cx="4980620" cy="2410299"/>
                    </a:xfrm>
                    <a:prstGeom prst="rect">
                      <a:avLst/>
                    </a:prstGeom>
                  </pic:spPr>
                </pic:pic>
              </a:graphicData>
            </a:graphic>
          </wp:inline>
        </w:drawing>
      </w:r>
    </w:p>
    <w:p w14:paraId="0044B884" w14:textId="77777777" w:rsidR="00026420" w:rsidRPr="00026420" w:rsidRDefault="00026420" w:rsidP="00026420">
      <w:pPr>
        <w:spacing w:after="0" w:line="360" w:lineRule="auto"/>
        <w:ind w:firstLine="567"/>
        <w:jc w:val="both"/>
        <w:rPr>
          <w:rFonts w:ascii="Arial" w:hAnsi="Arial" w:cs="Arial"/>
          <w:sz w:val="16"/>
          <w:szCs w:val="16"/>
        </w:rPr>
      </w:pPr>
    </w:p>
    <w:p w14:paraId="095D55A4" w14:textId="479D241F" w:rsidR="00026420" w:rsidRPr="0087750E" w:rsidRDefault="00026420" w:rsidP="00026420">
      <w:pPr>
        <w:spacing w:after="0" w:line="360" w:lineRule="auto"/>
        <w:ind w:firstLine="567"/>
        <w:jc w:val="both"/>
        <w:rPr>
          <w:rFonts w:ascii="Arial" w:hAnsi="Arial" w:cs="Arial"/>
          <w:sz w:val="22"/>
          <w:szCs w:val="22"/>
        </w:rPr>
      </w:pPr>
      <w:r w:rsidRPr="0087750E">
        <w:rPr>
          <w:rFonts w:ascii="Arial" w:hAnsi="Arial" w:cs="Arial"/>
          <w:sz w:val="22"/>
          <w:szCs w:val="22"/>
        </w:rPr>
        <w:t>British brands are powerful because of rationality.  The ordinary analytical, individualistic, low-context driver associates quality with control and efficiency.  BMW's low-key ads, subdued graphics, and data-driven brochures reflect this culture.  Performance figures, safety certifications, and financing transparency comfort British shoppers that their purchase is a sensible reward for work, not an indulgence.  Spanish people talk emotionally about the same brand.  Using sunshine, music, and motion, advertising portrays driving as a social experience rather than personal success.  Pleasantry is relational and expressive, a warm and beautiful social ritual.  Empirical trust in the UK and emotional trust in Spain help the brand prosper (Hofstede Insights, 2024; Ko et al., 2023).</w:t>
      </w:r>
    </w:p>
    <w:p w14:paraId="2FD5B41C" w14:textId="275AA15D" w:rsidR="00026420" w:rsidRPr="0087750E" w:rsidRDefault="00026420" w:rsidP="00FF149C">
      <w:pPr>
        <w:spacing w:after="0" w:line="360" w:lineRule="auto"/>
        <w:ind w:firstLine="567"/>
        <w:jc w:val="both"/>
        <w:rPr>
          <w:rFonts w:ascii="Arial" w:hAnsi="Arial" w:cs="Arial"/>
          <w:sz w:val="22"/>
          <w:szCs w:val="22"/>
        </w:rPr>
      </w:pPr>
      <w:r w:rsidRPr="0087750E">
        <w:rPr>
          <w:rFonts w:ascii="Arial" w:hAnsi="Arial" w:cs="Arial"/>
          <w:sz w:val="22"/>
          <w:szCs w:val="22"/>
        </w:rPr>
        <w:t xml:space="preserve"> BMW layering product dimensions is also due to cultural differences.  Globally standardised technical quality, safety, and design accuracy remain key.  BMWs share mechanical DNA thanks to ISO 9001 manufacturing (ISO, 2024).  The packaging and supplementary layers stretch around this core.  British showrooms are simple and efficient to demonstrate technical expertise; Spanish layouts use ambient lighting and sensory engagement to bring people together.  Auxiliary services like financing and after-sales care reflect behaviour: British clients self-serve via digital portals, whereas Spanish purchasers prefer human interaction, considering service as a relationship rather than a transaction:</w:t>
      </w:r>
    </w:p>
    <w:p w14:paraId="160033EF" w14:textId="1D49F8F7" w:rsidR="00026420" w:rsidRPr="0087750E" w:rsidRDefault="00026420" w:rsidP="00FF149C">
      <w:pPr>
        <w:spacing w:after="0" w:line="360" w:lineRule="auto"/>
        <w:ind w:firstLine="567"/>
        <w:jc w:val="both"/>
        <w:rPr>
          <w:rFonts w:ascii="Arial" w:hAnsi="Arial" w:cs="Arial"/>
          <w:sz w:val="22"/>
          <w:szCs w:val="22"/>
        </w:rPr>
      </w:pPr>
      <w:r w:rsidRPr="0087750E">
        <w:rPr>
          <w:rFonts w:ascii="Arial" w:hAnsi="Arial" w:cs="Arial"/>
          <w:sz w:val="22"/>
          <w:szCs w:val="22"/>
        </w:rPr>
        <w:t xml:space="preserve"> Markets emphasise the disparity.  A financially secure audience that views luxury as personal uniqueness is created by Britain's greater GDP per capita—USD 53,897 vs Spain's 34,819 (World Bank, 2024).  So, BMW's UK lineup includes the 1 Series and M models.  In Spain's smaller, price-sensitive market, crossovers like the X1 and iX1 provide prestige without breaking the bank (ANFAC, 2025).  For psychological reasons, British purchasers associate status with variety and individuality, whereas Spaniards associate it with common desire.  They share the goal of mobility as self-expression but travel divergent cultural paths (ONS, 2025).</w:t>
      </w:r>
    </w:p>
    <w:p w14:paraId="276A42CB" w14:textId="2E1A0BCC" w:rsidR="00026420" w:rsidRPr="0087750E" w:rsidRDefault="00026420" w:rsidP="00FF149C">
      <w:pPr>
        <w:spacing w:after="0" w:line="360" w:lineRule="auto"/>
        <w:ind w:firstLine="567"/>
        <w:jc w:val="both"/>
        <w:rPr>
          <w:rFonts w:ascii="Arial" w:hAnsi="Arial" w:cs="Arial"/>
          <w:sz w:val="22"/>
          <w:szCs w:val="22"/>
        </w:rPr>
      </w:pPr>
      <w:r w:rsidRPr="0087750E">
        <w:rPr>
          <w:rFonts w:ascii="Arial" w:hAnsi="Arial" w:cs="Arial"/>
          <w:sz w:val="22"/>
          <w:szCs w:val="22"/>
        </w:rPr>
        <w:t xml:space="preserve"> BMW's standardisation or adaptation follows that rationale.  For cost efficiency and EU conformity, engineering stays stable, but communication adjusts because perception, not technology, determines meaning.  UK marketing focusses accurately reported range, torque, and emissions.  Mediterranean light and social contact frame the same automobile in Spain.  These cheap adjustments build trust and show that emotional fluency, not technology, dictates localisation success (Hooley et al., 2024).</w:t>
      </w:r>
    </w:p>
    <w:p w14:paraId="07D9DF55" w14:textId="270BFEBF" w:rsidR="00026420" w:rsidRPr="0087750E" w:rsidRDefault="00026420" w:rsidP="00FF149C">
      <w:pPr>
        <w:spacing w:after="0" w:line="360" w:lineRule="auto"/>
        <w:ind w:firstLine="567"/>
        <w:jc w:val="both"/>
        <w:rPr>
          <w:rFonts w:ascii="Arial" w:hAnsi="Arial" w:cs="Arial"/>
          <w:sz w:val="22"/>
          <w:szCs w:val="22"/>
        </w:rPr>
      </w:pPr>
      <w:r w:rsidRPr="0087750E">
        <w:rPr>
          <w:rFonts w:ascii="Arial" w:hAnsi="Arial" w:cs="Arial"/>
          <w:sz w:val="22"/>
          <w:szCs w:val="22"/>
        </w:rPr>
        <w:t xml:space="preserve"> Packages communicate cultural stories.  Blue-and-white roundel, global typeface, and aeronautical design unite identity, while language, images, and tone change.  UK brochures emphasise sustainability indicators and technical graphics, reflecting </w:t>
      </w:r>
      <w:r w:rsidR="00FF149C" w:rsidRPr="0087750E">
        <w:rPr>
          <w:rFonts w:ascii="Arial" w:hAnsi="Arial" w:cs="Arial"/>
          <w:sz w:val="22"/>
          <w:szCs w:val="22"/>
        </w:rPr>
        <w:t>rule like</w:t>
      </w:r>
      <w:r w:rsidRPr="0087750E">
        <w:rPr>
          <w:rFonts w:ascii="Arial" w:hAnsi="Arial" w:cs="Arial"/>
          <w:sz w:val="22"/>
          <w:szCs w:val="22"/>
        </w:rPr>
        <w:t xml:space="preserve"> pragmatism.  In a society that values emotion over measurement, Spanish materials emphasise comfort, colour, and design history (Doole &amp; Lowe, 2023).  EU legislation protects the same, however Spain's warmer environment affects interior textiles and UV coatings.  Spain's expressive </w:t>
      </w:r>
      <w:r w:rsidRPr="0087750E">
        <w:rPr>
          <w:rFonts w:ascii="Arial" w:hAnsi="Arial" w:cs="Arial"/>
          <w:sz w:val="22"/>
          <w:szCs w:val="22"/>
        </w:rPr>
        <w:lastRenderedPageBreak/>
        <w:t>designs offer vibrancy, while Britain's sleek approach conveys trustworthiness.  Both succeed by turning efficiency into meaning without compromising distinctiveness.</w:t>
      </w:r>
    </w:p>
    <w:p w14:paraId="210F8030" w14:textId="065FFB7D" w:rsidR="00026420" w:rsidRPr="0087750E" w:rsidRDefault="00026420" w:rsidP="00FF149C">
      <w:pPr>
        <w:spacing w:after="0" w:line="360" w:lineRule="auto"/>
        <w:ind w:firstLine="567"/>
        <w:jc w:val="both"/>
        <w:rPr>
          <w:rFonts w:ascii="Arial" w:hAnsi="Arial" w:cs="Arial"/>
          <w:sz w:val="22"/>
          <w:szCs w:val="22"/>
        </w:rPr>
      </w:pPr>
      <w:r w:rsidRPr="0087750E">
        <w:rPr>
          <w:rFonts w:ascii="Arial" w:hAnsi="Arial" w:cs="Arial"/>
          <w:sz w:val="22"/>
          <w:szCs w:val="22"/>
        </w:rPr>
        <w:t xml:space="preserve"> Labelling uses dual truth.  European BMWs display standard information (fuel economy, CO</w:t>
      </w:r>
      <w:r w:rsidRPr="0087750E">
        <w:rPr>
          <w:rFonts w:ascii="Cambria Math" w:hAnsi="Cambria Math" w:cs="Cambria Math"/>
          <w:sz w:val="22"/>
          <w:szCs w:val="22"/>
        </w:rPr>
        <w:t>₂</w:t>
      </w:r>
      <w:r w:rsidRPr="0087750E">
        <w:rPr>
          <w:rFonts w:ascii="Arial" w:hAnsi="Arial" w:cs="Arial"/>
          <w:sz w:val="22"/>
          <w:szCs w:val="22"/>
        </w:rPr>
        <w:t xml:space="preserve"> emissions, recycling codes) with culturally appropriate language.  British versions state, “Combined consumption 5.2 L/100 km”; Spanish versions add narration, “</w:t>
      </w:r>
      <w:r w:rsidR="00FF149C" w:rsidRPr="0087750E">
        <w:rPr>
          <w:rFonts w:ascii="Arial" w:hAnsi="Arial" w:cs="Arial"/>
          <w:sz w:val="22"/>
          <w:szCs w:val="22"/>
        </w:rPr>
        <w:t>Efficiencies</w:t>
      </w:r>
      <w:r w:rsidRPr="0087750E">
        <w:rPr>
          <w:rFonts w:ascii="Arial" w:hAnsi="Arial" w:cs="Arial"/>
          <w:sz w:val="22"/>
          <w:szCs w:val="22"/>
        </w:rPr>
        <w:t xml:space="preserve"> y </w:t>
      </w:r>
      <w:r w:rsidR="00FF149C" w:rsidRPr="0087750E">
        <w:rPr>
          <w:rFonts w:ascii="Arial" w:hAnsi="Arial" w:cs="Arial"/>
          <w:sz w:val="22"/>
          <w:szCs w:val="22"/>
        </w:rPr>
        <w:t>comfort</w:t>
      </w:r>
      <w:r w:rsidRPr="0087750E">
        <w:rPr>
          <w:rFonts w:ascii="Arial" w:hAnsi="Arial" w:cs="Arial"/>
          <w:sz w:val="22"/>
          <w:szCs w:val="22"/>
        </w:rPr>
        <w:t xml:space="preserve"> sin </w:t>
      </w:r>
      <w:r w:rsidR="00FF149C" w:rsidRPr="0087750E">
        <w:rPr>
          <w:rFonts w:ascii="Arial" w:hAnsi="Arial" w:cs="Arial"/>
          <w:sz w:val="22"/>
          <w:szCs w:val="22"/>
        </w:rPr>
        <w:t>limits</w:t>
      </w:r>
      <w:r w:rsidRPr="0087750E">
        <w:rPr>
          <w:rFonts w:ascii="Arial" w:hAnsi="Arial" w:cs="Arial"/>
          <w:sz w:val="22"/>
          <w:szCs w:val="22"/>
        </w:rPr>
        <w:t>.”  Legally same, emotionally different.  In low-context cultures, trust is sought via statistics, whereas high-context cultures rely on tone and empathy (BMW Group UK, 2025; BMW España, 2025).</w:t>
      </w:r>
    </w:p>
    <w:p w14:paraId="4C8B4F91" w14:textId="16872382" w:rsidR="00026420" w:rsidRPr="0087750E" w:rsidRDefault="00026420" w:rsidP="0087750E">
      <w:pPr>
        <w:spacing w:after="0" w:line="360" w:lineRule="auto"/>
        <w:ind w:firstLine="567"/>
        <w:jc w:val="both"/>
        <w:rPr>
          <w:rFonts w:ascii="Arial" w:hAnsi="Arial" w:cs="Arial"/>
          <w:sz w:val="22"/>
          <w:szCs w:val="22"/>
        </w:rPr>
      </w:pPr>
      <w:r w:rsidRPr="0087750E">
        <w:rPr>
          <w:rFonts w:ascii="Arial" w:hAnsi="Arial" w:cs="Arial"/>
          <w:sz w:val="22"/>
          <w:szCs w:val="22"/>
        </w:rPr>
        <w:t xml:space="preserve"> Photography reflects thinking.  The BMW UK website displays automobiles in neutral grey like precise instruments.  Visit BMW España to experience the same models in natural light and warm tones touring sun-washed landscapes with loved ones.  Framing altered, not mechanics.  Britain offers mastery, Spain sells connection.  Both share corporate DNA, yet each nation has its own objectives (BMW Group, 2024).</w:t>
      </w:r>
    </w:p>
    <w:p w14:paraId="7CD23F52" w14:textId="7AFB8232" w:rsidR="00026420" w:rsidRPr="0087750E" w:rsidRDefault="00026420" w:rsidP="001E324D">
      <w:pPr>
        <w:spacing w:after="0" w:line="360" w:lineRule="auto"/>
        <w:ind w:firstLine="567"/>
        <w:jc w:val="both"/>
        <w:rPr>
          <w:rFonts w:ascii="Arial" w:hAnsi="Arial" w:cs="Arial"/>
          <w:sz w:val="22"/>
          <w:szCs w:val="22"/>
        </w:rPr>
      </w:pPr>
      <w:r w:rsidRPr="0087750E">
        <w:rPr>
          <w:rFonts w:ascii="Arial" w:hAnsi="Arial" w:cs="Arial"/>
          <w:sz w:val="22"/>
          <w:szCs w:val="22"/>
        </w:rPr>
        <w:t xml:space="preserve"> BMW's strategy shows why global branding only works when it respects local emotion.  Engineering quality, safety, and innovation are standardised, but language, emotion, and experience are adapted.  English logical communication turns doubt into confidence; Spanish beautiful narrative turns desire into loyalty.  BMW localises for accuracy in translation, not trends.</w:t>
      </w:r>
    </w:p>
    <w:p w14:paraId="6659CF0E" w14:textId="28D41D09" w:rsidR="00622619" w:rsidRPr="0087750E" w:rsidRDefault="00026420" w:rsidP="00026420">
      <w:pPr>
        <w:spacing w:after="0" w:line="360" w:lineRule="auto"/>
        <w:ind w:firstLine="567"/>
        <w:jc w:val="both"/>
        <w:rPr>
          <w:rFonts w:ascii="Arial" w:hAnsi="Arial" w:cs="Arial"/>
          <w:sz w:val="22"/>
          <w:szCs w:val="22"/>
        </w:rPr>
      </w:pPr>
      <w:r w:rsidRPr="0087750E">
        <w:rPr>
          <w:rFonts w:ascii="Arial" w:hAnsi="Arial" w:cs="Arial"/>
          <w:sz w:val="22"/>
          <w:szCs w:val="22"/>
        </w:rPr>
        <w:t xml:space="preserve"> BMW's brand and product strategy is same yet culturally multilingual, according to the comparison.  Each market understands a vehicle's technical promise via its own emotional syntax.  Brits purchase evidence, Spaniards pleasure.  BMW's global marketing excels in re-engineering meaning, not goods.  Two discussions, one design, and a lasting feeling that driving pleasure, like culture, is universal only when individualised.</w:t>
      </w:r>
    </w:p>
    <w:p w14:paraId="47751B9E" w14:textId="687F26E6" w:rsidR="00950A62" w:rsidRPr="00D7647B" w:rsidRDefault="002D3529" w:rsidP="00D7647B">
      <w:pPr>
        <w:pStyle w:val="Heading1"/>
        <w:spacing w:before="0" w:after="0"/>
        <w:rPr>
          <w:b/>
          <w:bCs/>
          <w:i/>
          <w:iCs/>
          <w:sz w:val="22"/>
          <w:szCs w:val="22"/>
        </w:rPr>
      </w:pPr>
      <w:bookmarkStart w:id="17" w:name="_Toc214104092"/>
      <w:r w:rsidRPr="00D7647B">
        <w:rPr>
          <w:b/>
          <w:bCs/>
          <w:i/>
          <w:iCs/>
          <w:sz w:val="22"/>
          <w:szCs w:val="22"/>
        </w:rPr>
        <w:t xml:space="preserve">5.2. </w:t>
      </w:r>
      <w:r w:rsidR="00FE5E80" w:rsidRPr="00D7647B">
        <w:rPr>
          <w:b/>
          <w:bCs/>
          <w:i/>
          <w:iCs/>
          <w:sz w:val="22"/>
          <w:szCs w:val="22"/>
        </w:rPr>
        <w:t>Pricing and promotion</w:t>
      </w:r>
      <w:bookmarkEnd w:id="17"/>
    </w:p>
    <w:p w14:paraId="2D698E34" w14:textId="3C76F7D1" w:rsidR="00AA2BF5" w:rsidRDefault="00AA2BF5" w:rsidP="006C2D6B">
      <w:pPr>
        <w:spacing w:after="0" w:line="360" w:lineRule="auto"/>
        <w:ind w:firstLine="567"/>
        <w:jc w:val="both"/>
        <w:rPr>
          <w:rFonts w:ascii="Arial" w:hAnsi="Arial" w:cs="Arial"/>
          <w:sz w:val="22"/>
          <w:szCs w:val="22"/>
        </w:rPr>
      </w:pPr>
      <w:r w:rsidRPr="00AA2BF5">
        <w:rPr>
          <w:rFonts w:ascii="Arial" w:hAnsi="Arial" w:cs="Arial"/>
          <w:sz w:val="22"/>
          <w:szCs w:val="22"/>
        </w:rPr>
        <w:t>Figure 4 illustrates how BMW's price reasoning matches each market's value psychology.  Prices signify sensible status in the UK and achievable desire in Spain.  Instead of automobiles changing, people rationalise premium pricing via shifting cultural contexts.</w:t>
      </w:r>
    </w:p>
    <w:p w14:paraId="0B382528" w14:textId="77777777" w:rsidR="00AA2BF5" w:rsidRDefault="00AA2BF5" w:rsidP="006C2D6B">
      <w:pPr>
        <w:spacing w:after="0" w:line="360" w:lineRule="auto"/>
        <w:ind w:firstLine="567"/>
        <w:jc w:val="both"/>
        <w:rPr>
          <w:rFonts w:ascii="Arial" w:hAnsi="Arial" w:cs="Arial"/>
          <w:sz w:val="16"/>
          <w:szCs w:val="16"/>
        </w:rPr>
      </w:pPr>
    </w:p>
    <w:p w14:paraId="05DF930D" w14:textId="77777777" w:rsidR="00B06584" w:rsidRDefault="00B06584" w:rsidP="006C2D6B">
      <w:pPr>
        <w:spacing w:after="0" w:line="360" w:lineRule="auto"/>
        <w:ind w:firstLine="567"/>
        <w:jc w:val="both"/>
        <w:rPr>
          <w:rFonts w:ascii="Arial" w:hAnsi="Arial" w:cs="Arial"/>
          <w:sz w:val="16"/>
          <w:szCs w:val="16"/>
        </w:rPr>
      </w:pPr>
    </w:p>
    <w:p w14:paraId="76A5FD7B" w14:textId="77777777" w:rsidR="00B06584" w:rsidRDefault="00B06584" w:rsidP="006C2D6B">
      <w:pPr>
        <w:spacing w:after="0" w:line="360" w:lineRule="auto"/>
        <w:ind w:firstLine="567"/>
        <w:jc w:val="both"/>
        <w:rPr>
          <w:rFonts w:ascii="Arial" w:hAnsi="Arial" w:cs="Arial"/>
          <w:sz w:val="16"/>
          <w:szCs w:val="16"/>
        </w:rPr>
      </w:pPr>
    </w:p>
    <w:p w14:paraId="12DD2153" w14:textId="77777777" w:rsidR="00B06584" w:rsidRDefault="00B06584" w:rsidP="006C2D6B">
      <w:pPr>
        <w:spacing w:after="0" w:line="360" w:lineRule="auto"/>
        <w:ind w:firstLine="567"/>
        <w:jc w:val="both"/>
        <w:rPr>
          <w:rFonts w:ascii="Arial" w:hAnsi="Arial" w:cs="Arial"/>
          <w:sz w:val="16"/>
          <w:szCs w:val="16"/>
        </w:rPr>
      </w:pPr>
    </w:p>
    <w:p w14:paraId="5F35297E" w14:textId="77777777" w:rsidR="00B06584" w:rsidRDefault="00B06584" w:rsidP="006C2D6B">
      <w:pPr>
        <w:spacing w:after="0" w:line="360" w:lineRule="auto"/>
        <w:ind w:firstLine="567"/>
        <w:jc w:val="both"/>
        <w:rPr>
          <w:rFonts w:ascii="Arial" w:hAnsi="Arial" w:cs="Arial"/>
          <w:sz w:val="16"/>
          <w:szCs w:val="16"/>
        </w:rPr>
      </w:pPr>
    </w:p>
    <w:p w14:paraId="46FBA454" w14:textId="77777777" w:rsidR="00B06584" w:rsidRDefault="00B06584" w:rsidP="006C2D6B">
      <w:pPr>
        <w:spacing w:after="0" w:line="360" w:lineRule="auto"/>
        <w:ind w:firstLine="567"/>
        <w:jc w:val="both"/>
        <w:rPr>
          <w:rFonts w:ascii="Arial" w:hAnsi="Arial" w:cs="Arial"/>
          <w:sz w:val="16"/>
          <w:szCs w:val="16"/>
        </w:rPr>
      </w:pPr>
    </w:p>
    <w:p w14:paraId="1C65E8CA" w14:textId="77777777" w:rsidR="00B06584" w:rsidRDefault="00B06584" w:rsidP="006C2D6B">
      <w:pPr>
        <w:spacing w:after="0" w:line="360" w:lineRule="auto"/>
        <w:ind w:firstLine="567"/>
        <w:jc w:val="both"/>
        <w:rPr>
          <w:rFonts w:ascii="Arial" w:hAnsi="Arial" w:cs="Arial"/>
          <w:sz w:val="16"/>
          <w:szCs w:val="16"/>
        </w:rPr>
      </w:pPr>
    </w:p>
    <w:p w14:paraId="7D82CB75" w14:textId="77777777" w:rsidR="00B06584" w:rsidRDefault="00B06584" w:rsidP="006C2D6B">
      <w:pPr>
        <w:spacing w:after="0" w:line="360" w:lineRule="auto"/>
        <w:ind w:firstLine="567"/>
        <w:jc w:val="both"/>
        <w:rPr>
          <w:rFonts w:ascii="Arial" w:hAnsi="Arial" w:cs="Arial"/>
          <w:sz w:val="16"/>
          <w:szCs w:val="16"/>
        </w:rPr>
      </w:pPr>
    </w:p>
    <w:p w14:paraId="0DC35F4B" w14:textId="77777777" w:rsidR="00B06584" w:rsidRDefault="00B06584" w:rsidP="006C2D6B">
      <w:pPr>
        <w:spacing w:after="0" w:line="360" w:lineRule="auto"/>
        <w:ind w:firstLine="567"/>
        <w:jc w:val="both"/>
        <w:rPr>
          <w:rFonts w:ascii="Arial" w:hAnsi="Arial" w:cs="Arial"/>
          <w:sz w:val="16"/>
          <w:szCs w:val="16"/>
        </w:rPr>
      </w:pPr>
    </w:p>
    <w:p w14:paraId="708149A8" w14:textId="77777777" w:rsidR="00B06584" w:rsidRDefault="00B06584" w:rsidP="006C2D6B">
      <w:pPr>
        <w:spacing w:after="0" w:line="360" w:lineRule="auto"/>
        <w:ind w:firstLine="567"/>
        <w:jc w:val="both"/>
        <w:rPr>
          <w:rFonts w:ascii="Arial" w:hAnsi="Arial" w:cs="Arial"/>
          <w:sz w:val="16"/>
          <w:szCs w:val="16"/>
        </w:rPr>
      </w:pPr>
    </w:p>
    <w:p w14:paraId="5F9F7546" w14:textId="77777777" w:rsidR="00B06584" w:rsidRDefault="00B06584" w:rsidP="006C2D6B">
      <w:pPr>
        <w:spacing w:after="0" w:line="360" w:lineRule="auto"/>
        <w:ind w:firstLine="567"/>
        <w:jc w:val="both"/>
        <w:rPr>
          <w:rFonts w:ascii="Arial" w:hAnsi="Arial" w:cs="Arial"/>
          <w:sz w:val="16"/>
          <w:szCs w:val="16"/>
        </w:rPr>
      </w:pPr>
    </w:p>
    <w:p w14:paraId="028B3B2E" w14:textId="77777777" w:rsidR="00B06584" w:rsidRDefault="00B06584" w:rsidP="006C2D6B">
      <w:pPr>
        <w:spacing w:after="0" w:line="360" w:lineRule="auto"/>
        <w:ind w:firstLine="567"/>
        <w:jc w:val="both"/>
        <w:rPr>
          <w:rFonts w:ascii="Arial" w:hAnsi="Arial" w:cs="Arial"/>
          <w:sz w:val="16"/>
          <w:szCs w:val="16"/>
        </w:rPr>
      </w:pPr>
    </w:p>
    <w:p w14:paraId="2AC1D5AC" w14:textId="77777777" w:rsidR="00B06584" w:rsidRPr="002D1A8B" w:rsidRDefault="00B06584" w:rsidP="006C2D6B">
      <w:pPr>
        <w:spacing w:after="0" w:line="360" w:lineRule="auto"/>
        <w:ind w:firstLine="567"/>
        <w:jc w:val="both"/>
        <w:rPr>
          <w:rFonts w:ascii="Arial" w:hAnsi="Arial" w:cs="Arial"/>
          <w:sz w:val="16"/>
          <w:szCs w:val="16"/>
        </w:rPr>
      </w:pPr>
    </w:p>
    <w:p w14:paraId="356438AA" w14:textId="119DF00C" w:rsidR="0073274A" w:rsidRPr="002D1A8B" w:rsidRDefault="00D3122C" w:rsidP="00604C73">
      <w:pPr>
        <w:spacing w:after="0" w:line="360" w:lineRule="auto"/>
        <w:jc w:val="center"/>
        <w:rPr>
          <w:rFonts w:ascii="Arial" w:hAnsi="Arial" w:cs="Arial"/>
          <w:sz w:val="20"/>
          <w:szCs w:val="20"/>
        </w:rPr>
      </w:pPr>
      <w:r>
        <w:rPr>
          <w:rFonts w:ascii="Arial" w:hAnsi="Arial" w:cs="Arial"/>
          <w:sz w:val="20"/>
          <w:szCs w:val="20"/>
        </w:rPr>
        <w:lastRenderedPageBreak/>
        <w:t>Figure 4</w:t>
      </w:r>
      <w:r w:rsidR="0073274A" w:rsidRPr="002D1A8B">
        <w:rPr>
          <w:rFonts w:ascii="Arial" w:hAnsi="Arial" w:cs="Arial"/>
          <w:sz w:val="20"/>
          <w:szCs w:val="20"/>
        </w:rPr>
        <w:t>. BMW Price Comparison (2024</w:t>
      </w:r>
      <w:r w:rsidR="002D1A8B" w:rsidRPr="002D1A8B">
        <w:rPr>
          <w:rFonts w:ascii="Arial" w:hAnsi="Arial" w:cs="Arial"/>
          <w:sz w:val="20"/>
          <w:szCs w:val="20"/>
        </w:rPr>
        <w:t>)</w:t>
      </w:r>
    </w:p>
    <w:p w14:paraId="7DED6314" w14:textId="767C9934" w:rsidR="0073274A" w:rsidRPr="00AA2BF5" w:rsidRDefault="002D1A8B" w:rsidP="00604C73">
      <w:pPr>
        <w:spacing w:after="0" w:line="360" w:lineRule="auto"/>
        <w:jc w:val="center"/>
        <w:rPr>
          <w:rFonts w:ascii="Arial" w:hAnsi="Arial" w:cs="Arial"/>
          <w:sz w:val="22"/>
          <w:szCs w:val="22"/>
        </w:rPr>
      </w:pPr>
      <w:r>
        <w:rPr>
          <w:rFonts w:ascii="Arial" w:hAnsi="Arial" w:cs="Arial"/>
          <w:noProof/>
          <w:sz w:val="22"/>
          <w:szCs w:val="22"/>
        </w:rPr>
        <w:drawing>
          <wp:inline distT="0" distB="0" distL="0" distR="0" wp14:anchorId="1E0BAA50" wp14:editId="5B788A66">
            <wp:extent cx="5882381" cy="2505693"/>
            <wp:effectExtent l="0" t="0" r="4445" b="9525"/>
            <wp:docPr id="1667073041"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5921431" cy="2522327"/>
                    </a:xfrm>
                    <a:prstGeom prst="rect">
                      <a:avLst/>
                    </a:prstGeom>
                    <a:noFill/>
                  </pic:spPr>
                </pic:pic>
              </a:graphicData>
            </a:graphic>
          </wp:inline>
        </w:drawing>
      </w:r>
    </w:p>
    <w:p w14:paraId="576C4BA6" w14:textId="57DB23D8" w:rsidR="0016265A" w:rsidRPr="00604C73" w:rsidRDefault="00604C73" w:rsidP="00604C73">
      <w:pPr>
        <w:spacing w:after="0" w:line="360" w:lineRule="auto"/>
        <w:jc w:val="center"/>
        <w:rPr>
          <w:rFonts w:ascii="Arial" w:hAnsi="Arial" w:cs="Arial"/>
          <w:i/>
          <w:iCs/>
          <w:sz w:val="20"/>
          <w:szCs w:val="20"/>
        </w:rPr>
      </w:pPr>
      <w:r w:rsidRPr="00604C73">
        <w:rPr>
          <w:rFonts w:ascii="Arial" w:hAnsi="Arial" w:cs="Arial"/>
          <w:i/>
          <w:iCs/>
          <w:sz w:val="20"/>
          <w:szCs w:val="20"/>
        </w:rPr>
        <w:t>Sources: BMW Group UK (2025); BMW España (2025); XE Currency Converter (2025)</w:t>
      </w:r>
    </w:p>
    <w:p w14:paraId="1D3358D7" w14:textId="77777777" w:rsidR="0016265A" w:rsidRPr="00D7647B" w:rsidRDefault="0016265A" w:rsidP="0011023F">
      <w:pPr>
        <w:spacing w:after="0" w:line="360" w:lineRule="auto"/>
        <w:jc w:val="both"/>
        <w:rPr>
          <w:rFonts w:ascii="Arial" w:hAnsi="Arial" w:cs="Arial"/>
          <w:sz w:val="16"/>
          <w:szCs w:val="16"/>
        </w:rPr>
      </w:pPr>
    </w:p>
    <w:p w14:paraId="1626C03B" w14:textId="7BF22BB9" w:rsidR="00884D47" w:rsidRPr="00884D47" w:rsidRDefault="00884D47" w:rsidP="0087750E">
      <w:pPr>
        <w:spacing w:after="0" w:line="360" w:lineRule="auto"/>
        <w:ind w:firstLine="567"/>
        <w:jc w:val="both"/>
        <w:rPr>
          <w:rFonts w:ascii="Arial" w:hAnsi="Arial" w:cs="Arial"/>
          <w:sz w:val="22"/>
          <w:szCs w:val="22"/>
        </w:rPr>
      </w:pPr>
      <w:r w:rsidRPr="00884D47">
        <w:rPr>
          <w:rFonts w:ascii="Arial" w:hAnsi="Arial" w:cs="Arial"/>
          <w:sz w:val="22"/>
          <w:szCs w:val="22"/>
        </w:rPr>
        <w:t xml:space="preserve">Nominal prices are still quite </w:t>
      </w:r>
      <w:r w:rsidR="00B75234" w:rsidRPr="00884D47">
        <w:rPr>
          <w:rFonts w:ascii="Arial" w:hAnsi="Arial" w:cs="Arial"/>
          <w:sz w:val="22"/>
          <w:szCs w:val="22"/>
        </w:rPr>
        <w:t>like</w:t>
      </w:r>
      <w:r w:rsidRPr="00884D47">
        <w:rPr>
          <w:rFonts w:ascii="Arial" w:hAnsi="Arial" w:cs="Arial"/>
          <w:sz w:val="22"/>
          <w:szCs w:val="22"/>
        </w:rPr>
        <w:t xml:space="preserve"> one another, with some regional fluctuation due to differences in tax systems and buying power, according to the statistics.  The somewhat higher sticker costs in Spain are not due to strategy but rather due to import logistics and value-added tax (21% vs. 20% in the UK).  Customer perception is the key to understanding the why.  Spanish consumers associate high prices with lifestyle inclusion, anticipating flexible financing and experience benefits, in contrast to British consumers who see high prices as confirmation of technical superiority (Hooley et al., 2024).</w:t>
      </w:r>
    </w:p>
    <w:p w14:paraId="25F17686" w14:textId="7C0E8E4A" w:rsidR="0016265A" w:rsidRDefault="00884D47" w:rsidP="00B75234">
      <w:pPr>
        <w:spacing w:after="0" w:line="360" w:lineRule="auto"/>
        <w:ind w:firstLine="567"/>
        <w:jc w:val="both"/>
        <w:rPr>
          <w:rFonts w:ascii="Arial" w:hAnsi="Arial" w:cs="Arial"/>
          <w:sz w:val="22"/>
          <w:szCs w:val="22"/>
        </w:rPr>
      </w:pPr>
      <w:r w:rsidRPr="00884D47">
        <w:rPr>
          <w:rFonts w:ascii="Arial" w:hAnsi="Arial" w:cs="Arial"/>
          <w:sz w:val="22"/>
          <w:szCs w:val="22"/>
        </w:rPr>
        <w:t xml:space="preserve"> While communicating value in both markets, BMW uses value-based pricing.  There is a strong emphasis on PCP leasing, clarity, and configurator openness in the UK, which is a sign of reasonable trust.  Engagement in Spain is maintained via emotional reasoning and discussions conducted by dealerships (Czinkota et al., 2023).  This proves that there is a difference between global pricing parity and perceived </w:t>
      </w:r>
      <w:r w:rsidR="00B75234" w:rsidRPr="00884D47">
        <w:rPr>
          <w:rFonts w:ascii="Arial" w:hAnsi="Arial" w:cs="Arial"/>
          <w:sz w:val="22"/>
          <w:szCs w:val="22"/>
        </w:rPr>
        <w:t>parity. In</w:t>
      </w:r>
      <w:r w:rsidRPr="00884D47">
        <w:rPr>
          <w:rFonts w:ascii="Arial" w:hAnsi="Arial" w:cs="Arial"/>
          <w:sz w:val="22"/>
          <w:szCs w:val="22"/>
        </w:rPr>
        <w:t xml:space="preserve"> the end, the consistency and sensitivity of BMW's dual pricing identities make it work.  Although money is always a reliable measure of status, the significance of its value—as evidence or gratification—is totally relative to different cultures.</w:t>
      </w:r>
    </w:p>
    <w:p w14:paraId="135E42AE" w14:textId="483D0E8E" w:rsidR="00331591" w:rsidRPr="00D7647B" w:rsidRDefault="00107C31" w:rsidP="00D7647B">
      <w:pPr>
        <w:pStyle w:val="Heading1"/>
        <w:spacing w:before="0" w:after="0"/>
        <w:rPr>
          <w:b/>
          <w:bCs/>
          <w:i/>
          <w:iCs/>
          <w:sz w:val="22"/>
          <w:szCs w:val="22"/>
        </w:rPr>
      </w:pPr>
      <w:bookmarkStart w:id="18" w:name="_Toc214104093"/>
      <w:r w:rsidRPr="00D7647B">
        <w:rPr>
          <w:b/>
          <w:bCs/>
          <w:i/>
          <w:iCs/>
          <w:sz w:val="22"/>
          <w:szCs w:val="22"/>
        </w:rPr>
        <w:t>5.3. Comparison of Promotional Strategies – BMW in the UK and Spain</w:t>
      </w:r>
      <w:bookmarkEnd w:id="18"/>
    </w:p>
    <w:p w14:paraId="172971A7" w14:textId="648999D1" w:rsidR="00022CB0" w:rsidRDefault="00022CB0" w:rsidP="00B75234">
      <w:pPr>
        <w:spacing w:after="0" w:line="360" w:lineRule="auto"/>
        <w:ind w:firstLine="567"/>
        <w:jc w:val="both"/>
        <w:rPr>
          <w:rFonts w:ascii="Arial" w:hAnsi="Arial" w:cs="Arial"/>
          <w:sz w:val="22"/>
          <w:szCs w:val="22"/>
        </w:rPr>
      </w:pPr>
      <w:r w:rsidRPr="00022CB0">
        <w:rPr>
          <w:rFonts w:ascii="Arial" w:hAnsi="Arial" w:cs="Arial"/>
          <w:sz w:val="22"/>
          <w:szCs w:val="22"/>
        </w:rPr>
        <w:t>It is in advertising that BMW's cultural awareness is most apparent.  The concept remains the same (driving joy), but the company adapts the tone to suit each country's listeners.  Marketing in Spain aims to motivate and unite people, whereas in the UK it aims to enlighten and justify.  Culturally influenced emotions are at the heart of persuasion, which is why BMW and other companies fail to reach a common understanding of standardisation (Czinkota et al., 2023).</w:t>
      </w:r>
    </w:p>
    <w:p w14:paraId="21E64CCC" w14:textId="77777777" w:rsidR="00D3122C" w:rsidRDefault="00D3122C" w:rsidP="00B75234">
      <w:pPr>
        <w:spacing w:after="0" w:line="360" w:lineRule="auto"/>
        <w:ind w:firstLine="567"/>
        <w:jc w:val="both"/>
        <w:rPr>
          <w:rFonts w:ascii="Arial" w:hAnsi="Arial" w:cs="Arial"/>
          <w:sz w:val="16"/>
          <w:szCs w:val="16"/>
        </w:rPr>
      </w:pPr>
    </w:p>
    <w:p w14:paraId="47368E28" w14:textId="77777777" w:rsidR="00B06584" w:rsidRPr="00D118AB" w:rsidRDefault="00B06584" w:rsidP="00B75234">
      <w:pPr>
        <w:spacing w:after="0" w:line="360" w:lineRule="auto"/>
        <w:ind w:firstLine="567"/>
        <w:jc w:val="both"/>
        <w:rPr>
          <w:rFonts w:ascii="Arial" w:hAnsi="Arial" w:cs="Arial"/>
          <w:sz w:val="16"/>
          <w:szCs w:val="16"/>
        </w:rPr>
      </w:pPr>
    </w:p>
    <w:p w14:paraId="418AC0AF" w14:textId="616F7002" w:rsidR="00D3122C" w:rsidRPr="00D118AB" w:rsidRDefault="00D118AB" w:rsidP="00085A96">
      <w:pPr>
        <w:spacing w:after="0" w:line="360" w:lineRule="auto"/>
        <w:jc w:val="center"/>
        <w:rPr>
          <w:rFonts w:ascii="Arial" w:hAnsi="Arial" w:cs="Arial"/>
          <w:sz w:val="20"/>
          <w:szCs w:val="20"/>
        </w:rPr>
      </w:pPr>
      <w:r w:rsidRPr="00D118AB">
        <w:rPr>
          <w:rFonts w:ascii="Arial" w:hAnsi="Arial" w:cs="Arial"/>
          <w:sz w:val="20"/>
          <w:szCs w:val="20"/>
        </w:rPr>
        <w:lastRenderedPageBreak/>
        <w:t>T</w:t>
      </w:r>
      <w:r w:rsidR="00D3122C" w:rsidRPr="00D118AB">
        <w:rPr>
          <w:rFonts w:ascii="Arial" w:hAnsi="Arial" w:cs="Arial"/>
          <w:sz w:val="20"/>
          <w:szCs w:val="20"/>
        </w:rPr>
        <w:t xml:space="preserve">able </w:t>
      </w:r>
      <w:r w:rsidR="00B06584">
        <w:rPr>
          <w:rFonts w:ascii="Arial" w:hAnsi="Arial" w:cs="Arial"/>
          <w:sz w:val="20"/>
          <w:szCs w:val="20"/>
        </w:rPr>
        <w:t>8</w:t>
      </w:r>
      <w:r w:rsidR="00D3122C" w:rsidRPr="00D118AB">
        <w:rPr>
          <w:rFonts w:ascii="Arial" w:hAnsi="Arial" w:cs="Arial"/>
          <w:sz w:val="20"/>
          <w:szCs w:val="20"/>
        </w:rPr>
        <w:t>. BMW Promotional Strategy Comparison UK vs Spain</w:t>
      </w:r>
      <w:r w:rsidR="00085A96">
        <w:rPr>
          <w:rFonts w:ascii="Arial" w:hAnsi="Arial" w:cs="Arial"/>
          <w:sz w:val="20"/>
          <w:szCs w:val="20"/>
        </w:rPr>
        <w:t xml:space="preserve"> </w:t>
      </w:r>
      <w:r w:rsidR="00085A96" w:rsidRPr="00085A96">
        <w:rPr>
          <w:rFonts w:ascii="Arial" w:hAnsi="Arial" w:cs="Arial"/>
          <w:sz w:val="20"/>
          <w:szCs w:val="20"/>
        </w:rPr>
        <w:t>(Hooley et al., 2024)</w:t>
      </w:r>
    </w:p>
    <w:p w14:paraId="6D78D187" w14:textId="64E739CB" w:rsidR="0016265A" w:rsidRDefault="00AD3E71" w:rsidP="00D118AB">
      <w:pPr>
        <w:spacing w:after="0" w:line="360" w:lineRule="auto"/>
        <w:jc w:val="center"/>
        <w:rPr>
          <w:rFonts w:ascii="Arial" w:hAnsi="Arial" w:cs="Arial"/>
          <w:sz w:val="22"/>
          <w:szCs w:val="22"/>
        </w:rPr>
      </w:pPr>
      <w:r w:rsidRPr="00AD3E71">
        <w:rPr>
          <w:rFonts w:ascii="Arial" w:hAnsi="Arial" w:cs="Arial"/>
          <w:noProof/>
          <w:sz w:val="22"/>
          <w:szCs w:val="22"/>
        </w:rPr>
        <w:drawing>
          <wp:inline distT="0" distB="0" distL="0" distR="0" wp14:anchorId="15A0FD96" wp14:editId="07516713">
            <wp:extent cx="5731510" cy="1939925"/>
            <wp:effectExtent l="0" t="0" r="2540" b="3175"/>
            <wp:docPr id="1248358311" name="Picture 1" descr="A table of text on a white backgroun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48358311" name="Picture 1" descr="A table of text on a white background&#10;&#10;AI-generated content may be incorrect."/>
                    <pic:cNvPicPr/>
                  </pic:nvPicPr>
                  <pic:blipFill>
                    <a:blip r:embed="rId19"/>
                    <a:stretch>
                      <a:fillRect/>
                    </a:stretch>
                  </pic:blipFill>
                  <pic:spPr>
                    <a:xfrm>
                      <a:off x="0" y="0"/>
                      <a:ext cx="5731510" cy="1939925"/>
                    </a:xfrm>
                    <a:prstGeom prst="rect">
                      <a:avLst/>
                    </a:prstGeom>
                  </pic:spPr>
                </pic:pic>
              </a:graphicData>
            </a:graphic>
          </wp:inline>
        </w:drawing>
      </w:r>
    </w:p>
    <w:p w14:paraId="7260D4AC" w14:textId="77777777" w:rsidR="00AD3E71" w:rsidRPr="00AD3E71" w:rsidRDefault="00AD3E71" w:rsidP="00A21F40">
      <w:pPr>
        <w:spacing w:after="0" w:line="360" w:lineRule="auto"/>
        <w:ind w:firstLine="567"/>
        <w:jc w:val="both"/>
        <w:rPr>
          <w:rFonts w:ascii="Arial" w:hAnsi="Arial" w:cs="Arial"/>
          <w:sz w:val="16"/>
          <w:szCs w:val="16"/>
        </w:rPr>
      </w:pPr>
    </w:p>
    <w:p w14:paraId="2A20B49C" w14:textId="58EC0AA2" w:rsidR="00A21F40" w:rsidRPr="00A21F40" w:rsidRDefault="00A21F40" w:rsidP="00A21F40">
      <w:pPr>
        <w:spacing w:after="0" w:line="360" w:lineRule="auto"/>
        <w:ind w:firstLine="567"/>
        <w:jc w:val="both"/>
        <w:rPr>
          <w:rFonts w:ascii="Arial" w:hAnsi="Arial" w:cs="Arial"/>
          <w:sz w:val="22"/>
          <w:szCs w:val="22"/>
        </w:rPr>
      </w:pPr>
      <w:r w:rsidRPr="00A21F40">
        <w:rPr>
          <w:rFonts w:ascii="Arial" w:hAnsi="Arial" w:cs="Arial"/>
          <w:sz w:val="22"/>
          <w:szCs w:val="22"/>
        </w:rPr>
        <w:t>The importance of adaptability is shown by these differences.  Consumers in the UK place a premium on proof, testimonies, and carbon-emission measures as a means of gaining confidence via logical clarity (Hooley et al., 2024).  In contrast, the Spanish value friendliness and beauty more than technical accuracy when determining trustworthiness; they are more likely to believe in the validity of a feeling of shared delight.  For this reason, BMW ramps up its use of test-drive events, social storytelling, and sponsorship of cultural festivals in Spain, all of which serve to transform engineering into lifestyle emotions via experiential media.</w:t>
      </w:r>
    </w:p>
    <w:p w14:paraId="34DC0825" w14:textId="43BD949F" w:rsidR="008A22BC" w:rsidRDefault="00A21F40" w:rsidP="00A21F40">
      <w:pPr>
        <w:spacing w:after="0" w:line="360" w:lineRule="auto"/>
        <w:ind w:firstLine="567"/>
        <w:jc w:val="both"/>
        <w:rPr>
          <w:rFonts w:ascii="Arial" w:hAnsi="Arial" w:cs="Arial"/>
          <w:sz w:val="22"/>
          <w:szCs w:val="22"/>
        </w:rPr>
      </w:pPr>
      <w:r w:rsidRPr="00A21F40">
        <w:rPr>
          <w:rFonts w:ascii="Arial" w:hAnsi="Arial" w:cs="Arial"/>
          <w:sz w:val="22"/>
          <w:szCs w:val="22"/>
        </w:rPr>
        <w:t xml:space="preserve"> The worldwide cohesiveness of BMW is maintained despite this diversity by means of visual consistency and slogan uniformity.  All of its formats show that adapting to local conditions and standards is more important than picking one or the other when promoting a product internationally.  In order to persuade, one must first speak the language of conviction. Keeping the brand's identity German, the voice becomes multilingual, with analytical clarity for the UK and emotional authenticity for Spain.</w:t>
      </w:r>
    </w:p>
    <w:p w14:paraId="7CAF1BE5" w14:textId="441009AC" w:rsidR="009B6A7B" w:rsidRPr="00D7647B" w:rsidRDefault="009B6A7B" w:rsidP="00D7647B">
      <w:pPr>
        <w:pStyle w:val="Heading1"/>
        <w:spacing w:before="0" w:after="0"/>
        <w:rPr>
          <w:b/>
          <w:bCs/>
          <w:i/>
          <w:iCs/>
        </w:rPr>
      </w:pPr>
      <w:bookmarkStart w:id="19" w:name="_Toc214104094"/>
      <w:r w:rsidRPr="00D7647B">
        <w:rPr>
          <w:b/>
          <w:bCs/>
          <w:i/>
          <w:iCs/>
          <w:sz w:val="22"/>
          <w:szCs w:val="22"/>
        </w:rPr>
        <w:t>5.4. Comparison of Distribution, Logistics, and 3Ps – BMW in the UK and Spain</w:t>
      </w:r>
      <w:bookmarkEnd w:id="19"/>
    </w:p>
    <w:p w14:paraId="1D9C9045" w14:textId="3A0F7B16" w:rsidR="00546256" w:rsidRPr="00546256" w:rsidRDefault="00546256" w:rsidP="00A21F40">
      <w:pPr>
        <w:spacing w:after="0" w:line="360" w:lineRule="auto"/>
        <w:ind w:firstLine="567"/>
        <w:jc w:val="both"/>
        <w:rPr>
          <w:rFonts w:ascii="Arial" w:hAnsi="Arial" w:cs="Arial"/>
          <w:sz w:val="22"/>
          <w:szCs w:val="22"/>
        </w:rPr>
      </w:pPr>
      <w:r w:rsidRPr="00546256">
        <w:rPr>
          <w:rFonts w:ascii="Arial" w:hAnsi="Arial" w:cs="Arial"/>
          <w:sz w:val="22"/>
          <w:szCs w:val="22"/>
        </w:rPr>
        <w:t>The product and pricing are important, but the movement, interaction, and feel of the BMW brand are even more crucial to the brand's success in different regions.  Despite sharing a common European supply chain network, BMW's car delivery and service experience in the UK and Spain differ due to cultural logic rather than practical considerations</w:t>
      </w:r>
      <w:r w:rsidR="001232B2">
        <w:rPr>
          <w:rFonts w:ascii="Arial" w:hAnsi="Arial" w:cs="Arial"/>
          <w:sz w:val="22"/>
          <w:szCs w:val="22"/>
        </w:rPr>
        <w:t xml:space="preserve"> (table </w:t>
      </w:r>
      <w:r w:rsidR="00B06584">
        <w:rPr>
          <w:rFonts w:ascii="Arial" w:hAnsi="Arial" w:cs="Arial"/>
          <w:sz w:val="22"/>
          <w:szCs w:val="22"/>
        </w:rPr>
        <w:t>9</w:t>
      </w:r>
      <w:r w:rsidR="001232B2">
        <w:rPr>
          <w:rFonts w:ascii="Arial" w:hAnsi="Arial" w:cs="Arial"/>
          <w:sz w:val="22"/>
          <w:szCs w:val="22"/>
        </w:rPr>
        <w:t>).</w:t>
      </w:r>
    </w:p>
    <w:p w14:paraId="76FA6E53" w14:textId="77777777" w:rsidR="0016265A" w:rsidRDefault="0016265A" w:rsidP="0011023F">
      <w:pPr>
        <w:spacing w:after="0" w:line="360" w:lineRule="auto"/>
        <w:jc w:val="both"/>
        <w:rPr>
          <w:rFonts w:ascii="Arial" w:hAnsi="Arial" w:cs="Arial"/>
          <w:sz w:val="16"/>
          <w:szCs w:val="16"/>
        </w:rPr>
      </w:pPr>
    </w:p>
    <w:p w14:paraId="3673ABF2" w14:textId="77777777" w:rsidR="00B06584" w:rsidRDefault="00B06584" w:rsidP="0011023F">
      <w:pPr>
        <w:spacing w:after="0" w:line="360" w:lineRule="auto"/>
        <w:jc w:val="both"/>
        <w:rPr>
          <w:rFonts w:ascii="Arial" w:hAnsi="Arial" w:cs="Arial"/>
          <w:sz w:val="16"/>
          <w:szCs w:val="16"/>
        </w:rPr>
      </w:pPr>
    </w:p>
    <w:p w14:paraId="7FD89B5F" w14:textId="77777777" w:rsidR="00B06584" w:rsidRDefault="00B06584" w:rsidP="0011023F">
      <w:pPr>
        <w:spacing w:after="0" w:line="360" w:lineRule="auto"/>
        <w:jc w:val="both"/>
        <w:rPr>
          <w:rFonts w:ascii="Arial" w:hAnsi="Arial" w:cs="Arial"/>
          <w:sz w:val="16"/>
          <w:szCs w:val="16"/>
        </w:rPr>
      </w:pPr>
    </w:p>
    <w:p w14:paraId="6D2597DE" w14:textId="77777777" w:rsidR="00B06584" w:rsidRDefault="00B06584" w:rsidP="0011023F">
      <w:pPr>
        <w:spacing w:after="0" w:line="360" w:lineRule="auto"/>
        <w:jc w:val="both"/>
        <w:rPr>
          <w:rFonts w:ascii="Arial" w:hAnsi="Arial" w:cs="Arial"/>
          <w:sz w:val="16"/>
          <w:szCs w:val="16"/>
        </w:rPr>
      </w:pPr>
    </w:p>
    <w:p w14:paraId="710ACE4B" w14:textId="77777777" w:rsidR="00B06584" w:rsidRDefault="00B06584" w:rsidP="0011023F">
      <w:pPr>
        <w:spacing w:after="0" w:line="360" w:lineRule="auto"/>
        <w:jc w:val="both"/>
        <w:rPr>
          <w:rFonts w:ascii="Arial" w:hAnsi="Arial" w:cs="Arial"/>
          <w:sz w:val="16"/>
          <w:szCs w:val="16"/>
        </w:rPr>
      </w:pPr>
    </w:p>
    <w:p w14:paraId="76F9B236" w14:textId="77777777" w:rsidR="00B06584" w:rsidRDefault="00B06584" w:rsidP="0011023F">
      <w:pPr>
        <w:spacing w:after="0" w:line="360" w:lineRule="auto"/>
        <w:jc w:val="both"/>
        <w:rPr>
          <w:rFonts w:ascii="Arial" w:hAnsi="Arial" w:cs="Arial"/>
          <w:sz w:val="16"/>
          <w:szCs w:val="16"/>
        </w:rPr>
      </w:pPr>
    </w:p>
    <w:p w14:paraId="236E8A59" w14:textId="77777777" w:rsidR="00B06584" w:rsidRDefault="00B06584" w:rsidP="0011023F">
      <w:pPr>
        <w:spacing w:after="0" w:line="360" w:lineRule="auto"/>
        <w:jc w:val="both"/>
        <w:rPr>
          <w:rFonts w:ascii="Arial" w:hAnsi="Arial" w:cs="Arial"/>
          <w:sz w:val="16"/>
          <w:szCs w:val="16"/>
        </w:rPr>
      </w:pPr>
    </w:p>
    <w:p w14:paraId="34DA136A" w14:textId="77777777" w:rsidR="00B06584" w:rsidRDefault="00B06584" w:rsidP="0011023F">
      <w:pPr>
        <w:spacing w:after="0" w:line="360" w:lineRule="auto"/>
        <w:jc w:val="both"/>
        <w:rPr>
          <w:rFonts w:ascii="Arial" w:hAnsi="Arial" w:cs="Arial"/>
          <w:sz w:val="16"/>
          <w:szCs w:val="16"/>
        </w:rPr>
      </w:pPr>
    </w:p>
    <w:p w14:paraId="6464C27E" w14:textId="77777777" w:rsidR="00B06584" w:rsidRDefault="00B06584" w:rsidP="0011023F">
      <w:pPr>
        <w:spacing w:after="0" w:line="360" w:lineRule="auto"/>
        <w:jc w:val="both"/>
        <w:rPr>
          <w:rFonts w:ascii="Arial" w:hAnsi="Arial" w:cs="Arial"/>
          <w:sz w:val="16"/>
          <w:szCs w:val="16"/>
        </w:rPr>
      </w:pPr>
    </w:p>
    <w:p w14:paraId="24DF7EDE" w14:textId="77777777" w:rsidR="00B06584" w:rsidRDefault="00B06584" w:rsidP="0011023F">
      <w:pPr>
        <w:spacing w:after="0" w:line="360" w:lineRule="auto"/>
        <w:jc w:val="both"/>
        <w:rPr>
          <w:rFonts w:ascii="Arial" w:hAnsi="Arial" w:cs="Arial"/>
          <w:sz w:val="16"/>
          <w:szCs w:val="16"/>
        </w:rPr>
      </w:pPr>
    </w:p>
    <w:p w14:paraId="43B87BED" w14:textId="77777777" w:rsidR="00B06584" w:rsidRDefault="00B06584" w:rsidP="0011023F">
      <w:pPr>
        <w:spacing w:after="0" w:line="360" w:lineRule="auto"/>
        <w:jc w:val="both"/>
        <w:rPr>
          <w:rFonts w:ascii="Arial" w:hAnsi="Arial" w:cs="Arial"/>
          <w:sz w:val="16"/>
          <w:szCs w:val="16"/>
        </w:rPr>
      </w:pPr>
    </w:p>
    <w:p w14:paraId="4C71CDC8" w14:textId="77777777" w:rsidR="00B06584" w:rsidRPr="00741223" w:rsidRDefault="00B06584" w:rsidP="0011023F">
      <w:pPr>
        <w:spacing w:after="0" w:line="360" w:lineRule="auto"/>
        <w:jc w:val="both"/>
        <w:rPr>
          <w:rFonts w:ascii="Arial" w:hAnsi="Arial" w:cs="Arial"/>
          <w:sz w:val="16"/>
          <w:szCs w:val="16"/>
        </w:rPr>
      </w:pPr>
    </w:p>
    <w:p w14:paraId="1ECCFCA5" w14:textId="204AAC5C" w:rsidR="00741223" w:rsidRPr="00741223" w:rsidRDefault="00741223" w:rsidP="00741223">
      <w:pPr>
        <w:spacing w:after="0" w:line="360" w:lineRule="auto"/>
        <w:jc w:val="center"/>
        <w:rPr>
          <w:rFonts w:ascii="Arial" w:hAnsi="Arial" w:cs="Arial"/>
          <w:sz w:val="20"/>
          <w:szCs w:val="20"/>
        </w:rPr>
      </w:pPr>
      <w:r w:rsidRPr="00741223">
        <w:rPr>
          <w:rFonts w:ascii="Arial" w:hAnsi="Arial" w:cs="Arial"/>
          <w:sz w:val="20"/>
          <w:szCs w:val="20"/>
        </w:rPr>
        <w:lastRenderedPageBreak/>
        <w:t xml:space="preserve">Table </w:t>
      </w:r>
      <w:r w:rsidR="00B06584">
        <w:rPr>
          <w:rFonts w:ascii="Arial" w:hAnsi="Arial" w:cs="Arial"/>
          <w:sz w:val="20"/>
          <w:szCs w:val="20"/>
        </w:rPr>
        <w:t>9</w:t>
      </w:r>
      <w:r w:rsidRPr="00741223">
        <w:rPr>
          <w:rFonts w:ascii="Arial" w:hAnsi="Arial" w:cs="Arial"/>
          <w:sz w:val="20"/>
          <w:szCs w:val="20"/>
        </w:rPr>
        <w:t>. BMW Distribution and Service Comparison (UK vs Spain)</w:t>
      </w:r>
    </w:p>
    <w:p w14:paraId="18C32EE9" w14:textId="7CD7B612" w:rsidR="0016265A" w:rsidRDefault="00C33C97" w:rsidP="00741223">
      <w:pPr>
        <w:spacing w:after="0" w:line="360" w:lineRule="auto"/>
        <w:jc w:val="center"/>
        <w:rPr>
          <w:rFonts w:ascii="Arial" w:hAnsi="Arial" w:cs="Arial"/>
          <w:sz w:val="22"/>
          <w:szCs w:val="22"/>
        </w:rPr>
      </w:pPr>
      <w:r w:rsidRPr="00C33C97">
        <w:rPr>
          <w:rFonts w:ascii="Arial" w:hAnsi="Arial" w:cs="Arial"/>
          <w:noProof/>
          <w:sz w:val="22"/>
          <w:szCs w:val="22"/>
        </w:rPr>
        <w:drawing>
          <wp:inline distT="0" distB="0" distL="0" distR="0" wp14:anchorId="7A70CCFE" wp14:editId="23373792">
            <wp:extent cx="5736116" cy="2428875"/>
            <wp:effectExtent l="0" t="0" r="0" b="0"/>
            <wp:docPr id="1384533319" name="Picture 1" descr="A white box with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84533319" name="Picture 1" descr="A white box with black text&#10;&#10;AI-generated content may be incorrect."/>
                    <pic:cNvPicPr/>
                  </pic:nvPicPr>
                  <pic:blipFill>
                    <a:blip r:embed="rId20"/>
                    <a:stretch>
                      <a:fillRect/>
                    </a:stretch>
                  </pic:blipFill>
                  <pic:spPr>
                    <a:xfrm>
                      <a:off x="0" y="0"/>
                      <a:ext cx="5746898" cy="2433441"/>
                    </a:xfrm>
                    <a:prstGeom prst="rect">
                      <a:avLst/>
                    </a:prstGeom>
                  </pic:spPr>
                </pic:pic>
              </a:graphicData>
            </a:graphic>
          </wp:inline>
        </w:drawing>
      </w:r>
    </w:p>
    <w:p w14:paraId="6AFE12AB" w14:textId="09D6652B" w:rsidR="0016265A" w:rsidRDefault="00C33C97" w:rsidP="00C33C97">
      <w:pPr>
        <w:spacing w:after="0" w:line="360" w:lineRule="auto"/>
        <w:jc w:val="center"/>
        <w:rPr>
          <w:rFonts w:ascii="Arial" w:hAnsi="Arial" w:cs="Arial"/>
          <w:i/>
          <w:iCs/>
          <w:sz w:val="20"/>
          <w:szCs w:val="20"/>
        </w:rPr>
      </w:pPr>
      <w:r w:rsidRPr="00C33C97">
        <w:rPr>
          <w:rFonts w:ascii="Arial" w:hAnsi="Arial" w:cs="Arial"/>
          <w:i/>
          <w:iCs/>
          <w:sz w:val="20"/>
          <w:szCs w:val="20"/>
        </w:rPr>
        <w:t>(Sources: BMW Group UK 2025; BMW España 2025; Automotive News Europe 2024)</w:t>
      </w:r>
    </w:p>
    <w:p w14:paraId="37E1556D" w14:textId="77777777" w:rsidR="00546B8C" w:rsidRPr="00C33C97" w:rsidRDefault="00546B8C" w:rsidP="00C33C97">
      <w:pPr>
        <w:spacing w:after="0" w:line="360" w:lineRule="auto"/>
        <w:jc w:val="center"/>
        <w:rPr>
          <w:rFonts w:ascii="Arial" w:hAnsi="Arial" w:cs="Arial"/>
          <w:i/>
          <w:iCs/>
          <w:sz w:val="20"/>
          <w:szCs w:val="20"/>
        </w:rPr>
      </w:pPr>
    </w:p>
    <w:p w14:paraId="132818B7" w14:textId="73A59A68" w:rsidR="00546B8C" w:rsidRPr="00546B8C" w:rsidRDefault="00546B8C" w:rsidP="00546B8C">
      <w:pPr>
        <w:spacing w:after="0" w:line="360" w:lineRule="auto"/>
        <w:ind w:firstLine="567"/>
        <w:jc w:val="both"/>
        <w:rPr>
          <w:rFonts w:ascii="Arial" w:hAnsi="Arial" w:cs="Arial"/>
          <w:sz w:val="22"/>
          <w:szCs w:val="22"/>
        </w:rPr>
      </w:pPr>
      <w:r w:rsidRPr="00546B8C">
        <w:rPr>
          <w:rFonts w:ascii="Arial" w:hAnsi="Arial" w:cs="Arial"/>
          <w:sz w:val="22"/>
          <w:szCs w:val="22"/>
        </w:rPr>
        <w:t>These differences in operation arise from BMW's view of distribution as a kind of cultural communication.  The British market, where customers associate confidence with swiftness and openness, is well-suited to the dependability symbolised by efficiency and predictability.  Czinkota et al. (2023) found that the slower distribution speed in Spain, supported by local franchise partners, helps to establish emotional confidence via familiarity and social connection.</w:t>
      </w:r>
    </w:p>
    <w:p w14:paraId="79A2E2E6" w14:textId="5D527D91" w:rsidR="00546B8C" w:rsidRPr="00546B8C" w:rsidRDefault="00546B8C" w:rsidP="00B61AD7">
      <w:pPr>
        <w:spacing w:after="0" w:line="360" w:lineRule="auto"/>
        <w:ind w:firstLine="567"/>
        <w:jc w:val="both"/>
        <w:rPr>
          <w:rFonts w:ascii="Arial" w:hAnsi="Arial" w:cs="Arial"/>
          <w:sz w:val="22"/>
          <w:szCs w:val="22"/>
        </w:rPr>
      </w:pPr>
      <w:r w:rsidRPr="00546B8C">
        <w:rPr>
          <w:rFonts w:ascii="Arial" w:hAnsi="Arial" w:cs="Arial"/>
          <w:sz w:val="22"/>
          <w:szCs w:val="22"/>
        </w:rPr>
        <w:t xml:space="preserve"> Buyers in the UK may use digital tools to customise, finance, and even monitor delivery online, demonstrating a focus on accuracy in operations.  Rather from being inefficient, Spain's hybrid strategy is rooted on cultural choice. on high-context cultures, the emotional link is sustained via face-to-face interaction (Doole &amp; Lowe, 2023).  Salespeople in Spain play the role of hosts, presenting automobile ownership as an active part of a lifestyle, whereas their British counterparts reflect data-driven communication. This mirrors national ideals in BMW's staff conduct.</w:t>
      </w:r>
    </w:p>
    <w:p w14:paraId="3273BC3F" w14:textId="78E77894" w:rsidR="0016265A" w:rsidRDefault="00546B8C" w:rsidP="00546B8C">
      <w:pPr>
        <w:spacing w:after="0" w:line="360" w:lineRule="auto"/>
        <w:ind w:firstLine="567"/>
        <w:jc w:val="both"/>
        <w:rPr>
          <w:rFonts w:ascii="Arial" w:hAnsi="Arial" w:cs="Arial"/>
          <w:sz w:val="22"/>
          <w:szCs w:val="22"/>
        </w:rPr>
      </w:pPr>
      <w:r w:rsidRPr="00546B8C">
        <w:rPr>
          <w:rFonts w:ascii="Arial" w:hAnsi="Arial" w:cs="Arial"/>
          <w:sz w:val="22"/>
          <w:szCs w:val="22"/>
        </w:rPr>
        <w:t xml:space="preserve"> By understanding local needs, BMW is able to maintain strategic continuity.  Although the logistics may be uniform according to EU laws, the points of contact with customers are not.  The longevity of BMW's worldwide service model may be attributed to its dual nature: it views culture as an asset, rather than a hindrance, and caters to both the logical UK and the relational Spain.</w:t>
      </w:r>
    </w:p>
    <w:p w14:paraId="535355F8" w14:textId="7E499A10" w:rsidR="00051D5A" w:rsidRPr="00D7647B" w:rsidRDefault="00051D5A" w:rsidP="00D7647B">
      <w:pPr>
        <w:pStyle w:val="Heading1"/>
        <w:spacing w:before="0" w:after="0"/>
        <w:rPr>
          <w:b/>
          <w:bCs/>
          <w:sz w:val="22"/>
          <w:szCs w:val="22"/>
        </w:rPr>
      </w:pPr>
      <w:bookmarkStart w:id="20" w:name="_Toc214104095"/>
      <w:r w:rsidRPr="00D7647B">
        <w:rPr>
          <w:b/>
          <w:bCs/>
          <w:sz w:val="22"/>
          <w:szCs w:val="22"/>
        </w:rPr>
        <w:t>6. Evaluation of performance</w:t>
      </w:r>
      <w:r w:rsidR="00F06384" w:rsidRPr="00D7647B">
        <w:rPr>
          <w:b/>
          <w:bCs/>
          <w:sz w:val="22"/>
          <w:szCs w:val="22"/>
        </w:rPr>
        <w:t xml:space="preserve"> and marketing ethics practice</w:t>
      </w:r>
      <w:bookmarkEnd w:id="20"/>
    </w:p>
    <w:p w14:paraId="34AB4D75" w14:textId="02552A00" w:rsidR="00634EC5" w:rsidRDefault="00634EC5" w:rsidP="00546B8C">
      <w:pPr>
        <w:spacing w:after="0" w:line="360" w:lineRule="auto"/>
        <w:ind w:firstLine="567"/>
        <w:jc w:val="both"/>
        <w:rPr>
          <w:rFonts w:ascii="Arial" w:hAnsi="Arial" w:cs="Arial"/>
          <w:sz w:val="22"/>
          <w:szCs w:val="22"/>
        </w:rPr>
      </w:pPr>
      <w:r w:rsidRPr="00634EC5">
        <w:rPr>
          <w:rFonts w:ascii="Arial" w:hAnsi="Arial" w:cs="Arial"/>
          <w:sz w:val="22"/>
          <w:szCs w:val="22"/>
        </w:rPr>
        <w:t xml:space="preserve">BMW's success in the UK and Spain (see table 9 below) is a result of the influence of cultural values and market maturity.  The worldwide uniformity of BMW's technology is important, but the brand's sales momentum and ethical resonance rely on the reasons why people think BMW represents their values.  In the United Kingdom, the brand is highly </w:t>
      </w:r>
      <w:r w:rsidRPr="00634EC5">
        <w:rPr>
          <w:rFonts w:ascii="Arial" w:hAnsi="Arial" w:cs="Arial"/>
          <w:sz w:val="22"/>
          <w:szCs w:val="22"/>
        </w:rPr>
        <w:lastRenderedPageBreak/>
        <w:t>regarded for its technical credibility, whereas in Spain, it is highly regarded for its lifestyle identity.  A business context is the origin of both types of trust.</w:t>
      </w:r>
    </w:p>
    <w:p w14:paraId="75A23BF6" w14:textId="77777777" w:rsidR="00634EC5" w:rsidRPr="00F0799C" w:rsidRDefault="00634EC5" w:rsidP="00546B8C">
      <w:pPr>
        <w:spacing w:after="0" w:line="360" w:lineRule="auto"/>
        <w:ind w:firstLine="567"/>
        <w:jc w:val="both"/>
        <w:rPr>
          <w:rFonts w:ascii="Arial" w:hAnsi="Arial" w:cs="Arial"/>
          <w:sz w:val="16"/>
          <w:szCs w:val="16"/>
        </w:rPr>
      </w:pPr>
    </w:p>
    <w:p w14:paraId="4AF20235" w14:textId="7B60622C" w:rsidR="00F0799C" w:rsidRPr="00F0799C" w:rsidRDefault="00F0799C" w:rsidP="00F0799C">
      <w:pPr>
        <w:spacing w:after="0" w:line="360" w:lineRule="auto"/>
        <w:jc w:val="center"/>
        <w:rPr>
          <w:rFonts w:ascii="Arial" w:hAnsi="Arial" w:cs="Arial"/>
          <w:sz w:val="20"/>
          <w:szCs w:val="20"/>
        </w:rPr>
      </w:pPr>
      <w:r w:rsidRPr="00F0799C">
        <w:rPr>
          <w:rFonts w:ascii="Arial" w:hAnsi="Arial" w:cs="Arial"/>
          <w:sz w:val="20"/>
          <w:szCs w:val="20"/>
        </w:rPr>
        <w:t xml:space="preserve">Table </w:t>
      </w:r>
      <w:r w:rsidR="00B06584">
        <w:rPr>
          <w:rFonts w:ascii="Arial" w:hAnsi="Arial" w:cs="Arial"/>
          <w:sz w:val="20"/>
          <w:szCs w:val="20"/>
        </w:rPr>
        <w:t>10</w:t>
      </w:r>
      <w:r w:rsidRPr="00F0799C">
        <w:rPr>
          <w:rFonts w:ascii="Arial" w:hAnsi="Arial" w:cs="Arial"/>
          <w:sz w:val="20"/>
          <w:szCs w:val="20"/>
        </w:rPr>
        <w:t>. BMW Market Performance (2023–2024)</w:t>
      </w:r>
    </w:p>
    <w:p w14:paraId="14C15CA2" w14:textId="7D7F4C5D" w:rsidR="00F0799C" w:rsidRPr="00634EC5" w:rsidRDefault="004A5E1C" w:rsidP="004A5E1C">
      <w:pPr>
        <w:spacing w:after="0" w:line="360" w:lineRule="auto"/>
        <w:jc w:val="center"/>
        <w:rPr>
          <w:rFonts w:ascii="Arial" w:hAnsi="Arial" w:cs="Arial"/>
          <w:sz w:val="22"/>
          <w:szCs w:val="22"/>
        </w:rPr>
      </w:pPr>
      <w:r w:rsidRPr="004A5E1C">
        <w:rPr>
          <w:rFonts w:ascii="Arial" w:hAnsi="Arial" w:cs="Arial"/>
          <w:noProof/>
          <w:sz w:val="22"/>
          <w:szCs w:val="22"/>
        </w:rPr>
        <w:drawing>
          <wp:inline distT="0" distB="0" distL="0" distR="0" wp14:anchorId="17A183F9" wp14:editId="6EE7BCF8">
            <wp:extent cx="4976165" cy="1835785"/>
            <wp:effectExtent l="0" t="0" r="0" b="0"/>
            <wp:docPr id="1251746349" name="Picture 1" descr="A screenshot of a data&#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51746349" name="Picture 1" descr="A screenshot of a data&#10;&#10;AI-generated content may be incorrect."/>
                    <pic:cNvPicPr/>
                  </pic:nvPicPr>
                  <pic:blipFill>
                    <a:blip r:embed="rId21"/>
                    <a:stretch>
                      <a:fillRect/>
                    </a:stretch>
                  </pic:blipFill>
                  <pic:spPr>
                    <a:xfrm>
                      <a:off x="0" y="0"/>
                      <a:ext cx="4988139" cy="1840202"/>
                    </a:xfrm>
                    <a:prstGeom prst="rect">
                      <a:avLst/>
                    </a:prstGeom>
                  </pic:spPr>
                </pic:pic>
              </a:graphicData>
            </a:graphic>
          </wp:inline>
        </w:drawing>
      </w:r>
    </w:p>
    <w:p w14:paraId="0F8441D0" w14:textId="1AB707D5" w:rsidR="0016265A" w:rsidRPr="0003667A" w:rsidRDefault="004A5E1C" w:rsidP="0003667A">
      <w:pPr>
        <w:spacing w:after="0" w:line="360" w:lineRule="auto"/>
        <w:jc w:val="center"/>
        <w:rPr>
          <w:rFonts w:ascii="Arial" w:hAnsi="Arial" w:cs="Arial"/>
          <w:i/>
          <w:iCs/>
          <w:sz w:val="20"/>
          <w:szCs w:val="20"/>
        </w:rPr>
      </w:pPr>
      <w:r w:rsidRPr="0003667A">
        <w:rPr>
          <w:rFonts w:ascii="Arial" w:hAnsi="Arial" w:cs="Arial"/>
          <w:i/>
          <w:iCs/>
          <w:sz w:val="20"/>
          <w:szCs w:val="20"/>
        </w:rPr>
        <w:t>(</w:t>
      </w:r>
      <w:r w:rsidR="0003667A" w:rsidRPr="0003667A">
        <w:rPr>
          <w:rFonts w:ascii="Arial" w:hAnsi="Arial" w:cs="Arial"/>
          <w:i/>
          <w:iCs/>
          <w:sz w:val="20"/>
          <w:szCs w:val="20"/>
        </w:rPr>
        <w:t>Created by author: from</w:t>
      </w:r>
      <w:r w:rsidRPr="0003667A">
        <w:rPr>
          <w:rFonts w:ascii="Arial" w:hAnsi="Arial" w:cs="Arial"/>
          <w:i/>
          <w:iCs/>
          <w:sz w:val="20"/>
          <w:szCs w:val="20"/>
        </w:rPr>
        <w:t xml:space="preserve"> BMW Group Annual Report 2024; ACEA Market Statistics 2025; YouGov </w:t>
      </w:r>
      <w:r w:rsidR="002F4552" w:rsidRPr="0003667A">
        <w:rPr>
          <w:rFonts w:ascii="Arial" w:hAnsi="Arial" w:cs="Arial"/>
          <w:i/>
          <w:iCs/>
          <w:sz w:val="20"/>
          <w:szCs w:val="20"/>
        </w:rPr>
        <w:t>Brand Index</w:t>
      </w:r>
      <w:r w:rsidRPr="0003667A">
        <w:rPr>
          <w:rFonts w:ascii="Arial" w:hAnsi="Arial" w:cs="Arial"/>
          <w:i/>
          <w:iCs/>
          <w:sz w:val="20"/>
          <w:szCs w:val="20"/>
        </w:rPr>
        <w:t xml:space="preserve"> 2024).</w:t>
      </w:r>
    </w:p>
    <w:p w14:paraId="4EDDFDF3" w14:textId="77777777" w:rsidR="0016265A" w:rsidRPr="002F4552" w:rsidRDefault="0016265A" w:rsidP="0011023F">
      <w:pPr>
        <w:spacing w:after="0" w:line="360" w:lineRule="auto"/>
        <w:jc w:val="both"/>
        <w:rPr>
          <w:rFonts w:ascii="Arial" w:hAnsi="Arial" w:cs="Arial"/>
          <w:sz w:val="16"/>
          <w:szCs w:val="16"/>
        </w:rPr>
      </w:pPr>
    </w:p>
    <w:p w14:paraId="1120CEA4" w14:textId="58619140" w:rsidR="00B70102" w:rsidRPr="00B70102" w:rsidRDefault="00B70102" w:rsidP="00D7647B">
      <w:pPr>
        <w:spacing w:after="0" w:line="360" w:lineRule="auto"/>
        <w:ind w:firstLine="567"/>
        <w:jc w:val="both"/>
        <w:rPr>
          <w:rFonts w:ascii="Arial" w:hAnsi="Arial" w:cs="Arial"/>
          <w:sz w:val="22"/>
          <w:szCs w:val="22"/>
        </w:rPr>
      </w:pPr>
      <w:r w:rsidRPr="00B70102">
        <w:rPr>
          <w:rFonts w:ascii="Arial" w:hAnsi="Arial" w:cs="Arial"/>
          <w:sz w:val="22"/>
          <w:szCs w:val="22"/>
        </w:rPr>
        <w:t>Spanish sales growth is driven by lifestyle branding and emotional commitment, whereas UK sales are greater because of structural advantages including higher buying power and deeper leasing culture.  Because the message of Sheer Driving Pleasure is not translated but understood differently, BMW's "global" method succeeds.  In the eyes of British consumers, performing means advancement, but in the eyes of Spanish consumers, driving means independence.</w:t>
      </w:r>
    </w:p>
    <w:p w14:paraId="6228E6C8" w14:textId="5A9817CE" w:rsidR="0016265A" w:rsidRDefault="00B70102" w:rsidP="002F4552">
      <w:pPr>
        <w:spacing w:after="0" w:line="360" w:lineRule="auto"/>
        <w:ind w:firstLine="567"/>
        <w:jc w:val="both"/>
        <w:rPr>
          <w:rFonts w:ascii="Arial" w:hAnsi="Arial" w:cs="Arial"/>
          <w:sz w:val="22"/>
          <w:szCs w:val="22"/>
        </w:rPr>
      </w:pPr>
      <w:r w:rsidRPr="00B70102">
        <w:rPr>
          <w:rFonts w:ascii="Arial" w:hAnsi="Arial" w:cs="Arial"/>
          <w:sz w:val="22"/>
          <w:szCs w:val="22"/>
        </w:rPr>
        <w:t xml:space="preserve"> From an ethical standpoint, BMW strikes a balance between aspirational marketing and environmental responsibility.  According to the BMW Group's 2024 report, the business has achieved complete ISO 14001 accreditation in both markets and reduced CO</w:t>
      </w:r>
      <w:r w:rsidRPr="00B70102">
        <w:rPr>
          <w:rFonts w:ascii="Cambria Math" w:hAnsi="Cambria Math" w:cs="Cambria Math"/>
          <w:sz w:val="22"/>
          <w:szCs w:val="22"/>
        </w:rPr>
        <w:t>₂</w:t>
      </w:r>
      <w:r w:rsidRPr="00B70102">
        <w:rPr>
          <w:rFonts w:ascii="Arial" w:hAnsi="Arial" w:cs="Arial"/>
          <w:sz w:val="22"/>
          <w:szCs w:val="22"/>
        </w:rPr>
        <w:t xml:space="preserve"> emissions per car manufactured by 19%.  The question of how to succeed ethically, however, is subjective.  While Spanish customers value overt community involvement, including the financing of coastal conservation activities, British customers value openness in the tracing of electric vehicles.</w:t>
      </w:r>
      <w:r w:rsidR="002F4552">
        <w:rPr>
          <w:rFonts w:ascii="Arial" w:hAnsi="Arial" w:cs="Arial"/>
          <w:sz w:val="22"/>
          <w:szCs w:val="22"/>
        </w:rPr>
        <w:t xml:space="preserve"> C</w:t>
      </w:r>
      <w:r w:rsidRPr="00B70102">
        <w:rPr>
          <w:rFonts w:ascii="Arial" w:hAnsi="Arial" w:cs="Arial"/>
          <w:sz w:val="22"/>
          <w:szCs w:val="22"/>
        </w:rPr>
        <w:t>ultural principles, not technical efficiency, are what make BMW strong in both markets.  Not only does the brand sell automobiles successfully, but it constantly sells trust as well—emotional trust in Spain and logical trust in the UK.</w:t>
      </w:r>
    </w:p>
    <w:p w14:paraId="2BB449DA" w14:textId="77777777" w:rsidR="00E36C56" w:rsidRDefault="00E36C56" w:rsidP="0011023F">
      <w:pPr>
        <w:spacing w:after="0" w:line="360" w:lineRule="auto"/>
        <w:jc w:val="both"/>
        <w:rPr>
          <w:rFonts w:ascii="Arial" w:hAnsi="Arial" w:cs="Arial"/>
          <w:sz w:val="22"/>
          <w:szCs w:val="22"/>
        </w:rPr>
      </w:pPr>
    </w:p>
    <w:p w14:paraId="7D0E8119" w14:textId="77777777" w:rsidR="00B06584" w:rsidRDefault="00B06584" w:rsidP="0011023F">
      <w:pPr>
        <w:spacing w:after="0" w:line="360" w:lineRule="auto"/>
        <w:jc w:val="both"/>
        <w:rPr>
          <w:rFonts w:ascii="Arial" w:hAnsi="Arial" w:cs="Arial"/>
          <w:sz w:val="22"/>
          <w:szCs w:val="22"/>
        </w:rPr>
      </w:pPr>
    </w:p>
    <w:p w14:paraId="0F80E135" w14:textId="77777777" w:rsidR="00B06584" w:rsidRDefault="00B06584" w:rsidP="0011023F">
      <w:pPr>
        <w:spacing w:after="0" w:line="360" w:lineRule="auto"/>
        <w:jc w:val="both"/>
        <w:rPr>
          <w:rFonts w:ascii="Arial" w:hAnsi="Arial" w:cs="Arial"/>
          <w:sz w:val="22"/>
          <w:szCs w:val="22"/>
        </w:rPr>
      </w:pPr>
    </w:p>
    <w:p w14:paraId="56F1926F" w14:textId="77777777" w:rsidR="00B06584" w:rsidRDefault="00B06584" w:rsidP="0011023F">
      <w:pPr>
        <w:spacing w:after="0" w:line="360" w:lineRule="auto"/>
        <w:jc w:val="both"/>
        <w:rPr>
          <w:rFonts w:ascii="Arial" w:hAnsi="Arial" w:cs="Arial"/>
          <w:sz w:val="22"/>
          <w:szCs w:val="22"/>
        </w:rPr>
      </w:pPr>
    </w:p>
    <w:p w14:paraId="58907BDF" w14:textId="77777777" w:rsidR="00B06584" w:rsidRDefault="00B06584" w:rsidP="0011023F">
      <w:pPr>
        <w:spacing w:after="0" w:line="360" w:lineRule="auto"/>
        <w:jc w:val="both"/>
        <w:rPr>
          <w:rFonts w:ascii="Arial" w:hAnsi="Arial" w:cs="Arial"/>
          <w:sz w:val="22"/>
          <w:szCs w:val="22"/>
        </w:rPr>
      </w:pPr>
    </w:p>
    <w:p w14:paraId="18BA4724" w14:textId="4F40CABD" w:rsidR="00E36C56" w:rsidRPr="00F61893" w:rsidRDefault="00E95ADA" w:rsidP="00F61893">
      <w:pPr>
        <w:pStyle w:val="Heading1"/>
        <w:rPr>
          <w:b/>
          <w:bCs/>
          <w:sz w:val="22"/>
          <w:szCs w:val="22"/>
        </w:rPr>
      </w:pPr>
      <w:bookmarkStart w:id="21" w:name="_Toc214104096"/>
      <w:r w:rsidRPr="00F61893">
        <w:rPr>
          <w:b/>
          <w:bCs/>
          <w:sz w:val="22"/>
          <w:szCs w:val="22"/>
        </w:rPr>
        <w:lastRenderedPageBreak/>
        <w:t>C</w:t>
      </w:r>
      <w:r w:rsidR="00E36C56" w:rsidRPr="00F61893">
        <w:rPr>
          <w:b/>
          <w:bCs/>
          <w:sz w:val="22"/>
          <w:szCs w:val="22"/>
        </w:rPr>
        <w:t>onclusion</w:t>
      </w:r>
      <w:r w:rsidRPr="00F61893">
        <w:rPr>
          <w:b/>
          <w:bCs/>
          <w:sz w:val="22"/>
          <w:szCs w:val="22"/>
        </w:rPr>
        <w:t xml:space="preserve"> </w:t>
      </w:r>
      <w:r w:rsidR="00F61893" w:rsidRPr="00F61893">
        <w:rPr>
          <w:b/>
          <w:bCs/>
          <w:sz w:val="22"/>
          <w:szCs w:val="22"/>
        </w:rPr>
        <w:t>and Recommendation</w:t>
      </w:r>
      <w:bookmarkEnd w:id="21"/>
    </w:p>
    <w:p w14:paraId="73CAAD77" w14:textId="7F0E7F1F" w:rsidR="00E95ADA" w:rsidRPr="00E95ADA" w:rsidRDefault="00E95ADA" w:rsidP="00E95ADA">
      <w:pPr>
        <w:spacing w:after="0" w:line="360" w:lineRule="auto"/>
        <w:ind w:firstLine="567"/>
        <w:jc w:val="both"/>
        <w:rPr>
          <w:rFonts w:ascii="Arial" w:hAnsi="Arial" w:cs="Arial"/>
          <w:sz w:val="22"/>
          <w:szCs w:val="22"/>
        </w:rPr>
      </w:pPr>
      <w:r w:rsidRPr="00E95ADA">
        <w:rPr>
          <w:rFonts w:ascii="Arial" w:hAnsi="Arial" w:cs="Arial"/>
          <w:sz w:val="22"/>
          <w:szCs w:val="22"/>
        </w:rPr>
        <w:t>The success or failure of a brand identity may vary greatly from one cultural soil to another; BMW's experience in the UK and Spain is illustrative of this.  Rather of focussing on the automobiles, the narrative shifts to examine the reasons for each country's faith in them.  A source of national confidence in the UK is BMW, because to its accuracy and history of outstanding engineering.  Customers in the UK respect those who are technically proficient since it reflects the country's emphasis on reason, structure, and quantifiable results.  However, this precise rationality dampens emotional investment; BMW's reluctance to increase production in the face of Brexit uncertainty damages the trust its brand has earned.  When cultural faith in future investment falters, technological brilliance cannot, on its own, maintain loyalty.</w:t>
      </w:r>
    </w:p>
    <w:p w14:paraId="24B32D90" w14:textId="0D7A84E9" w:rsidR="00E95ADA" w:rsidRPr="00E95ADA" w:rsidRDefault="00E95ADA" w:rsidP="00E95ADA">
      <w:pPr>
        <w:spacing w:after="0" w:line="360" w:lineRule="auto"/>
        <w:ind w:firstLine="567"/>
        <w:jc w:val="both"/>
        <w:rPr>
          <w:rFonts w:ascii="Arial" w:hAnsi="Arial" w:cs="Arial"/>
          <w:sz w:val="22"/>
          <w:szCs w:val="22"/>
        </w:rPr>
      </w:pPr>
      <w:r w:rsidRPr="00E95ADA">
        <w:rPr>
          <w:rFonts w:ascii="Arial" w:hAnsi="Arial" w:cs="Arial"/>
          <w:sz w:val="22"/>
          <w:szCs w:val="22"/>
        </w:rPr>
        <w:t xml:space="preserve"> On the other hand, Spain values BMW's emotional intelligence over its technical prowess.  People purchase the desire before they buy the drive, as seen by the rapid rise there, which is driven by increased sales of electric vehicles and ambitious urban customers.  Belonging and identity, rather than details, drive Spanish consumers.  Bright images, lifestyle events, and shared experiences all transform luxury into participation, and the brand's narrative conforms to the beat of local optimism, which is why it works.  What matters most is not the engine's performance but rather the way the brand incorporates customers into a story of elegance and advancement.</w:t>
      </w:r>
    </w:p>
    <w:p w14:paraId="3C1B3402" w14:textId="79292C7F" w:rsidR="00E95ADA" w:rsidRPr="00E95ADA" w:rsidRDefault="00E95ADA" w:rsidP="00E95ADA">
      <w:pPr>
        <w:spacing w:after="0" w:line="360" w:lineRule="auto"/>
        <w:ind w:firstLine="567"/>
        <w:jc w:val="both"/>
        <w:rPr>
          <w:rFonts w:ascii="Arial" w:hAnsi="Arial" w:cs="Arial"/>
          <w:sz w:val="22"/>
          <w:szCs w:val="22"/>
        </w:rPr>
      </w:pPr>
      <w:r w:rsidRPr="00E95ADA">
        <w:rPr>
          <w:rFonts w:ascii="Arial" w:hAnsi="Arial" w:cs="Arial"/>
          <w:sz w:val="22"/>
          <w:szCs w:val="22"/>
        </w:rPr>
        <w:t xml:space="preserve"> This difference underlines the need for BMW's glocalization policy to change.  While standardisation in design and engineering has increased durability, what really matters today is significance.  Keeping efficiency high in the UK and increasing emotional resonance in Spain are crucial to the company's success.</w:t>
      </w:r>
    </w:p>
    <w:p w14:paraId="54688616" w14:textId="4C294D47" w:rsidR="00E36C56" w:rsidRPr="00E95ADA" w:rsidRDefault="00E95ADA" w:rsidP="00E95ADA">
      <w:pPr>
        <w:spacing w:after="0" w:line="360" w:lineRule="auto"/>
        <w:ind w:firstLine="567"/>
        <w:jc w:val="both"/>
        <w:rPr>
          <w:rFonts w:ascii="Arial" w:hAnsi="Arial" w:cs="Arial"/>
          <w:sz w:val="22"/>
          <w:szCs w:val="22"/>
        </w:rPr>
      </w:pPr>
      <w:r w:rsidRPr="00E95ADA">
        <w:rPr>
          <w:rFonts w:ascii="Arial" w:hAnsi="Arial" w:cs="Arial"/>
          <w:sz w:val="22"/>
          <w:szCs w:val="22"/>
        </w:rPr>
        <w:t xml:space="preserve"> Finally, BMW's strength is in the way it can communicate innovation via cultural language.  Maintain aspirational growth in Spain by amplifying emotional </w:t>
      </w:r>
      <w:r w:rsidR="007D7A38" w:rsidRPr="00E95ADA">
        <w:rPr>
          <w:rFonts w:ascii="Arial" w:hAnsi="Arial" w:cs="Arial"/>
          <w:sz w:val="22"/>
          <w:szCs w:val="22"/>
        </w:rPr>
        <w:t>narrative and</w:t>
      </w:r>
      <w:r w:rsidRPr="00E95ADA">
        <w:rPr>
          <w:rFonts w:ascii="Arial" w:hAnsi="Arial" w:cs="Arial"/>
          <w:sz w:val="22"/>
          <w:szCs w:val="22"/>
        </w:rPr>
        <w:t xml:space="preserve"> spend regularly in the UK to re-establish long-term trust.  The only way for BMW's "Sheer Driving Pleasure" to stay a truth and an emotion is for logical evidence to be combined with human kindness.</w:t>
      </w:r>
    </w:p>
    <w:p w14:paraId="0BD47A89" w14:textId="77777777" w:rsidR="00E36C56" w:rsidRDefault="00E36C56" w:rsidP="0011023F">
      <w:pPr>
        <w:spacing w:after="0" w:line="360" w:lineRule="auto"/>
        <w:jc w:val="both"/>
        <w:rPr>
          <w:rFonts w:ascii="Arial" w:hAnsi="Arial" w:cs="Arial"/>
          <w:sz w:val="22"/>
          <w:szCs w:val="22"/>
        </w:rPr>
      </w:pPr>
    </w:p>
    <w:p w14:paraId="127A3F71" w14:textId="77777777" w:rsidR="00E36C56" w:rsidRDefault="00E36C56" w:rsidP="0011023F">
      <w:pPr>
        <w:spacing w:after="0" w:line="360" w:lineRule="auto"/>
        <w:jc w:val="both"/>
        <w:rPr>
          <w:rFonts w:ascii="Arial" w:hAnsi="Arial" w:cs="Arial"/>
          <w:sz w:val="22"/>
          <w:szCs w:val="22"/>
        </w:rPr>
      </w:pPr>
    </w:p>
    <w:p w14:paraId="1FA5CFC0" w14:textId="77777777" w:rsidR="00E36C56" w:rsidRDefault="00E36C56" w:rsidP="0011023F">
      <w:pPr>
        <w:spacing w:after="0" w:line="360" w:lineRule="auto"/>
        <w:jc w:val="both"/>
        <w:rPr>
          <w:rFonts w:ascii="Arial" w:hAnsi="Arial" w:cs="Arial"/>
          <w:sz w:val="22"/>
          <w:szCs w:val="22"/>
        </w:rPr>
      </w:pPr>
    </w:p>
    <w:p w14:paraId="575DE4E0" w14:textId="77777777" w:rsidR="00E36C56" w:rsidRDefault="00E36C56" w:rsidP="0011023F">
      <w:pPr>
        <w:spacing w:after="0" w:line="360" w:lineRule="auto"/>
        <w:jc w:val="both"/>
        <w:rPr>
          <w:rFonts w:ascii="Arial" w:hAnsi="Arial" w:cs="Arial"/>
          <w:sz w:val="22"/>
          <w:szCs w:val="22"/>
        </w:rPr>
      </w:pPr>
    </w:p>
    <w:p w14:paraId="67C59149" w14:textId="77777777" w:rsidR="00E36C56" w:rsidRDefault="00E36C56" w:rsidP="0011023F">
      <w:pPr>
        <w:spacing w:after="0" w:line="360" w:lineRule="auto"/>
        <w:jc w:val="both"/>
        <w:rPr>
          <w:rFonts w:ascii="Arial" w:hAnsi="Arial" w:cs="Arial"/>
          <w:sz w:val="22"/>
          <w:szCs w:val="22"/>
        </w:rPr>
      </w:pPr>
    </w:p>
    <w:p w14:paraId="017943FE" w14:textId="77777777" w:rsidR="00E36C56" w:rsidRDefault="00E36C56" w:rsidP="0011023F">
      <w:pPr>
        <w:spacing w:after="0" w:line="360" w:lineRule="auto"/>
        <w:jc w:val="both"/>
        <w:rPr>
          <w:rFonts w:ascii="Arial" w:hAnsi="Arial" w:cs="Arial"/>
          <w:sz w:val="22"/>
          <w:szCs w:val="22"/>
        </w:rPr>
      </w:pPr>
    </w:p>
    <w:p w14:paraId="30EE4CC9" w14:textId="77777777" w:rsidR="00E36C56" w:rsidRDefault="00E36C56" w:rsidP="0011023F">
      <w:pPr>
        <w:spacing w:after="0" w:line="360" w:lineRule="auto"/>
        <w:jc w:val="both"/>
        <w:rPr>
          <w:rFonts w:ascii="Arial" w:hAnsi="Arial" w:cs="Arial"/>
          <w:sz w:val="22"/>
          <w:szCs w:val="22"/>
        </w:rPr>
      </w:pPr>
    </w:p>
    <w:p w14:paraId="226F5409" w14:textId="77777777" w:rsidR="00967538" w:rsidRDefault="00967538" w:rsidP="00053424">
      <w:pPr>
        <w:spacing w:after="0" w:line="360" w:lineRule="auto"/>
        <w:jc w:val="both"/>
        <w:rPr>
          <w:rFonts w:ascii="Arial" w:hAnsi="Arial" w:cs="Arial"/>
          <w:sz w:val="22"/>
          <w:szCs w:val="22"/>
        </w:rPr>
      </w:pPr>
    </w:p>
    <w:p w14:paraId="54AA938D" w14:textId="4CE5C19B" w:rsidR="00BC1444" w:rsidRPr="00781F86" w:rsidRDefault="00156DDE" w:rsidP="00781F86">
      <w:pPr>
        <w:pStyle w:val="Heading1"/>
        <w:rPr>
          <w:b/>
          <w:bCs/>
          <w:sz w:val="22"/>
          <w:szCs w:val="22"/>
        </w:rPr>
      </w:pPr>
      <w:bookmarkStart w:id="22" w:name="_Toc214104097"/>
      <w:r w:rsidRPr="00781F86">
        <w:rPr>
          <w:b/>
          <w:bCs/>
          <w:sz w:val="22"/>
          <w:szCs w:val="22"/>
        </w:rPr>
        <w:lastRenderedPageBreak/>
        <w:t>References:</w:t>
      </w:r>
      <w:bookmarkEnd w:id="22"/>
    </w:p>
    <w:p w14:paraId="1648DC76" w14:textId="77777777" w:rsidR="00E9463A" w:rsidRPr="00781F86" w:rsidRDefault="00E9463A" w:rsidP="00E9463A">
      <w:pPr>
        <w:rPr>
          <w:sz w:val="16"/>
          <w:szCs w:val="16"/>
        </w:rPr>
      </w:pPr>
    </w:p>
    <w:p w14:paraId="26CA185F" w14:textId="4C01E502" w:rsidR="00E9463A" w:rsidRPr="00781F86" w:rsidRDefault="00E9463A" w:rsidP="000B2E90">
      <w:pPr>
        <w:spacing w:after="0" w:line="360" w:lineRule="auto"/>
        <w:rPr>
          <w:rFonts w:ascii="Arial" w:hAnsi="Arial" w:cs="Arial"/>
          <w:sz w:val="22"/>
          <w:szCs w:val="22"/>
        </w:rPr>
      </w:pPr>
      <w:r w:rsidRPr="00781F86">
        <w:rPr>
          <w:rFonts w:ascii="Arial" w:hAnsi="Arial" w:cs="Arial"/>
          <w:sz w:val="22"/>
          <w:szCs w:val="22"/>
        </w:rPr>
        <w:t>ACEA (2025) European Automobile Manufacturers Association – Market Statistics 2024. Available at: https://www.acea.auto/figure/passenger-car-registrations-europe/ (Accessed: 08/10/2025).</w:t>
      </w:r>
    </w:p>
    <w:p w14:paraId="3215C36A" w14:textId="77777777" w:rsidR="00E9463A" w:rsidRPr="00781F86" w:rsidRDefault="00E9463A" w:rsidP="000B2E90">
      <w:pPr>
        <w:spacing w:after="0" w:line="360" w:lineRule="auto"/>
        <w:rPr>
          <w:rFonts w:ascii="Arial" w:hAnsi="Arial" w:cs="Arial"/>
          <w:sz w:val="16"/>
          <w:szCs w:val="16"/>
        </w:rPr>
      </w:pPr>
    </w:p>
    <w:p w14:paraId="15499F81" w14:textId="458721A9" w:rsidR="00E9463A" w:rsidRPr="00781F86" w:rsidRDefault="00E9463A" w:rsidP="000B2E90">
      <w:pPr>
        <w:spacing w:after="0" w:line="360" w:lineRule="auto"/>
        <w:rPr>
          <w:rFonts w:ascii="Arial" w:hAnsi="Arial" w:cs="Arial"/>
          <w:sz w:val="22"/>
          <w:szCs w:val="22"/>
        </w:rPr>
      </w:pPr>
      <w:r w:rsidRPr="00781F86">
        <w:rPr>
          <w:rFonts w:ascii="Arial" w:hAnsi="Arial" w:cs="Arial"/>
          <w:sz w:val="22"/>
          <w:szCs w:val="22"/>
        </w:rPr>
        <w:t xml:space="preserve">ANFAC (2025) ‘El 2024 </w:t>
      </w:r>
      <w:proofErr w:type="spellStart"/>
      <w:r w:rsidRPr="00781F86">
        <w:rPr>
          <w:rFonts w:ascii="Arial" w:hAnsi="Arial" w:cs="Arial"/>
          <w:sz w:val="22"/>
          <w:szCs w:val="22"/>
        </w:rPr>
        <w:t>cierra</w:t>
      </w:r>
      <w:proofErr w:type="spellEnd"/>
      <w:r w:rsidRPr="00781F86">
        <w:rPr>
          <w:rFonts w:ascii="Arial" w:hAnsi="Arial" w:cs="Arial"/>
          <w:sz w:val="22"/>
          <w:szCs w:val="22"/>
        </w:rPr>
        <w:t xml:space="preserve"> </w:t>
      </w:r>
      <w:proofErr w:type="spellStart"/>
      <w:r w:rsidRPr="00781F86">
        <w:rPr>
          <w:rFonts w:ascii="Arial" w:hAnsi="Arial" w:cs="Arial"/>
          <w:sz w:val="22"/>
          <w:szCs w:val="22"/>
        </w:rPr>
        <w:t>superando</w:t>
      </w:r>
      <w:proofErr w:type="spellEnd"/>
      <w:r w:rsidRPr="00781F86">
        <w:rPr>
          <w:rFonts w:ascii="Arial" w:hAnsi="Arial" w:cs="Arial"/>
          <w:sz w:val="22"/>
          <w:szCs w:val="22"/>
        </w:rPr>
        <w:t xml:space="preserve"> </w:t>
      </w:r>
      <w:proofErr w:type="spellStart"/>
      <w:r w:rsidRPr="00781F86">
        <w:rPr>
          <w:rFonts w:ascii="Arial" w:hAnsi="Arial" w:cs="Arial"/>
          <w:sz w:val="22"/>
          <w:szCs w:val="22"/>
        </w:rPr>
        <w:t>el</w:t>
      </w:r>
      <w:proofErr w:type="spellEnd"/>
      <w:r w:rsidRPr="00781F86">
        <w:rPr>
          <w:rFonts w:ascii="Arial" w:hAnsi="Arial" w:cs="Arial"/>
          <w:sz w:val="22"/>
          <w:szCs w:val="22"/>
        </w:rPr>
        <w:t xml:space="preserve"> </w:t>
      </w:r>
      <w:proofErr w:type="spellStart"/>
      <w:r w:rsidRPr="00781F86">
        <w:rPr>
          <w:rFonts w:ascii="Arial" w:hAnsi="Arial" w:cs="Arial"/>
          <w:sz w:val="22"/>
          <w:szCs w:val="22"/>
        </w:rPr>
        <w:t>millón</w:t>
      </w:r>
      <w:proofErr w:type="spellEnd"/>
      <w:r w:rsidRPr="00781F86">
        <w:rPr>
          <w:rFonts w:ascii="Arial" w:hAnsi="Arial" w:cs="Arial"/>
          <w:sz w:val="22"/>
          <w:szCs w:val="22"/>
        </w:rPr>
        <w:t xml:space="preserve"> de </w:t>
      </w:r>
      <w:proofErr w:type="spellStart"/>
      <w:r w:rsidRPr="00781F86">
        <w:rPr>
          <w:rFonts w:ascii="Arial" w:hAnsi="Arial" w:cs="Arial"/>
          <w:sz w:val="22"/>
          <w:szCs w:val="22"/>
        </w:rPr>
        <w:t>matriculaciones</w:t>
      </w:r>
      <w:proofErr w:type="spellEnd"/>
      <w:r w:rsidRPr="00781F86">
        <w:rPr>
          <w:rFonts w:ascii="Arial" w:hAnsi="Arial" w:cs="Arial"/>
          <w:sz w:val="22"/>
          <w:szCs w:val="22"/>
        </w:rPr>
        <w:t xml:space="preserve"> de turismos </w:t>
      </w:r>
      <w:proofErr w:type="spellStart"/>
      <w:r w:rsidRPr="00781F86">
        <w:rPr>
          <w:rFonts w:ascii="Arial" w:hAnsi="Arial" w:cs="Arial"/>
          <w:sz w:val="22"/>
          <w:szCs w:val="22"/>
        </w:rPr>
        <w:t>nuevos</w:t>
      </w:r>
      <w:proofErr w:type="spellEnd"/>
      <w:r w:rsidRPr="00781F86">
        <w:rPr>
          <w:rFonts w:ascii="Arial" w:hAnsi="Arial" w:cs="Arial"/>
          <w:sz w:val="22"/>
          <w:szCs w:val="22"/>
        </w:rPr>
        <w:t xml:space="preserve">,’ </w:t>
      </w:r>
      <w:proofErr w:type="spellStart"/>
      <w:r w:rsidRPr="00781F86">
        <w:rPr>
          <w:rFonts w:ascii="Arial" w:hAnsi="Arial" w:cs="Arial"/>
          <w:sz w:val="22"/>
          <w:szCs w:val="22"/>
        </w:rPr>
        <w:t>Asociación</w:t>
      </w:r>
      <w:proofErr w:type="spellEnd"/>
      <w:r w:rsidRPr="00781F86">
        <w:rPr>
          <w:rFonts w:ascii="Arial" w:hAnsi="Arial" w:cs="Arial"/>
          <w:sz w:val="22"/>
          <w:szCs w:val="22"/>
        </w:rPr>
        <w:t xml:space="preserve"> Española de </w:t>
      </w:r>
      <w:proofErr w:type="spellStart"/>
      <w:r w:rsidRPr="00781F86">
        <w:rPr>
          <w:rFonts w:ascii="Arial" w:hAnsi="Arial" w:cs="Arial"/>
          <w:sz w:val="22"/>
          <w:szCs w:val="22"/>
        </w:rPr>
        <w:t>Fabricantes</w:t>
      </w:r>
      <w:proofErr w:type="spellEnd"/>
      <w:r w:rsidRPr="00781F86">
        <w:rPr>
          <w:rFonts w:ascii="Arial" w:hAnsi="Arial" w:cs="Arial"/>
          <w:sz w:val="22"/>
          <w:szCs w:val="22"/>
        </w:rPr>
        <w:t xml:space="preserve"> de </w:t>
      </w:r>
      <w:proofErr w:type="spellStart"/>
      <w:r w:rsidRPr="00781F86">
        <w:rPr>
          <w:rFonts w:ascii="Arial" w:hAnsi="Arial" w:cs="Arial"/>
          <w:sz w:val="22"/>
          <w:szCs w:val="22"/>
        </w:rPr>
        <w:t>Automóviles</w:t>
      </w:r>
      <w:proofErr w:type="spellEnd"/>
      <w:r w:rsidRPr="00781F86">
        <w:rPr>
          <w:rFonts w:ascii="Arial" w:hAnsi="Arial" w:cs="Arial"/>
          <w:sz w:val="22"/>
          <w:szCs w:val="22"/>
        </w:rPr>
        <w:t xml:space="preserve"> y </w:t>
      </w:r>
      <w:proofErr w:type="spellStart"/>
      <w:r w:rsidRPr="00781F86">
        <w:rPr>
          <w:rFonts w:ascii="Arial" w:hAnsi="Arial" w:cs="Arial"/>
          <w:sz w:val="22"/>
          <w:szCs w:val="22"/>
        </w:rPr>
        <w:t>Camiones</w:t>
      </w:r>
      <w:proofErr w:type="spellEnd"/>
      <w:r w:rsidRPr="00781F86">
        <w:rPr>
          <w:rFonts w:ascii="Arial" w:hAnsi="Arial" w:cs="Arial"/>
          <w:sz w:val="22"/>
          <w:szCs w:val="22"/>
        </w:rPr>
        <w:t>, 2 January. Available at: https://anfac.com/el-2024-cierra-superando-el-millon-de-matriculaciones-de-turismos-nuevos (Accessed: 10/10/2025).</w:t>
      </w:r>
    </w:p>
    <w:p w14:paraId="4478D5C1" w14:textId="77777777" w:rsidR="00E9463A" w:rsidRPr="00781F86" w:rsidRDefault="00E9463A" w:rsidP="000B2E90">
      <w:pPr>
        <w:spacing w:after="0" w:line="360" w:lineRule="auto"/>
        <w:rPr>
          <w:rFonts w:ascii="Arial" w:hAnsi="Arial" w:cs="Arial"/>
          <w:sz w:val="16"/>
          <w:szCs w:val="16"/>
        </w:rPr>
      </w:pPr>
    </w:p>
    <w:p w14:paraId="0FEFEDFD" w14:textId="55280BDD" w:rsidR="00E9463A" w:rsidRPr="00781F86" w:rsidRDefault="00E9463A" w:rsidP="000B2E90">
      <w:pPr>
        <w:spacing w:after="0" w:line="360" w:lineRule="auto"/>
        <w:rPr>
          <w:rFonts w:ascii="Arial" w:hAnsi="Arial" w:cs="Arial"/>
          <w:sz w:val="22"/>
          <w:szCs w:val="22"/>
        </w:rPr>
      </w:pPr>
      <w:r w:rsidRPr="00781F86">
        <w:rPr>
          <w:rFonts w:ascii="Arial" w:hAnsi="Arial" w:cs="Arial"/>
          <w:sz w:val="22"/>
          <w:szCs w:val="22"/>
        </w:rPr>
        <w:t>Automotive News Europe (2024) ‘BMW expands European distribution efficiency network,’ Automotive News Europe, 11 July. Available at: https://europe.autonews.com (Accessed: 14/10/2025).</w:t>
      </w:r>
    </w:p>
    <w:p w14:paraId="0289B87D" w14:textId="77777777" w:rsidR="00E9463A" w:rsidRPr="00781F86" w:rsidRDefault="00E9463A" w:rsidP="000B2E90">
      <w:pPr>
        <w:spacing w:after="0" w:line="360" w:lineRule="auto"/>
        <w:rPr>
          <w:rFonts w:ascii="Arial" w:hAnsi="Arial" w:cs="Arial"/>
          <w:sz w:val="22"/>
          <w:szCs w:val="22"/>
        </w:rPr>
      </w:pPr>
    </w:p>
    <w:p w14:paraId="78774203" w14:textId="77777777" w:rsidR="00E9463A" w:rsidRPr="00781F86" w:rsidRDefault="00E9463A" w:rsidP="000B2E90">
      <w:pPr>
        <w:spacing w:after="0" w:line="360" w:lineRule="auto"/>
        <w:rPr>
          <w:rFonts w:ascii="Arial" w:hAnsi="Arial" w:cs="Arial"/>
          <w:sz w:val="22"/>
          <w:szCs w:val="22"/>
        </w:rPr>
      </w:pPr>
      <w:r w:rsidRPr="00781F86">
        <w:rPr>
          <w:rFonts w:ascii="Arial" w:hAnsi="Arial" w:cs="Arial"/>
          <w:sz w:val="22"/>
          <w:szCs w:val="22"/>
        </w:rPr>
        <w:t xml:space="preserve">Baack, D.G. (2023) International Marketing: Principles and Practice. 3rd </w:t>
      </w:r>
      <w:proofErr w:type="spellStart"/>
      <w:r w:rsidRPr="00781F86">
        <w:rPr>
          <w:rFonts w:ascii="Arial" w:hAnsi="Arial" w:cs="Arial"/>
          <w:sz w:val="22"/>
          <w:szCs w:val="22"/>
        </w:rPr>
        <w:t>edn</w:t>
      </w:r>
      <w:proofErr w:type="spellEnd"/>
      <w:r w:rsidRPr="00781F86">
        <w:rPr>
          <w:rFonts w:ascii="Arial" w:hAnsi="Arial" w:cs="Arial"/>
          <w:sz w:val="22"/>
          <w:szCs w:val="22"/>
        </w:rPr>
        <w:t>. London: SAGE.</w:t>
      </w:r>
    </w:p>
    <w:p w14:paraId="122C6C8C" w14:textId="77777777" w:rsidR="00E9463A" w:rsidRPr="00781F86" w:rsidRDefault="00E9463A" w:rsidP="000B2E90">
      <w:pPr>
        <w:spacing w:after="0" w:line="360" w:lineRule="auto"/>
        <w:rPr>
          <w:rFonts w:ascii="Arial" w:hAnsi="Arial" w:cs="Arial"/>
          <w:sz w:val="22"/>
          <w:szCs w:val="22"/>
        </w:rPr>
      </w:pPr>
    </w:p>
    <w:p w14:paraId="1E0E1127" w14:textId="0C074ED3" w:rsidR="00E9463A" w:rsidRPr="00781F86" w:rsidRDefault="00E9463A" w:rsidP="000B2E90">
      <w:pPr>
        <w:spacing w:after="0" w:line="360" w:lineRule="auto"/>
        <w:rPr>
          <w:rFonts w:ascii="Arial" w:hAnsi="Arial" w:cs="Arial"/>
          <w:sz w:val="22"/>
          <w:szCs w:val="22"/>
        </w:rPr>
      </w:pPr>
      <w:r w:rsidRPr="00781F86">
        <w:rPr>
          <w:rFonts w:ascii="Arial" w:hAnsi="Arial" w:cs="Arial"/>
          <w:sz w:val="22"/>
          <w:szCs w:val="22"/>
        </w:rPr>
        <w:t>BMW España (2025) ‘BMW Group España – Gama de vehículos y servicios.’ Available at: https://www.bmw.es/es/home.html (Accessed: 06/10/2025).</w:t>
      </w:r>
    </w:p>
    <w:p w14:paraId="1CB4D079" w14:textId="77777777" w:rsidR="00E9463A" w:rsidRPr="00781F86" w:rsidRDefault="00E9463A" w:rsidP="000B2E90">
      <w:pPr>
        <w:spacing w:after="0" w:line="360" w:lineRule="auto"/>
        <w:rPr>
          <w:rFonts w:ascii="Arial" w:hAnsi="Arial" w:cs="Arial"/>
          <w:sz w:val="22"/>
          <w:szCs w:val="22"/>
        </w:rPr>
      </w:pPr>
    </w:p>
    <w:p w14:paraId="439DE0A8" w14:textId="75F1F9F2" w:rsidR="00E9463A" w:rsidRPr="00781F86" w:rsidRDefault="00E9463A" w:rsidP="000B2E90">
      <w:pPr>
        <w:spacing w:after="0" w:line="360" w:lineRule="auto"/>
        <w:rPr>
          <w:rFonts w:ascii="Arial" w:hAnsi="Arial" w:cs="Arial"/>
          <w:sz w:val="22"/>
          <w:szCs w:val="22"/>
        </w:rPr>
      </w:pPr>
      <w:r w:rsidRPr="00781F86">
        <w:rPr>
          <w:rFonts w:ascii="Arial" w:hAnsi="Arial" w:cs="Arial"/>
          <w:sz w:val="22"/>
          <w:szCs w:val="22"/>
        </w:rPr>
        <w:t>BMW España (2025) ‘Precios y configurador BMW España 2024–2025,’ BMW España Official Site. Available at: https://www.bmw.es/es/home.html (Accessed: 11/10/2025).</w:t>
      </w:r>
    </w:p>
    <w:p w14:paraId="1AC05F4E" w14:textId="77777777" w:rsidR="00E9463A" w:rsidRPr="00781F86" w:rsidRDefault="00E9463A" w:rsidP="000B2E90">
      <w:pPr>
        <w:spacing w:after="0" w:line="360" w:lineRule="auto"/>
        <w:rPr>
          <w:rFonts w:ascii="Arial" w:hAnsi="Arial" w:cs="Arial"/>
          <w:sz w:val="22"/>
          <w:szCs w:val="22"/>
        </w:rPr>
      </w:pPr>
    </w:p>
    <w:p w14:paraId="7C712E01" w14:textId="43DA9BBD" w:rsidR="00E9463A" w:rsidRPr="00781F86" w:rsidRDefault="00E9463A" w:rsidP="000B2E90">
      <w:pPr>
        <w:spacing w:after="0" w:line="360" w:lineRule="auto"/>
        <w:rPr>
          <w:rFonts w:ascii="Arial" w:hAnsi="Arial" w:cs="Arial"/>
          <w:sz w:val="22"/>
          <w:szCs w:val="22"/>
        </w:rPr>
      </w:pPr>
      <w:r w:rsidRPr="00781F86">
        <w:rPr>
          <w:rFonts w:ascii="Arial" w:hAnsi="Arial" w:cs="Arial"/>
          <w:sz w:val="22"/>
          <w:szCs w:val="22"/>
        </w:rPr>
        <w:t>BMW Group (2024a) History of BMW. Available at:</w:t>
      </w:r>
      <w:r w:rsidR="00D1781D" w:rsidRPr="00781F86">
        <w:rPr>
          <w:rFonts w:ascii="Arial" w:hAnsi="Arial" w:cs="Arial"/>
          <w:sz w:val="22"/>
          <w:szCs w:val="22"/>
        </w:rPr>
        <w:t xml:space="preserve"> </w:t>
      </w:r>
      <w:r w:rsidRPr="00781F86">
        <w:rPr>
          <w:rFonts w:ascii="Arial" w:hAnsi="Arial" w:cs="Arial"/>
          <w:sz w:val="22"/>
          <w:szCs w:val="22"/>
        </w:rPr>
        <w:t>https://www.bmwgroup.com/en/company/history.html (Accessed: 02/10/2025).</w:t>
      </w:r>
    </w:p>
    <w:p w14:paraId="1CFED17B" w14:textId="77777777" w:rsidR="00E9463A" w:rsidRPr="00781F86" w:rsidRDefault="00E9463A" w:rsidP="000B2E90">
      <w:pPr>
        <w:spacing w:after="0" w:line="360" w:lineRule="auto"/>
        <w:rPr>
          <w:rFonts w:ascii="Arial" w:hAnsi="Arial" w:cs="Arial"/>
          <w:sz w:val="22"/>
          <w:szCs w:val="22"/>
        </w:rPr>
      </w:pPr>
    </w:p>
    <w:p w14:paraId="67436FC6" w14:textId="113B793E" w:rsidR="00E9463A" w:rsidRPr="00781F86" w:rsidRDefault="00E9463A" w:rsidP="000B2E90">
      <w:pPr>
        <w:spacing w:after="0" w:line="360" w:lineRule="auto"/>
        <w:rPr>
          <w:rFonts w:ascii="Arial" w:hAnsi="Arial" w:cs="Arial"/>
          <w:sz w:val="22"/>
          <w:szCs w:val="22"/>
        </w:rPr>
      </w:pPr>
      <w:r w:rsidRPr="00781F86">
        <w:rPr>
          <w:rFonts w:ascii="Arial" w:hAnsi="Arial" w:cs="Arial"/>
          <w:sz w:val="22"/>
          <w:szCs w:val="22"/>
        </w:rPr>
        <w:t xml:space="preserve">BMW Group (2024b) Annual Report 2024. Munich: BMW AG. Available at: </w:t>
      </w:r>
      <w:hyperlink r:id="rId22" w:history="1">
        <w:r w:rsidR="00D1781D" w:rsidRPr="00781F86">
          <w:rPr>
            <w:rStyle w:val="Hyperlink"/>
            <w:rFonts w:ascii="Arial" w:hAnsi="Arial" w:cs="Arial"/>
            <w:color w:val="auto"/>
            <w:sz w:val="22"/>
            <w:szCs w:val="22"/>
          </w:rPr>
          <w:t>https://www.bmwgroup.com/en/report/2024/index.html</w:t>
        </w:r>
      </w:hyperlink>
      <w:r w:rsidR="00D1781D" w:rsidRPr="00781F86">
        <w:rPr>
          <w:rFonts w:ascii="Arial" w:hAnsi="Arial" w:cs="Arial"/>
          <w:sz w:val="22"/>
          <w:szCs w:val="22"/>
        </w:rPr>
        <w:t xml:space="preserve"> </w:t>
      </w:r>
      <w:r w:rsidRPr="00781F86">
        <w:rPr>
          <w:rFonts w:ascii="Arial" w:hAnsi="Arial" w:cs="Arial"/>
          <w:sz w:val="22"/>
          <w:szCs w:val="22"/>
        </w:rPr>
        <w:t>(Accessed: 05/10/2025).</w:t>
      </w:r>
    </w:p>
    <w:p w14:paraId="2123DE77" w14:textId="77777777" w:rsidR="00E9463A" w:rsidRPr="00781F86" w:rsidRDefault="00E9463A" w:rsidP="000B2E90">
      <w:pPr>
        <w:spacing w:after="0" w:line="360" w:lineRule="auto"/>
        <w:rPr>
          <w:rFonts w:ascii="Arial" w:hAnsi="Arial" w:cs="Arial"/>
          <w:sz w:val="22"/>
          <w:szCs w:val="22"/>
        </w:rPr>
      </w:pPr>
    </w:p>
    <w:p w14:paraId="22E5A03E" w14:textId="67A5AD40" w:rsidR="00E9463A" w:rsidRPr="00781F86" w:rsidRDefault="00E9463A" w:rsidP="000B2E90">
      <w:pPr>
        <w:spacing w:after="0" w:line="360" w:lineRule="auto"/>
        <w:rPr>
          <w:rFonts w:ascii="Arial" w:hAnsi="Arial" w:cs="Arial"/>
          <w:sz w:val="22"/>
          <w:szCs w:val="22"/>
        </w:rPr>
      </w:pPr>
      <w:r w:rsidRPr="00781F86">
        <w:rPr>
          <w:rFonts w:ascii="Arial" w:hAnsi="Arial" w:cs="Arial"/>
          <w:sz w:val="22"/>
          <w:szCs w:val="22"/>
        </w:rPr>
        <w:t>BMW Group Spain (2024) ‘</w:t>
      </w:r>
      <w:proofErr w:type="spellStart"/>
      <w:r w:rsidRPr="00781F86">
        <w:rPr>
          <w:rFonts w:ascii="Arial" w:hAnsi="Arial" w:cs="Arial"/>
          <w:sz w:val="22"/>
          <w:szCs w:val="22"/>
        </w:rPr>
        <w:t>Resultados</w:t>
      </w:r>
      <w:proofErr w:type="spellEnd"/>
      <w:r w:rsidRPr="00781F86">
        <w:rPr>
          <w:rFonts w:ascii="Arial" w:hAnsi="Arial" w:cs="Arial"/>
          <w:sz w:val="22"/>
          <w:szCs w:val="22"/>
        </w:rPr>
        <w:t xml:space="preserve"> 2024: BMW </w:t>
      </w:r>
      <w:proofErr w:type="spellStart"/>
      <w:r w:rsidRPr="00781F86">
        <w:rPr>
          <w:rFonts w:ascii="Arial" w:hAnsi="Arial" w:cs="Arial"/>
          <w:sz w:val="22"/>
          <w:szCs w:val="22"/>
        </w:rPr>
        <w:t>España</w:t>
      </w:r>
      <w:proofErr w:type="spellEnd"/>
      <w:r w:rsidRPr="00781F86">
        <w:rPr>
          <w:rFonts w:ascii="Arial" w:hAnsi="Arial" w:cs="Arial"/>
          <w:sz w:val="22"/>
          <w:szCs w:val="22"/>
        </w:rPr>
        <w:t xml:space="preserve"> </w:t>
      </w:r>
      <w:proofErr w:type="spellStart"/>
      <w:r w:rsidRPr="00781F86">
        <w:rPr>
          <w:rFonts w:ascii="Arial" w:hAnsi="Arial" w:cs="Arial"/>
          <w:sz w:val="22"/>
          <w:szCs w:val="22"/>
        </w:rPr>
        <w:t>supera</w:t>
      </w:r>
      <w:proofErr w:type="spellEnd"/>
      <w:r w:rsidRPr="00781F86">
        <w:rPr>
          <w:rFonts w:ascii="Arial" w:hAnsi="Arial" w:cs="Arial"/>
          <w:sz w:val="22"/>
          <w:szCs w:val="22"/>
        </w:rPr>
        <w:t xml:space="preserve"> las 66.000 </w:t>
      </w:r>
      <w:proofErr w:type="spellStart"/>
      <w:r w:rsidRPr="00781F86">
        <w:rPr>
          <w:rFonts w:ascii="Arial" w:hAnsi="Arial" w:cs="Arial"/>
          <w:sz w:val="22"/>
          <w:szCs w:val="22"/>
        </w:rPr>
        <w:t>matriculaciones</w:t>
      </w:r>
      <w:proofErr w:type="spellEnd"/>
      <w:r w:rsidRPr="00781F86">
        <w:rPr>
          <w:rFonts w:ascii="Arial" w:hAnsi="Arial" w:cs="Arial"/>
          <w:sz w:val="22"/>
          <w:szCs w:val="22"/>
        </w:rPr>
        <w:t xml:space="preserve">,’ Press Release, Madrid. Available at: </w:t>
      </w:r>
      <w:hyperlink r:id="rId23" w:history="1">
        <w:r w:rsidR="00D1781D" w:rsidRPr="00781F86">
          <w:rPr>
            <w:rStyle w:val="Hyperlink"/>
            <w:rFonts w:ascii="Arial" w:hAnsi="Arial" w:cs="Arial"/>
            <w:color w:val="auto"/>
            <w:sz w:val="22"/>
            <w:szCs w:val="22"/>
          </w:rPr>
          <w:t>https://www.highmotor.com/en/bmw-group-espana-logra-mejores-resultados-historia-2024.html</w:t>
        </w:r>
      </w:hyperlink>
      <w:r w:rsidR="00D1781D" w:rsidRPr="00781F86">
        <w:rPr>
          <w:rFonts w:ascii="Arial" w:hAnsi="Arial" w:cs="Arial"/>
          <w:sz w:val="22"/>
          <w:szCs w:val="22"/>
        </w:rPr>
        <w:t xml:space="preserve"> </w:t>
      </w:r>
      <w:r w:rsidRPr="00781F86">
        <w:rPr>
          <w:rFonts w:ascii="Arial" w:hAnsi="Arial" w:cs="Arial"/>
          <w:sz w:val="22"/>
          <w:szCs w:val="22"/>
        </w:rPr>
        <w:t>(Accessed: 09/10/2025).</w:t>
      </w:r>
    </w:p>
    <w:p w14:paraId="5E412EEE" w14:textId="77777777" w:rsidR="00E9463A" w:rsidRPr="00781F86" w:rsidRDefault="00E9463A" w:rsidP="000B2E90">
      <w:pPr>
        <w:spacing w:after="0" w:line="360" w:lineRule="auto"/>
        <w:rPr>
          <w:rFonts w:ascii="Arial" w:hAnsi="Arial" w:cs="Arial"/>
          <w:sz w:val="22"/>
          <w:szCs w:val="22"/>
        </w:rPr>
      </w:pPr>
    </w:p>
    <w:p w14:paraId="2644962A" w14:textId="3BE39B48" w:rsidR="00E9463A" w:rsidRPr="00781F86" w:rsidRDefault="00E9463A" w:rsidP="000B2E90">
      <w:pPr>
        <w:spacing w:after="0" w:line="360" w:lineRule="auto"/>
        <w:rPr>
          <w:rFonts w:ascii="Arial" w:hAnsi="Arial" w:cs="Arial"/>
          <w:sz w:val="22"/>
          <w:szCs w:val="22"/>
        </w:rPr>
      </w:pPr>
      <w:r w:rsidRPr="00781F86">
        <w:rPr>
          <w:rFonts w:ascii="Arial" w:hAnsi="Arial" w:cs="Arial"/>
          <w:sz w:val="22"/>
          <w:szCs w:val="22"/>
        </w:rPr>
        <w:t xml:space="preserve">BMW Group UK (2024) ‘BMW Group UK leads premium segment with strong EV growth,’ BMW </w:t>
      </w:r>
      <w:proofErr w:type="spellStart"/>
      <w:r w:rsidRPr="00781F86">
        <w:rPr>
          <w:rFonts w:ascii="Arial" w:hAnsi="Arial" w:cs="Arial"/>
          <w:sz w:val="22"/>
          <w:szCs w:val="22"/>
        </w:rPr>
        <w:t>PressClub</w:t>
      </w:r>
      <w:proofErr w:type="spellEnd"/>
      <w:r w:rsidRPr="00781F86">
        <w:rPr>
          <w:rFonts w:ascii="Arial" w:hAnsi="Arial" w:cs="Arial"/>
          <w:sz w:val="22"/>
          <w:szCs w:val="22"/>
        </w:rPr>
        <w:t xml:space="preserve"> UK, 4 January. Available at: </w:t>
      </w:r>
      <w:hyperlink r:id="rId24" w:history="1">
        <w:r w:rsidR="00D1781D" w:rsidRPr="00781F86">
          <w:rPr>
            <w:rStyle w:val="Hyperlink"/>
            <w:rFonts w:ascii="Arial" w:hAnsi="Arial" w:cs="Arial"/>
            <w:color w:val="auto"/>
            <w:sz w:val="22"/>
            <w:szCs w:val="22"/>
          </w:rPr>
          <w:t>https://www.press.bmwgroup.com/united-kingdom/article/detail/T0447261EN_GB</w:t>
        </w:r>
      </w:hyperlink>
      <w:r w:rsidR="00D1781D" w:rsidRPr="00781F86">
        <w:rPr>
          <w:rFonts w:ascii="Arial" w:hAnsi="Arial" w:cs="Arial"/>
          <w:sz w:val="22"/>
          <w:szCs w:val="22"/>
        </w:rPr>
        <w:t xml:space="preserve"> </w:t>
      </w:r>
      <w:r w:rsidRPr="00781F86">
        <w:rPr>
          <w:rFonts w:ascii="Arial" w:hAnsi="Arial" w:cs="Arial"/>
          <w:sz w:val="22"/>
          <w:szCs w:val="22"/>
        </w:rPr>
        <w:t>(Accessed: 12/10/2025).</w:t>
      </w:r>
    </w:p>
    <w:p w14:paraId="30419F6D" w14:textId="77777777" w:rsidR="00E9463A" w:rsidRPr="00781F86" w:rsidRDefault="00E9463A" w:rsidP="000B2E90">
      <w:pPr>
        <w:spacing w:after="0" w:line="360" w:lineRule="auto"/>
        <w:rPr>
          <w:rFonts w:ascii="Arial" w:hAnsi="Arial" w:cs="Arial"/>
          <w:sz w:val="22"/>
          <w:szCs w:val="22"/>
        </w:rPr>
      </w:pPr>
    </w:p>
    <w:p w14:paraId="608DEE17" w14:textId="77777777" w:rsidR="00E9463A" w:rsidRPr="00781F86" w:rsidRDefault="00E9463A" w:rsidP="000B2E90">
      <w:pPr>
        <w:spacing w:after="0" w:line="360" w:lineRule="auto"/>
        <w:rPr>
          <w:rFonts w:ascii="Arial" w:hAnsi="Arial" w:cs="Arial"/>
          <w:sz w:val="22"/>
          <w:szCs w:val="22"/>
        </w:rPr>
      </w:pPr>
      <w:r w:rsidRPr="00781F86">
        <w:rPr>
          <w:rFonts w:ascii="Arial" w:hAnsi="Arial" w:cs="Arial"/>
          <w:sz w:val="22"/>
          <w:szCs w:val="22"/>
        </w:rPr>
        <w:t xml:space="preserve">BMW Group UK (2025) ‘BMW Group UK Retail Network Overview 2024–2025,’ BMW </w:t>
      </w:r>
      <w:proofErr w:type="spellStart"/>
      <w:r w:rsidRPr="00781F86">
        <w:rPr>
          <w:rFonts w:ascii="Arial" w:hAnsi="Arial" w:cs="Arial"/>
          <w:sz w:val="22"/>
          <w:szCs w:val="22"/>
        </w:rPr>
        <w:t>PressClub</w:t>
      </w:r>
      <w:proofErr w:type="spellEnd"/>
      <w:r w:rsidRPr="00781F86">
        <w:rPr>
          <w:rFonts w:ascii="Arial" w:hAnsi="Arial" w:cs="Arial"/>
          <w:sz w:val="22"/>
          <w:szCs w:val="22"/>
        </w:rPr>
        <w:t xml:space="preserve"> UK. Available at: https://www.press.bmwgroup.com/united-kingdom</w:t>
      </w:r>
    </w:p>
    <w:p w14:paraId="3FF3CBDC" w14:textId="77777777" w:rsidR="00E9463A" w:rsidRPr="00781F86" w:rsidRDefault="00E9463A" w:rsidP="000B2E90">
      <w:pPr>
        <w:spacing w:after="0" w:line="360" w:lineRule="auto"/>
        <w:rPr>
          <w:rFonts w:ascii="Arial" w:hAnsi="Arial" w:cs="Arial"/>
          <w:sz w:val="22"/>
          <w:szCs w:val="22"/>
        </w:rPr>
      </w:pPr>
      <w:r w:rsidRPr="00781F86">
        <w:rPr>
          <w:rFonts w:ascii="Arial" w:hAnsi="Arial" w:cs="Arial"/>
          <w:sz w:val="22"/>
          <w:szCs w:val="22"/>
        </w:rPr>
        <w:t xml:space="preserve"> (Accessed: 10/10/2025).</w:t>
      </w:r>
    </w:p>
    <w:p w14:paraId="06E09928" w14:textId="77777777" w:rsidR="00E9463A" w:rsidRPr="00781F86" w:rsidRDefault="00E9463A" w:rsidP="000B2E90">
      <w:pPr>
        <w:spacing w:after="0" w:line="360" w:lineRule="auto"/>
        <w:rPr>
          <w:rFonts w:ascii="Arial" w:hAnsi="Arial" w:cs="Arial"/>
          <w:sz w:val="22"/>
          <w:szCs w:val="22"/>
        </w:rPr>
      </w:pPr>
    </w:p>
    <w:p w14:paraId="165180BD" w14:textId="79C949A2" w:rsidR="00E9463A" w:rsidRPr="00781F86" w:rsidRDefault="00E9463A" w:rsidP="000B2E90">
      <w:pPr>
        <w:spacing w:after="0" w:line="360" w:lineRule="auto"/>
        <w:rPr>
          <w:rFonts w:ascii="Arial" w:hAnsi="Arial" w:cs="Arial"/>
          <w:sz w:val="22"/>
          <w:szCs w:val="22"/>
        </w:rPr>
      </w:pPr>
      <w:r w:rsidRPr="00781F86">
        <w:rPr>
          <w:rFonts w:ascii="Arial" w:hAnsi="Arial" w:cs="Arial"/>
          <w:sz w:val="22"/>
          <w:szCs w:val="22"/>
        </w:rPr>
        <w:t xml:space="preserve">BMW Group UK (2025) ‘BMW Group UK model prices and finance </w:t>
      </w:r>
      <w:r w:rsidR="00D1781D" w:rsidRPr="00781F86">
        <w:rPr>
          <w:rFonts w:ascii="Arial" w:hAnsi="Arial" w:cs="Arial"/>
          <w:sz w:val="22"/>
          <w:szCs w:val="22"/>
        </w:rPr>
        <w:t>offer</w:t>
      </w:r>
      <w:r w:rsidRPr="00781F86">
        <w:rPr>
          <w:rFonts w:ascii="Arial" w:hAnsi="Arial" w:cs="Arial"/>
          <w:sz w:val="22"/>
          <w:szCs w:val="22"/>
        </w:rPr>
        <w:t xml:space="preserve"> 2024–2025,’ BMW </w:t>
      </w:r>
      <w:proofErr w:type="spellStart"/>
      <w:r w:rsidRPr="00781F86">
        <w:rPr>
          <w:rFonts w:ascii="Arial" w:hAnsi="Arial" w:cs="Arial"/>
          <w:sz w:val="22"/>
          <w:szCs w:val="22"/>
        </w:rPr>
        <w:t>PressClub</w:t>
      </w:r>
      <w:proofErr w:type="spellEnd"/>
      <w:r w:rsidRPr="00781F86">
        <w:rPr>
          <w:rFonts w:ascii="Arial" w:hAnsi="Arial" w:cs="Arial"/>
          <w:sz w:val="22"/>
          <w:szCs w:val="22"/>
        </w:rPr>
        <w:t xml:space="preserve"> UK. Available at: </w:t>
      </w:r>
      <w:hyperlink r:id="rId25" w:history="1">
        <w:r w:rsidR="00D1781D" w:rsidRPr="00781F86">
          <w:rPr>
            <w:rStyle w:val="Hyperlink"/>
            <w:rFonts w:ascii="Arial" w:hAnsi="Arial" w:cs="Arial"/>
            <w:color w:val="auto"/>
            <w:sz w:val="22"/>
            <w:szCs w:val="22"/>
          </w:rPr>
          <w:t>https://www.bmw.co.uk/en/index.html</w:t>
        </w:r>
      </w:hyperlink>
      <w:r w:rsidR="00D1781D" w:rsidRPr="00781F86">
        <w:rPr>
          <w:rFonts w:ascii="Arial" w:hAnsi="Arial" w:cs="Arial"/>
          <w:sz w:val="22"/>
          <w:szCs w:val="22"/>
        </w:rPr>
        <w:t xml:space="preserve"> </w:t>
      </w:r>
      <w:r w:rsidRPr="00781F86">
        <w:rPr>
          <w:rFonts w:ascii="Arial" w:hAnsi="Arial" w:cs="Arial"/>
          <w:sz w:val="22"/>
          <w:szCs w:val="22"/>
        </w:rPr>
        <w:t>(Accessed: 03/10/2025).</w:t>
      </w:r>
    </w:p>
    <w:p w14:paraId="4FC47E31" w14:textId="77777777" w:rsidR="00E9463A" w:rsidRPr="00781F86" w:rsidRDefault="00E9463A" w:rsidP="000B2E90">
      <w:pPr>
        <w:spacing w:after="0" w:line="360" w:lineRule="auto"/>
        <w:rPr>
          <w:rFonts w:ascii="Arial" w:hAnsi="Arial" w:cs="Arial"/>
          <w:sz w:val="22"/>
          <w:szCs w:val="22"/>
        </w:rPr>
      </w:pPr>
    </w:p>
    <w:p w14:paraId="402A0C18" w14:textId="77777777" w:rsidR="00E9463A" w:rsidRPr="00781F86" w:rsidRDefault="00E9463A" w:rsidP="000B2E90">
      <w:pPr>
        <w:spacing w:after="0" w:line="360" w:lineRule="auto"/>
        <w:rPr>
          <w:rFonts w:ascii="Arial" w:hAnsi="Arial" w:cs="Arial"/>
          <w:sz w:val="22"/>
          <w:szCs w:val="22"/>
        </w:rPr>
      </w:pPr>
      <w:r w:rsidRPr="00781F86">
        <w:rPr>
          <w:rFonts w:ascii="Arial" w:hAnsi="Arial" w:cs="Arial"/>
          <w:sz w:val="22"/>
          <w:szCs w:val="22"/>
        </w:rPr>
        <w:t>CIPD (2023) Greening the Workplace: Sustainability and Innovation in UK Firms. London: CIPD Press.</w:t>
      </w:r>
    </w:p>
    <w:p w14:paraId="281EDCF2" w14:textId="77777777" w:rsidR="00E9463A" w:rsidRPr="00781F86" w:rsidRDefault="00E9463A" w:rsidP="000B2E90">
      <w:pPr>
        <w:spacing w:after="0" w:line="360" w:lineRule="auto"/>
        <w:rPr>
          <w:rFonts w:ascii="Arial" w:hAnsi="Arial" w:cs="Arial"/>
          <w:sz w:val="22"/>
          <w:szCs w:val="22"/>
        </w:rPr>
      </w:pPr>
    </w:p>
    <w:p w14:paraId="430EFCCA" w14:textId="77777777" w:rsidR="00E9463A" w:rsidRPr="00781F86" w:rsidRDefault="00E9463A" w:rsidP="000B2E90">
      <w:pPr>
        <w:spacing w:after="0" w:line="360" w:lineRule="auto"/>
        <w:rPr>
          <w:rFonts w:ascii="Arial" w:hAnsi="Arial" w:cs="Arial"/>
          <w:sz w:val="22"/>
          <w:szCs w:val="22"/>
        </w:rPr>
      </w:pPr>
      <w:r w:rsidRPr="00781F86">
        <w:rPr>
          <w:rFonts w:ascii="Arial" w:hAnsi="Arial" w:cs="Arial"/>
          <w:sz w:val="22"/>
          <w:szCs w:val="22"/>
        </w:rPr>
        <w:t>Czinkota, M.R. (2011) Cultural Adaptation in Global Marketing. Hampshire: Cengage Learning.</w:t>
      </w:r>
    </w:p>
    <w:p w14:paraId="3104B929" w14:textId="77777777" w:rsidR="00E9463A" w:rsidRPr="00781F86" w:rsidRDefault="00E9463A" w:rsidP="000B2E90">
      <w:pPr>
        <w:spacing w:after="0" w:line="360" w:lineRule="auto"/>
        <w:rPr>
          <w:rFonts w:ascii="Arial" w:hAnsi="Arial" w:cs="Arial"/>
          <w:sz w:val="22"/>
          <w:szCs w:val="22"/>
        </w:rPr>
      </w:pPr>
    </w:p>
    <w:p w14:paraId="1D402354" w14:textId="77777777" w:rsidR="00E9463A" w:rsidRPr="00781F86" w:rsidRDefault="00E9463A" w:rsidP="000B2E90">
      <w:pPr>
        <w:spacing w:after="0" w:line="360" w:lineRule="auto"/>
        <w:rPr>
          <w:rFonts w:ascii="Arial" w:hAnsi="Arial" w:cs="Arial"/>
          <w:sz w:val="22"/>
          <w:szCs w:val="22"/>
        </w:rPr>
      </w:pPr>
      <w:r w:rsidRPr="00781F86">
        <w:rPr>
          <w:rFonts w:ascii="Arial" w:hAnsi="Arial" w:cs="Arial"/>
          <w:sz w:val="22"/>
          <w:szCs w:val="22"/>
        </w:rPr>
        <w:t xml:space="preserve">Czinkota, M.R., Ronkainen, I.A. and Peng Sui, A. (2023) International Marketing. 11th </w:t>
      </w:r>
      <w:proofErr w:type="spellStart"/>
      <w:r w:rsidRPr="00781F86">
        <w:rPr>
          <w:rFonts w:ascii="Arial" w:hAnsi="Arial" w:cs="Arial"/>
          <w:sz w:val="22"/>
          <w:szCs w:val="22"/>
        </w:rPr>
        <w:t>edn</w:t>
      </w:r>
      <w:proofErr w:type="spellEnd"/>
      <w:r w:rsidRPr="00781F86">
        <w:rPr>
          <w:rFonts w:ascii="Arial" w:hAnsi="Arial" w:cs="Arial"/>
          <w:sz w:val="22"/>
          <w:szCs w:val="22"/>
        </w:rPr>
        <w:t>. Boston: Cengage Learning.</w:t>
      </w:r>
    </w:p>
    <w:p w14:paraId="4098014B" w14:textId="77777777" w:rsidR="00E9463A" w:rsidRPr="00781F86" w:rsidRDefault="00E9463A" w:rsidP="000B2E90">
      <w:pPr>
        <w:spacing w:after="0" w:line="360" w:lineRule="auto"/>
        <w:rPr>
          <w:rFonts w:ascii="Arial" w:hAnsi="Arial" w:cs="Arial"/>
          <w:sz w:val="22"/>
          <w:szCs w:val="22"/>
        </w:rPr>
      </w:pPr>
    </w:p>
    <w:p w14:paraId="2276616E" w14:textId="77777777" w:rsidR="00E9463A" w:rsidRPr="00781F86" w:rsidRDefault="00E9463A" w:rsidP="000B2E90">
      <w:pPr>
        <w:spacing w:after="0" w:line="360" w:lineRule="auto"/>
        <w:rPr>
          <w:rFonts w:ascii="Arial" w:hAnsi="Arial" w:cs="Arial"/>
          <w:sz w:val="22"/>
          <w:szCs w:val="22"/>
        </w:rPr>
      </w:pPr>
      <w:r w:rsidRPr="00781F86">
        <w:rPr>
          <w:rFonts w:ascii="Arial" w:hAnsi="Arial" w:cs="Arial"/>
          <w:sz w:val="22"/>
          <w:szCs w:val="22"/>
        </w:rPr>
        <w:t xml:space="preserve">Czinkota, M.R. et al. (2022) International Marketing. 11th </w:t>
      </w:r>
      <w:proofErr w:type="spellStart"/>
      <w:r w:rsidRPr="00781F86">
        <w:rPr>
          <w:rFonts w:ascii="Arial" w:hAnsi="Arial" w:cs="Arial"/>
          <w:sz w:val="22"/>
          <w:szCs w:val="22"/>
        </w:rPr>
        <w:t>edn</w:t>
      </w:r>
      <w:proofErr w:type="spellEnd"/>
      <w:r w:rsidRPr="00781F86">
        <w:rPr>
          <w:rFonts w:ascii="Arial" w:hAnsi="Arial" w:cs="Arial"/>
          <w:sz w:val="22"/>
          <w:szCs w:val="22"/>
        </w:rPr>
        <w:t>. Boston: Cengage Learning.</w:t>
      </w:r>
    </w:p>
    <w:p w14:paraId="328481DE" w14:textId="77777777" w:rsidR="00E9463A" w:rsidRPr="00781F86" w:rsidRDefault="00E9463A" w:rsidP="000B2E90">
      <w:pPr>
        <w:spacing w:after="0" w:line="360" w:lineRule="auto"/>
        <w:rPr>
          <w:rFonts w:ascii="Arial" w:hAnsi="Arial" w:cs="Arial"/>
          <w:sz w:val="22"/>
          <w:szCs w:val="22"/>
        </w:rPr>
      </w:pPr>
    </w:p>
    <w:p w14:paraId="2076F160" w14:textId="77777777" w:rsidR="00E9463A" w:rsidRPr="00781F86" w:rsidRDefault="00E9463A" w:rsidP="000B2E90">
      <w:pPr>
        <w:spacing w:after="0" w:line="360" w:lineRule="auto"/>
        <w:rPr>
          <w:rFonts w:ascii="Arial" w:hAnsi="Arial" w:cs="Arial"/>
          <w:sz w:val="22"/>
          <w:szCs w:val="22"/>
        </w:rPr>
      </w:pPr>
      <w:r w:rsidRPr="00781F86">
        <w:rPr>
          <w:rFonts w:ascii="Arial" w:hAnsi="Arial" w:cs="Arial"/>
          <w:sz w:val="22"/>
          <w:szCs w:val="22"/>
        </w:rPr>
        <w:t>Deloitte (2024) Automotive Marketing Spending Report 2024. London: Deloitte Insights.</w:t>
      </w:r>
    </w:p>
    <w:p w14:paraId="0E16AD8B" w14:textId="77777777" w:rsidR="00E9463A" w:rsidRPr="00781F86" w:rsidRDefault="00E9463A" w:rsidP="000B2E90">
      <w:pPr>
        <w:spacing w:after="0" w:line="360" w:lineRule="auto"/>
        <w:rPr>
          <w:rFonts w:ascii="Arial" w:hAnsi="Arial" w:cs="Arial"/>
          <w:sz w:val="22"/>
          <w:szCs w:val="22"/>
        </w:rPr>
      </w:pPr>
    </w:p>
    <w:p w14:paraId="170C73C8" w14:textId="2E16693C" w:rsidR="00E9463A" w:rsidRPr="00781F86" w:rsidRDefault="00E9463A" w:rsidP="000B2E90">
      <w:pPr>
        <w:spacing w:after="0" w:line="360" w:lineRule="auto"/>
        <w:rPr>
          <w:rFonts w:ascii="Arial" w:hAnsi="Arial" w:cs="Arial"/>
          <w:sz w:val="22"/>
          <w:szCs w:val="22"/>
        </w:rPr>
      </w:pPr>
      <w:r w:rsidRPr="00781F86">
        <w:rPr>
          <w:rFonts w:ascii="Arial" w:hAnsi="Arial" w:cs="Arial"/>
          <w:sz w:val="22"/>
          <w:szCs w:val="22"/>
        </w:rPr>
        <w:t xml:space="preserve">Doole, I. and Lowe, R. (2023) International Marketing Strategy: Analysis, Development and Implementation. 9th </w:t>
      </w:r>
      <w:r w:rsidR="00D1781D" w:rsidRPr="00781F86">
        <w:rPr>
          <w:rFonts w:ascii="Arial" w:hAnsi="Arial" w:cs="Arial"/>
          <w:sz w:val="22"/>
          <w:szCs w:val="22"/>
        </w:rPr>
        <w:t>end</w:t>
      </w:r>
      <w:r w:rsidRPr="00781F86">
        <w:rPr>
          <w:rFonts w:ascii="Arial" w:hAnsi="Arial" w:cs="Arial"/>
          <w:sz w:val="22"/>
          <w:szCs w:val="22"/>
        </w:rPr>
        <w:t>. London: Cengage Learning.</w:t>
      </w:r>
    </w:p>
    <w:p w14:paraId="53C281AB" w14:textId="77777777" w:rsidR="00E9463A" w:rsidRPr="00781F86" w:rsidRDefault="00E9463A" w:rsidP="000B2E90">
      <w:pPr>
        <w:spacing w:after="0" w:line="360" w:lineRule="auto"/>
        <w:rPr>
          <w:rFonts w:ascii="Arial" w:hAnsi="Arial" w:cs="Arial"/>
          <w:sz w:val="22"/>
          <w:szCs w:val="22"/>
        </w:rPr>
      </w:pPr>
    </w:p>
    <w:p w14:paraId="4A3B4B5C" w14:textId="2F58769F" w:rsidR="00E9463A" w:rsidRPr="00781F86" w:rsidRDefault="00E9463A" w:rsidP="000B2E90">
      <w:pPr>
        <w:spacing w:after="0" w:line="360" w:lineRule="auto"/>
        <w:rPr>
          <w:rFonts w:ascii="Arial" w:hAnsi="Arial" w:cs="Arial"/>
          <w:sz w:val="22"/>
          <w:szCs w:val="22"/>
        </w:rPr>
      </w:pPr>
      <w:r w:rsidRPr="00781F86">
        <w:rPr>
          <w:rFonts w:ascii="Arial" w:hAnsi="Arial" w:cs="Arial"/>
          <w:sz w:val="22"/>
          <w:szCs w:val="22"/>
        </w:rPr>
        <w:t xml:space="preserve">Fernández, L. and Ruiz, S. (2024) ‘Green tourism and urban mobility in Spain,’ Journal of Sustainable Markets, 12(3), pp. 145–162. Available at: </w:t>
      </w:r>
      <w:hyperlink r:id="rId26" w:history="1">
        <w:r w:rsidR="00D1781D" w:rsidRPr="00781F86">
          <w:rPr>
            <w:rStyle w:val="Hyperlink"/>
            <w:rFonts w:ascii="Arial" w:hAnsi="Arial" w:cs="Arial"/>
            <w:color w:val="auto"/>
            <w:sz w:val="22"/>
            <w:szCs w:val="22"/>
          </w:rPr>
          <w:t>https://doi.org/10.1016/jsum.2024.145</w:t>
        </w:r>
      </w:hyperlink>
      <w:r w:rsidR="00D1781D" w:rsidRPr="00781F86">
        <w:rPr>
          <w:rFonts w:ascii="Arial" w:hAnsi="Arial" w:cs="Arial"/>
          <w:sz w:val="22"/>
          <w:szCs w:val="22"/>
        </w:rPr>
        <w:t xml:space="preserve"> </w:t>
      </w:r>
      <w:r w:rsidRPr="00781F86">
        <w:rPr>
          <w:rFonts w:ascii="Arial" w:hAnsi="Arial" w:cs="Arial"/>
          <w:sz w:val="22"/>
          <w:szCs w:val="22"/>
        </w:rPr>
        <w:t>(Accessed: 13/10/2025).</w:t>
      </w:r>
    </w:p>
    <w:p w14:paraId="5FC6D299" w14:textId="77777777" w:rsidR="00E9463A" w:rsidRPr="00781F86" w:rsidRDefault="00E9463A" w:rsidP="000B2E90">
      <w:pPr>
        <w:spacing w:after="0" w:line="360" w:lineRule="auto"/>
        <w:rPr>
          <w:rFonts w:ascii="Arial" w:hAnsi="Arial" w:cs="Arial"/>
          <w:sz w:val="22"/>
          <w:szCs w:val="22"/>
        </w:rPr>
      </w:pPr>
    </w:p>
    <w:p w14:paraId="698A310A" w14:textId="77777777" w:rsidR="00E9463A" w:rsidRPr="00781F86" w:rsidRDefault="00E9463A" w:rsidP="000B2E90">
      <w:pPr>
        <w:spacing w:after="0" w:line="360" w:lineRule="auto"/>
        <w:rPr>
          <w:rFonts w:ascii="Arial" w:hAnsi="Arial" w:cs="Arial"/>
          <w:sz w:val="22"/>
          <w:szCs w:val="22"/>
        </w:rPr>
      </w:pPr>
      <w:r w:rsidRPr="00781F86">
        <w:rPr>
          <w:rFonts w:ascii="Arial" w:hAnsi="Arial" w:cs="Arial"/>
          <w:sz w:val="22"/>
          <w:szCs w:val="22"/>
        </w:rPr>
        <w:t>García-Bielsa, J. and López, E. (2024) ‘Luxury branding and consumer emotion in southern Europe,’ European Marketing Journal, 29(2), pp. 88–104.</w:t>
      </w:r>
    </w:p>
    <w:p w14:paraId="75883754" w14:textId="77777777" w:rsidR="00E9463A" w:rsidRPr="00781F86" w:rsidRDefault="00E9463A" w:rsidP="000B2E90">
      <w:pPr>
        <w:spacing w:after="0" w:line="360" w:lineRule="auto"/>
        <w:rPr>
          <w:rFonts w:ascii="Arial" w:hAnsi="Arial" w:cs="Arial"/>
          <w:sz w:val="22"/>
          <w:szCs w:val="22"/>
        </w:rPr>
      </w:pPr>
    </w:p>
    <w:p w14:paraId="05BF8489" w14:textId="77777777" w:rsidR="00E9463A" w:rsidRPr="00781F86" w:rsidRDefault="00E9463A" w:rsidP="000B2E90">
      <w:pPr>
        <w:spacing w:after="0" w:line="360" w:lineRule="auto"/>
        <w:rPr>
          <w:rFonts w:ascii="Arial" w:hAnsi="Arial" w:cs="Arial"/>
          <w:sz w:val="22"/>
          <w:szCs w:val="22"/>
        </w:rPr>
      </w:pPr>
      <w:r w:rsidRPr="00781F86">
        <w:rPr>
          <w:rFonts w:ascii="Arial" w:hAnsi="Arial" w:cs="Arial"/>
          <w:sz w:val="22"/>
          <w:szCs w:val="22"/>
        </w:rPr>
        <w:t>Hall, E.T. (1976) Beyond Culture. New York: Anchor Press.</w:t>
      </w:r>
    </w:p>
    <w:p w14:paraId="1F4C285B" w14:textId="77777777" w:rsidR="00E9463A" w:rsidRPr="00781F86" w:rsidRDefault="00E9463A" w:rsidP="000B2E90">
      <w:pPr>
        <w:spacing w:after="0" w:line="360" w:lineRule="auto"/>
        <w:rPr>
          <w:rFonts w:ascii="Arial" w:hAnsi="Arial" w:cs="Arial"/>
          <w:sz w:val="22"/>
          <w:szCs w:val="22"/>
        </w:rPr>
      </w:pPr>
    </w:p>
    <w:p w14:paraId="013A1A67" w14:textId="3BD67D5E" w:rsidR="00E9463A" w:rsidRPr="00781F86" w:rsidRDefault="00D1781D" w:rsidP="000B2E90">
      <w:pPr>
        <w:spacing w:after="0" w:line="360" w:lineRule="auto"/>
        <w:rPr>
          <w:rFonts w:ascii="Arial" w:hAnsi="Arial" w:cs="Arial"/>
          <w:sz w:val="22"/>
          <w:szCs w:val="22"/>
        </w:rPr>
      </w:pPr>
      <w:r w:rsidRPr="00781F86">
        <w:rPr>
          <w:rFonts w:ascii="Arial" w:hAnsi="Arial" w:cs="Arial"/>
          <w:sz w:val="22"/>
          <w:szCs w:val="22"/>
        </w:rPr>
        <w:t>High Motor</w:t>
      </w:r>
      <w:r w:rsidR="00E9463A" w:rsidRPr="00781F86">
        <w:rPr>
          <w:rFonts w:ascii="Arial" w:hAnsi="Arial" w:cs="Arial"/>
          <w:sz w:val="22"/>
          <w:szCs w:val="22"/>
        </w:rPr>
        <w:t xml:space="preserve"> (2024) ‘BMW Group España achieves record sales in 2024.’ Available at: </w:t>
      </w:r>
      <w:hyperlink r:id="rId27" w:history="1">
        <w:r w:rsidRPr="00781F86">
          <w:rPr>
            <w:rStyle w:val="Hyperlink"/>
            <w:rFonts w:ascii="Arial" w:hAnsi="Arial" w:cs="Arial"/>
            <w:color w:val="auto"/>
            <w:sz w:val="22"/>
            <w:szCs w:val="22"/>
          </w:rPr>
          <w:t>https://www.highmotor.com/en/bmw-group-espana-logra-mejores-resultados-historia-2024.html</w:t>
        </w:r>
      </w:hyperlink>
      <w:r w:rsidRPr="00781F86">
        <w:rPr>
          <w:rFonts w:ascii="Arial" w:hAnsi="Arial" w:cs="Arial"/>
          <w:sz w:val="22"/>
          <w:szCs w:val="22"/>
        </w:rPr>
        <w:t xml:space="preserve"> </w:t>
      </w:r>
      <w:r w:rsidR="00E9463A" w:rsidRPr="00781F86">
        <w:rPr>
          <w:rFonts w:ascii="Arial" w:hAnsi="Arial" w:cs="Arial"/>
          <w:sz w:val="22"/>
          <w:szCs w:val="22"/>
        </w:rPr>
        <w:t>(Accessed: 09/10/2025).</w:t>
      </w:r>
    </w:p>
    <w:p w14:paraId="2D138D2D" w14:textId="77777777" w:rsidR="00E9463A" w:rsidRPr="00781F86" w:rsidRDefault="00E9463A" w:rsidP="000B2E90">
      <w:pPr>
        <w:spacing w:after="0" w:line="360" w:lineRule="auto"/>
        <w:rPr>
          <w:rFonts w:ascii="Arial" w:hAnsi="Arial" w:cs="Arial"/>
          <w:sz w:val="22"/>
          <w:szCs w:val="22"/>
        </w:rPr>
      </w:pPr>
    </w:p>
    <w:p w14:paraId="60A7F670" w14:textId="1C8B7C94" w:rsidR="00E9463A" w:rsidRPr="00781F86" w:rsidRDefault="00E9463A" w:rsidP="000B2E90">
      <w:pPr>
        <w:spacing w:after="0" w:line="360" w:lineRule="auto"/>
        <w:rPr>
          <w:rFonts w:ascii="Arial" w:hAnsi="Arial" w:cs="Arial"/>
          <w:sz w:val="22"/>
          <w:szCs w:val="22"/>
        </w:rPr>
      </w:pPr>
      <w:proofErr w:type="spellStart"/>
      <w:r w:rsidRPr="00781F86">
        <w:rPr>
          <w:rFonts w:ascii="Arial" w:hAnsi="Arial" w:cs="Arial"/>
          <w:sz w:val="22"/>
          <w:szCs w:val="22"/>
        </w:rPr>
        <w:lastRenderedPageBreak/>
        <w:t>HighMotor</w:t>
      </w:r>
      <w:proofErr w:type="spellEnd"/>
      <w:r w:rsidRPr="00781F86">
        <w:rPr>
          <w:rFonts w:ascii="Arial" w:hAnsi="Arial" w:cs="Arial"/>
          <w:sz w:val="22"/>
          <w:szCs w:val="22"/>
        </w:rPr>
        <w:t xml:space="preserve"> (2025) ‘BMW Group </w:t>
      </w:r>
      <w:proofErr w:type="spellStart"/>
      <w:r w:rsidRPr="00781F86">
        <w:rPr>
          <w:rFonts w:ascii="Arial" w:hAnsi="Arial" w:cs="Arial"/>
          <w:sz w:val="22"/>
          <w:szCs w:val="22"/>
        </w:rPr>
        <w:t>España</w:t>
      </w:r>
      <w:proofErr w:type="spellEnd"/>
      <w:r w:rsidRPr="00781F86">
        <w:rPr>
          <w:rFonts w:ascii="Arial" w:hAnsi="Arial" w:cs="Arial"/>
          <w:sz w:val="22"/>
          <w:szCs w:val="22"/>
        </w:rPr>
        <w:t xml:space="preserve"> </w:t>
      </w:r>
      <w:r w:rsidR="00D1781D" w:rsidRPr="00781F86">
        <w:rPr>
          <w:rFonts w:ascii="Arial" w:hAnsi="Arial" w:cs="Arial"/>
          <w:sz w:val="22"/>
          <w:szCs w:val="22"/>
        </w:rPr>
        <w:t>Logar</w:t>
      </w:r>
      <w:r w:rsidRPr="00781F86">
        <w:rPr>
          <w:rFonts w:ascii="Arial" w:hAnsi="Arial" w:cs="Arial"/>
          <w:sz w:val="22"/>
          <w:szCs w:val="22"/>
        </w:rPr>
        <w:t xml:space="preserve"> </w:t>
      </w:r>
      <w:proofErr w:type="spellStart"/>
      <w:r w:rsidRPr="00781F86">
        <w:rPr>
          <w:rFonts w:ascii="Arial" w:hAnsi="Arial" w:cs="Arial"/>
          <w:sz w:val="22"/>
          <w:szCs w:val="22"/>
        </w:rPr>
        <w:t>los</w:t>
      </w:r>
      <w:proofErr w:type="spellEnd"/>
      <w:r w:rsidRPr="00781F86">
        <w:rPr>
          <w:rFonts w:ascii="Arial" w:hAnsi="Arial" w:cs="Arial"/>
          <w:sz w:val="22"/>
          <w:szCs w:val="22"/>
        </w:rPr>
        <w:t xml:space="preserve"> </w:t>
      </w:r>
      <w:r w:rsidR="00D1781D" w:rsidRPr="00781F86">
        <w:rPr>
          <w:rFonts w:ascii="Arial" w:hAnsi="Arial" w:cs="Arial"/>
          <w:sz w:val="22"/>
          <w:szCs w:val="22"/>
        </w:rPr>
        <w:t>majors</w:t>
      </w:r>
      <w:r w:rsidRPr="00781F86">
        <w:rPr>
          <w:rFonts w:ascii="Arial" w:hAnsi="Arial" w:cs="Arial"/>
          <w:sz w:val="22"/>
          <w:szCs w:val="22"/>
        </w:rPr>
        <w:t xml:space="preserve"> </w:t>
      </w:r>
      <w:proofErr w:type="spellStart"/>
      <w:r w:rsidRPr="00781F86">
        <w:rPr>
          <w:rFonts w:ascii="Arial" w:hAnsi="Arial" w:cs="Arial"/>
          <w:sz w:val="22"/>
          <w:szCs w:val="22"/>
        </w:rPr>
        <w:t>resultados</w:t>
      </w:r>
      <w:proofErr w:type="spellEnd"/>
      <w:r w:rsidRPr="00781F86">
        <w:rPr>
          <w:rFonts w:ascii="Arial" w:hAnsi="Arial" w:cs="Arial"/>
          <w:sz w:val="22"/>
          <w:szCs w:val="22"/>
        </w:rPr>
        <w:t xml:space="preserve"> de </w:t>
      </w:r>
      <w:proofErr w:type="spellStart"/>
      <w:r w:rsidRPr="00781F86">
        <w:rPr>
          <w:rFonts w:ascii="Arial" w:hAnsi="Arial" w:cs="Arial"/>
          <w:sz w:val="22"/>
          <w:szCs w:val="22"/>
        </w:rPr>
        <w:t>su</w:t>
      </w:r>
      <w:proofErr w:type="spellEnd"/>
      <w:r w:rsidRPr="00781F86">
        <w:rPr>
          <w:rFonts w:ascii="Arial" w:hAnsi="Arial" w:cs="Arial"/>
          <w:sz w:val="22"/>
          <w:szCs w:val="22"/>
        </w:rPr>
        <w:t xml:space="preserve"> </w:t>
      </w:r>
      <w:proofErr w:type="spellStart"/>
      <w:r w:rsidRPr="00781F86">
        <w:rPr>
          <w:rFonts w:ascii="Arial" w:hAnsi="Arial" w:cs="Arial"/>
          <w:sz w:val="22"/>
          <w:szCs w:val="22"/>
        </w:rPr>
        <w:t>historia</w:t>
      </w:r>
      <w:proofErr w:type="spellEnd"/>
      <w:r w:rsidRPr="00781F86">
        <w:rPr>
          <w:rFonts w:ascii="Arial" w:hAnsi="Arial" w:cs="Arial"/>
          <w:sz w:val="22"/>
          <w:szCs w:val="22"/>
        </w:rPr>
        <w:t xml:space="preserve"> </w:t>
      </w:r>
      <w:proofErr w:type="spellStart"/>
      <w:r w:rsidRPr="00781F86">
        <w:rPr>
          <w:rFonts w:ascii="Arial" w:hAnsi="Arial" w:cs="Arial"/>
          <w:sz w:val="22"/>
          <w:szCs w:val="22"/>
        </w:rPr>
        <w:t>en</w:t>
      </w:r>
      <w:proofErr w:type="spellEnd"/>
      <w:r w:rsidRPr="00781F86">
        <w:rPr>
          <w:rFonts w:ascii="Arial" w:hAnsi="Arial" w:cs="Arial"/>
          <w:sz w:val="22"/>
          <w:szCs w:val="22"/>
        </w:rPr>
        <w:t xml:space="preserve"> 2024,’ 17 January. Available at: </w:t>
      </w:r>
      <w:hyperlink r:id="rId28" w:history="1">
        <w:r w:rsidR="00D1781D" w:rsidRPr="00781F86">
          <w:rPr>
            <w:rStyle w:val="Hyperlink"/>
            <w:rFonts w:ascii="Arial" w:hAnsi="Arial" w:cs="Arial"/>
            <w:color w:val="auto"/>
            <w:sz w:val="22"/>
            <w:szCs w:val="22"/>
          </w:rPr>
          <w:t>https://www.highmotor.com/en/bmw-group-espana-logra-mejores-resultados-historia-2024.html</w:t>
        </w:r>
      </w:hyperlink>
      <w:r w:rsidR="00D1781D" w:rsidRPr="00781F86">
        <w:rPr>
          <w:rFonts w:ascii="Arial" w:hAnsi="Arial" w:cs="Arial"/>
          <w:sz w:val="22"/>
          <w:szCs w:val="22"/>
        </w:rPr>
        <w:t xml:space="preserve"> </w:t>
      </w:r>
      <w:r w:rsidRPr="00781F86">
        <w:rPr>
          <w:rFonts w:ascii="Arial" w:hAnsi="Arial" w:cs="Arial"/>
          <w:sz w:val="22"/>
          <w:szCs w:val="22"/>
        </w:rPr>
        <w:t>(Accessed: 11/10/2025).</w:t>
      </w:r>
    </w:p>
    <w:p w14:paraId="26A6034D" w14:textId="77777777" w:rsidR="00E9463A" w:rsidRPr="00781F86" w:rsidRDefault="00E9463A" w:rsidP="000B2E90">
      <w:pPr>
        <w:spacing w:after="0" w:line="360" w:lineRule="auto"/>
        <w:rPr>
          <w:rFonts w:ascii="Arial" w:hAnsi="Arial" w:cs="Arial"/>
          <w:sz w:val="22"/>
          <w:szCs w:val="22"/>
        </w:rPr>
      </w:pPr>
    </w:p>
    <w:p w14:paraId="49D967EE" w14:textId="77777777" w:rsidR="00E9463A" w:rsidRPr="00781F86" w:rsidRDefault="00E9463A" w:rsidP="000B2E90">
      <w:pPr>
        <w:spacing w:after="0" w:line="360" w:lineRule="auto"/>
        <w:rPr>
          <w:rFonts w:ascii="Arial" w:hAnsi="Arial" w:cs="Arial"/>
          <w:sz w:val="22"/>
          <w:szCs w:val="22"/>
        </w:rPr>
      </w:pPr>
      <w:r w:rsidRPr="00781F86">
        <w:rPr>
          <w:rFonts w:ascii="Arial" w:hAnsi="Arial" w:cs="Arial"/>
          <w:sz w:val="22"/>
          <w:szCs w:val="22"/>
        </w:rPr>
        <w:t xml:space="preserve">Hitt, M.A., Ireland, R.D. and </w:t>
      </w:r>
      <w:proofErr w:type="spellStart"/>
      <w:r w:rsidRPr="00781F86">
        <w:rPr>
          <w:rFonts w:ascii="Arial" w:hAnsi="Arial" w:cs="Arial"/>
          <w:sz w:val="22"/>
          <w:szCs w:val="22"/>
        </w:rPr>
        <w:t>Hoskisson</w:t>
      </w:r>
      <w:proofErr w:type="spellEnd"/>
      <w:r w:rsidRPr="00781F86">
        <w:rPr>
          <w:rFonts w:ascii="Arial" w:hAnsi="Arial" w:cs="Arial"/>
          <w:sz w:val="22"/>
          <w:szCs w:val="22"/>
        </w:rPr>
        <w:t xml:space="preserve">, R.E. (2024) Strategic Management: Competitiveness and Globalisation. 12th </w:t>
      </w:r>
      <w:proofErr w:type="spellStart"/>
      <w:r w:rsidRPr="00781F86">
        <w:rPr>
          <w:rFonts w:ascii="Arial" w:hAnsi="Arial" w:cs="Arial"/>
          <w:sz w:val="22"/>
          <w:szCs w:val="22"/>
        </w:rPr>
        <w:t>edn</w:t>
      </w:r>
      <w:proofErr w:type="spellEnd"/>
      <w:r w:rsidRPr="00781F86">
        <w:rPr>
          <w:rFonts w:ascii="Arial" w:hAnsi="Arial" w:cs="Arial"/>
          <w:sz w:val="22"/>
          <w:szCs w:val="22"/>
        </w:rPr>
        <w:t>. Boston: Cengage Learning.</w:t>
      </w:r>
    </w:p>
    <w:p w14:paraId="3474EFD3" w14:textId="77777777" w:rsidR="00E9463A" w:rsidRPr="00781F86" w:rsidRDefault="00E9463A" w:rsidP="000B2E90">
      <w:pPr>
        <w:spacing w:after="0" w:line="360" w:lineRule="auto"/>
        <w:rPr>
          <w:rFonts w:ascii="Arial" w:hAnsi="Arial" w:cs="Arial"/>
          <w:sz w:val="22"/>
          <w:szCs w:val="22"/>
        </w:rPr>
      </w:pPr>
    </w:p>
    <w:p w14:paraId="69B02E90" w14:textId="79975009" w:rsidR="00E9463A" w:rsidRPr="00781F86" w:rsidRDefault="00E9463A" w:rsidP="000B2E90">
      <w:pPr>
        <w:spacing w:after="0" w:line="360" w:lineRule="auto"/>
        <w:rPr>
          <w:rFonts w:ascii="Arial" w:hAnsi="Arial" w:cs="Arial"/>
          <w:sz w:val="22"/>
          <w:szCs w:val="22"/>
        </w:rPr>
      </w:pPr>
      <w:r w:rsidRPr="00781F86">
        <w:rPr>
          <w:rFonts w:ascii="Arial" w:hAnsi="Arial" w:cs="Arial"/>
          <w:sz w:val="22"/>
          <w:szCs w:val="22"/>
        </w:rPr>
        <w:t>Hofstede Insights (2024) Country Comparison: United Kingdom vs Spain. Available at: https://www.hofstede-insights.com/country-comparison/spain,the-uk (Accessed: 01/10/2025).</w:t>
      </w:r>
    </w:p>
    <w:p w14:paraId="26F74186" w14:textId="77777777" w:rsidR="00E9463A" w:rsidRPr="00781F86" w:rsidRDefault="00E9463A" w:rsidP="000B2E90">
      <w:pPr>
        <w:spacing w:after="0" w:line="360" w:lineRule="auto"/>
        <w:rPr>
          <w:rFonts w:ascii="Arial" w:hAnsi="Arial" w:cs="Arial"/>
          <w:sz w:val="22"/>
          <w:szCs w:val="22"/>
        </w:rPr>
      </w:pPr>
    </w:p>
    <w:p w14:paraId="76998B24" w14:textId="77777777" w:rsidR="00E9463A" w:rsidRPr="00781F86" w:rsidRDefault="00E9463A" w:rsidP="000B2E90">
      <w:pPr>
        <w:spacing w:after="0" w:line="360" w:lineRule="auto"/>
        <w:rPr>
          <w:rFonts w:ascii="Arial" w:hAnsi="Arial" w:cs="Arial"/>
          <w:sz w:val="22"/>
          <w:szCs w:val="22"/>
        </w:rPr>
      </w:pPr>
      <w:r w:rsidRPr="00781F86">
        <w:rPr>
          <w:rFonts w:ascii="Arial" w:hAnsi="Arial" w:cs="Arial"/>
          <w:sz w:val="22"/>
          <w:szCs w:val="22"/>
        </w:rPr>
        <w:t xml:space="preserve">Hooley, G., Nicoulaud, B., Rudd, J.M. and Lee, N. (2024) Marketing Strategy and Competitive Positioning. 8th </w:t>
      </w:r>
      <w:proofErr w:type="spellStart"/>
      <w:r w:rsidRPr="00781F86">
        <w:rPr>
          <w:rFonts w:ascii="Arial" w:hAnsi="Arial" w:cs="Arial"/>
          <w:sz w:val="22"/>
          <w:szCs w:val="22"/>
        </w:rPr>
        <w:t>edn</w:t>
      </w:r>
      <w:proofErr w:type="spellEnd"/>
      <w:r w:rsidRPr="00781F86">
        <w:rPr>
          <w:rFonts w:ascii="Arial" w:hAnsi="Arial" w:cs="Arial"/>
          <w:sz w:val="22"/>
          <w:szCs w:val="22"/>
        </w:rPr>
        <w:t>. Harlow: Pearson Education.</w:t>
      </w:r>
    </w:p>
    <w:p w14:paraId="7B7BDFA2" w14:textId="77777777" w:rsidR="00E9463A" w:rsidRPr="00781F86" w:rsidRDefault="00E9463A" w:rsidP="000B2E90">
      <w:pPr>
        <w:spacing w:after="0" w:line="360" w:lineRule="auto"/>
        <w:rPr>
          <w:rFonts w:ascii="Arial" w:hAnsi="Arial" w:cs="Arial"/>
          <w:sz w:val="22"/>
          <w:szCs w:val="22"/>
        </w:rPr>
      </w:pPr>
    </w:p>
    <w:p w14:paraId="46512C21" w14:textId="7AA61BD2" w:rsidR="00E9463A" w:rsidRPr="00781F86" w:rsidRDefault="00E9463A" w:rsidP="000B2E90">
      <w:pPr>
        <w:spacing w:after="0" w:line="360" w:lineRule="auto"/>
        <w:rPr>
          <w:rFonts w:ascii="Arial" w:hAnsi="Arial" w:cs="Arial"/>
          <w:sz w:val="22"/>
          <w:szCs w:val="22"/>
        </w:rPr>
      </w:pPr>
      <w:r w:rsidRPr="00781F86">
        <w:rPr>
          <w:rFonts w:ascii="Arial" w:hAnsi="Arial" w:cs="Arial"/>
          <w:sz w:val="22"/>
          <w:szCs w:val="22"/>
        </w:rPr>
        <w:t>INE (2025) ‘</w:t>
      </w:r>
      <w:proofErr w:type="spellStart"/>
      <w:r w:rsidRPr="00781F86">
        <w:rPr>
          <w:rFonts w:ascii="Arial" w:hAnsi="Arial" w:cs="Arial"/>
          <w:sz w:val="22"/>
          <w:szCs w:val="22"/>
        </w:rPr>
        <w:t>Renta</w:t>
      </w:r>
      <w:proofErr w:type="spellEnd"/>
      <w:r w:rsidRPr="00781F86">
        <w:rPr>
          <w:rFonts w:ascii="Arial" w:hAnsi="Arial" w:cs="Arial"/>
          <w:sz w:val="22"/>
          <w:szCs w:val="22"/>
        </w:rPr>
        <w:t xml:space="preserve"> </w:t>
      </w:r>
      <w:proofErr w:type="spellStart"/>
      <w:r w:rsidRPr="00781F86">
        <w:rPr>
          <w:rFonts w:ascii="Arial" w:hAnsi="Arial" w:cs="Arial"/>
          <w:sz w:val="22"/>
          <w:szCs w:val="22"/>
        </w:rPr>
        <w:t>anual</w:t>
      </w:r>
      <w:proofErr w:type="spellEnd"/>
      <w:r w:rsidRPr="00781F86">
        <w:rPr>
          <w:rFonts w:ascii="Arial" w:hAnsi="Arial" w:cs="Arial"/>
          <w:sz w:val="22"/>
          <w:szCs w:val="22"/>
        </w:rPr>
        <w:t xml:space="preserve"> </w:t>
      </w:r>
      <w:proofErr w:type="spellStart"/>
      <w:r w:rsidRPr="00781F86">
        <w:rPr>
          <w:rFonts w:ascii="Arial" w:hAnsi="Arial" w:cs="Arial"/>
          <w:sz w:val="22"/>
          <w:szCs w:val="22"/>
        </w:rPr>
        <w:t>neta</w:t>
      </w:r>
      <w:proofErr w:type="spellEnd"/>
      <w:r w:rsidRPr="00781F86">
        <w:rPr>
          <w:rFonts w:ascii="Arial" w:hAnsi="Arial" w:cs="Arial"/>
          <w:sz w:val="22"/>
          <w:szCs w:val="22"/>
        </w:rPr>
        <w:t xml:space="preserve"> media </w:t>
      </w:r>
      <w:proofErr w:type="spellStart"/>
      <w:r w:rsidRPr="00781F86">
        <w:rPr>
          <w:rFonts w:ascii="Arial" w:hAnsi="Arial" w:cs="Arial"/>
          <w:sz w:val="22"/>
          <w:szCs w:val="22"/>
        </w:rPr>
        <w:t>por</w:t>
      </w:r>
      <w:proofErr w:type="spellEnd"/>
      <w:r w:rsidRPr="00781F86">
        <w:rPr>
          <w:rFonts w:ascii="Arial" w:hAnsi="Arial" w:cs="Arial"/>
          <w:sz w:val="22"/>
          <w:szCs w:val="22"/>
        </w:rPr>
        <w:t xml:space="preserve"> </w:t>
      </w:r>
      <w:proofErr w:type="spellStart"/>
      <w:r w:rsidRPr="00781F86">
        <w:rPr>
          <w:rFonts w:ascii="Arial" w:hAnsi="Arial" w:cs="Arial"/>
          <w:sz w:val="22"/>
          <w:szCs w:val="22"/>
        </w:rPr>
        <w:t>tipo</w:t>
      </w:r>
      <w:proofErr w:type="spellEnd"/>
      <w:r w:rsidRPr="00781F86">
        <w:rPr>
          <w:rFonts w:ascii="Arial" w:hAnsi="Arial" w:cs="Arial"/>
          <w:sz w:val="22"/>
          <w:szCs w:val="22"/>
        </w:rPr>
        <w:t xml:space="preserve"> de </w:t>
      </w:r>
      <w:proofErr w:type="spellStart"/>
      <w:r w:rsidRPr="00781F86">
        <w:rPr>
          <w:rFonts w:ascii="Arial" w:hAnsi="Arial" w:cs="Arial"/>
          <w:sz w:val="22"/>
          <w:szCs w:val="22"/>
        </w:rPr>
        <w:t>hogar</w:t>
      </w:r>
      <w:proofErr w:type="spellEnd"/>
      <w:r w:rsidRPr="00781F86">
        <w:rPr>
          <w:rFonts w:ascii="Arial" w:hAnsi="Arial" w:cs="Arial"/>
          <w:sz w:val="22"/>
          <w:szCs w:val="22"/>
        </w:rPr>
        <w:t xml:space="preserve">,’ Instituto Nacional de </w:t>
      </w:r>
      <w:proofErr w:type="spellStart"/>
      <w:r w:rsidRPr="00781F86">
        <w:rPr>
          <w:rFonts w:ascii="Arial" w:hAnsi="Arial" w:cs="Arial"/>
          <w:sz w:val="22"/>
          <w:szCs w:val="22"/>
        </w:rPr>
        <w:t>Estadística</w:t>
      </w:r>
      <w:proofErr w:type="spellEnd"/>
      <w:r w:rsidRPr="00781F86">
        <w:rPr>
          <w:rFonts w:ascii="Arial" w:hAnsi="Arial" w:cs="Arial"/>
          <w:sz w:val="22"/>
          <w:szCs w:val="22"/>
        </w:rPr>
        <w:t>. Available at: https://www.ine.es/uc/2fXUN3DN (Accessed: 04/10/2025).</w:t>
      </w:r>
    </w:p>
    <w:p w14:paraId="3316CE33" w14:textId="77777777" w:rsidR="00E9463A" w:rsidRPr="00781F86" w:rsidRDefault="00E9463A" w:rsidP="000B2E90">
      <w:pPr>
        <w:spacing w:after="0" w:line="360" w:lineRule="auto"/>
        <w:rPr>
          <w:rFonts w:ascii="Arial" w:hAnsi="Arial" w:cs="Arial"/>
          <w:sz w:val="22"/>
          <w:szCs w:val="22"/>
        </w:rPr>
      </w:pPr>
    </w:p>
    <w:p w14:paraId="1CCC1F09" w14:textId="476FCD11" w:rsidR="00E9463A" w:rsidRPr="00781F86" w:rsidRDefault="00E9463A" w:rsidP="000B2E90">
      <w:pPr>
        <w:spacing w:after="0" w:line="360" w:lineRule="auto"/>
        <w:rPr>
          <w:rFonts w:ascii="Arial" w:hAnsi="Arial" w:cs="Arial"/>
          <w:sz w:val="22"/>
          <w:szCs w:val="22"/>
        </w:rPr>
      </w:pPr>
      <w:r w:rsidRPr="00781F86">
        <w:rPr>
          <w:rFonts w:ascii="Arial" w:hAnsi="Arial" w:cs="Arial"/>
          <w:sz w:val="22"/>
          <w:szCs w:val="22"/>
        </w:rPr>
        <w:t xml:space="preserve">ISO (2024) ISO 9001 Quality Management Standards. Available at: </w:t>
      </w:r>
      <w:hyperlink r:id="rId29" w:history="1">
        <w:r w:rsidR="00334431" w:rsidRPr="00781F86">
          <w:rPr>
            <w:rStyle w:val="Hyperlink"/>
            <w:rFonts w:ascii="Arial" w:hAnsi="Arial" w:cs="Arial"/>
            <w:color w:val="auto"/>
            <w:sz w:val="22"/>
            <w:szCs w:val="22"/>
          </w:rPr>
          <w:t>https://www.iso.org/iso-9001-quality-management.html</w:t>
        </w:r>
      </w:hyperlink>
      <w:r w:rsidR="00334431" w:rsidRPr="00781F86">
        <w:rPr>
          <w:rFonts w:ascii="Arial" w:hAnsi="Arial" w:cs="Arial"/>
          <w:sz w:val="22"/>
          <w:szCs w:val="22"/>
        </w:rPr>
        <w:t xml:space="preserve"> </w:t>
      </w:r>
      <w:r w:rsidRPr="00781F86">
        <w:rPr>
          <w:rFonts w:ascii="Arial" w:hAnsi="Arial" w:cs="Arial"/>
          <w:sz w:val="22"/>
          <w:szCs w:val="22"/>
        </w:rPr>
        <w:t>(Accessed: 06/10/2025).</w:t>
      </w:r>
    </w:p>
    <w:p w14:paraId="5DCF63F9" w14:textId="77777777" w:rsidR="00E9463A" w:rsidRPr="00781F86" w:rsidRDefault="00E9463A" w:rsidP="000B2E90">
      <w:pPr>
        <w:spacing w:after="0" w:line="360" w:lineRule="auto"/>
        <w:rPr>
          <w:rFonts w:ascii="Arial" w:hAnsi="Arial" w:cs="Arial"/>
          <w:sz w:val="22"/>
          <w:szCs w:val="22"/>
        </w:rPr>
      </w:pPr>
    </w:p>
    <w:p w14:paraId="143EDB52" w14:textId="49266521" w:rsidR="00E9463A" w:rsidRPr="00781F86" w:rsidRDefault="00E9463A" w:rsidP="000B2E90">
      <w:pPr>
        <w:spacing w:after="0" w:line="360" w:lineRule="auto"/>
        <w:rPr>
          <w:rFonts w:ascii="Arial" w:hAnsi="Arial" w:cs="Arial"/>
          <w:sz w:val="22"/>
          <w:szCs w:val="22"/>
        </w:rPr>
      </w:pPr>
      <w:r w:rsidRPr="00781F86">
        <w:rPr>
          <w:rFonts w:ascii="Arial" w:hAnsi="Arial" w:cs="Arial"/>
          <w:sz w:val="22"/>
          <w:szCs w:val="22"/>
        </w:rPr>
        <w:t>Ko, E., Kim, E.Y. and Zhang, H. (2007) ‘Strategic marketing of fashion and luxury brands,’ Journal of Business Research, 60(2), pp. 140–150. Available at: https://doi.org/10.1016/j.jbusres.2006.09.021 (Accessed: 08/10/2025).</w:t>
      </w:r>
    </w:p>
    <w:p w14:paraId="4A709927" w14:textId="77777777" w:rsidR="00E9463A" w:rsidRPr="00781F86" w:rsidRDefault="00E9463A" w:rsidP="000B2E90">
      <w:pPr>
        <w:spacing w:after="0" w:line="360" w:lineRule="auto"/>
        <w:rPr>
          <w:rFonts w:ascii="Arial" w:hAnsi="Arial" w:cs="Arial"/>
          <w:sz w:val="22"/>
          <w:szCs w:val="22"/>
        </w:rPr>
      </w:pPr>
    </w:p>
    <w:p w14:paraId="5CB04821" w14:textId="77777777" w:rsidR="00E9463A" w:rsidRPr="00781F86" w:rsidRDefault="00E9463A" w:rsidP="000B2E90">
      <w:pPr>
        <w:spacing w:after="0" w:line="360" w:lineRule="auto"/>
        <w:rPr>
          <w:rFonts w:ascii="Arial" w:hAnsi="Arial" w:cs="Arial"/>
          <w:sz w:val="22"/>
          <w:szCs w:val="22"/>
        </w:rPr>
      </w:pPr>
      <w:r w:rsidRPr="00781F86">
        <w:rPr>
          <w:rFonts w:ascii="Arial" w:hAnsi="Arial" w:cs="Arial"/>
          <w:sz w:val="22"/>
          <w:szCs w:val="22"/>
        </w:rPr>
        <w:t>Ko, E., Kim, E.Y. and Zhang, H. (2023) ‘Luxury branding and cross-cultural emotion,’ European Marketing Review, 28(2), pp. 110–126.</w:t>
      </w:r>
    </w:p>
    <w:p w14:paraId="71CC0775" w14:textId="77777777" w:rsidR="00E9463A" w:rsidRPr="00781F86" w:rsidRDefault="00E9463A" w:rsidP="000B2E90">
      <w:pPr>
        <w:spacing w:after="0" w:line="360" w:lineRule="auto"/>
        <w:rPr>
          <w:rFonts w:ascii="Arial" w:hAnsi="Arial" w:cs="Arial"/>
          <w:sz w:val="22"/>
          <w:szCs w:val="22"/>
        </w:rPr>
      </w:pPr>
    </w:p>
    <w:p w14:paraId="3B46FBCE" w14:textId="77777777" w:rsidR="00E9463A" w:rsidRPr="00781F86" w:rsidRDefault="00E9463A" w:rsidP="000B2E90">
      <w:pPr>
        <w:spacing w:after="0" w:line="360" w:lineRule="auto"/>
        <w:rPr>
          <w:rFonts w:ascii="Arial" w:hAnsi="Arial" w:cs="Arial"/>
          <w:sz w:val="22"/>
          <w:szCs w:val="22"/>
        </w:rPr>
      </w:pPr>
      <w:r w:rsidRPr="00781F86">
        <w:rPr>
          <w:rFonts w:ascii="Arial" w:hAnsi="Arial" w:cs="Arial"/>
          <w:sz w:val="22"/>
          <w:szCs w:val="22"/>
        </w:rPr>
        <w:t xml:space="preserve">Kotler, P., Keller, K.L., </w:t>
      </w:r>
      <w:proofErr w:type="spellStart"/>
      <w:r w:rsidRPr="00781F86">
        <w:rPr>
          <w:rFonts w:ascii="Arial" w:hAnsi="Arial" w:cs="Arial"/>
          <w:sz w:val="22"/>
          <w:szCs w:val="22"/>
        </w:rPr>
        <w:t>Ancarani</w:t>
      </w:r>
      <w:proofErr w:type="spellEnd"/>
      <w:r w:rsidRPr="00781F86">
        <w:rPr>
          <w:rFonts w:ascii="Arial" w:hAnsi="Arial" w:cs="Arial"/>
          <w:sz w:val="22"/>
          <w:szCs w:val="22"/>
        </w:rPr>
        <w:t xml:space="preserve">, F. and Costabile, M. (2022) Marketing Management. 4th European </w:t>
      </w:r>
      <w:proofErr w:type="spellStart"/>
      <w:r w:rsidRPr="00781F86">
        <w:rPr>
          <w:rFonts w:ascii="Arial" w:hAnsi="Arial" w:cs="Arial"/>
          <w:sz w:val="22"/>
          <w:szCs w:val="22"/>
        </w:rPr>
        <w:t>edn</w:t>
      </w:r>
      <w:proofErr w:type="spellEnd"/>
      <w:r w:rsidRPr="00781F86">
        <w:rPr>
          <w:rFonts w:ascii="Arial" w:hAnsi="Arial" w:cs="Arial"/>
          <w:sz w:val="22"/>
          <w:szCs w:val="22"/>
        </w:rPr>
        <w:t>. Harlow: Pearson Education.</w:t>
      </w:r>
    </w:p>
    <w:p w14:paraId="2D36E1AF" w14:textId="77777777" w:rsidR="00E9463A" w:rsidRPr="00781F86" w:rsidRDefault="00E9463A" w:rsidP="000B2E90">
      <w:pPr>
        <w:spacing w:after="0" w:line="360" w:lineRule="auto"/>
        <w:rPr>
          <w:rFonts w:ascii="Arial" w:hAnsi="Arial" w:cs="Arial"/>
          <w:sz w:val="22"/>
          <w:szCs w:val="22"/>
        </w:rPr>
      </w:pPr>
    </w:p>
    <w:p w14:paraId="240D1574" w14:textId="28EAF5C7" w:rsidR="00E9463A" w:rsidRPr="00781F86" w:rsidRDefault="00E9463A" w:rsidP="000B2E90">
      <w:pPr>
        <w:spacing w:after="0" w:line="360" w:lineRule="auto"/>
        <w:rPr>
          <w:rFonts w:ascii="Arial" w:hAnsi="Arial" w:cs="Arial"/>
          <w:sz w:val="22"/>
          <w:szCs w:val="22"/>
        </w:rPr>
      </w:pPr>
      <w:proofErr w:type="spellStart"/>
      <w:r w:rsidRPr="00781F86">
        <w:rPr>
          <w:rFonts w:ascii="Arial" w:hAnsi="Arial" w:cs="Arial"/>
          <w:sz w:val="22"/>
          <w:szCs w:val="22"/>
        </w:rPr>
        <w:t>MarkLines</w:t>
      </w:r>
      <w:proofErr w:type="spellEnd"/>
      <w:r w:rsidRPr="00781F86">
        <w:rPr>
          <w:rFonts w:ascii="Arial" w:hAnsi="Arial" w:cs="Arial"/>
          <w:sz w:val="22"/>
          <w:szCs w:val="22"/>
        </w:rPr>
        <w:t xml:space="preserve"> (2024) ‘Automotive sales in Spain by month 2024.’ Available at: </w:t>
      </w:r>
      <w:hyperlink r:id="rId30" w:history="1">
        <w:r w:rsidR="00334431" w:rsidRPr="00781F86">
          <w:rPr>
            <w:rStyle w:val="Hyperlink"/>
            <w:rFonts w:ascii="Arial" w:hAnsi="Arial" w:cs="Arial"/>
            <w:color w:val="auto"/>
            <w:sz w:val="22"/>
            <w:szCs w:val="22"/>
          </w:rPr>
          <w:t>https://www.marklines.com/en/statistics/flash_sales/automotive-sales-in-spain-by-month-2024</w:t>
        </w:r>
      </w:hyperlink>
      <w:r w:rsidR="00334431" w:rsidRPr="00781F86">
        <w:rPr>
          <w:rFonts w:ascii="Arial" w:hAnsi="Arial" w:cs="Arial"/>
          <w:sz w:val="22"/>
          <w:szCs w:val="22"/>
        </w:rPr>
        <w:t xml:space="preserve"> </w:t>
      </w:r>
      <w:r w:rsidRPr="00781F86">
        <w:rPr>
          <w:rFonts w:ascii="Arial" w:hAnsi="Arial" w:cs="Arial"/>
          <w:sz w:val="22"/>
          <w:szCs w:val="22"/>
        </w:rPr>
        <w:t>(Accessed: 13/10/2025).</w:t>
      </w:r>
    </w:p>
    <w:p w14:paraId="24FCD9C2" w14:textId="77777777" w:rsidR="00E9463A" w:rsidRPr="00781F86" w:rsidRDefault="00E9463A" w:rsidP="000B2E90">
      <w:pPr>
        <w:spacing w:after="0" w:line="360" w:lineRule="auto"/>
        <w:rPr>
          <w:rFonts w:ascii="Arial" w:hAnsi="Arial" w:cs="Arial"/>
          <w:sz w:val="22"/>
          <w:szCs w:val="22"/>
        </w:rPr>
      </w:pPr>
    </w:p>
    <w:p w14:paraId="4FF493A6" w14:textId="15494C83" w:rsidR="00E9463A" w:rsidRPr="00781F86" w:rsidRDefault="00E9463A" w:rsidP="000B2E90">
      <w:pPr>
        <w:spacing w:after="0" w:line="360" w:lineRule="auto"/>
        <w:rPr>
          <w:rFonts w:ascii="Arial" w:hAnsi="Arial" w:cs="Arial"/>
          <w:sz w:val="22"/>
          <w:szCs w:val="22"/>
        </w:rPr>
      </w:pPr>
      <w:r w:rsidRPr="00781F86">
        <w:rPr>
          <w:rFonts w:ascii="Arial" w:hAnsi="Arial" w:cs="Arial"/>
          <w:sz w:val="22"/>
          <w:szCs w:val="22"/>
        </w:rPr>
        <w:t xml:space="preserve">ONS (2025) ‘Average household income, UK: financial year ending 2024,’ Office for National Statistics, 2 May. Available at: </w:t>
      </w:r>
      <w:hyperlink r:id="rId31" w:history="1">
        <w:r w:rsidR="00334431" w:rsidRPr="00781F86">
          <w:rPr>
            <w:rStyle w:val="Hyperlink"/>
            <w:rFonts w:ascii="Arial" w:hAnsi="Arial" w:cs="Arial"/>
            <w:color w:val="auto"/>
            <w:sz w:val="22"/>
            <w:szCs w:val="22"/>
          </w:rPr>
          <w:t>https://www.ons.gov.uk/peoplepopulationandcommunity/personalandhouseholdfinances/incomeandwealth/articles/householdincomeukfinancialyearending2024</w:t>
        </w:r>
      </w:hyperlink>
      <w:r w:rsidR="00334431" w:rsidRPr="00781F86">
        <w:rPr>
          <w:rFonts w:ascii="Arial" w:hAnsi="Arial" w:cs="Arial"/>
          <w:sz w:val="22"/>
          <w:szCs w:val="22"/>
        </w:rPr>
        <w:t xml:space="preserve"> </w:t>
      </w:r>
      <w:r w:rsidRPr="00781F86">
        <w:rPr>
          <w:rFonts w:ascii="Arial" w:hAnsi="Arial" w:cs="Arial"/>
          <w:sz w:val="22"/>
          <w:szCs w:val="22"/>
        </w:rPr>
        <w:t>(Accessed: 12/10/2025).</w:t>
      </w:r>
    </w:p>
    <w:p w14:paraId="74D12BC8" w14:textId="77777777" w:rsidR="00E9463A" w:rsidRPr="00781F86" w:rsidRDefault="00E9463A" w:rsidP="000B2E90">
      <w:pPr>
        <w:spacing w:after="0" w:line="360" w:lineRule="auto"/>
        <w:rPr>
          <w:rFonts w:ascii="Arial" w:hAnsi="Arial" w:cs="Arial"/>
          <w:sz w:val="22"/>
          <w:szCs w:val="22"/>
        </w:rPr>
      </w:pPr>
    </w:p>
    <w:p w14:paraId="178987C0" w14:textId="77777777" w:rsidR="00E9463A" w:rsidRPr="00781F86" w:rsidRDefault="00E9463A" w:rsidP="000B2E90">
      <w:pPr>
        <w:spacing w:after="0" w:line="360" w:lineRule="auto"/>
        <w:rPr>
          <w:rFonts w:ascii="Arial" w:hAnsi="Arial" w:cs="Arial"/>
          <w:sz w:val="22"/>
          <w:szCs w:val="22"/>
        </w:rPr>
      </w:pPr>
      <w:r w:rsidRPr="00781F86">
        <w:rPr>
          <w:rFonts w:ascii="Arial" w:hAnsi="Arial" w:cs="Arial"/>
          <w:sz w:val="22"/>
          <w:szCs w:val="22"/>
        </w:rPr>
        <w:t>Porter, M.E. and Kramer, M.R. (2023) ‘Purpose and competitive advantage in global markets,’ Harvard Business Review, 101(6), pp. 42–57.</w:t>
      </w:r>
    </w:p>
    <w:p w14:paraId="1229A067" w14:textId="77777777" w:rsidR="00E9463A" w:rsidRPr="00781F86" w:rsidRDefault="00E9463A" w:rsidP="000B2E90">
      <w:pPr>
        <w:spacing w:after="0" w:line="360" w:lineRule="auto"/>
        <w:rPr>
          <w:rFonts w:ascii="Arial" w:hAnsi="Arial" w:cs="Arial"/>
          <w:sz w:val="22"/>
          <w:szCs w:val="22"/>
        </w:rPr>
      </w:pPr>
    </w:p>
    <w:p w14:paraId="7FBDB74C" w14:textId="6D3A816E" w:rsidR="00E9463A" w:rsidRPr="00781F86" w:rsidRDefault="00E9463A" w:rsidP="000B2E90">
      <w:pPr>
        <w:spacing w:after="0" w:line="360" w:lineRule="auto"/>
        <w:rPr>
          <w:rFonts w:ascii="Arial" w:hAnsi="Arial" w:cs="Arial"/>
          <w:sz w:val="22"/>
          <w:szCs w:val="22"/>
        </w:rPr>
      </w:pPr>
      <w:r w:rsidRPr="00781F86">
        <w:rPr>
          <w:rFonts w:ascii="Arial" w:hAnsi="Arial" w:cs="Arial"/>
          <w:sz w:val="22"/>
          <w:szCs w:val="22"/>
        </w:rPr>
        <w:t>Reuters (2025) ‘UK new car sales rise in 2024 but miss EV target,’ Reuters, 6 January. Available at: https://www.reuters.com/world/uk/uk-new-car-sales-rise-2024-industry-data-shows-2025-01-06 (Accessed: 07/10/2025).</w:t>
      </w:r>
    </w:p>
    <w:p w14:paraId="2C2DECFA" w14:textId="77777777" w:rsidR="00E9463A" w:rsidRPr="00781F86" w:rsidRDefault="00E9463A" w:rsidP="000B2E90">
      <w:pPr>
        <w:spacing w:after="0" w:line="360" w:lineRule="auto"/>
        <w:rPr>
          <w:rFonts w:ascii="Arial" w:hAnsi="Arial" w:cs="Arial"/>
          <w:sz w:val="22"/>
          <w:szCs w:val="22"/>
        </w:rPr>
      </w:pPr>
    </w:p>
    <w:p w14:paraId="78E8EACA" w14:textId="77777777" w:rsidR="00E9463A" w:rsidRPr="00781F86" w:rsidRDefault="00E9463A" w:rsidP="000B2E90">
      <w:pPr>
        <w:spacing w:after="0" w:line="360" w:lineRule="auto"/>
        <w:rPr>
          <w:rFonts w:ascii="Arial" w:hAnsi="Arial" w:cs="Arial"/>
          <w:sz w:val="22"/>
          <w:szCs w:val="22"/>
        </w:rPr>
      </w:pPr>
      <w:r w:rsidRPr="00781F86">
        <w:rPr>
          <w:rFonts w:ascii="Arial" w:hAnsi="Arial" w:cs="Arial"/>
          <w:sz w:val="22"/>
          <w:szCs w:val="22"/>
        </w:rPr>
        <w:t>SMMT (2024) UK Automotive Market Data Report 2024. London: Society of Motor Manufacturers and Traders.</w:t>
      </w:r>
    </w:p>
    <w:p w14:paraId="1A843B86" w14:textId="77777777" w:rsidR="00E9463A" w:rsidRPr="00781F86" w:rsidRDefault="00E9463A" w:rsidP="000B2E90">
      <w:pPr>
        <w:spacing w:after="0" w:line="360" w:lineRule="auto"/>
        <w:rPr>
          <w:rFonts w:ascii="Arial" w:hAnsi="Arial" w:cs="Arial"/>
          <w:sz w:val="22"/>
          <w:szCs w:val="22"/>
        </w:rPr>
      </w:pPr>
    </w:p>
    <w:p w14:paraId="4D31A6FE" w14:textId="54F2AEF5" w:rsidR="00E9463A" w:rsidRPr="00781F86" w:rsidRDefault="00E9463A" w:rsidP="000B2E90">
      <w:pPr>
        <w:spacing w:after="0" w:line="360" w:lineRule="auto"/>
        <w:rPr>
          <w:rFonts w:ascii="Arial" w:hAnsi="Arial" w:cs="Arial"/>
          <w:sz w:val="22"/>
          <w:szCs w:val="22"/>
        </w:rPr>
      </w:pPr>
      <w:r w:rsidRPr="00781F86">
        <w:rPr>
          <w:rFonts w:ascii="Arial" w:hAnsi="Arial" w:cs="Arial"/>
          <w:sz w:val="22"/>
          <w:szCs w:val="22"/>
        </w:rPr>
        <w:t>Statista (2024) ‘Average BMW price in Europe 2024.’ Available at: https://www.statista.com/statistics/average-bmw-price-europe (Accessed: 03/10/2025).</w:t>
      </w:r>
    </w:p>
    <w:p w14:paraId="04E034AB" w14:textId="77777777" w:rsidR="00E9463A" w:rsidRPr="00781F86" w:rsidRDefault="00E9463A" w:rsidP="000B2E90">
      <w:pPr>
        <w:spacing w:after="0" w:line="360" w:lineRule="auto"/>
        <w:rPr>
          <w:rFonts w:ascii="Arial" w:hAnsi="Arial" w:cs="Arial"/>
          <w:sz w:val="22"/>
          <w:szCs w:val="22"/>
        </w:rPr>
      </w:pPr>
    </w:p>
    <w:p w14:paraId="5149FDAC" w14:textId="4B3BE6DA" w:rsidR="00E9463A" w:rsidRPr="00781F86" w:rsidRDefault="00E9463A" w:rsidP="000B2E90">
      <w:pPr>
        <w:spacing w:after="0" w:line="360" w:lineRule="auto"/>
        <w:rPr>
          <w:rFonts w:ascii="Arial" w:hAnsi="Arial" w:cs="Arial"/>
          <w:sz w:val="22"/>
          <w:szCs w:val="22"/>
        </w:rPr>
      </w:pPr>
      <w:r w:rsidRPr="00781F86">
        <w:rPr>
          <w:rFonts w:ascii="Arial" w:hAnsi="Arial" w:cs="Arial"/>
          <w:sz w:val="22"/>
          <w:szCs w:val="22"/>
        </w:rPr>
        <w:t xml:space="preserve">The Guardian (2025) ‘BMW pauses £600m Oxford Mini upgrade amid EV demand concerns,’ The Guardian, 22 February. Available at: </w:t>
      </w:r>
      <w:hyperlink r:id="rId32" w:history="1">
        <w:r w:rsidR="00781F86" w:rsidRPr="00781F86">
          <w:rPr>
            <w:rStyle w:val="Hyperlink"/>
            <w:rFonts w:ascii="Arial" w:hAnsi="Arial" w:cs="Arial"/>
            <w:color w:val="auto"/>
            <w:sz w:val="22"/>
            <w:szCs w:val="22"/>
          </w:rPr>
          <w:t>https://www.theguardian.com/business/2025/feb/22/bmw-pauses-600m-upgrade-oxford-mini-plant-electric-vehicle-demand</w:t>
        </w:r>
      </w:hyperlink>
      <w:r w:rsidR="00781F86" w:rsidRPr="00781F86">
        <w:rPr>
          <w:rFonts w:ascii="Arial" w:hAnsi="Arial" w:cs="Arial"/>
          <w:sz w:val="22"/>
          <w:szCs w:val="22"/>
        </w:rPr>
        <w:t xml:space="preserve"> </w:t>
      </w:r>
      <w:r w:rsidRPr="00781F86">
        <w:rPr>
          <w:rFonts w:ascii="Arial" w:hAnsi="Arial" w:cs="Arial"/>
          <w:sz w:val="22"/>
          <w:szCs w:val="22"/>
        </w:rPr>
        <w:t>(Accessed: 15/10/2025).</w:t>
      </w:r>
    </w:p>
    <w:p w14:paraId="1E9592D7" w14:textId="77777777" w:rsidR="00E9463A" w:rsidRPr="00781F86" w:rsidRDefault="00E9463A" w:rsidP="000B2E90">
      <w:pPr>
        <w:spacing w:after="0" w:line="360" w:lineRule="auto"/>
        <w:rPr>
          <w:rFonts w:ascii="Arial" w:hAnsi="Arial" w:cs="Arial"/>
          <w:sz w:val="22"/>
          <w:szCs w:val="22"/>
        </w:rPr>
      </w:pPr>
    </w:p>
    <w:p w14:paraId="6B2F1666" w14:textId="77777777" w:rsidR="00E9463A" w:rsidRPr="00781F86" w:rsidRDefault="00E9463A" w:rsidP="000B2E90">
      <w:pPr>
        <w:spacing w:after="0" w:line="360" w:lineRule="auto"/>
        <w:rPr>
          <w:rFonts w:ascii="Arial" w:hAnsi="Arial" w:cs="Arial"/>
          <w:sz w:val="22"/>
          <w:szCs w:val="22"/>
        </w:rPr>
      </w:pPr>
      <w:r w:rsidRPr="00781F86">
        <w:rPr>
          <w:rFonts w:ascii="Arial" w:hAnsi="Arial" w:cs="Arial"/>
          <w:sz w:val="22"/>
          <w:szCs w:val="22"/>
        </w:rPr>
        <w:t>Wind, Y. and Douglas, S.P. (1972) ‘International market segmentation,’ European Journal of Marketing, 6(1), pp. 17–25.</w:t>
      </w:r>
    </w:p>
    <w:p w14:paraId="087B2E29" w14:textId="77777777" w:rsidR="00E9463A" w:rsidRPr="00781F86" w:rsidRDefault="00E9463A" w:rsidP="000B2E90">
      <w:pPr>
        <w:spacing w:after="0" w:line="360" w:lineRule="auto"/>
        <w:rPr>
          <w:rFonts w:ascii="Arial" w:hAnsi="Arial" w:cs="Arial"/>
          <w:sz w:val="22"/>
          <w:szCs w:val="22"/>
        </w:rPr>
      </w:pPr>
    </w:p>
    <w:p w14:paraId="2854A853" w14:textId="015E5F35" w:rsidR="00E9463A" w:rsidRPr="00781F86" w:rsidRDefault="00E9463A" w:rsidP="000B2E90">
      <w:pPr>
        <w:spacing w:after="0" w:line="360" w:lineRule="auto"/>
        <w:rPr>
          <w:rFonts w:ascii="Arial" w:hAnsi="Arial" w:cs="Arial"/>
          <w:sz w:val="22"/>
          <w:szCs w:val="22"/>
        </w:rPr>
      </w:pPr>
      <w:r w:rsidRPr="00781F86">
        <w:rPr>
          <w:rFonts w:ascii="Arial" w:hAnsi="Arial" w:cs="Arial"/>
          <w:sz w:val="22"/>
          <w:szCs w:val="22"/>
        </w:rPr>
        <w:t>World Bank (2024) World Development Indicators. Available at: https://data.worldbank.org/indicator/NY.GDP.PCAP.CD (Accessed: 09/10/2025).</w:t>
      </w:r>
    </w:p>
    <w:p w14:paraId="52CA3C1D" w14:textId="77777777" w:rsidR="00E9463A" w:rsidRPr="00781F86" w:rsidRDefault="00E9463A" w:rsidP="000B2E90">
      <w:pPr>
        <w:spacing w:after="0" w:line="360" w:lineRule="auto"/>
        <w:rPr>
          <w:rFonts w:ascii="Arial" w:hAnsi="Arial" w:cs="Arial"/>
          <w:sz w:val="22"/>
          <w:szCs w:val="22"/>
        </w:rPr>
      </w:pPr>
    </w:p>
    <w:p w14:paraId="076358D5" w14:textId="792FBF9A" w:rsidR="00FE3092" w:rsidRPr="00781F86" w:rsidRDefault="00E9463A" w:rsidP="000B2E90">
      <w:pPr>
        <w:spacing w:after="0" w:line="360" w:lineRule="auto"/>
        <w:rPr>
          <w:rFonts w:ascii="Arial" w:hAnsi="Arial" w:cs="Arial"/>
          <w:sz w:val="22"/>
          <w:szCs w:val="22"/>
        </w:rPr>
      </w:pPr>
      <w:r w:rsidRPr="00781F86">
        <w:rPr>
          <w:rFonts w:ascii="Arial" w:hAnsi="Arial" w:cs="Arial"/>
          <w:sz w:val="22"/>
          <w:szCs w:val="22"/>
        </w:rPr>
        <w:t xml:space="preserve">YouGov (2024) BMW </w:t>
      </w:r>
      <w:proofErr w:type="spellStart"/>
      <w:r w:rsidRPr="00781F86">
        <w:rPr>
          <w:rFonts w:ascii="Arial" w:hAnsi="Arial" w:cs="Arial"/>
          <w:sz w:val="22"/>
          <w:szCs w:val="22"/>
        </w:rPr>
        <w:t>BrandIndex</w:t>
      </w:r>
      <w:proofErr w:type="spellEnd"/>
      <w:r w:rsidRPr="00781F86">
        <w:rPr>
          <w:rFonts w:ascii="Arial" w:hAnsi="Arial" w:cs="Arial"/>
          <w:sz w:val="22"/>
          <w:szCs w:val="22"/>
        </w:rPr>
        <w:t xml:space="preserve"> Global Rankings 2024. Available at: https://yougov.co.uk/ratings/automotive (Accessed: 14/10/2025).</w:t>
      </w:r>
    </w:p>
    <w:sectPr w:rsidR="00FE3092" w:rsidRPr="00781F86" w:rsidSect="002850B2">
      <w:footerReference w:type="default" r:id="rId3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5676C2E" w14:textId="77777777" w:rsidR="000B31AA" w:rsidRDefault="000B31AA" w:rsidP="00AC21C7">
      <w:pPr>
        <w:spacing w:after="0" w:line="240" w:lineRule="auto"/>
      </w:pPr>
      <w:r>
        <w:separator/>
      </w:r>
    </w:p>
  </w:endnote>
  <w:endnote w:type="continuationSeparator" w:id="0">
    <w:p w14:paraId="27643F18" w14:textId="77777777" w:rsidR="000B31AA" w:rsidRDefault="000B31AA" w:rsidP="00AC21C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928454449"/>
      <w:docPartObj>
        <w:docPartGallery w:val="Page Numbers (Bottom of Page)"/>
        <w:docPartUnique/>
      </w:docPartObj>
    </w:sdtPr>
    <w:sdtEndPr>
      <w:rPr>
        <w:noProof/>
      </w:rPr>
    </w:sdtEndPr>
    <w:sdtContent>
      <w:p w14:paraId="4FCBBAD8" w14:textId="37262DB6" w:rsidR="00133747" w:rsidRDefault="00133747">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2FA8694D" w14:textId="77777777" w:rsidR="00AC21C7" w:rsidRDefault="00AC21C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7BCE56D" w14:textId="77777777" w:rsidR="000B31AA" w:rsidRDefault="000B31AA" w:rsidP="00AC21C7">
      <w:pPr>
        <w:spacing w:after="0" w:line="240" w:lineRule="auto"/>
      </w:pPr>
      <w:r>
        <w:separator/>
      </w:r>
    </w:p>
  </w:footnote>
  <w:footnote w:type="continuationSeparator" w:id="0">
    <w:p w14:paraId="1F17E328" w14:textId="77777777" w:rsidR="000B31AA" w:rsidRDefault="000B31AA" w:rsidP="00AC21C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BD52883"/>
    <w:multiLevelType w:val="hybridMultilevel"/>
    <w:tmpl w:val="C9DC75DA"/>
    <w:lvl w:ilvl="0" w:tplc="0809000F">
      <w:start w:val="1"/>
      <w:numFmt w:val="decimal"/>
      <w:lvlText w:val="%1."/>
      <w:lvlJc w:val="left"/>
      <w:pPr>
        <w:ind w:left="900" w:hanging="360"/>
      </w:pPr>
    </w:lvl>
    <w:lvl w:ilvl="1" w:tplc="08090019" w:tentative="1">
      <w:start w:val="1"/>
      <w:numFmt w:val="lowerLetter"/>
      <w:lvlText w:val="%2."/>
      <w:lvlJc w:val="left"/>
      <w:pPr>
        <w:ind w:left="1620" w:hanging="360"/>
      </w:pPr>
    </w:lvl>
    <w:lvl w:ilvl="2" w:tplc="0809001B" w:tentative="1">
      <w:start w:val="1"/>
      <w:numFmt w:val="lowerRoman"/>
      <w:lvlText w:val="%3."/>
      <w:lvlJc w:val="right"/>
      <w:pPr>
        <w:ind w:left="2340" w:hanging="180"/>
      </w:pPr>
    </w:lvl>
    <w:lvl w:ilvl="3" w:tplc="0809000F" w:tentative="1">
      <w:start w:val="1"/>
      <w:numFmt w:val="decimal"/>
      <w:lvlText w:val="%4."/>
      <w:lvlJc w:val="left"/>
      <w:pPr>
        <w:ind w:left="3060" w:hanging="360"/>
      </w:pPr>
    </w:lvl>
    <w:lvl w:ilvl="4" w:tplc="08090019" w:tentative="1">
      <w:start w:val="1"/>
      <w:numFmt w:val="lowerLetter"/>
      <w:lvlText w:val="%5."/>
      <w:lvlJc w:val="left"/>
      <w:pPr>
        <w:ind w:left="3780" w:hanging="360"/>
      </w:pPr>
    </w:lvl>
    <w:lvl w:ilvl="5" w:tplc="0809001B" w:tentative="1">
      <w:start w:val="1"/>
      <w:numFmt w:val="lowerRoman"/>
      <w:lvlText w:val="%6."/>
      <w:lvlJc w:val="right"/>
      <w:pPr>
        <w:ind w:left="4500" w:hanging="180"/>
      </w:pPr>
    </w:lvl>
    <w:lvl w:ilvl="6" w:tplc="0809000F" w:tentative="1">
      <w:start w:val="1"/>
      <w:numFmt w:val="decimal"/>
      <w:lvlText w:val="%7."/>
      <w:lvlJc w:val="left"/>
      <w:pPr>
        <w:ind w:left="5220" w:hanging="360"/>
      </w:pPr>
    </w:lvl>
    <w:lvl w:ilvl="7" w:tplc="08090019" w:tentative="1">
      <w:start w:val="1"/>
      <w:numFmt w:val="lowerLetter"/>
      <w:lvlText w:val="%8."/>
      <w:lvlJc w:val="left"/>
      <w:pPr>
        <w:ind w:left="5940" w:hanging="360"/>
      </w:pPr>
    </w:lvl>
    <w:lvl w:ilvl="8" w:tplc="0809001B" w:tentative="1">
      <w:start w:val="1"/>
      <w:numFmt w:val="lowerRoman"/>
      <w:lvlText w:val="%9."/>
      <w:lvlJc w:val="right"/>
      <w:pPr>
        <w:ind w:left="6660" w:hanging="180"/>
      </w:pPr>
    </w:lvl>
  </w:abstractNum>
  <w:abstractNum w:abstractNumId="1" w15:restartNumberingAfterBreak="0">
    <w:nsid w:val="15587EA0"/>
    <w:multiLevelType w:val="hybridMultilevel"/>
    <w:tmpl w:val="E518499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70073A3"/>
    <w:multiLevelType w:val="hybridMultilevel"/>
    <w:tmpl w:val="28F6F26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98C7468"/>
    <w:multiLevelType w:val="hybridMultilevel"/>
    <w:tmpl w:val="307ED140"/>
    <w:lvl w:ilvl="0" w:tplc="0409000F">
      <w:start w:val="1"/>
      <w:numFmt w:val="decimal"/>
      <w:lvlText w:val="%1."/>
      <w:lvlJc w:val="left"/>
      <w:pPr>
        <w:ind w:left="1425" w:hanging="360"/>
      </w:pPr>
    </w:lvl>
    <w:lvl w:ilvl="1" w:tplc="04090019" w:tentative="1">
      <w:start w:val="1"/>
      <w:numFmt w:val="lowerLetter"/>
      <w:lvlText w:val="%2."/>
      <w:lvlJc w:val="left"/>
      <w:pPr>
        <w:ind w:left="2145" w:hanging="360"/>
      </w:pPr>
    </w:lvl>
    <w:lvl w:ilvl="2" w:tplc="0409001B" w:tentative="1">
      <w:start w:val="1"/>
      <w:numFmt w:val="lowerRoman"/>
      <w:lvlText w:val="%3."/>
      <w:lvlJc w:val="right"/>
      <w:pPr>
        <w:ind w:left="2865" w:hanging="180"/>
      </w:pPr>
    </w:lvl>
    <w:lvl w:ilvl="3" w:tplc="0409000F" w:tentative="1">
      <w:start w:val="1"/>
      <w:numFmt w:val="decimal"/>
      <w:lvlText w:val="%4."/>
      <w:lvlJc w:val="left"/>
      <w:pPr>
        <w:ind w:left="3585" w:hanging="360"/>
      </w:pPr>
    </w:lvl>
    <w:lvl w:ilvl="4" w:tplc="04090019" w:tentative="1">
      <w:start w:val="1"/>
      <w:numFmt w:val="lowerLetter"/>
      <w:lvlText w:val="%5."/>
      <w:lvlJc w:val="left"/>
      <w:pPr>
        <w:ind w:left="4305" w:hanging="360"/>
      </w:pPr>
    </w:lvl>
    <w:lvl w:ilvl="5" w:tplc="0409001B" w:tentative="1">
      <w:start w:val="1"/>
      <w:numFmt w:val="lowerRoman"/>
      <w:lvlText w:val="%6."/>
      <w:lvlJc w:val="right"/>
      <w:pPr>
        <w:ind w:left="5025" w:hanging="180"/>
      </w:pPr>
    </w:lvl>
    <w:lvl w:ilvl="6" w:tplc="0409000F" w:tentative="1">
      <w:start w:val="1"/>
      <w:numFmt w:val="decimal"/>
      <w:lvlText w:val="%7."/>
      <w:lvlJc w:val="left"/>
      <w:pPr>
        <w:ind w:left="5745" w:hanging="360"/>
      </w:pPr>
    </w:lvl>
    <w:lvl w:ilvl="7" w:tplc="04090019" w:tentative="1">
      <w:start w:val="1"/>
      <w:numFmt w:val="lowerLetter"/>
      <w:lvlText w:val="%8."/>
      <w:lvlJc w:val="left"/>
      <w:pPr>
        <w:ind w:left="6465" w:hanging="360"/>
      </w:pPr>
    </w:lvl>
    <w:lvl w:ilvl="8" w:tplc="0409001B" w:tentative="1">
      <w:start w:val="1"/>
      <w:numFmt w:val="lowerRoman"/>
      <w:lvlText w:val="%9."/>
      <w:lvlJc w:val="right"/>
      <w:pPr>
        <w:ind w:left="7185" w:hanging="180"/>
      </w:pPr>
    </w:lvl>
  </w:abstractNum>
  <w:abstractNum w:abstractNumId="4" w15:restartNumberingAfterBreak="0">
    <w:nsid w:val="51A1542C"/>
    <w:multiLevelType w:val="multilevel"/>
    <w:tmpl w:val="CEC843A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562D4511"/>
    <w:multiLevelType w:val="hybridMultilevel"/>
    <w:tmpl w:val="D0F838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5B657DEC"/>
    <w:multiLevelType w:val="multilevel"/>
    <w:tmpl w:val="1CFEC47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744E347B"/>
    <w:multiLevelType w:val="hybridMultilevel"/>
    <w:tmpl w:val="21E0E5A4"/>
    <w:lvl w:ilvl="0" w:tplc="9A1EF76A">
      <w:start w:val="2"/>
      <w:numFmt w:val="bullet"/>
      <w:lvlText w:val="-"/>
      <w:lvlJc w:val="left"/>
      <w:pPr>
        <w:ind w:left="927" w:hanging="360"/>
      </w:pPr>
      <w:rPr>
        <w:rFonts w:ascii="Arial" w:eastAsiaTheme="minorHAnsi" w:hAnsi="Arial" w:cs="Arial" w:hint="default"/>
      </w:rPr>
    </w:lvl>
    <w:lvl w:ilvl="1" w:tplc="08090003" w:tentative="1">
      <w:start w:val="1"/>
      <w:numFmt w:val="bullet"/>
      <w:lvlText w:val="o"/>
      <w:lvlJc w:val="left"/>
      <w:pPr>
        <w:ind w:left="1647" w:hanging="360"/>
      </w:pPr>
      <w:rPr>
        <w:rFonts w:ascii="Courier New" w:hAnsi="Courier New" w:cs="Courier New" w:hint="default"/>
      </w:rPr>
    </w:lvl>
    <w:lvl w:ilvl="2" w:tplc="08090005" w:tentative="1">
      <w:start w:val="1"/>
      <w:numFmt w:val="bullet"/>
      <w:lvlText w:val=""/>
      <w:lvlJc w:val="left"/>
      <w:pPr>
        <w:ind w:left="2367" w:hanging="360"/>
      </w:pPr>
      <w:rPr>
        <w:rFonts w:ascii="Wingdings" w:hAnsi="Wingdings" w:hint="default"/>
      </w:rPr>
    </w:lvl>
    <w:lvl w:ilvl="3" w:tplc="08090001" w:tentative="1">
      <w:start w:val="1"/>
      <w:numFmt w:val="bullet"/>
      <w:lvlText w:val=""/>
      <w:lvlJc w:val="left"/>
      <w:pPr>
        <w:ind w:left="3087" w:hanging="360"/>
      </w:pPr>
      <w:rPr>
        <w:rFonts w:ascii="Symbol" w:hAnsi="Symbol" w:hint="default"/>
      </w:rPr>
    </w:lvl>
    <w:lvl w:ilvl="4" w:tplc="08090003" w:tentative="1">
      <w:start w:val="1"/>
      <w:numFmt w:val="bullet"/>
      <w:lvlText w:val="o"/>
      <w:lvlJc w:val="left"/>
      <w:pPr>
        <w:ind w:left="3807" w:hanging="360"/>
      </w:pPr>
      <w:rPr>
        <w:rFonts w:ascii="Courier New" w:hAnsi="Courier New" w:cs="Courier New" w:hint="default"/>
      </w:rPr>
    </w:lvl>
    <w:lvl w:ilvl="5" w:tplc="08090005" w:tentative="1">
      <w:start w:val="1"/>
      <w:numFmt w:val="bullet"/>
      <w:lvlText w:val=""/>
      <w:lvlJc w:val="left"/>
      <w:pPr>
        <w:ind w:left="4527" w:hanging="360"/>
      </w:pPr>
      <w:rPr>
        <w:rFonts w:ascii="Wingdings" w:hAnsi="Wingdings" w:hint="default"/>
      </w:rPr>
    </w:lvl>
    <w:lvl w:ilvl="6" w:tplc="08090001" w:tentative="1">
      <w:start w:val="1"/>
      <w:numFmt w:val="bullet"/>
      <w:lvlText w:val=""/>
      <w:lvlJc w:val="left"/>
      <w:pPr>
        <w:ind w:left="5247" w:hanging="360"/>
      </w:pPr>
      <w:rPr>
        <w:rFonts w:ascii="Symbol" w:hAnsi="Symbol" w:hint="default"/>
      </w:rPr>
    </w:lvl>
    <w:lvl w:ilvl="7" w:tplc="08090003" w:tentative="1">
      <w:start w:val="1"/>
      <w:numFmt w:val="bullet"/>
      <w:lvlText w:val="o"/>
      <w:lvlJc w:val="left"/>
      <w:pPr>
        <w:ind w:left="5967" w:hanging="360"/>
      </w:pPr>
      <w:rPr>
        <w:rFonts w:ascii="Courier New" w:hAnsi="Courier New" w:cs="Courier New" w:hint="default"/>
      </w:rPr>
    </w:lvl>
    <w:lvl w:ilvl="8" w:tplc="08090005" w:tentative="1">
      <w:start w:val="1"/>
      <w:numFmt w:val="bullet"/>
      <w:lvlText w:val=""/>
      <w:lvlJc w:val="left"/>
      <w:pPr>
        <w:ind w:left="6687" w:hanging="360"/>
      </w:pPr>
      <w:rPr>
        <w:rFonts w:ascii="Wingdings" w:hAnsi="Wingdings" w:hint="default"/>
      </w:rPr>
    </w:lvl>
  </w:abstractNum>
  <w:num w:numId="1" w16cid:durableId="1836458556">
    <w:abstractNumId w:val="3"/>
  </w:num>
  <w:num w:numId="2" w16cid:durableId="1753157442">
    <w:abstractNumId w:val="6"/>
  </w:num>
  <w:num w:numId="3" w16cid:durableId="2085179466">
    <w:abstractNumId w:val="4"/>
  </w:num>
  <w:num w:numId="4" w16cid:durableId="890075746">
    <w:abstractNumId w:val="7"/>
  </w:num>
  <w:num w:numId="5" w16cid:durableId="1453785988">
    <w:abstractNumId w:val="0"/>
  </w:num>
  <w:num w:numId="6" w16cid:durableId="489565090">
    <w:abstractNumId w:val="2"/>
  </w:num>
  <w:num w:numId="7" w16cid:durableId="1131438668">
    <w:abstractNumId w:val="5"/>
  </w:num>
  <w:num w:numId="8" w16cid:durableId="189978131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73AB3"/>
    <w:rsid w:val="00000C61"/>
    <w:rsid w:val="00004BC5"/>
    <w:rsid w:val="000052BA"/>
    <w:rsid w:val="00007B96"/>
    <w:rsid w:val="000123B4"/>
    <w:rsid w:val="00013A83"/>
    <w:rsid w:val="0001441F"/>
    <w:rsid w:val="00017C6C"/>
    <w:rsid w:val="00022CB0"/>
    <w:rsid w:val="00025086"/>
    <w:rsid w:val="000258AF"/>
    <w:rsid w:val="00026420"/>
    <w:rsid w:val="00031253"/>
    <w:rsid w:val="00031547"/>
    <w:rsid w:val="00032AB9"/>
    <w:rsid w:val="00032DE9"/>
    <w:rsid w:val="0003667A"/>
    <w:rsid w:val="000440E1"/>
    <w:rsid w:val="0004695E"/>
    <w:rsid w:val="00046CF4"/>
    <w:rsid w:val="00047E31"/>
    <w:rsid w:val="00051D5A"/>
    <w:rsid w:val="00052F55"/>
    <w:rsid w:val="00053424"/>
    <w:rsid w:val="0005486D"/>
    <w:rsid w:val="00057786"/>
    <w:rsid w:val="00062F01"/>
    <w:rsid w:val="00063AF4"/>
    <w:rsid w:val="00066673"/>
    <w:rsid w:val="00067277"/>
    <w:rsid w:val="00071044"/>
    <w:rsid w:val="000749EA"/>
    <w:rsid w:val="00081BAA"/>
    <w:rsid w:val="00082BEA"/>
    <w:rsid w:val="000834CF"/>
    <w:rsid w:val="00085A96"/>
    <w:rsid w:val="00090548"/>
    <w:rsid w:val="000920A9"/>
    <w:rsid w:val="00097BB1"/>
    <w:rsid w:val="000A0958"/>
    <w:rsid w:val="000A196C"/>
    <w:rsid w:val="000A2333"/>
    <w:rsid w:val="000A3DF0"/>
    <w:rsid w:val="000B0F2B"/>
    <w:rsid w:val="000B2E90"/>
    <w:rsid w:val="000B31AA"/>
    <w:rsid w:val="000B4A78"/>
    <w:rsid w:val="000B5647"/>
    <w:rsid w:val="000C2032"/>
    <w:rsid w:val="000C7E5E"/>
    <w:rsid w:val="000D22DE"/>
    <w:rsid w:val="000D25E3"/>
    <w:rsid w:val="000D2AD6"/>
    <w:rsid w:val="000D3B33"/>
    <w:rsid w:val="000D7CBC"/>
    <w:rsid w:val="000E609F"/>
    <w:rsid w:val="000F3823"/>
    <w:rsid w:val="000F3A55"/>
    <w:rsid w:val="000F4E84"/>
    <w:rsid w:val="00100E28"/>
    <w:rsid w:val="00103ADD"/>
    <w:rsid w:val="00107C31"/>
    <w:rsid w:val="0011023F"/>
    <w:rsid w:val="001120D8"/>
    <w:rsid w:val="0011295C"/>
    <w:rsid w:val="00115925"/>
    <w:rsid w:val="00115E00"/>
    <w:rsid w:val="00116E77"/>
    <w:rsid w:val="00121E26"/>
    <w:rsid w:val="001232B2"/>
    <w:rsid w:val="00124DA9"/>
    <w:rsid w:val="00125768"/>
    <w:rsid w:val="00125C7E"/>
    <w:rsid w:val="00132D08"/>
    <w:rsid w:val="0013309D"/>
    <w:rsid w:val="001330A3"/>
    <w:rsid w:val="00133747"/>
    <w:rsid w:val="00133F8D"/>
    <w:rsid w:val="00135B16"/>
    <w:rsid w:val="001400BA"/>
    <w:rsid w:val="00145737"/>
    <w:rsid w:val="00150FFE"/>
    <w:rsid w:val="00156DDE"/>
    <w:rsid w:val="00161BF4"/>
    <w:rsid w:val="00161F01"/>
    <w:rsid w:val="0016265A"/>
    <w:rsid w:val="00162AA5"/>
    <w:rsid w:val="0016300D"/>
    <w:rsid w:val="00164790"/>
    <w:rsid w:val="001700CC"/>
    <w:rsid w:val="00180B05"/>
    <w:rsid w:val="0018429F"/>
    <w:rsid w:val="0018570E"/>
    <w:rsid w:val="001919DC"/>
    <w:rsid w:val="001974D3"/>
    <w:rsid w:val="001A419B"/>
    <w:rsid w:val="001A5DB8"/>
    <w:rsid w:val="001A746C"/>
    <w:rsid w:val="001B0706"/>
    <w:rsid w:val="001B463A"/>
    <w:rsid w:val="001B6464"/>
    <w:rsid w:val="001B73DB"/>
    <w:rsid w:val="001B764D"/>
    <w:rsid w:val="001C1592"/>
    <w:rsid w:val="001C2CC4"/>
    <w:rsid w:val="001C2D2C"/>
    <w:rsid w:val="001C315E"/>
    <w:rsid w:val="001C5101"/>
    <w:rsid w:val="001C77C2"/>
    <w:rsid w:val="001D190A"/>
    <w:rsid w:val="001D4CBE"/>
    <w:rsid w:val="001D5190"/>
    <w:rsid w:val="001D60C7"/>
    <w:rsid w:val="001E0B3F"/>
    <w:rsid w:val="001E324D"/>
    <w:rsid w:val="001E696B"/>
    <w:rsid w:val="001E76AC"/>
    <w:rsid w:val="001F0ED1"/>
    <w:rsid w:val="001F1E20"/>
    <w:rsid w:val="001F54BD"/>
    <w:rsid w:val="00200245"/>
    <w:rsid w:val="00201E6E"/>
    <w:rsid w:val="00203258"/>
    <w:rsid w:val="00204D9B"/>
    <w:rsid w:val="00214D89"/>
    <w:rsid w:val="00215527"/>
    <w:rsid w:val="00220185"/>
    <w:rsid w:val="002215CC"/>
    <w:rsid w:val="00225948"/>
    <w:rsid w:val="00226539"/>
    <w:rsid w:val="00234240"/>
    <w:rsid w:val="002359C0"/>
    <w:rsid w:val="002371BC"/>
    <w:rsid w:val="00241C3B"/>
    <w:rsid w:val="00244D66"/>
    <w:rsid w:val="002528CA"/>
    <w:rsid w:val="00256CE2"/>
    <w:rsid w:val="002606E4"/>
    <w:rsid w:val="00260E1E"/>
    <w:rsid w:val="00263489"/>
    <w:rsid w:val="00264839"/>
    <w:rsid w:val="00265C7E"/>
    <w:rsid w:val="00274BC1"/>
    <w:rsid w:val="00280122"/>
    <w:rsid w:val="002850B2"/>
    <w:rsid w:val="00286A5A"/>
    <w:rsid w:val="00290C03"/>
    <w:rsid w:val="00290E36"/>
    <w:rsid w:val="0029289A"/>
    <w:rsid w:val="0029480A"/>
    <w:rsid w:val="00297B0D"/>
    <w:rsid w:val="002A2DD7"/>
    <w:rsid w:val="002A6BF2"/>
    <w:rsid w:val="002B15D6"/>
    <w:rsid w:val="002B1B6A"/>
    <w:rsid w:val="002B3BCF"/>
    <w:rsid w:val="002C004B"/>
    <w:rsid w:val="002C7147"/>
    <w:rsid w:val="002C73C0"/>
    <w:rsid w:val="002D1A8B"/>
    <w:rsid w:val="002D2598"/>
    <w:rsid w:val="002D3529"/>
    <w:rsid w:val="002D41F2"/>
    <w:rsid w:val="002D694A"/>
    <w:rsid w:val="002E083E"/>
    <w:rsid w:val="002E4E93"/>
    <w:rsid w:val="002F0BB5"/>
    <w:rsid w:val="002F0D56"/>
    <w:rsid w:val="002F2AF8"/>
    <w:rsid w:val="002F4552"/>
    <w:rsid w:val="002F5116"/>
    <w:rsid w:val="002F5FEF"/>
    <w:rsid w:val="002F6F91"/>
    <w:rsid w:val="00300B26"/>
    <w:rsid w:val="00310480"/>
    <w:rsid w:val="00310A9E"/>
    <w:rsid w:val="003122E1"/>
    <w:rsid w:val="003171B8"/>
    <w:rsid w:val="00317EC9"/>
    <w:rsid w:val="003260FD"/>
    <w:rsid w:val="00327AF7"/>
    <w:rsid w:val="00331591"/>
    <w:rsid w:val="00333717"/>
    <w:rsid w:val="00334431"/>
    <w:rsid w:val="00342AD1"/>
    <w:rsid w:val="00344769"/>
    <w:rsid w:val="0034696A"/>
    <w:rsid w:val="00347C4F"/>
    <w:rsid w:val="00353EFA"/>
    <w:rsid w:val="003541E5"/>
    <w:rsid w:val="003560DF"/>
    <w:rsid w:val="00360D7B"/>
    <w:rsid w:val="003665EA"/>
    <w:rsid w:val="003723D4"/>
    <w:rsid w:val="00373692"/>
    <w:rsid w:val="003845C6"/>
    <w:rsid w:val="00385A95"/>
    <w:rsid w:val="003865A5"/>
    <w:rsid w:val="00386BD9"/>
    <w:rsid w:val="003874D1"/>
    <w:rsid w:val="00391FAA"/>
    <w:rsid w:val="0039327F"/>
    <w:rsid w:val="00394D67"/>
    <w:rsid w:val="003953AF"/>
    <w:rsid w:val="003A0CF1"/>
    <w:rsid w:val="003A15E1"/>
    <w:rsid w:val="003B111C"/>
    <w:rsid w:val="003B233F"/>
    <w:rsid w:val="003B2442"/>
    <w:rsid w:val="003B2629"/>
    <w:rsid w:val="003B557D"/>
    <w:rsid w:val="003B6FC1"/>
    <w:rsid w:val="003B773F"/>
    <w:rsid w:val="003C0F17"/>
    <w:rsid w:val="003C0F81"/>
    <w:rsid w:val="003C39C0"/>
    <w:rsid w:val="003C5A0B"/>
    <w:rsid w:val="003C7173"/>
    <w:rsid w:val="003C7DF0"/>
    <w:rsid w:val="003D5BF9"/>
    <w:rsid w:val="003F15C7"/>
    <w:rsid w:val="003F24B9"/>
    <w:rsid w:val="003F3473"/>
    <w:rsid w:val="003F4676"/>
    <w:rsid w:val="003F5511"/>
    <w:rsid w:val="004002E9"/>
    <w:rsid w:val="00401163"/>
    <w:rsid w:val="00410048"/>
    <w:rsid w:val="00413BF5"/>
    <w:rsid w:val="00413DD2"/>
    <w:rsid w:val="00413E7D"/>
    <w:rsid w:val="0041779A"/>
    <w:rsid w:val="004207D9"/>
    <w:rsid w:val="00423278"/>
    <w:rsid w:val="00424CE9"/>
    <w:rsid w:val="004253CE"/>
    <w:rsid w:val="00427644"/>
    <w:rsid w:val="00433588"/>
    <w:rsid w:val="00435547"/>
    <w:rsid w:val="00442D86"/>
    <w:rsid w:val="0044682B"/>
    <w:rsid w:val="00450200"/>
    <w:rsid w:val="00461A99"/>
    <w:rsid w:val="00462498"/>
    <w:rsid w:val="00464D71"/>
    <w:rsid w:val="0047348A"/>
    <w:rsid w:val="00476E3E"/>
    <w:rsid w:val="00480B0C"/>
    <w:rsid w:val="00485763"/>
    <w:rsid w:val="00487984"/>
    <w:rsid w:val="004952CE"/>
    <w:rsid w:val="004A2D83"/>
    <w:rsid w:val="004A3DF9"/>
    <w:rsid w:val="004A5E1C"/>
    <w:rsid w:val="004B44B9"/>
    <w:rsid w:val="004B63BB"/>
    <w:rsid w:val="004C01D0"/>
    <w:rsid w:val="004C0F19"/>
    <w:rsid w:val="004C11EA"/>
    <w:rsid w:val="004C203B"/>
    <w:rsid w:val="004C2D92"/>
    <w:rsid w:val="004D13C3"/>
    <w:rsid w:val="004D2D73"/>
    <w:rsid w:val="004D44D2"/>
    <w:rsid w:val="004D494C"/>
    <w:rsid w:val="004D617E"/>
    <w:rsid w:val="004D7C5F"/>
    <w:rsid w:val="004F00E8"/>
    <w:rsid w:val="004F0DB6"/>
    <w:rsid w:val="004F2C18"/>
    <w:rsid w:val="004F3957"/>
    <w:rsid w:val="004F4B56"/>
    <w:rsid w:val="004F73A9"/>
    <w:rsid w:val="0050308F"/>
    <w:rsid w:val="0050410F"/>
    <w:rsid w:val="005072A8"/>
    <w:rsid w:val="00510844"/>
    <w:rsid w:val="0051380D"/>
    <w:rsid w:val="005139A3"/>
    <w:rsid w:val="00514E00"/>
    <w:rsid w:val="0051640D"/>
    <w:rsid w:val="00521770"/>
    <w:rsid w:val="00522483"/>
    <w:rsid w:val="005231F6"/>
    <w:rsid w:val="0052597E"/>
    <w:rsid w:val="005266CF"/>
    <w:rsid w:val="005309A6"/>
    <w:rsid w:val="005344A9"/>
    <w:rsid w:val="005367B5"/>
    <w:rsid w:val="00543484"/>
    <w:rsid w:val="00544FA4"/>
    <w:rsid w:val="0054568B"/>
    <w:rsid w:val="00546256"/>
    <w:rsid w:val="00546B8C"/>
    <w:rsid w:val="00550C7E"/>
    <w:rsid w:val="00551DA6"/>
    <w:rsid w:val="00552CA0"/>
    <w:rsid w:val="00552DFD"/>
    <w:rsid w:val="00553EF5"/>
    <w:rsid w:val="00555746"/>
    <w:rsid w:val="0055667A"/>
    <w:rsid w:val="0057120D"/>
    <w:rsid w:val="00572C0E"/>
    <w:rsid w:val="00583C9F"/>
    <w:rsid w:val="00585C04"/>
    <w:rsid w:val="00592075"/>
    <w:rsid w:val="005946FF"/>
    <w:rsid w:val="005A2B4E"/>
    <w:rsid w:val="005A6A8A"/>
    <w:rsid w:val="005B385B"/>
    <w:rsid w:val="005B4637"/>
    <w:rsid w:val="005B4C5A"/>
    <w:rsid w:val="005B65C3"/>
    <w:rsid w:val="005C0277"/>
    <w:rsid w:val="005C0B46"/>
    <w:rsid w:val="005C1DFE"/>
    <w:rsid w:val="005C3830"/>
    <w:rsid w:val="005C5756"/>
    <w:rsid w:val="005C5AC7"/>
    <w:rsid w:val="005C66B2"/>
    <w:rsid w:val="005C7035"/>
    <w:rsid w:val="005E293A"/>
    <w:rsid w:val="005E3E39"/>
    <w:rsid w:val="005E71A3"/>
    <w:rsid w:val="005F18AA"/>
    <w:rsid w:val="005F6CB9"/>
    <w:rsid w:val="00602269"/>
    <w:rsid w:val="00604C73"/>
    <w:rsid w:val="00607446"/>
    <w:rsid w:val="0060766D"/>
    <w:rsid w:val="0061439F"/>
    <w:rsid w:val="00617F2F"/>
    <w:rsid w:val="00621D51"/>
    <w:rsid w:val="00622619"/>
    <w:rsid w:val="00623BFD"/>
    <w:rsid w:val="00625433"/>
    <w:rsid w:val="00625587"/>
    <w:rsid w:val="006256D9"/>
    <w:rsid w:val="00626074"/>
    <w:rsid w:val="00634EC5"/>
    <w:rsid w:val="00636001"/>
    <w:rsid w:val="0063666F"/>
    <w:rsid w:val="00653D9E"/>
    <w:rsid w:val="00654107"/>
    <w:rsid w:val="006553B6"/>
    <w:rsid w:val="00661AD1"/>
    <w:rsid w:val="00664F48"/>
    <w:rsid w:val="00667AAA"/>
    <w:rsid w:val="006735F3"/>
    <w:rsid w:val="006818D1"/>
    <w:rsid w:val="00684FAB"/>
    <w:rsid w:val="006905F4"/>
    <w:rsid w:val="006A0469"/>
    <w:rsid w:val="006A3173"/>
    <w:rsid w:val="006A32A6"/>
    <w:rsid w:val="006A37CA"/>
    <w:rsid w:val="006A513D"/>
    <w:rsid w:val="006A6894"/>
    <w:rsid w:val="006B2145"/>
    <w:rsid w:val="006C0787"/>
    <w:rsid w:val="006C0B98"/>
    <w:rsid w:val="006C1038"/>
    <w:rsid w:val="006C2D6B"/>
    <w:rsid w:val="006D0633"/>
    <w:rsid w:val="006D35B8"/>
    <w:rsid w:val="006D3B90"/>
    <w:rsid w:val="006D6564"/>
    <w:rsid w:val="006E2313"/>
    <w:rsid w:val="006E5354"/>
    <w:rsid w:val="006F7994"/>
    <w:rsid w:val="007024E0"/>
    <w:rsid w:val="00703320"/>
    <w:rsid w:val="00703783"/>
    <w:rsid w:val="007145B2"/>
    <w:rsid w:val="00720926"/>
    <w:rsid w:val="0073274A"/>
    <w:rsid w:val="00740549"/>
    <w:rsid w:val="007406CD"/>
    <w:rsid w:val="00741223"/>
    <w:rsid w:val="007430B0"/>
    <w:rsid w:val="0074429A"/>
    <w:rsid w:val="00745DDD"/>
    <w:rsid w:val="00753F55"/>
    <w:rsid w:val="00756328"/>
    <w:rsid w:val="007633F8"/>
    <w:rsid w:val="00765616"/>
    <w:rsid w:val="007720EF"/>
    <w:rsid w:val="00772F97"/>
    <w:rsid w:val="00781F86"/>
    <w:rsid w:val="00781FA4"/>
    <w:rsid w:val="007840D6"/>
    <w:rsid w:val="00784FCF"/>
    <w:rsid w:val="007874A6"/>
    <w:rsid w:val="00794F45"/>
    <w:rsid w:val="007974E5"/>
    <w:rsid w:val="00797847"/>
    <w:rsid w:val="007A3946"/>
    <w:rsid w:val="007A5282"/>
    <w:rsid w:val="007A52B6"/>
    <w:rsid w:val="007A7127"/>
    <w:rsid w:val="007A75CA"/>
    <w:rsid w:val="007B2786"/>
    <w:rsid w:val="007B479C"/>
    <w:rsid w:val="007B513F"/>
    <w:rsid w:val="007B5392"/>
    <w:rsid w:val="007C0FC2"/>
    <w:rsid w:val="007C2351"/>
    <w:rsid w:val="007C261D"/>
    <w:rsid w:val="007D7457"/>
    <w:rsid w:val="007D7A38"/>
    <w:rsid w:val="007F1401"/>
    <w:rsid w:val="007F2A3A"/>
    <w:rsid w:val="007F2AE2"/>
    <w:rsid w:val="007F5603"/>
    <w:rsid w:val="007F5B50"/>
    <w:rsid w:val="00802D3D"/>
    <w:rsid w:val="0080700A"/>
    <w:rsid w:val="00810A0E"/>
    <w:rsid w:val="00812790"/>
    <w:rsid w:val="00813F04"/>
    <w:rsid w:val="00817E10"/>
    <w:rsid w:val="00821BDB"/>
    <w:rsid w:val="008252B9"/>
    <w:rsid w:val="0082634B"/>
    <w:rsid w:val="00827245"/>
    <w:rsid w:val="00833118"/>
    <w:rsid w:val="00840390"/>
    <w:rsid w:val="00840CAD"/>
    <w:rsid w:val="008509D4"/>
    <w:rsid w:val="0085729B"/>
    <w:rsid w:val="0086195E"/>
    <w:rsid w:val="008630CF"/>
    <w:rsid w:val="00864992"/>
    <w:rsid w:val="00864B45"/>
    <w:rsid w:val="00865A9C"/>
    <w:rsid w:val="00866425"/>
    <w:rsid w:val="00866863"/>
    <w:rsid w:val="00866B8F"/>
    <w:rsid w:val="00873AB3"/>
    <w:rsid w:val="0087750E"/>
    <w:rsid w:val="0088021B"/>
    <w:rsid w:val="00884D47"/>
    <w:rsid w:val="0088593C"/>
    <w:rsid w:val="00885E31"/>
    <w:rsid w:val="00892F85"/>
    <w:rsid w:val="008A22BC"/>
    <w:rsid w:val="008A7321"/>
    <w:rsid w:val="008A7E13"/>
    <w:rsid w:val="008B04AB"/>
    <w:rsid w:val="008B1A36"/>
    <w:rsid w:val="008B348C"/>
    <w:rsid w:val="008B38C7"/>
    <w:rsid w:val="008C0761"/>
    <w:rsid w:val="008C0964"/>
    <w:rsid w:val="008C0BE0"/>
    <w:rsid w:val="008C6B13"/>
    <w:rsid w:val="008D0580"/>
    <w:rsid w:val="008F0C32"/>
    <w:rsid w:val="008F0FC3"/>
    <w:rsid w:val="008F2C82"/>
    <w:rsid w:val="008F60BE"/>
    <w:rsid w:val="00904679"/>
    <w:rsid w:val="0090485B"/>
    <w:rsid w:val="009053E1"/>
    <w:rsid w:val="009058D3"/>
    <w:rsid w:val="00910E53"/>
    <w:rsid w:val="0091123D"/>
    <w:rsid w:val="0091648F"/>
    <w:rsid w:val="00917814"/>
    <w:rsid w:val="00920297"/>
    <w:rsid w:val="00925266"/>
    <w:rsid w:val="009259FD"/>
    <w:rsid w:val="00927788"/>
    <w:rsid w:val="00932AAC"/>
    <w:rsid w:val="00936865"/>
    <w:rsid w:val="00941695"/>
    <w:rsid w:val="00942D2D"/>
    <w:rsid w:val="00947096"/>
    <w:rsid w:val="00950A62"/>
    <w:rsid w:val="009543EF"/>
    <w:rsid w:val="00967538"/>
    <w:rsid w:val="00970A10"/>
    <w:rsid w:val="00974273"/>
    <w:rsid w:val="009779E8"/>
    <w:rsid w:val="00980BAF"/>
    <w:rsid w:val="00981A3A"/>
    <w:rsid w:val="00994665"/>
    <w:rsid w:val="009A0BAB"/>
    <w:rsid w:val="009B36A1"/>
    <w:rsid w:val="009B6A7B"/>
    <w:rsid w:val="009B6CC7"/>
    <w:rsid w:val="009B7E9A"/>
    <w:rsid w:val="009C1560"/>
    <w:rsid w:val="009C46FD"/>
    <w:rsid w:val="009C55CC"/>
    <w:rsid w:val="009C70BD"/>
    <w:rsid w:val="009D14D6"/>
    <w:rsid w:val="009D56B9"/>
    <w:rsid w:val="009D648B"/>
    <w:rsid w:val="009E5335"/>
    <w:rsid w:val="009E5E28"/>
    <w:rsid w:val="009F1116"/>
    <w:rsid w:val="009F1B66"/>
    <w:rsid w:val="009F29BF"/>
    <w:rsid w:val="009F5D51"/>
    <w:rsid w:val="009F6458"/>
    <w:rsid w:val="009F6DFC"/>
    <w:rsid w:val="00A01F8C"/>
    <w:rsid w:val="00A073CF"/>
    <w:rsid w:val="00A0786E"/>
    <w:rsid w:val="00A111A1"/>
    <w:rsid w:val="00A114FF"/>
    <w:rsid w:val="00A20D04"/>
    <w:rsid w:val="00A21F40"/>
    <w:rsid w:val="00A234AF"/>
    <w:rsid w:val="00A241A7"/>
    <w:rsid w:val="00A24944"/>
    <w:rsid w:val="00A31AC5"/>
    <w:rsid w:val="00A32700"/>
    <w:rsid w:val="00A3316F"/>
    <w:rsid w:val="00A35981"/>
    <w:rsid w:val="00A37F5C"/>
    <w:rsid w:val="00A45270"/>
    <w:rsid w:val="00A540E1"/>
    <w:rsid w:val="00A57BC4"/>
    <w:rsid w:val="00A61D6B"/>
    <w:rsid w:val="00A61E29"/>
    <w:rsid w:val="00A73760"/>
    <w:rsid w:val="00A74CD8"/>
    <w:rsid w:val="00A81AC8"/>
    <w:rsid w:val="00A82B03"/>
    <w:rsid w:val="00A83266"/>
    <w:rsid w:val="00A90ECD"/>
    <w:rsid w:val="00A9107B"/>
    <w:rsid w:val="00A9139C"/>
    <w:rsid w:val="00A92D95"/>
    <w:rsid w:val="00A93AE8"/>
    <w:rsid w:val="00A96E49"/>
    <w:rsid w:val="00AA0318"/>
    <w:rsid w:val="00AA1722"/>
    <w:rsid w:val="00AA2011"/>
    <w:rsid w:val="00AA2BF5"/>
    <w:rsid w:val="00AA5C52"/>
    <w:rsid w:val="00AB1563"/>
    <w:rsid w:val="00AC0619"/>
    <w:rsid w:val="00AC0621"/>
    <w:rsid w:val="00AC12FB"/>
    <w:rsid w:val="00AC21C7"/>
    <w:rsid w:val="00AC292B"/>
    <w:rsid w:val="00AC59FC"/>
    <w:rsid w:val="00AD13A4"/>
    <w:rsid w:val="00AD1F1C"/>
    <w:rsid w:val="00AD3E71"/>
    <w:rsid w:val="00AE051C"/>
    <w:rsid w:val="00AE1335"/>
    <w:rsid w:val="00AE5BE6"/>
    <w:rsid w:val="00AF281A"/>
    <w:rsid w:val="00B00A01"/>
    <w:rsid w:val="00B02F21"/>
    <w:rsid w:val="00B0513E"/>
    <w:rsid w:val="00B06584"/>
    <w:rsid w:val="00B06A1B"/>
    <w:rsid w:val="00B1096D"/>
    <w:rsid w:val="00B173B7"/>
    <w:rsid w:val="00B26091"/>
    <w:rsid w:val="00B30FB2"/>
    <w:rsid w:val="00B41F5B"/>
    <w:rsid w:val="00B61AD7"/>
    <w:rsid w:val="00B70102"/>
    <w:rsid w:val="00B75234"/>
    <w:rsid w:val="00B768A9"/>
    <w:rsid w:val="00B80FE6"/>
    <w:rsid w:val="00B927B5"/>
    <w:rsid w:val="00B95064"/>
    <w:rsid w:val="00B97440"/>
    <w:rsid w:val="00BA222F"/>
    <w:rsid w:val="00BC125F"/>
    <w:rsid w:val="00BC1444"/>
    <w:rsid w:val="00BD2559"/>
    <w:rsid w:val="00BD60FB"/>
    <w:rsid w:val="00BD7E06"/>
    <w:rsid w:val="00BE016B"/>
    <w:rsid w:val="00BE3702"/>
    <w:rsid w:val="00BF72A4"/>
    <w:rsid w:val="00C06779"/>
    <w:rsid w:val="00C07633"/>
    <w:rsid w:val="00C078DB"/>
    <w:rsid w:val="00C121F3"/>
    <w:rsid w:val="00C13C19"/>
    <w:rsid w:val="00C23FF8"/>
    <w:rsid w:val="00C33C97"/>
    <w:rsid w:val="00C40B18"/>
    <w:rsid w:val="00C46515"/>
    <w:rsid w:val="00C50DBE"/>
    <w:rsid w:val="00C653F3"/>
    <w:rsid w:val="00C65EA0"/>
    <w:rsid w:val="00C66416"/>
    <w:rsid w:val="00C71BFA"/>
    <w:rsid w:val="00C7358E"/>
    <w:rsid w:val="00C75283"/>
    <w:rsid w:val="00C755CA"/>
    <w:rsid w:val="00C76689"/>
    <w:rsid w:val="00C862C8"/>
    <w:rsid w:val="00C935B7"/>
    <w:rsid w:val="00CA7F24"/>
    <w:rsid w:val="00CB0528"/>
    <w:rsid w:val="00CB36C4"/>
    <w:rsid w:val="00CB65F6"/>
    <w:rsid w:val="00CC08B6"/>
    <w:rsid w:val="00CC1D92"/>
    <w:rsid w:val="00CC4E9F"/>
    <w:rsid w:val="00CD033C"/>
    <w:rsid w:val="00CD1F11"/>
    <w:rsid w:val="00CE1AFC"/>
    <w:rsid w:val="00CE2A21"/>
    <w:rsid w:val="00CE4218"/>
    <w:rsid w:val="00CE5783"/>
    <w:rsid w:val="00CF1366"/>
    <w:rsid w:val="00CF4AA0"/>
    <w:rsid w:val="00CF5C4E"/>
    <w:rsid w:val="00D00AA2"/>
    <w:rsid w:val="00D01A3E"/>
    <w:rsid w:val="00D0318F"/>
    <w:rsid w:val="00D05B82"/>
    <w:rsid w:val="00D118AB"/>
    <w:rsid w:val="00D15944"/>
    <w:rsid w:val="00D15F08"/>
    <w:rsid w:val="00D1781D"/>
    <w:rsid w:val="00D20612"/>
    <w:rsid w:val="00D26BB9"/>
    <w:rsid w:val="00D3122C"/>
    <w:rsid w:val="00D33839"/>
    <w:rsid w:val="00D34BB0"/>
    <w:rsid w:val="00D35CF2"/>
    <w:rsid w:val="00D56FCF"/>
    <w:rsid w:val="00D621F4"/>
    <w:rsid w:val="00D62654"/>
    <w:rsid w:val="00D67EDF"/>
    <w:rsid w:val="00D72153"/>
    <w:rsid w:val="00D7647B"/>
    <w:rsid w:val="00D76D69"/>
    <w:rsid w:val="00D80366"/>
    <w:rsid w:val="00D83F23"/>
    <w:rsid w:val="00D86DD8"/>
    <w:rsid w:val="00D9539E"/>
    <w:rsid w:val="00DA27EC"/>
    <w:rsid w:val="00DA549D"/>
    <w:rsid w:val="00DB0170"/>
    <w:rsid w:val="00DB04D5"/>
    <w:rsid w:val="00DB0772"/>
    <w:rsid w:val="00DB43C3"/>
    <w:rsid w:val="00DC4706"/>
    <w:rsid w:val="00DE152C"/>
    <w:rsid w:val="00DE3C91"/>
    <w:rsid w:val="00DE6999"/>
    <w:rsid w:val="00DF72B9"/>
    <w:rsid w:val="00E1352A"/>
    <w:rsid w:val="00E17386"/>
    <w:rsid w:val="00E2223C"/>
    <w:rsid w:val="00E2248D"/>
    <w:rsid w:val="00E273F6"/>
    <w:rsid w:val="00E27AFC"/>
    <w:rsid w:val="00E30FFA"/>
    <w:rsid w:val="00E3659F"/>
    <w:rsid w:val="00E367D2"/>
    <w:rsid w:val="00E36C56"/>
    <w:rsid w:val="00E36E2A"/>
    <w:rsid w:val="00E41233"/>
    <w:rsid w:val="00E42192"/>
    <w:rsid w:val="00E46999"/>
    <w:rsid w:val="00E606DC"/>
    <w:rsid w:val="00E62F2F"/>
    <w:rsid w:val="00E645E6"/>
    <w:rsid w:val="00E647E0"/>
    <w:rsid w:val="00E70ABF"/>
    <w:rsid w:val="00E710B3"/>
    <w:rsid w:val="00E75B1A"/>
    <w:rsid w:val="00E75DFD"/>
    <w:rsid w:val="00E76A48"/>
    <w:rsid w:val="00E76A89"/>
    <w:rsid w:val="00E77E09"/>
    <w:rsid w:val="00E82429"/>
    <w:rsid w:val="00E83126"/>
    <w:rsid w:val="00E90637"/>
    <w:rsid w:val="00E93808"/>
    <w:rsid w:val="00E9463A"/>
    <w:rsid w:val="00E95ADA"/>
    <w:rsid w:val="00EA6588"/>
    <w:rsid w:val="00EB18BB"/>
    <w:rsid w:val="00EB6876"/>
    <w:rsid w:val="00EC05EE"/>
    <w:rsid w:val="00EC1092"/>
    <w:rsid w:val="00EC2B23"/>
    <w:rsid w:val="00EC35C9"/>
    <w:rsid w:val="00EC6C5E"/>
    <w:rsid w:val="00EC7538"/>
    <w:rsid w:val="00EC77D8"/>
    <w:rsid w:val="00EC7E84"/>
    <w:rsid w:val="00EC7EBA"/>
    <w:rsid w:val="00ED6489"/>
    <w:rsid w:val="00ED6B38"/>
    <w:rsid w:val="00EE000B"/>
    <w:rsid w:val="00EE2D17"/>
    <w:rsid w:val="00EF24FC"/>
    <w:rsid w:val="00EF48C6"/>
    <w:rsid w:val="00F00668"/>
    <w:rsid w:val="00F02B4A"/>
    <w:rsid w:val="00F06384"/>
    <w:rsid w:val="00F0799C"/>
    <w:rsid w:val="00F1634C"/>
    <w:rsid w:val="00F172DA"/>
    <w:rsid w:val="00F24482"/>
    <w:rsid w:val="00F2557E"/>
    <w:rsid w:val="00F35163"/>
    <w:rsid w:val="00F36E1E"/>
    <w:rsid w:val="00F37D27"/>
    <w:rsid w:val="00F46633"/>
    <w:rsid w:val="00F538DA"/>
    <w:rsid w:val="00F53D5D"/>
    <w:rsid w:val="00F54B11"/>
    <w:rsid w:val="00F54E55"/>
    <w:rsid w:val="00F55BAC"/>
    <w:rsid w:val="00F61893"/>
    <w:rsid w:val="00F62C2A"/>
    <w:rsid w:val="00F70EC3"/>
    <w:rsid w:val="00F7188D"/>
    <w:rsid w:val="00F72B59"/>
    <w:rsid w:val="00F758CB"/>
    <w:rsid w:val="00F91710"/>
    <w:rsid w:val="00F94C9C"/>
    <w:rsid w:val="00F966C0"/>
    <w:rsid w:val="00FA578A"/>
    <w:rsid w:val="00FA57F7"/>
    <w:rsid w:val="00FA6CBC"/>
    <w:rsid w:val="00FB1801"/>
    <w:rsid w:val="00FB696F"/>
    <w:rsid w:val="00FC0598"/>
    <w:rsid w:val="00FC12BF"/>
    <w:rsid w:val="00FC28E5"/>
    <w:rsid w:val="00FC35AB"/>
    <w:rsid w:val="00FD11D8"/>
    <w:rsid w:val="00FD1DEA"/>
    <w:rsid w:val="00FD6FBE"/>
    <w:rsid w:val="00FE083E"/>
    <w:rsid w:val="00FE3092"/>
    <w:rsid w:val="00FE4EA8"/>
    <w:rsid w:val="00FE5E80"/>
    <w:rsid w:val="00FF08EA"/>
    <w:rsid w:val="00FF1149"/>
    <w:rsid w:val="00FF149C"/>
    <w:rsid w:val="00FF5B0E"/>
    <w:rsid w:val="00FF691E"/>
    <w:rsid w:val="00FF6AB4"/>
    <w:rsid w:val="00FF7DD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13939D99"/>
  <w15:chartTrackingRefBased/>
  <w15:docId w15:val="{AADD204E-C5B7-4118-87FC-2641E2122CA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73AB3"/>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873AB3"/>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873AB3"/>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873AB3"/>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873AB3"/>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873AB3"/>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73AB3"/>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73AB3"/>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73AB3"/>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73AB3"/>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873AB3"/>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873AB3"/>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873AB3"/>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873AB3"/>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873AB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73AB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73AB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73AB3"/>
    <w:rPr>
      <w:rFonts w:eastAsiaTheme="majorEastAsia" w:cstheme="majorBidi"/>
      <w:color w:val="272727" w:themeColor="text1" w:themeTint="D8"/>
    </w:rPr>
  </w:style>
  <w:style w:type="paragraph" w:styleId="Title">
    <w:name w:val="Title"/>
    <w:basedOn w:val="Normal"/>
    <w:next w:val="Normal"/>
    <w:link w:val="TitleChar"/>
    <w:uiPriority w:val="10"/>
    <w:qFormat/>
    <w:rsid w:val="00873AB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73AB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73AB3"/>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73AB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73AB3"/>
    <w:pPr>
      <w:spacing w:before="160"/>
      <w:jc w:val="center"/>
    </w:pPr>
    <w:rPr>
      <w:i/>
      <w:iCs/>
      <w:color w:val="404040" w:themeColor="text1" w:themeTint="BF"/>
    </w:rPr>
  </w:style>
  <w:style w:type="character" w:customStyle="1" w:styleId="QuoteChar">
    <w:name w:val="Quote Char"/>
    <w:basedOn w:val="DefaultParagraphFont"/>
    <w:link w:val="Quote"/>
    <w:uiPriority w:val="29"/>
    <w:rsid w:val="00873AB3"/>
    <w:rPr>
      <w:i/>
      <w:iCs/>
      <w:color w:val="404040" w:themeColor="text1" w:themeTint="BF"/>
    </w:rPr>
  </w:style>
  <w:style w:type="paragraph" w:styleId="ListParagraph">
    <w:name w:val="List Paragraph"/>
    <w:basedOn w:val="Normal"/>
    <w:uiPriority w:val="1"/>
    <w:qFormat/>
    <w:rsid w:val="00873AB3"/>
    <w:pPr>
      <w:ind w:left="720"/>
      <w:contextualSpacing/>
    </w:pPr>
  </w:style>
  <w:style w:type="character" w:styleId="IntenseEmphasis">
    <w:name w:val="Intense Emphasis"/>
    <w:basedOn w:val="DefaultParagraphFont"/>
    <w:uiPriority w:val="21"/>
    <w:qFormat/>
    <w:rsid w:val="00873AB3"/>
    <w:rPr>
      <w:i/>
      <w:iCs/>
      <w:color w:val="0F4761" w:themeColor="accent1" w:themeShade="BF"/>
    </w:rPr>
  </w:style>
  <w:style w:type="paragraph" w:styleId="IntenseQuote">
    <w:name w:val="Intense Quote"/>
    <w:basedOn w:val="Normal"/>
    <w:next w:val="Normal"/>
    <w:link w:val="IntenseQuoteChar"/>
    <w:uiPriority w:val="30"/>
    <w:qFormat/>
    <w:rsid w:val="00873AB3"/>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873AB3"/>
    <w:rPr>
      <w:i/>
      <w:iCs/>
      <w:color w:val="0F4761" w:themeColor="accent1" w:themeShade="BF"/>
    </w:rPr>
  </w:style>
  <w:style w:type="character" w:styleId="IntenseReference">
    <w:name w:val="Intense Reference"/>
    <w:basedOn w:val="DefaultParagraphFont"/>
    <w:uiPriority w:val="32"/>
    <w:qFormat/>
    <w:rsid w:val="00873AB3"/>
    <w:rPr>
      <w:b/>
      <w:bCs/>
      <w:smallCaps/>
      <w:color w:val="0F4761" w:themeColor="accent1" w:themeShade="BF"/>
      <w:spacing w:val="5"/>
    </w:rPr>
  </w:style>
  <w:style w:type="table" w:styleId="TableGrid">
    <w:name w:val="Table Grid"/>
    <w:basedOn w:val="TableNormal"/>
    <w:uiPriority w:val="39"/>
    <w:rsid w:val="0050308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AC21C7"/>
    <w:pPr>
      <w:tabs>
        <w:tab w:val="center" w:pos="4513"/>
        <w:tab w:val="right" w:pos="9026"/>
      </w:tabs>
      <w:spacing w:after="0" w:line="240" w:lineRule="auto"/>
    </w:pPr>
  </w:style>
  <w:style w:type="character" w:customStyle="1" w:styleId="HeaderChar">
    <w:name w:val="Header Char"/>
    <w:basedOn w:val="DefaultParagraphFont"/>
    <w:link w:val="Header"/>
    <w:uiPriority w:val="99"/>
    <w:rsid w:val="00AC21C7"/>
  </w:style>
  <w:style w:type="paragraph" w:styleId="Footer">
    <w:name w:val="footer"/>
    <w:basedOn w:val="Normal"/>
    <w:link w:val="FooterChar"/>
    <w:uiPriority w:val="99"/>
    <w:unhideWhenUsed/>
    <w:rsid w:val="00AC21C7"/>
    <w:pPr>
      <w:tabs>
        <w:tab w:val="center" w:pos="4513"/>
        <w:tab w:val="right" w:pos="9026"/>
      </w:tabs>
      <w:spacing w:after="0" w:line="240" w:lineRule="auto"/>
    </w:pPr>
  </w:style>
  <w:style w:type="character" w:customStyle="1" w:styleId="FooterChar">
    <w:name w:val="Footer Char"/>
    <w:basedOn w:val="DefaultParagraphFont"/>
    <w:link w:val="Footer"/>
    <w:uiPriority w:val="99"/>
    <w:rsid w:val="00AC21C7"/>
  </w:style>
  <w:style w:type="character" w:styleId="Hyperlink">
    <w:name w:val="Hyperlink"/>
    <w:basedOn w:val="DefaultParagraphFont"/>
    <w:uiPriority w:val="99"/>
    <w:unhideWhenUsed/>
    <w:rsid w:val="00D0318F"/>
    <w:rPr>
      <w:color w:val="467886" w:themeColor="hyperlink"/>
      <w:u w:val="single"/>
    </w:rPr>
  </w:style>
  <w:style w:type="character" w:styleId="UnresolvedMention">
    <w:name w:val="Unresolved Mention"/>
    <w:basedOn w:val="DefaultParagraphFont"/>
    <w:uiPriority w:val="99"/>
    <w:semiHidden/>
    <w:unhideWhenUsed/>
    <w:rsid w:val="00D0318F"/>
    <w:rPr>
      <w:color w:val="605E5C"/>
      <w:shd w:val="clear" w:color="auto" w:fill="E1DFDD"/>
    </w:rPr>
  </w:style>
  <w:style w:type="character" w:customStyle="1" w:styleId="mord">
    <w:name w:val="mord"/>
    <w:basedOn w:val="DefaultParagraphFont"/>
    <w:rsid w:val="00F55BAC"/>
  </w:style>
  <w:style w:type="character" w:customStyle="1" w:styleId="mrel">
    <w:name w:val="mrel"/>
    <w:basedOn w:val="DefaultParagraphFont"/>
    <w:rsid w:val="00F55BAC"/>
  </w:style>
  <w:style w:type="character" w:customStyle="1" w:styleId="delimsizing">
    <w:name w:val="delimsizing"/>
    <w:basedOn w:val="DefaultParagraphFont"/>
    <w:rsid w:val="00F55BAC"/>
  </w:style>
  <w:style w:type="character" w:customStyle="1" w:styleId="vlist-s">
    <w:name w:val="vlist-s"/>
    <w:basedOn w:val="DefaultParagraphFont"/>
    <w:rsid w:val="00F55BAC"/>
  </w:style>
  <w:style w:type="character" w:customStyle="1" w:styleId="mbin">
    <w:name w:val="mbin"/>
    <w:basedOn w:val="DefaultParagraphFont"/>
    <w:rsid w:val="00F55BAC"/>
  </w:style>
  <w:style w:type="paragraph" w:styleId="TOCHeading">
    <w:name w:val="TOC Heading"/>
    <w:basedOn w:val="Heading1"/>
    <w:next w:val="Normal"/>
    <w:uiPriority w:val="39"/>
    <w:unhideWhenUsed/>
    <w:qFormat/>
    <w:rsid w:val="00A90ECD"/>
    <w:pPr>
      <w:spacing w:before="240" w:after="0" w:line="259" w:lineRule="auto"/>
      <w:outlineLvl w:val="9"/>
    </w:pPr>
    <w:rPr>
      <w:kern w:val="0"/>
      <w:sz w:val="32"/>
      <w:szCs w:val="32"/>
      <w:lang w:eastAsia="en-GB"/>
      <w14:ligatures w14:val="none"/>
    </w:rPr>
  </w:style>
  <w:style w:type="paragraph" w:styleId="NoSpacing">
    <w:name w:val="No Spacing"/>
    <w:uiPriority w:val="1"/>
    <w:qFormat/>
    <w:rsid w:val="0011023F"/>
    <w:pPr>
      <w:spacing w:after="0" w:line="240" w:lineRule="auto"/>
    </w:pPr>
  </w:style>
  <w:style w:type="paragraph" w:styleId="TOC3">
    <w:name w:val="toc 3"/>
    <w:basedOn w:val="Normal"/>
    <w:next w:val="Normal"/>
    <w:autoRedefine/>
    <w:uiPriority w:val="39"/>
    <w:unhideWhenUsed/>
    <w:rsid w:val="000D25E3"/>
    <w:pPr>
      <w:spacing w:after="100"/>
      <w:ind w:left="480"/>
    </w:pPr>
  </w:style>
  <w:style w:type="paragraph" w:styleId="TOC1">
    <w:name w:val="toc 1"/>
    <w:basedOn w:val="Normal"/>
    <w:next w:val="Normal"/>
    <w:autoRedefine/>
    <w:uiPriority w:val="39"/>
    <w:unhideWhenUsed/>
    <w:rsid w:val="000D25E3"/>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760867">
      <w:bodyDiv w:val="1"/>
      <w:marLeft w:val="0"/>
      <w:marRight w:val="0"/>
      <w:marTop w:val="0"/>
      <w:marBottom w:val="0"/>
      <w:divBdr>
        <w:top w:val="none" w:sz="0" w:space="0" w:color="auto"/>
        <w:left w:val="none" w:sz="0" w:space="0" w:color="auto"/>
        <w:bottom w:val="none" w:sz="0" w:space="0" w:color="auto"/>
        <w:right w:val="none" w:sz="0" w:space="0" w:color="auto"/>
      </w:divBdr>
    </w:div>
    <w:div w:id="14699490">
      <w:bodyDiv w:val="1"/>
      <w:marLeft w:val="0"/>
      <w:marRight w:val="0"/>
      <w:marTop w:val="0"/>
      <w:marBottom w:val="0"/>
      <w:divBdr>
        <w:top w:val="none" w:sz="0" w:space="0" w:color="auto"/>
        <w:left w:val="none" w:sz="0" w:space="0" w:color="auto"/>
        <w:bottom w:val="none" w:sz="0" w:space="0" w:color="auto"/>
        <w:right w:val="none" w:sz="0" w:space="0" w:color="auto"/>
      </w:divBdr>
    </w:div>
    <w:div w:id="43525152">
      <w:bodyDiv w:val="1"/>
      <w:marLeft w:val="0"/>
      <w:marRight w:val="0"/>
      <w:marTop w:val="0"/>
      <w:marBottom w:val="0"/>
      <w:divBdr>
        <w:top w:val="none" w:sz="0" w:space="0" w:color="auto"/>
        <w:left w:val="none" w:sz="0" w:space="0" w:color="auto"/>
        <w:bottom w:val="none" w:sz="0" w:space="0" w:color="auto"/>
        <w:right w:val="none" w:sz="0" w:space="0" w:color="auto"/>
      </w:divBdr>
    </w:div>
    <w:div w:id="46225667">
      <w:bodyDiv w:val="1"/>
      <w:marLeft w:val="0"/>
      <w:marRight w:val="0"/>
      <w:marTop w:val="0"/>
      <w:marBottom w:val="0"/>
      <w:divBdr>
        <w:top w:val="none" w:sz="0" w:space="0" w:color="auto"/>
        <w:left w:val="none" w:sz="0" w:space="0" w:color="auto"/>
        <w:bottom w:val="none" w:sz="0" w:space="0" w:color="auto"/>
        <w:right w:val="none" w:sz="0" w:space="0" w:color="auto"/>
      </w:divBdr>
    </w:div>
    <w:div w:id="62022766">
      <w:bodyDiv w:val="1"/>
      <w:marLeft w:val="0"/>
      <w:marRight w:val="0"/>
      <w:marTop w:val="0"/>
      <w:marBottom w:val="0"/>
      <w:divBdr>
        <w:top w:val="none" w:sz="0" w:space="0" w:color="auto"/>
        <w:left w:val="none" w:sz="0" w:space="0" w:color="auto"/>
        <w:bottom w:val="none" w:sz="0" w:space="0" w:color="auto"/>
        <w:right w:val="none" w:sz="0" w:space="0" w:color="auto"/>
      </w:divBdr>
    </w:div>
    <w:div w:id="62260997">
      <w:bodyDiv w:val="1"/>
      <w:marLeft w:val="0"/>
      <w:marRight w:val="0"/>
      <w:marTop w:val="0"/>
      <w:marBottom w:val="0"/>
      <w:divBdr>
        <w:top w:val="none" w:sz="0" w:space="0" w:color="auto"/>
        <w:left w:val="none" w:sz="0" w:space="0" w:color="auto"/>
        <w:bottom w:val="none" w:sz="0" w:space="0" w:color="auto"/>
        <w:right w:val="none" w:sz="0" w:space="0" w:color="auto"/>
      </w:divBdr>
    </w:div>
    <w:div w:id="69667508">
      <w:bodyDiv w:val="1"/>
      <w:marLeft w:val="0"/>
      <w:marRight w:val="0"/>
      <w:marTop w:val="0"/>
      <w:marBottom w:val="0"/>
      <w:divBdr>
        <w:top w:val="none" w:sz="0" w:space="0" w:color="auto"/>
        <w:left w:val="none" w:sz="0" w:space="0" w:color="auto"/>
        <w:bottom w:val="none" w:sz="0" w:space="0" w:color="auto"/>
        <w:right w:val="none" w:sz="0" w:space="0" w:color="auto"/>
      </w:divBdr>
    </w:div>
    <w:div w:id="113210020">
      <w:bodyDiv w:val="1"/>
      <w:marLeft w:val="0"/>
      <w:marRight w:val="0"/>
      <w:marTop w:val="0"/>
      <w:marBottom w:val="0"/>
      <w:divBdr>
        <w:top w:val="none" w:sz="0" w:space="0" w:color="auto"/>
        <w:left w:val="none" w:sz="0" w:space="0" w:color="auto"/>
        <w:bottom w:val="none" w:sz="0" w:space="0" w:color="auto"/>
        <w:right w:val="none" w:sz="0" w:space="0" w:color="auto"/>
      </w:divBdr>
    </w:div>
    <w:div w:id="146289307">
      <w:bodyDiv w:val="1"/>
      <w:marLeft w:val="0"/>
      <w:marRight w:val="0"/>
      <w:marTop w:val="0"/>
      <w:marBottom w:val="0"/>
      <w:divBdr>
        <w:top w:val="none" w:sz="0" w:space="0" w:color="auto"/>
        <w:left w:val="none" w:sz="0" w:space="0" w:color="auto"/>
        <w:bottom w:val="none" w:sz="0" w:space="0" w:color="auto"/>
        <w:right w:val="none" w:sz="0" w:space="0" w:color="auto"/>
      </w:divBdr>
    </w:div>
    <w:div w:id="174809158">
      <w:bodyDiv w:val="1"/>
      <w:marLeft w:val="0"/>
      <w:marRight w:val="0"/>
      <w:marTop w:val="0"/>
      <w:marBottom w:val="0"/>
      <w:divBdr>
        <w:top w:val="none" w:sz="0" w:space="0" w:color="auto"/>
        <w:left w:val="none" w:sz="0" w:space="0" w:color="auto"/>
        <w:bottom w:val="none" w:sz="0" w:space="0" w:color="auto"/>
        <w:right w:val="none" w:sz="0" w:space="0" w:color="auto"/>
      </w:divBdr>
    </w:div>
    <w:div w:id="179853762">
      <w:bodyDiv w:val="1"/>
      <w:marLeft w:val="0"/>
      <w:marRight w:val="0"/>
      <w:marTop w:val="0"/>
      <w:marBottom w:val="0"/>
      <w:divBdr>
        <w:top w:val="none" w:sz="0" w:space="0" w:color="auto"/>
        <w:left w:val="none" w:sz="0" w:space="0" w:color="auto"/>
        <w:bottom w:val="none" w:sz="0" w:space="0" w:color="auto"/>
        <w:right w:val="none" w:sz="0" w:space="0" w:color="auto"/>
      </w:divBdr>
    </w:div>
    <w:div w:id="203368913">
      <w:bodyDiv w:val="1"/>
      <w:marLeft w:val="0"/>
      <w:marRight w:val="0"/>
      <w:marTop w:val="0"/>
      <w:marBottom w:val="0"/>
      <w:divBdr>
        <w:top w:val="none" w:sz="0" w:space="0" w:color="auto"/>
        <w:left w:val="none" w:sz="0" w:space="0" w:color="auto"/>
        <w:bottom w:val="none" w:sz="0" w:space="0" w:color="auto"/>
        <w:right w:val="none" w:sz="0" w:space="0" w:color="auto"/>
      </w:divBdr>
    </w:div>
    <w:div w:id="216167334">
      <w:bodyDiv w:val="1"/>
      <w:marLeft w:val="0"/>
      <w:marRight w:val="0"/>
      <w:marTop w:val="0"/>
      <w:marBottom w:val="0"/>
      <w:divBdr>
        <w:top w:val="none" w:sz="0" w:space="0" w:color="auto"/>
        <w:left w:val="none" w:sz="0" w:space="0" w:color="auto"/>
        <w:bottom w:val="none" w:sz="0" w:space="0" w:color="auto"/>
        <w:right w:val="none" w:sz="0" w:space="0" w:color="auto"/>
      </w:divBdr>
    </w:div>
    <w:div w:id="245068119">
      <w:bodyDiv w:val="1"/>
      <w:marLeft w:val="0"/>
      <w:marRight w:val="0"/>
      <w:marTop w:val="0"/>
      <w:marBottom w:val="0"/>
      <w:divBdr>
        <w:top w:val="none" w:sz="0" w:space="0" w:color="auto"/>
        <w:left w:val="none" w:sz="0" w:space="0" w:color="auto"/>
        <w:bottom w:val="none" w:sz="0" w:space="0" w:color="auto"/>
        <w:right w:val="none" w:sz="0" w:space="0" w:color="auto"/>
      </w:divBdr>
    </w:div>
    <w:div w:id="247737306">
      <w:bodyDiv w:val="1"/>
      <w:marLeft w:val="0"/>
      <w:marRight w:val="0"/>
      <w:marTop w:val="0"/>
      <w:marBottom w:val="0"/>
      <w:divBdr>
        <w:top w:val="none" w:sz="0" w:space="0" w:color="auto"/>
        <w:left w:val="none" w:sz="0" w:space="0" w:color="auto"/>
        <w:bottom w:val="none" w:sz="0" w:space="0" w:color="auto"/>
        <w:right w:val="none" w:sz="0" w:space="0" w:color="auto"/>
      </w:divBdr>
    </w:div>
    <w:div w:id="261106834">
      <w:bodyDiv w:val="1"/>
      <w:marLeft w:val="0"/>
      <w:marRight w:val="0"/>
      <w:marTop w:val="0"/>
      <w:marBottom w:val="0"/>
      <w:divBdr>
        <w:top w:val="none" w:sz="0" w:space="0" w:color="auto"/>
        <w:left w:val="none" w:sz="0" w:space="0" w:color="auto"/>
        <w:bottom w:val="none" w:sz="0" w:space="0" w:color="auto"/>
        <w:right w:val="none" w:sz="0" w:space="0" w:color="auto"/>
      </w:divBdr>
    </w:div>
    <w:div w:id="282730477">
      <w:bodyDiv w:val="1"/>
      <w:marLeft w:val="0"/>
      <w:marRight w:val="0"/>
      <w:marTop w:val="0"/>
      <w:marBottom w:val="0"/>
      <w:divBdr>
        <w:top w:val="none" w:sz="0" w:space="0" w:color="auto"/>
        <w:left w:val="none" w:sz="0" w:space="0" w:color="auto"/>
        <w:bottom w:val="none" w:sz="0" w:space="0" w:color="auto"/>
        <w:right w:val="none" w:sz="0" w:space="0" w:color="auto"/>
      </w:divBdr>
    </w:div>
    <w:div w:id="306937580">
      <w:bodyDiv w:val="1"/>
      <w:marLeft w:val="0"/>
      <w:marRight w:val="0"/>
      <w:marTop w:val="0"/>
      <w:marBottom w:val="0"/>
      <w:divBdr>
        <w:top w:val="none" w:sz="0" w:space="0" w:color="auto"/>
        <w:left w:val="none" w:sz="0" w:space="0" w:color="auto"/>
        <w:bottom w:val="none" w:sz="0" w:space="0" w:color="auto"/>
        <w:right w:val="none" w:sz="0" w:space="0" w:color="auto"/>
      </w:divBdr>
    </w:div>
    <w:div w:id="315888948">
      <w:bodyDiv w:val="1"/>
      <w:marLeft w:val="0"/>
      <w:marRight w:val="0"/>
      <w:marTop w:val="0"/>
      <w:marBottom w:val="0"/>
      <w:divBdr>
        <w:top w:val="none" w:sz="0" w:space="0" w:color="auto"/>
        <w:left w:val="none" w:sz="0" w:space="0" w:color="auto"/>
        <w:bottom w:val="none" w:sz="0" w:space="0" w:color="auto"/>
        <w:right w:val="none" w:sz="0" w:space="0" w:color="auto"/>
      </w:divBdr>
    </w:div>
    <w:div w:id="321861110">
      <w:bodyDiv w:val="1"/>
      <w:marLeft w:val="0"/>
      <w:marRight w:val="0"/>
      <w:marTop w:val="0"/>
      <w:marBottom w:val="0"/>
      <w:divBdr>
        <w:top w:val="none" w:sz="0" w:space="0" w:color="auto"/>
        <w:left w:val="none" w:sz="0" w:space="0" w:color="auto"/>
        <w:bottom w:val="none" w:sz="0" w:space="0" w:color="auto"/>
        <w:right w:val="none" w:sz="0" w:space="0" w:color="auto"/>
      </w:divBdr>
    </w:div>
    <w:div w:id="325862542">
      <w:bodyDiv w:val="1"/>
      <w:marLeft w:val="0"/>
      <w:marRight w:val="0"/>
      <w:marTop w:val="0"/>
      <w:marBottom w:val="0"/>
      <w:divBdr>
        <w:top w:val="none" w:sz="0" w:space="0" w:color="auto"/>
        <w:left w:val="none" w:sz="0" w:space="0" w:color="auto"/>
        <w:bottom w:val="none" w:sz="0" w:space="0" w:color="auto"/>
        <w:right w:val="none" w:sz="0" w:space="0" w:color="auto"/>
      </w:divBdr>
    </w:div>
    <w:div w:id="352921381">
      <w:bodyDiv w:val="1"/>
      <w:marLeft w:val="0"/>
      <w:marRight w:val="0"/>
      <w:marTop w:val="0"/>
      <w:marBottom w:val="0"/>
      <w:divBdr>
        <w:top w:val="none" w:sz="0" w:space="0" w:color="auto"/>
        <w:left w:val="none" w:sz="0" w:space="0" w:color="auto"/>
        <w:bottom w:val="none" w:sz="0" w:space="0" w:color="auto"/>
        <w:right w:val="none" w:sz="0" w:space="0" w:color="auto"/>
      </w:divBdr>
    </w:div>
    <w:div w:id="400979454">
      <w:bodyDiv w:val="1"/>
      <w:marLeft w:val="0"/>
      <w:marRight w:val="0"/>
      <w:marTop w:val="0"/>
      <w:marBottom w:val="0"/>
      <w:divBdr>
        <w:top w:val="none" w:sz="0" w:space="0" w:color="auto"/>
        <w:left w:val="none" w:sz="0" w:space="0" w:color="auto"/>
        <w:bottom w:val="none" w:sz="0" w:space="0" w:color="auto"/>
        <w:right w:val="none" w:sz="0" w:space="0" w:color="auto"/>
      </w:divBdr>
    </w:div>
    <w:div w:id="436098724">
      <w:bodyDiv w:val="1"/>
      <w:marLeft w:val="0"/>
      <w:marRight w:val="0"/>
      <w:marTop w:val="0"/>
      <w:marBottom w:val="0"/>
      <w:divBdr>
        <w:top w:val="none" w:sz="0" w:space="0" w:color="auto"/>
        <w:left w:val="none" w:sz="0" w:space="0" w:color="auto"/>
        <w:bottom w:val="none" w:sz="0" w:space="0" w:color="auto"/>
        <w:right w:val="none" w:sz="0" w:space="0" w:color="auto"/>
      </w:divBdr>
    </w:div>
    <w:div w:id="439574194">
      <w:bodyDiv w:val="1"/>
      <w:marLeft w:val="0"/>
      <w:marRight w:val="0"/>
      <w:marTop w:val="0"/>
      <w:marBottom w:val="0"/>
      <w:divBdr>
        <w:top w:val="none" w:sz="0" w:space="0" w:color="auto"/>
        <w:left w:val="none" w:sz="0" w:space="0" w:color="auto"/>
        <w:bottom w:val="none" w:sz="0" w:space="0" w:color="auto"/>
        <w:right w:val="none" w:sz="0" w:space="0" w:color="auto"/>
      </w:divBdr>
    </w:div>
    <w:div w:id="462314893">
      <w:bodyDiv w:val="1"/>
      <w:marLeft w:val="0"/>
      <w:marRight w:val="0"/>
      <w:marTop w:val="0"/>
      <w:marBottom w:val="0"/>
      <w:divBdr>
        <w:top w:val="none" w:sz="0" w:space="0" w:color="auto"/>
        <w:left w:val="none" w:sz="0" w:space="0" w:color="auto"/>
        <w:bottom w:val="none" w:sz="0" w:space="0" w:color="auto"/>
        <w:right w:val="none" w:sz="0" w:space="0" w:color="auto"/>
      </w:divBdr>
    </w:div>
    <w:div w:id="484049140">
      <w:bodyDiv w:val="1"/>
      <w:marLeft w:val="0"/>
      <w:marRight w:val="0"/>
      <w:marTop w:val="0"/>
      <w:marBottom w:val="0"/>
      <w:divBdr>
        <w:top w:val="none" w:sz="0" w:space="0" w:color="auto"/>
        <w:left w:val="none" w:sz="0" w:space="0" w:color="auto"/>
        <w:bottom w:val="none" w:sz="0" w:space="0" w:color="auto"/>
        <w:right w:val="none" w:sz="0" w:space="0" w:color="auto"/>
      </w:divBdr>
    </w:div>
    <w:div w:id="491220537">
      <w:bodyDiv w:val="1"/>
      <w:marLeft w:val="0"/>
      <w:marRight w:val="0"/>
      <w:marTop w:val="0"/>
      <w:marBottom w:val="0"/>
      <w:divBdr>
        <w:top w:val="none" w:sz="0" w:space="0" w:color="auto"/>
        <w:left w:val="none" w:sz="0" w:space="0" w:color="auto"/>
        <w:bottom w:val="none" w:sz="0" w:space="0" w:color="auto"/>
        <w:right w:val="none" w:sz="0" w:space="0" w:color="auto"/>
      </w:divBdr>
    </w:div>
    <w:div w:id="499153574">
      <w:bodyDiv w:val="1"/>
      <w:marLeft w:val="0"/>
      <w:marRight w:val="0"/>
      <w:marTop w:val="0"/>
      <w:marBottom w:val="0"/>
      <w:divBdr>
        <w:top w:val="none" w:sz="0" w:space="0" w:color="auto"/>
        <w:left w:val="none" w:sz="0" w:space="0" w:color="auto"/>
        <w:bottom w:val="none" w:sz="0" w:space="0" w:color="auto"/>
        <w:right w:val="none" w:sz="0" w:space="0" w:color="auto"/>
      </w:divBdr>
    </w:div>
    <w:div w:id="501167777">
      <w:bodyDiv w:val="1"/>
      <w:marLeft w:val="0"/>
      <w:marRight w:val="0"/>
      <w:marTop w:val="0"/>
      <w:marBottom w:val="0"/>
      <w:divBdr>
        <w:top w:val="none" w:sz="0" w:space="0" w:color="auto"/>
        <w:left w:val="none" w:sz="0" w:space="0" w:color="auto"/>
        <w:bottom w:val="none" w:sz="0" w:space="0" w:color="auto"/>
        <w:right w:val="none" w:sz="0" w:space="0" w:color="auto"/>
      </w:divBdr>
    </w:div>
    <w:div w:id="501748125">
      <w:bodyDiv w:val="1"/>
      <w:marLeft w:val="0"/>
      <w:marRight w:val="0"/>
      <w:marTop w:val="0"/>
      <w:marBottom w:val="0"/>
      <w:divBdr>
        <w:top w:val="none" w:sz="0" w:space="0" w:color="auto"/>
        <w:left w:val="none" w:sz="0" w:space="0" w:color="auto"/>
        <w:bottom w:val="none" w:sz="0" w:space="0" w:color="auto"/>
        <w:right w:val="none" w:sz="0" w:space="0" w:color="auto"/>
      </w:divBdr>
    </w:div>
    <w:div w:id="509221803">
      <w:bodyDiv w:val="1"/>
      <w:marLeft w:val="0"/>
      <w:marRight w:val="0"/>
      <w:marTop w:val="0"/>
      <w:marBottom w:val="0"/>
      <w:divBdr>
        <w:top w:val="none" w:sz="0" w:space="0" w:color="auto"/>
        <w:left w:val="none" w:sz="0" w:space="0" w:color="auto"/>
        <w:bottom w:val="none" w:sz="0" w:space="0" w:color="auto"/>
        <w:right w:val="none" w:sz="0" w:space="0" w:color="auto"/>
      </w:divBdr>
    </w:div>
    <w:div w:id="547959385">
      <w:bodyDiv w:val="1"/>
      <w:marLeft w:val="0"/>
      <w:marRight w:val="0"/>
      <w:marTop w:val="0"/>
      <w:marBottom w:val="0"/>
      <w:divBdr>
        <w:top w:val="none" w:sz="0" w:space="0" w:color="auto"/>
        <w:left w:val="none" w:sz="0" w:space="0" w:color="auto"/>
        <w:bottom w:val="none" w:sz="0" w:space="0" w:color="auto"/>
        <w:right w:val="none" w:sz="0" w:space="0" w:color="auto"/>
      </w:divBdr>
    </w:div>
    <w:div w:id="548347248">
      <w:bodyDiv w:val="1"/>
      <w:marLeft w:val="0"/>
      <w:marRight w:val="0"/>
      <w:marTop w:val="0"/>
      <w:marBottom w:val="0"/>
      <w:divBdr>
        <w:top w:val="none" w:sz="0" w:space="0" w:color="auto"/>
        <w:left w:val="none" w:sz="0" w:space="0" w:color="auto"/>
        <w:bottom w:val="none" w:sz="0" w:space="0" w:color="auto"/>
        <w:right w:val="none" w:sz="0" w:space="0" w:color="auto"/>
      </w:divBdr>
    </w:div>
    <w:div w:id="559560284">
      <w:bodyDiv w:val="1"/>
      <w:marLeft w:val="0"/>
      <w:marRight w:val="0"/>
      <w:marTop w:val="0"/>
      <w:marBottom w:val="0"/>
      <w:divBdr>
        <w:top w:val="none" w:sz="0" w:space="0" w:color="auto"/>
        <w:left w:val="none" w:sz="0" w:space="0" w:color="auto"/>
        <w:bottom w:val="none" w:sz="0" w:space="0" w:color="auto"/>
        <w:right w:val="none" w:sz="0" w:space="0" w:color="auto"/>
      </w:divBdr>
    </w:div>
    <w:div w:id="565070796">
      <w:bodyDiv w:val="1"/>
      <w:marLeft w:val="0"/>
      <w:marRight w:val="0"/>
      <w:marTop w:val="0"/>
      <w:marBottom w:val="0"/>
      <w:divBdr>
        <w:top w:val="none" w:sz="0" w:space="0" w:color="auto"/>
        <w:left w:val="none" w:sz="0" w:space="0" w:color="auto"/>
        <w:bottom w:val="none" w:sz="0" w:space="0" w:color="auto"/>
        <w:right w:val="none" w:sz="0" w:space="0" w:color="auto"/>
      </w:divBdr>
    </w:div>
    <w:div w:id="567420900">
      <w:bodyDiv w:val="1"/>
      <w:marLeft w:val="0"/>
      <w:marRight w:val="0"/>
      <w:marTop w:val="0"/>
      <w:marBottom w:val="0"/>
      <w:divBdr>
        <w:top w:val="none" w:sz="0" w:space="0" w:color="auto"/>
        <w:left w:val="none" w:sz="0" w:space="0" w:color="auto"/>
        <w:bottom w:val="none" w:sz="0" w:space="0" w:color="auto"/>
        <w:right w:val="none" w:sz="0" w:space="0" w:color="auto"/>
      </w:divBdr>
    </w:div>
    <w:div w:id="568804846">
      <w:bodyDiv w:val="1"/>
      <w:marLeft w:val="0"/>
      <w:marRight w:val="0"/>
      <w:marTop w:val="0"/>
      <w:marBottom w:val="0"/>
      <w:divBdr>
        <w:top w:val="none" w:sz="0" w:space="0" w:color="auto"/>
        <w:left w:val="none" w:sz="0" w:space="0" w:color="auto"/>
        <w:bottom w:val="none" w:sz="0" w:space="0" w:color="auto"/>
        <w:right w:val="none" w:sz="0" w:space="0" w:color="auto"/>
      </w:divBdr>
    </w:div>
    <w:div w:id="577986195">
      <w:bodyDiv w:val="1"/>
      <w:marLeft w:val="0"/>
      <w:marRight w:val="0"/>
      <w:marTop w:val="0"/>
      <w:marBottom w:val="0"/>
      <w:divBdr>
        <w:top w:val="none" w:sz="0" w:space="0" w:color="auto"/>
        <w:left w:val="none" w:sz="0" w:space="0" w:color="auto"/>
        <w:bottom w:val="none" w:sz="0" w:space="0" w:color="auto"/>
        <w:right w:val="none" w:sz="0" w:space="0" w:color="auto"/>
      </w:divBdr>
    </w:div>
    <w:div w:id="596719880">
      <w:bodyDiv w:val="1"/>
      <w:marLeft w:val="0"/>
      <w:marRight w:val="0"/>
      <w:marTop w:val="0"/>
      <w:marBottom w:val="0"/>
      <w:divBdr>
        <w:top w:val="none" w:sz="0" w:space="0" w:color="auto"/>
        <w:left w:val="none" w:sz="0" w:space="0" w:color="auto"/>
        <w:bottom w:val="none" w:sz="0" w:space="0" w:color="auto"/>
        <w:right w:val="none" w:sz="0" w:space="0" w:color="auto"/>
      </w:divBdr>
    </w:div>
    <w:div w:id="620038969">
      <w:bodyDiv w:val="1"/>
      <w:marLeft w:val="0"/>
      <w:marRight w:val="0"/>
      <w:marTop w:val="0"/>
      <w:marBottom w:val="0"/>
      <w:divBdr>
        <w:top w:val="none" w:sz="0" w:space="0" w:color="auto"/>
        <w:left w:val="none" w:sz="0" w:space="0" w:color="auto"/>
        <w:bottom w:val="none" w:sz="0" w:space="0" w:color="auto"/>
        <w:right w:val="none" w:sz="0" w:space="0" w:color="auto"/>
      </w:divBdr>
    </w:div>
    <w:div w:id="656885094">
      <w:bodyDiv w:val="1"/>
      <w:marLeft w:val="0"/>
      <w:marRight w:val="0"/>
      <w:marTop w:val="0"/>
      <w:marBottom w:val="0"/>
      <w:divBdr>
        <w:top w:val="none" w:sz="0" w:space="0" w:color="auto"/>
        <w:left w:val="none" w:sz="0" w:space="0" w:color="auto"/>
        <w:bottom w:val="none" w:sz="0" w:space="0" w:color="auto"/>
        <w:right w:val="none" w:sz="0" w:space="0" w:color="auto"/>
      </w:divBdr>
    </w:div>
    <w:div w:id="664090618">
      <w:bodyDiv w:val="1"/>
      <w:marLeft w:val="0"/>
      <w:marRight w:val="0"/>
      <w:marTop w:val="0"/>
      <w:marBottom w:val="0"/>
      <w:divBdr>
        <w:top w:val="none" w:sz="0" w:space="0" w:color="auto"/>
        <w:left w:val="none" w:sz="0" w:space="0" w:color="auto"/>
        <w:bottom w:val="none" w:sz="0" w:space="0" w:color="auto"/>
        <w:right w:val="none" w:sz="0" w:space="0" w:color="auto"/>
      </w:divBdr>
    </w:div>
    <w:div w:id="676541098">
      <w:bodyDiv w:val="1"/>
      <w:marLeft w:val="0"/>
      <w:marRight w:val="0"/>
      <w:marTop w:val="0"/>
      <w:marBottom w:val="0"/>
      <w:divBdr>
        <w:top w:val="none" w:sz="0" w:space="0" w:color="auto"/>
        <w:left w:val="none" w:sz="0" w:space="0" w:color="auto"/>
        <w:bottom w:val="none" w:sz="0" w:space="0" w:color="auto"/>
        <w:right w:val="none" w:sz="0" w:space="0" w:color="auto"/>
      </w:divBdr>
    </w:div>
    <w:div w:id="680665932">
      <w:bodyDiv w:val="1"/>
      <w:marLeft w:val="0"/>
      <w:marRight w:val="0"/>
      <w:marTop w:val="0"/>
      <w:marBottom w:val="0"/>
      <w:divBdr>
        <w:top w:val="none" w:sz="0" w:space="0" w:color="auto"/>
        <w:left w:val="none" w:sz="0" w:space="0" w:color="auto"/>
        <w:bottom w:val="none" w:sz="0" w:space="0" w:color="auto"/>
        <w:right w:val="none" w:sz="0" w:space="0" w:color="auto"/>
      </w:divBdr>
    </w:div>
    <w:div w:id="686298660">
      <w:bodyDiv w:val="1"/>
      <w:marLeft w:val="0"/>
      <w:marRight w:val="0"/>
      <w:marTop w:val="0"/>
      <w:marBottom w:val="0"/>
      <w:divBdr>
        <w:top w:val="none" w:sz="0" w:space="0" w:color="auto"/>
        <w:left w:val="none" w:sz="0" w:space="0" w:color="auto"/>
        <w:bottom w:val="none" w:sz="0" w:space="0" w:color="auto"/>
        <w:right w:val="none" w:sz="0" w:space="0" w:color="auto"/>
      </w:divBdr>
    </w:div>
    <w:div w:id="687416548">
      <w:bodyDiv w:val="1"/>
      <w:marLeft w:val="0"/>
      <w:marRight w:val="0"/>
      <w:marTop w:val="0"/>
      <w:marBottom w:val="0"/>
      <w:divBdr>
        <w:top w:val="none" w:sz="0" w:space="0" w:color="auto"/>
        <w:left w:val="none" w:sz="0" w:space="0" w:color="auto"/>
        <w:bottom w:val="none" w:sz="0" w:space="0" w:color="auto"/>
        <w:right w:val="none" w:sz="0" w:space="0" w:color="auto"/>
      </w:divBdr>
    </w:div>
    <w:div w:id="691029805">
      <w:bodyDiv w:val="1"/>
      <w:marLeft w:val="0"/>
      <w:marRight w:val="0"/>
      <w:marTop w:val="0"/>
      <w:marBottom w:val="0"/>
      <w:divBdr>
        <w:top w:val="none" w:sz="0" w:space="0" w:color="auto"/>
        <w:left w:val="none" w:sz="0" w:space="0" w:color="auto"/>
        <w:bottom w:val="none" w:sz="0" w:space="0" w:color="auto"/>
        <w:right w:val="none" w:sz="0" w:space="0" w:color="auto"/>
      </w:divBdr>
    </w:div>
    <w:div w:id="699821612">
      <w:bodyDiv w:val="1"/>
      <w:marLeft w:val="0"/>
      <w:marRight w:val="0"/>
      <w:marTop w:val="0"/>
      <w:marBottom w:val="0"/>
      <w:divBdr>
        <w:top w:val="none" w:sz="0" w:space="0" w:color="auto"/>
        <w:left w:val="none" w:sz="0" w:space="0" w:color="auto"/>
        <w:bottom w:val="none" w:sz="0" w:space="0" w:color="auto"/>
        <w:right w:val="none" w:sz="0" w:space="0" w:color="auto"/>
      </w:divBdr>
    </w:div>
    <w:div w:id="730276354">
      <w:bodyDiv w:val="1"/>
      <w:marLeft w:val="0"/>
      <w:marRight w:val="0"/>
      <w:marTop w:val="0"/>
      <w:marBottom w:val="0"/>
      <w:divBdr>
        <w:top w:val="none" w:sz="0" w:space="0" w:color="auto"/>
        <w:left w:val="none" w:sz="0" w:space="0" w:color="auto"/>
        <w:bottom w:val="none" w:sz="0" w:space="0" w:color="auto"/>
        <w:right w:val="none" w:sz="0" w:space="0" w:color="auto"/>
      </w:divBdr>
    </w:div>
    <w:div w:id="746540544">
      <w:bodyDiv w:val="1"/>
      <w:marLeft w:val="0"/>
      <w:marRight w:val="0"/>
      <w:marTop w:val="0"/>
      <w:marBottom w:val="0"/>
      <w:divBdr>
        <w:top w:val="none" w:sz="0" w:space="0" w:color="auto"/>
        <w:left w:val="none" w:sz="0" w:space="0" w:color="auto"/>
        <w:bottom w:val="none" w:sz="0" w:space="0" w:color="auto"/>
        <w:right w:val="none" w:sz="0" w:space="0" w:color="auto"/>
      </w:divBdr>
    </w:div>
    <w:div w:id="748119426">
      <w:bodyDiv w:val="1"/>
      <w:marLeft w:val="0"/>
      <w:marRight w:val="0"/>
      <w:marTop w:val="0"/>
      <w:marBottom w:val="0"/>
      <w:divBdr>
        <w:top w:val="none" w:sz="0" w:space="0" w:color="auto"/>
        <w:left w:val="none" w:sz="0" w:space="0" w:color="auto"/>
        <w:bottom w:val="none" w:sz="0" w:space="0" w:color="auto"/>
        <w:right w:val="none" w:sz="0" w:space="0" w:color="auto"/>
      </w:divBdr>
    </w:div>
    <w:div w:id="769743469">
      <w:bodyDiv w:val="1"/>
      <w:marLeft w:val="0"/>
      <w:marRight w:val="0"/>
      <w:marTop w:val="0"/>
      <w:marBottom w:val="0"/>
      <w:divBdr>
        <w:top w:val="none" w:sz="0" w:space="0" w:color="auto"/>
        <w:left w:val="none" w:sz="0" w:space="0" w:color="auto"/>
        <w:bottom w:val="none" w:sz="0" w:space="0" w:color="auto"/>
        <w:right w:val="none" w:sz="0" w:space="0" w:color="auto"/>
      </w:divBdr>
    </w:div>
    <w:div w:id="780566077">
      <w:bodyDiv w:val="1"/>
      <w:marLeft w:val="0"/>
      <w:marRight w:val="0"/>
      <w:marTop w:val="0"/>
      <w:marBottom w:val="0"/>
      <w:divBdr>
        <w:top w:val="none" w:sz="0" w:space="0" w:color="auto"/>
        <w:left w:val="none" w:sz="0" w:space="0" w:color="auto"/>
        <w:bottom w:val="none" w:sz="0" w:space="0" w:color="auto"/>
        <w:right w:val="none" w:sz="0" w:space="0" w:color="auto"/>
      </w:divBdr>
    </w:div>
    <w:div w:id="800542332">
      <w:bodyDiv w:val="1"/>
      <w:marLeft w:val="0"/>
      <w:marRight w:val="0"/>
      <w:marTop w:val="0"/>
      <w:marBottom w:val="0"/>
      <w:divBdr>
        <w:top w:val="none" w:sz="0" w:space="0" w:color="auto"/>
        <w:left w:val="none" w:sz="0" w:space="0" w:color="auto"/>
        <w:bottom w:val="none" w:sz="0" w:space="0" w:color="auto"/>
        <w:right w:val="none" w:sz="0" w:space="0" w:color="auto"/>
      </w:divBdr>
    </w:div>
    <w:div w:id="852961094">
      <w:bodyDiv w:val="1"/>
      <w:marLeft w:val="0"/>
      <w:marRight w:val="0"/>
      <w:marTop w:val="0"/>
      <w:marBottom w:val="0"/>
      <w:divBdr>
        <w:top w:val="none" w:sz="0" w:space="0" w:color="auto"/>
        <w:left w:val="none" w:sz="0" w:space="0" w:color="auto"/>
        <w:bottom w:val="none" w:sz="0" w:space="0" w:color="auto"/>
        <w:right w:val="none" w:sz="0" w:space="0" w:color="auto"/>
      </w:divBdr>
    </w:div>
    <w:div w:id="909925223">
      <w:bodyDiv w:val="1"/>
      <w:marLeft w:val="0"/>
      <w:marRight w:val="0"/>
      <w:marTop w:val="0"/>
      <w:marBottom w:val="0"/>
      <w:divBdr>
        <w:top w:val="none" w:sz="0" w:space="0" w:color="auto"/>
        <w:left w:val="none" w:sz="0" w:space="0" w:color="auto"/>
        <w:bottom w:val="none" w:sz="0" w:space="0" w:color="auto"/>
        <w:right w:val="none" w:sz="0" w:space="0" w:color="auto"/>
      </w:divBdr>
    </w:div>
    <w:div w:id="918371734">
      <w:bodyDiv w:val="1"/>
      <w:marLeft w:val="0"/>
      <w:marRight w:val="0"/>
      <w:marTop w:val="0"/>
      <w:marBottom w:val="0"/>
      <w:divBdr>
        <w:top w:val="none" w:sz="0" w:space="0" w:color="auto"/>
        <w:left w:val="none" w:sz="0" w:space="0" w:color="auto"/>
        <w:bottom w:val="none" w:sz="0" w:space="0" w:color="auto"/>
        <w:right w:val="none" w:sz="0" w:space="0" w:color="auto"/>
      </w:divBdr>
    </w:div>
    <w:div w:id="932278014">
      <w:bodyDiv w:val="1"/>
      <w:marLeft w:val="0"/>
      <w:marRight w:val="0"/>
      <w:marTop w:val="0"/>
      <w:marBottom w:val="0"/>
      <w:divBdr>
        <w:top w:val="none" w:sz="0" w:space="0" w:color="auto"/>
        <w:left w:val="none" w:sz="0" w:space="0" w:color="auto"/>
        <w:bottom w:val="none" w:sz="0" w:space="0" w:color="auto"/>
        <w:right w:val="none" w:sz="0" w:space="0" w:color="auto"/>
      </w:divBdr>
    </w:div>
    <w:div w:id="939412456">
      <w:bodyDiv w:val="1"/>
      <w:marLeft w:val="0"/>
      <w:marRight w:val="0"/>
      <w:marTop w:val="0"/>
      <w:marBottom w:val="0"/>
      <w:divBdr>
        <w:top w:val="none" w:sz="0" w:space="0" w:color="auto"/>
        <w:left w:val="none" w:sz="0" w:space="0" w:color="auto"/>
        <w:bottom w:val="none" w:sz="0" w:space="0" w:color="auto"/>
        <w:right w:val="none" w:sz="0" w:space="0" w:color="auto"/>
      </w:divBdr>
    </w:div>
    <w:div w:id="969478325">
      <w:bodyDiv w:val="1"/>
      <w:marLeft w:val="0"/>
      <w:marRight w:val="0"/>
      <w:marTop w:val="0"/>
      <w:marBottom w:val="0"/>
      <w:divBdr>
        <w:top w:val="none" w:sz="0" w:space="0" w:color="auto"/>
        <w:left w:val="none" w:sz="0" w:space="0" w:color="auto"/>
        <w:bottom w:val="none" w:sz="0" w:space="0" w:color="auto"/>
        <w:right w:val="none" w:sz="0" w:space="0" w:color="auto"/>
      </w:divBdr>
    </w:div>
    <w:div w:id="998314385">
      <w:bodyDiv w:val="1"/>
      <w:marLeft w:val="0"/>
      <w:marRight w:val="0"/>
      <w:marTop w:val="0"/>
      <w:marBottom w:val="0"/>
      <w:divBdr>
        <w:top w:val="none" w:sz="0" w:space="0" w:color="auto"/>
        <w:left w:val="none" w:sz="0" w:space="0" w:color="auto"/>
        <w:bottom w:val="none" w:sz="0" w:space="0" w:color="auto"/>
        <w:right w:val="none" w:sz="0" w:space="0" w:color="auto"/>
      </w:divBdr>
    </w:div>
    <w:div w:id="1004211296">
      <w:bodyDiv w:val="1"/>
      <w:marLeft w:val="0"/>
      <w:marRight w:val="0"/>
      <w:marTop w:val="0"/>
      <w:marBottom w:val="0"/>
      <w:divBdr>
        <w:top w:val="none" w:sz="0" w:space="0" w:color="auto"/>
        <w:left w:val="none" w:sz="0" w:space="0" w:color="auto"/>
        <w:bottom w:val="none" w:sz="0" w:space="0" w:color="auto"/>
        <w:right w:val="none" w:sz="0" w:space="0" w:color="auto"/>
      </w:divBdr>
    </w:div>
    <w:div w:id="1008562588">
      <w:bodyDiv w:val="1"/>
      <w:marLeft w:val="0"/>
      <w:marRight w:val="0"/>
      <w:marTop w:val="0"/>
      <w:marBottom w:val="0"/>
      <w:divBdr>
        <w:top w:val="none" w:sz="0" w:space="0" w:color="auto"/>
        <w:left w:val="none" w:sz="0" w:space="0" w:color="auto"/>
        <w:bottom w:val="none" w:sz="0" w:space="0" w:color="auto"/>
        <w:right w:val="none" w:sz="0" w:space="0" w:color="auto"/>
      </w:divBdr>
    </w:div>
    <w:div w:id="1053308283">
      <w:bodyDiv w:val="1"/>
      <w:marLeft w:val="0"/>
      <w:marRight w:val="0"/>
      <w:marTop w:val="0"/>
      <w:marBottom w:val="0"/>
      <w:divBdr>
        <w:top w:val="none" w:sz="0" w:space="0" w:color="auto"/>
        <w:left w:val="none" w:sz="0" w:space="0" w:color="auto"/>
        <w:bottom w:val="none" w:sz="0" w:space="0" w:color="auto"/>
        <w:right w:val="none" w:sz="0" w:space="0" w:color="auto"/>
      </w:divBdr>
    </w:div>
    <w:div w:id="1067266177">
      <w:bodyDiv w:val="1"/>
      <w:marLeft w:val="0"/>
      <w:marRight w:val="0"/>
      <w:marTop w:val="0"/>
      <w:marBottom w:val="0"/>
      <w:divBdr>
        <w:top w:val="none" w:sz="0" w:space="0" w:color="auto"/>
        <w:left w:val="none" w:sz="0" w:space="0" w:color="auto"/>
        <w:bottom w:val="none" w:sz="0" w:space="0" w:color="auto"/>
        <w:right w:val="none" w:sz="0" w:space="0" w:color="auto"/>
      </w:divBdr>
    </w:div>
    <w:div w:id="1078673812">
      <w:bodyDiv w:val="1"/>
      <w:marLeft w:val="0"/>
      <w:marRight w:val="0"/>
      <w:marTop w:val="0"/>
      <w:marBottom w:val="0"/>
      <w:divBdr>
        <w:top w:val="none" w:sz="0" w:space="0" w:color="auto"/>
        <w:left w:val="none" w:sz="0" w:space="0" w:color="auto"/>
        <w:bottom w:val="none" w:sz="0" w:space="0" w:color="auto"/>
        <w:right w:val="none" w:sz="0" w:space="0" w:color="auto"/>
      </w:divBdr>
    </w:div>
    <w:div w:id="1082680670">
      <w:bodyDiv w:val="1"/>
      <w:marLeft w:val="0"/>
      <w:marRight w:val="0"/>
      <w:marTop w:val="0"/>
      <w:marBottom w:val="0"/>
      <w:divBdr>
        <w:top w:val="none" w:sz="0" w:space="0" w:color="auto"/>
        <w:left w:val="none" w:sz="0" w:space="0" w:color="auto"/>
        <w:bottom w:val="none" w:sz="0" w:space="0" w:color="auto"/>
        <w:right w:val="none" w:sz="0" w:space="0" w:color="auto"/>
      </w:divBdr>
    </w:div>
    <w:div w:id="1110661320">
      <w:bodyDiv w:val="1"/>
      <w:marLeft w:val="0"/>
      <w:marRight w:val="0"/>
      <w:marTop w:val="0"/>
      <w:marBottom w:val="0"/>
      <w:divBdr>
        <w:top w:val="none" w:sz="0" w:space="0" w:color="auto"/>
        <w:left w:val="none" w:sz="0" w:space="0" w:color="auto"/>
        <w:bottom w:val="none" w:sz="0" w:space="0" w:color="auto"/>
        <w:right w:val="none" w:sz="0" w:space="0" w:color="auto"/>
      </w:divBdr>
    </w:div>
    <w:div w:id="1119104978">
      <w:bodyDiv w:val="1"/>
      <w:marLeft w:val="0"/>
      <w:marRight w:val="0"/>
      <w:marTop w:val="0"/>
      <w:marBottom w:val="0"/>
      <w:divBdr>
        <w:top w:val="none" w:sz="0" w:space="0" w:color="auto"/>
        <w:left w:val="none" w:sz="0" w:space="0" w:color="auto"/>
        <w:bottom w:val="none" w:sz="0" w:space="0" w:color="auto"/>
        <w:right w:val="none" w:sz="0" w:space="0" w:color="auto"/>
      </w:divBdr>
    </w:div>
    <w:div w:id="1122264600">
      <w:bodyDiv w:val="1"/>
      <w:marLeft w:val="0"/>
      <w:marRight w:val="0"/>
      <w:marTop w:val="0"/>
      <w:marBottom w:val="0"/>
      <w:divBdr>
        <w:top w:val="none" w:sz="0" w:space="0" w:color="auto"/>
        <w:left w:val="none" w:sz="0" w:space="0" w:color="auto"/>
        <w:bottom w:val="none" w:sz="0" w:space="0" w:color="auto"/>
        <w:right w:val="none" w:sz="0" w:space="0" w:color="auto"/>
      </w:divBdr>
    </w:div>
    <w:div w:id="1178693440">
      <w:bodyDiv w:val="1"/>
      <w:marLeft w:val="0"/>
      <w:marRight w:val="0"/>
      <w:marTop w:val="0"/>
      <w:marBottom w:val="0"/>
      <w:divBdr>
        <w:top w:val="none" w:sz="0" w:space="0" w:color="auto"/>
        <w:left w:val="none" w:sz="0" w:space="0" w:color="auto"/>
        <w:bottom w:val="none" w:sz="0" w:space="0" w:color="auto"/>
        <w:right w:val="none" w:sz="0" w:space="0" w:color="auto"/>
      </w:divBdr>
    </w:div>
    <w:div w:id="1191607376">
      <w:bodyDiv w:val="1"/>
      <w:marLeft w:val="0"/>
      <w:marRight w:val="0"/>
      <w:marTop w:val="0"/>
      <w:marBottom w:val="0"/>
      <w:divBdr>
        <w:top w:val="none" w:sz="0" w:space="0" w:color="auto"/>
        <w:left w:val="none" w:sz="0" w:space="0" w:color="auto"/>
        <w:bottom w:val="none" w:sz="0" w:space="0" w:color="auto"/>
        <w:right w:val="none" w:sz="0" w:space="0" w:color="auto"/>
      </w:divBdr>
    </w:div>
    <w:div w:id="1261645252">
      <w:bodyDiv w:val="1"/>
      <w:marLeft w:val="0"/>
      <w:marRight w:val="0"/>
      <w:marTop w:val="0"/>
      <w:marBottom w:val="0"/>
      <w:divBdr>
        <w:top w:val="none" w:sz="0" w:space="0" w:color="auto"/>
        <w:left w:val="none" w:sz="0" w:space="0" w:color="auto"/>
        <w:bottom w:val="none" w:sz="0" w:space="0" w:color="auto"/>
        <w:right w:val="none" w:sz="0" w:space="0" w:color="auto"/>
      </w:divBdr>
    </w:div>
    <w:div w:id="1271819714">
      <w:bodyDiv w:val="1"/>
      <w:marLeft w:val="0"/>
      <w:marRight w:val="0"/>
      <w:marTop w:val="0"/>
      <w:marBottom w:val="0"/>
      <w:divBdr>
        <w:top w:val="none" w:sz="0" w:space="0" w:color="auto"/>
        <w:left w:val="none" w:sz="0" w:space="0" w:color="auto"/>
        <w:bottom w:val="none" w:sz="0" w:space="0" w:color="auto"/>
        <w:right w:val="none" w:sz="0" w:space="0" w:color="auto"/>
      </w:divBdr>
    </w:div>
    <w:div w:id="1291589727">
      <w:bodyDiv w:val="1"/>
      <w:marLeft w:val="0"/>
      <w:marRight w:val="0"/>
      <w:marTop w:val="0"/>
      <w:marBottom w:val="0"/>
      <w:divBdr>
        <w:top w:val="none" w:sz="0" w:space="0" w:color="auto"/>
        <w:left w:val="none" w:sz="0" w:space="0" w:color="auto"/>
        <w:bottom w:val="none" w:sz="0" w:space="0" w:color="auto"/>
        <w:right w:val="none" w:sz="0" w:space="0" w:color="auto"/>
      </w:divBdr>
    </w:div>
    <w:div w:id="1307199111">
      <w:bodyDiv w:val="1"/>
      <w:marLeft w:val="0"/>
      <w:marRight w:val="0"/>
      <w:marTop w:val="0"/>
      <w:marBottom w:val="0"/>
      <w:divBdr>
        <w:top w:val="none" w:sz="0" w:space="0" w:color="auto"/>
        <w:left w:val="none" w:sz="0" w:space="0" w:color="auto"/>
        <w:bottom w:val="none" w:sz="0" w:space="0" w:color="auto"/>
        <w:right w:val="none" w:sz="0" w:space="0" w:color="auto"/>
      </w:divBdr>
    </w:div>
    <w:div w:id="1318070714">
      <w:bodyDiv w:val="1"/>
      <w:marLeft w:val="0"/>
      <w:marRight w:val="0"/>
      <w:marTop w:val="0"/>
      <w:marBottom w:val="0"/>
      <w:divBdr>
        <w:top w:val="none" w:sz="0" w:space="0" w:color="auto"/>
        <w:left w:val="none" w:sz="0" w:space="0" w:color="auto"/>
        <w:bottom w:val="none" w:sz="0" w:space="0" w:color="auto"/>
        <w:right w:val="none" w:sz="0" w:space="0" w:color="auto"/>
      </w:divBdr>
    </w:div>
    <w:div w:id="1327395818">
      <w:bodyDiv w:val="1"/>
      <w:marLeft w:val="0"/>
      <w:marRight w:val="0"/>
      <w:marTop w:val="0"/>
      <w:marBottom w:val="0"/>
      <w:divBdr>
        <w:top w:val="none" w:sz="0" w:space="0" w:color="auto"/>
        <w:left w:val="none" w:sz="0" w:space="0" w:color="auto"/>
        <w:bottom w:val="none" w:sz="0" w:space="0" w:color="auto"/>
        <w:right w:val="none" w:sz="0" w:space="0" w:color="auto"/>
      </w:divBdr>
    </w:div>
    <w:div w:id="1337339022">
      <w:bodyDiv w:val="1"/>
      <w:marLeft w:val="0"/>
      <w:marRight w:val="0"/>
      <w:marTop w:val="0"/>
      <w:marBottom w:val="0"/>
      <w:divBdr>
        <w:top w:val="none" w:sz="0" w:space="0" w:color="auto"/>
        <w:left w:val="none" w:sz="0" w:space="0" w:color="auto"/>
        <w:bottom w:val="none" w:sz="0" w:space="0" w:color="auto"/>
        <w:right w:val="none" w:sz="0" w:space="0" w:color="auto"/>
      </w:divBdr>
    </w:div>
    <w:div w:id="1339306227">
      <w:bodyDiv w:val="1"/>
      <w:marLeft w:val="0"/>
      <w:marRight w:val="0"/>
      <w:marTop w:val="0"/>
      <w:marBottom w:val="0"/>
      <w:divBdr>
        <w:top w:val="none" w:sz="0" w:space="0" w:color="auto"/>
        <w:left w:val="none" w:sz="0" w:space="0" w:color="auto"/>
        <w:bottom w:val="none" w:sz="0" w:space="0" w:color="auto"/>
        <w:right w:val="none" w:sz="0" w:space="0" w:color="auto"/>
      </w:divBdr>
    </w:div>
    <w:div w:id="1352537620">
      <w:bodyDiv w:val="1"/>
      <w:marLeft w:val="0"/>
      <w:marRight w:val="0"/>
      <w:marTop w:val="0"/>
      <w:marBottom w:val="0"/>
      <w:divBdr>
        <w:top w:val="none" w:sz="0" w:space="0" w:color="auto"/>
        <w:left w:val="none" w:sz="0" w:space="0" w:color="auto"/>
        <w:bottom w:val="none" w:sz="0" w:space="0" w:color="auto"/>
        <w:right w:val="none" w:sz="0" w:space="0" w:color="auto"/>
      </w:divBdr>
    </w:div>
    <w:div w:id="1364016838">
      <w:bodyDiv w:val="1"/>
      <w:marLeft w:val="0"/>
      <w:marRight w:val="0"/>
      <w:marTop w:val="0"/>
      <w:marBottom w:val="0"/>
      <w:divBdr>
        <w:top w:val="none" w:sz="0" w:space="0" w:color="auto"/>
        <w:left w:val="none" w:sz="0" w:space="0" w:color="auto"/>
        <w:bottom w:val="none" w:sz="0" w:space="0" w:color="auto"/>
        <w:right w:val="none" w:sz="0" w:space="0" w:color="auto"/>
      </w:divBdr>
    </w:div>
    <w:div w:id="1377706468">
      <w:bodyDiv w:val="1"/>
      <w:marLeft w:val="0"/>
      <w:marRight w:val="0"/>
      <w:marTop w:val="0"/>
      <w:marBottom w:val="0"/>
      <w:divBdr>
        <w:top w:val="none" w:sz="0" w:space="0" w:color="auto"/>
        <w:left w:val="none" w:sz="0" w:space="0" w:color="auto"/>
        <w:bottom w:val="none" w:sz="0" w:space="0" w:color="auto"/>
        <w:right w:val="none" w:sz="0" w:space="0" w:color="auto"/>
      </w:divBdr>
    </w:div>
    <w:div w:id="1392343783">
      <w:bodyDiv w:val="1"/>
      <w:marLeft w:val="0"/>
      <w:marRight w:val="0"/>
      <w:marTop w:val="0"/>
      <w:marBottom w:val="0"/>
      <w:divBdr>
        <w:top w:val="none" w:sz="0" w:space="0" w:color="auto"/>
        <w:left w:val="none" w:sz="0" w:space="0" w:color="auto"/>
        <w:bottom w:val="none" w:sz="0" w:space="0" w:color="auto"/>
        <w:right w:val="none" w:sz="0" w:space="0" w:color="auto"/>
      </w:divBdr>
    </w:div>
    <w:div w:id="1392534943">
      <w:bodyDiv w:val="1"/>
      <w:marLeft w:val="0"/>
      <w:marRight w:val="0"/>
      <w:marTop w:val="0"/>
      <w:marBottom w:val="0"/>
      <w:divBdr>
        <w:top w:val="none" w:sz="0" w:space="0" w:color="auto"/>
        <w:left w:val="none" w:sz="0" w:space="0" w:color="auto"/>
        <w:bottom w:val="none" w:sz="0" w:space="0" w:color="auto"/>
        <w:right w:val="none" w:sz="0" w:space="0" w:color="auto"/>
      </w:divBdr>
    </w:div>
    <w:div w:id="1422918559">
      <w:bodyDiv w:val="1"/>
      <w:marLeft w:val="0"/>
      <w:marRight w:val="0"/>
      <w:marTop w:val="0"/>
      <w:marBottom w:val="0"/>
      <w:divBdr>
        <w:top w:val="none" w:sz="0" w:space="0" w:color="auto"/>
        <w:left w:val="none" w:sz="0" w:space="0" w:color="auto"/>
        <w:bottom w:val="none" w:sz="0" w:space="0" w:color="auto"/>
        <w:right w:val="none" w:sz="0" w:space="0" w:color="auto"/>
      </w:divBdr>
    </w:div>
    <w:div w:id="1452047889">
      <w:bodyDiv w:val="1"/>
      <w:marLeft w:val="0"/>
      <w:marRight w:val="0"/>
      <w:marTop w:val="0"/>
      <w:marBottom w:val="0"/>
      <w:divBdr>
        <w:top w:val="none" w:sz="0" w:space="0" w:color="auto"/>
        <w:left w:val="none" w:sz="0" w:space="0" w:color="auto"/>
        <w:bottom w:val="none" w:sz="0" w:space="0" w:color="auto"/>
        <w:right w:val="none" w:sz="0" w:space="0" w:color="auto"/>
      </w:divBdr>
    </w:div>
    <w:div w:id="1453864830">
      <w:bodyDiv w:val="1"/>
      <w:marLeft w:val="0"/>
      <w:marRight w:val="0"/>
      <w:marTop w:val="0"/>
      <w:marBottom w:val="0"/>
      <w:divBdr>
        <w:top w:val="none" w:sz="0" w:space="0" w:color="auto"/>
        <w:left w:val="none" w:sz="0" w:space="0" w:color="auto"/>
        <w:bottom w:val="none" w:sz="0" w:space="0" w:color="auto"/>
        <w:right w:val="none" w:sz="0" w:space="0" w:color="auto"/>
      </w:divBdr>
    </w:div>
    <w:div w:id="1463384705">
      <w:bodyDiv w:val="1"/>
      <w:marLeft w:val="0"/>
      <w:marRight w:val="0"/>
      <w:marTop w:val="0"/>
      <w:marBottom w:val="0"/>
      <w:divBdr>
        <w:top w:val="none" w:sz="0" w:space="0" w:color="auto"/>
        <w:left w:val="none" w:sz="0" w:space="0" w:color="auto"/>
        <w:bottom w:val="none" w:sz="0" w:space="0" w:color="auto"/>
        <w:right w:val="none" w:sz="0" w:space="0" w:color="auto"/>
      </w:divBdr>
    </w:div>
    <w:div w:id="1529370528">
      <w:bodyDiv w:val="1"/>
      <w:marLeft w:val="0"/>
      <w:marRight w:val="0"/>
      <w:marTop w:val="0"/>
      <w:marBottom w:val="0"/>
      <w:divBdr>
        <w:top w:val="none" w:sz="0" w:space="0" w:color="auto"/>
        <w:left w:val="none" w:sz="0" w:space="0" w:color="auto"/>
        <w:bottom w:val="none" w:sz="0" w:space="0" w:color="auto"/>
        <w:right w:val="none" w:sz="0" w:space="0" w:color="auto"/>
      </w:divBdr>
    </w:div>
    <w:div w:id="1555434290">
      <w:bodyDiv w:val="1"/>
      <w:marLeft w:val="0"/>
      <w:marRight w:val="0"/>
      <w:marTop w:val="0"/>
      <w:marBottom w:val="0"/>
      <w:divBdr>
        <w:top w:val="none" w:sz="0" w:space="0" w:color="auto"/>
        <w:left w:val="none" w:sz="0" w:space="0" w:color="auto"/>
        <w:bottom w:val="none" w:sz="0" w:space="0" w:color="auto"/>
        <w:right w:val="none" w:sz="0" w:space="0" w:color="auto"/>
      </w:divBdr>
    </w:div>
    <w:div w:id="1578785468">
      <w:bodyDiv w:val="1"/>
      <w:marLeft w:val="0"/>
      <w:marRight w:val="0"/>
      <w:marTop w:val="0"/>
      <w:marBottom w:val="0"/>
      <w:divBdr>
        <w:top w:val="none" w:sz="0" w:space="0" w:color="auto"/>
        <w:left w:val="none" w:sz="0" w:space="0" w:color="auto"/>
        <w:bottom w:val="none" w:sz="0" w:space="0" w:color="auto"/>
        <w:right w:val="none" w:sz="0" w:space="0" w:color="auto"/>
      </w:divBdr>
    </w:div>
    <w:div w:id="1597901294">
      <w:bodyDiv w:val="1"/>
      <w:marLeft w:val="0"/>
      <w:marRight w:val="0"/>
      <w:marTop w:val="0"/>
      <w:marBottom w:val="0"/>
      <w:divBdr>
        <w:top w:val="none" w:sz="0" w:space="0" w:color="auto"/>
        <w:left w:val="none" w:sz="0" w:space="0" w:color="auto"/>
        <w:bottom w:val="none" w:sz="0" w:space="0" w:color="auto"/>
        <w:right w:val="none" w:sz="0" w:space="0" w:color="auto"/>
      </w:divBdr>
    </w:div>
    <w:div w:id="1608538042">
      <w:bodyDiv w:val="1"/>
      <w:marLeft w:val="0"/>
      <w:marRight w:val="0"/>
      <w:marTop w:val="0"/>
      <w:marBottom w:val="0"/>
      <w:divBdr>
        <w:top w:val="none" w:sz="0" w:space="0" w:color="auto"/>
        <w:left w:val="none" w:sz="0" w:space="0" w:color="auto"/>
        <w:bottom w:val="none" w:sz="0" w:space="0" w:color="auto"/>
        <w:right w:val="none" w:sz="0" w:space="0" w:color="auto"/>
      </w:divBdr>
    </w:div>
    <w:div w:id="1629697616">
      <w:bodyDiv w:val="1"/>
      <w:marLeft w:val="0"/>
      <w:marRight w:val="0"/>
      <w:marTop w:val="0"/>
      <w:marBottom w:val="0"/>
      <w:divBdr>
        <w:top w:val="none" w:sz="0" w:space="0" w:color="auto"/>
        <w:left w:val="none" w:sz="0" w:space="0" w:color="auto"/>
        <w:bottom w:val="none" w:sz="0" w:space="0" w:color="auto"/>
        <w:right w:val="none" w:sz="0" w:space="0" w:color="auto"/>
      </w:divBdr>
    </w:div>
    <w:div w:id="1665934422">
      <w:bodyDiv w:val="1"/>
      <w:marLeft w:val="0"/>
      <w:marRight w:val="0"/>
      <w:marTop w:val="0"/>
      <w:marBottom w:val="0"/>
      <w:divBdr>
        <w:top w:val="none" w:sz="0" w:space="0" w:color="auto"/>
        <w:left w:val="none" w:sz="0" w:space="0" w:color="auto"/>
        <w:bottom w:val="none" w:sz="0" w:space="0" w:color="auto"/>
        <w:right w:val="none" w:sz="0" w:space="0" w:color="auto"/>
      </w:divBdr>
    </w:div>
    <w:div w:id="1691829963">
      <w:bodyDiv w:val="1"/>
      <w:marLeft w:val="0"/>
      <w:marRight w:val="0"/>
      <w:marTop w:val="0"/>
      <w:marBottom w:val="0"/>
      <w:divBdr>
        <w:top w:val="none" w:sz="0" w:space="0" w:color="auto"/>
        <w:left w:val="none" w:sz="0" w:space="0" w:color="auto"/>
        <w:bottom w:val="none" w:sz="0" w:space="0" w:color="auto"/>
        <w:right w:val="none" w:sz="0" w:space="0" w:color="auto"/>
      </w:divBdr>
    </w:div>
    <w:div w:id="1702973290">
      <w:bodyDiv w:val="1"/>
      <w:marLeft w:val="0"/>
      <w:marRight w:val="0"/>
      <w:marTop w:val="0"/>
      <w:marBottom w:val="0"/>
      <w:divBdr>
        <w:top w:val="none" w:sz="0" w:space="0" w:color="auto"/>
        <w:left w:val="none" w:sz="0" w:space="0" w:color="auto"/>
        <w:bottom w:val="none" w:sz="0" w:space="0" w:color="auto"/>
        <w:right w:val="none" w:sz="0" w:space="0" w:color="auto"/>
      </w:divBdr>
    </w:div>
    <w:div w:id="1703020308">
      <w:bodyDiv w:val="1"/>
      <w:marLeft w:val="0"/>
      <w:marRight w:val="0"/>
      <w:marTop w:val="0"/>
      <w:marBottom w:val="0"/>
      <w:divBdr>
        <w:top w:val="none" w:sz="0" w:space="0" w:color="auto"/>
        <w:left w:val="none" w:sz="0" w:space="0" w:color="auto"/>
        <w:bottom w:val="none" w:sz="0" w:space="0" w:color="auto"/>
        <w:right w:val="none" w:sz="0" w:space="0" w:color="auto"/>
      </w:divBdr>
    </w:div>
    <w:div w:id="1778023189">
      <w:bodyDiv w:val="1"/>
      <w:marLeft w:val="0"/>
      <w:marRight w:val="0"/>
      <w:marTop w:val="0"/>
      <w:marBottom w:val="0"/>
      <w:divBdr>
        <w:top w:val="none" w:sz="0" w:space="0" w:color="auto"/>
        <w:left w:val="none" w:sz="0" w:space="0" w:color="auto"/>
        <w:bottom w:val="none" w:sz="0" w:space="0" w:color="auto"/>
        <w:right w:val="none" w:sz="0" w:space="0" w:color="auto"/>
      </w:divBdr>
    </w:div>
    <w:div w:id="1784373798">
      <w:bodyDiv w:val="1"/>
      <w:marLeft w:val="0"/>
      <w:marRight w:val="0"/>
      <w:marTop w:val="0"/>
      <w:marBottom w:val="0"/>
      <w:divBdr>
        <w:top w:val="none" w:sz="0" w:space="0" w:color="auto"/>
        <w:left w:val="none" w:sz="0" w:space="0" w:color="auto"/>
        <w:bottom w:val="none" w:sz="0" w:space="0" w:color="auto"/>
        <w:right w:val="none" w:sz="0" w:space="0" w:color="auto"/>
      </w:divBdr>
    </w:div>
    <w:div w:id="1806391740">
      <w:bodyDiv w:val="1"/>
      <w:marLeft w:val="0"/>
      <w:marRight w:val="0"/>
      <w:marTop w:val="0"/>
      <w:marBottom w:val="0"/>
      <w:divBdr>
        <w:top w:val="none" w:sz="0" w:space="0" w:color="auto"/>
        <w:left w:val="none" w:sz="0" w:space="0" w:color="auto"/>
        <w:bottom w:val="none" w:sz="0" w:space="0" w:color="auto"/>
        <w:right w:val="none" w:sz="0" w:space="0" w:color="auto"/>
      </w:divBdr>
    </w:div>
    <w:div w:id="1813401221">
      <w:bodyDiv w:val="1"/>
      <w:marLeft w:val="0"/>
      <w:marRight w:val="0"/>
      <w:marTop w:val="0"/>
      <w:marBottom w:val="0"/>
      <w:divBdr>
        <w:top w:val="none" w:sz="0" w:space="0" w:color="auto"/>
        <w:left w:val="none" w:sz="0" w:space="0" w:color="auto"/>
        <w:bottom w:val="none" w:sz="0" w:space="0" w:color="auto"/>
        <w:right w:val="none" w:sz="0" w:space="0" w:color="auto"/>
      </w:divBdr>
    </w:div>
    <w:div w:id="1819493914">
      <w:bodyDiv w:val="1"/>
      <w:marLeft w:val="0"/>
      <w:marRight w:val="0"/>
      <w:marTop w:val="0"/>
      <w:marBottom w:val="0"/>
      <w:divBdr>
        <w:top w:val="none" w:sz="0" w:space="0" w:color="auto"/>
        <w:left w:val="none" w:sz="0" w:space="0" w:color="auto"/>
        <w:bottom w:val="none" w:sz="0" w:space="0" w:color="auto"/>
        <w:right w:val="none" w:sz="0" w:space="0" w:color="auto"/>
      </w:divBdr>
    </w:div>
    <w:div w:id="1851875122">
      <w:bodyDiv w:val="1"/>
      <w:marLeft w:val="0"/>
      <w:marRight w:val="0"/>
      <w:marTop w:val="0"/>
      <w:marBottom w:val="0"/>
      <w:divBdr>
        <w:top w:val="none" w:sz="0" w:space="0" w:color="auto"/>
        <w:left w:val="none" w:sz="0" w:space="0" w:color="auto"/>
        <w:bottom w:val="none" w:sz="0" w:space="0" w:color="auto"/>
        <w:right w:val="none" w:sz="0" w:space="0" w:color="auto"/>
      </w:divBdr>
    </w:div>
    <w:div w:id="1853373950">
      <w:bodyDiv w:val="1"/>
      <w:marLeft w:val="0"/>
      <w:marRight w:val="0"/>
      <w:marTop w:val="0"/>
      <w:marBottom w:val="0"/>
      <w:divBdr>
        <w:top w:val="none" w:sz="0" w:space="0" w:color="auto"/>
        <w:left w:val="none" w:sz="0" w:space="0" w:color="auto"/>
        <w:bottom w:val="none" w:sz="0" w:space="0" w:color="auto"/>
        <w:right w:val="none" w:sz="0" w:space="0" w:color="auto"/>
      </w:divBdr>
    </w:div>
    <w:div w:id="1855878780">
      <w:bodyDiv w:val="1"/>
      <w:marLeft w:val="0"/>
      <w:marRight w:val="0"/>
      <w:marTop w:val="0"/>
      <w:marBottom w:val="0"/>
      <w:divBdr>
        <w:top w:val="none" w:sz="0" w:space="0" w:color="auto"/>
        <w:left w:val="none" w:sz="0" w:space="0" w:color="auto"/>
        <w:bottom w:val="none" w:sz="0" w:space="0" w:color="auto"/>
        <w:right w:val="none" w:sz="0" w:space="0" w:color="auto"/>
      </w:divBdr>
    </w:div>
    <w:div w:id="1859125464">
      <w:bodyDiv w:val="1"/>
      <w:marLeft w:val="0"/>
      <w:marRight w:val="0"/>
      <w:marTop w:val="0"/>
      <w:marBottom w:val="0"/>
      <w:divBdr>
        <w:top w:val="none" w:sz="0" w:space="0" w:color="auto"/>
        <w:left w:val="none" w:sz="0" w:space="0" w:color="auto"/>
        <w:bottom w:val="none" w:sz="0" w:space="0" w:color="auto"/>
        <w:right w:val="none" w:sz="0" w:space="0" w:color="auto"/>
      </w:divBdr>
    </w:div>
    <w:div w:id="1881475683">
      <w:bodyDiv w:val="1"/>
      <w:marLeft w:val="0"/>
      <w:marRight w:val="0"/>
      <w:marTop w:val="0"/>
      <w:marBottom w:val="0"/>
      <w:divBdr>
        <w:top w:val="none" w:sz="0" w:space="0" w:color="auto"/>
        <w:left w:val="none" w:sz="0" w:space="0" w:color="auto"/>
        <w:bottom w:val="none" w:sz="0" w:space="0" w:color="auto"/>
        <w:right w:val="none" w:sz="0" w:space="0" w:color="auto"/>
      </w:divBdr>
    </w:div>
    <w:div w:id="1915552057">
      <w:bodyDiv w:val="1"/>
      <w:marLeft w:val="0"/>
      <w:marRight w:val="0"/>
      <w:marTop w:val="0"/>
      <w:marBottom w:val="0"/>
      <w:divBdr>
        <w:top w:val="none" w:sz="0" w:space="0" w:color="auto"/>
        <w:left w:val="none" w:sz="0" w:space="0" w:color="auto"/>
        <w:bottom w:val="none" w:sz="0" w:space="0" w:color="auto"/>
        <w:right w:val="none" w:sz="0" w:space="0" w:color="auto"/>
      </w:divBdr>
    </w:div>
    <w:div w:id="1916473370">
      <w:bodyDiv w:val="1"/>
      <w:marLeft w:val="0"/>
      <w:marRight w:val="0"/>
      <w:marTop w:val="0"/>
      <w:marBottom w:val="0"/>
      <w:divBdr>
        <w:top w:val="none" w:sz="0" w:space="0" w:color="auto"/>
        <w:left w:val="none" w:sz="0" w:space="0" w:color="auto"/>
        <w:bottom w:val="none" w:sz="0" w:space="0" w:color="auto"/>
        <w:right w:val="none" w:sz="0" w:space="0" w:color="auto"/>
      </w:divBdr>
    </w:div>
    <w:div w:id="1947731504">
      <w:bodyDiv w:val="1"/>
      <w:marLeft w:val="0"/>
      <w:marRight w:val="0"/>
      <w:marTop w:val="0"/>
      <w:marBottom w:val="0"/>
      <w:divBdr>
        <w:top w:val="none" w:sz="0" w:space="0" w:color="auto"/>
        <w:left w:val="none" w:sz="0" w:space="0" w:color="auto"/>
        <w:bottom w:val="none" w:sz="0" w:space="0" w:color="auto"/>
        <w:right w:val="none" w:sz="0" w:space="0" w:color="auto"/>
      </w:divBdr>
    </w:div>
    <w:div w:id="1956515859">
      <w:bodyDiv w:val="1"/>
      <w:marLeft w:val="0"/>
      <w:marRight w:val="0"/>
      <w:marTop w:val="0"/>
      <w:marBottom w:val="0"/>
      <w:divBdr>
        <w:top w:val="none" w:sz="0" w:space="0" w:color="auto"/>
        <w:left w:val="none" w:sz="0" w:space="0" w:color="auto"/>
        <w:bottom w:val="none" w:sz="0" w:space="0" w:color="auto"/>
        <w:right w:val="none" w:sz="0" w:space="0" w:color="auto"/>
      </w:divBdr>
    </w:div>
    <w:div w:id="1974631055">
      <w:bodyDiv w:val="1"/>
      <w:marLeft w:val="0"/>
      <w:marRight w:val="0"/>
      <w:marTop w:val="0"/>
      <w:marBottom w:val="0"/>
      <w:divBdr>
        <w:top w:val="none" w:sz="0" w:space="0" w:color="auto"/>
        <w:left w:val="none" w:sz="0" w:space="0" w:color="auto"/>
        <w:bottom w:val="none" w:sz="0" w:space="0" w:color="auto"/>
        <w:right w:val="none" w:sz="0" w:space="0" w:color="auto"/>
      </w:divBdr>
    </w:div>
    <w:div w:id="2010139015">
      <w:bodyDiv w:val="1"/>
      <w:marLeft w:val="0"/>
      <w:marRight w:val="0"/>
      <w:marTop w:val="0"/>
      <w:marBottom w:val="0"/>
      <w:divBdr>
        <w:top w:val="none" w:sz="0" w:space="0" w:color="auto"/>
        <w:left w:val="none" w:sz="0" w:space="0" w:color="auto"/>
        <w:bottom w:val="none" w:sz="0" w:space="0" w:color="auto"/>
        <w:right w:val="none" w:sz="0" w:space="0" w:color="auto"/>
      </w:divBdr>
    </w:div>
    <w:div w:id="2036224722">
      <w:bodyDiv w:val="1"/>
      <w:marLeft w:val="0"/>
      <w:marRight w:val="0"/>
      <w:marTop w:val="0"/>
      <w:marBottom w:val="0"/>
      <w:divBdr>
        <w:top w:val="none" w:sz="0" w:space="0" w:color="auto"/>
        <w:left w:val="none" w:sz="0" w:space="0" w:color="auto"/>
        <w:bottom w:val="none" w:sz="0" w:space="0" w:color="auto"/>
        <w:right w:val="none" w:sz="0" w:space="0" w:color="auto"/>
      </w:divBdr>
    </w:div>
    <w:div w:id="2036618720">
      <w:bodyDiv w:val="1"/>
      <w:marLeft w:val="0"/>
      <w:marRight w:val="0"/>
      <w:marTop w:val="0"/>
      <w:marBottom w:val="0"/>
      <w:divBdr>
        <w:top w:val="none" w:sz="0" w:space="0" w:color="auto"/>
        <w:left w:val="none" w:sz="0" w:space="0" w:color="auto"/>
        <w:bottom w:val="none" w:sz="0" w:space="0" w:color="auto"/>
        <w:right w:val="none" w:sz="0" w:space="0" w:color="auto"/>
      </w:divBdr>
    </w:div>
    <w:div w:id="2042439579">
      <w:bodyDiv w:val="1"/>
      <w:marLeft w:val="0"/>
      <w:marRight w:val="0"/>
      <w:marTop w:val="0"/>
      <w:marBottom w:val="0"/>
      <w:divBdr>
        <w:top w:val="none" w:sz="0" w:space="0" w:color="auto"/>
        <w:left w:val="none" w:sz="0" w:space="0" w:color="auto"/>
        <w:bottom w:val="none" w:sz="0" w:space="0" w:color="auto"/>
        <w:right w:val="none" w:sz="0" w:space="0" w:color="auto"/>
      </w:divBdr>
    </w:div>
    <w:div w:id="2044137828">
      <w:bodyDiv w:val="1"/>
      <w:marLeft w:val="0"/>
      <w:marRight w:val="0"/>
      <w:marTop w:val="0"/>
      <w:marBottom w:val="0"/>
      <w:divBdr>
        <w:top w:val="none" w:sz="0" w:space="0" w:color="auto"/>
        <w:left w:val="none" w:sz="0" w:space="0" w:color="auto"/>
        <w:bottom w:val="none" w:sz="0" w:space="0" w:color="auto"/>
        <w:right w:val="none" w:sz="0" w:space="0" w:color="auto"/>
      </w:divBdr>
    </w:div>
    <w:div w:id="2055542605">
      <w:bodyDiv w:val="1"/>
      <w:marLeft w:val="0"/>
      <w:marRight w:val="0"/>
      <w:marTop w:val="0"/>
      <w:marBottom w:val="0"/>
      <w:divBdr>
        <w:top w:val="none" w:sz="0" w:space="0" w:color="auto"/>
        <w:left w:val="none" w:sz="0" w:space="0" w:color="auto"/>
        <w:bottom w:val="none" w:sz="0" w:space="0" w:color="auto"/>
        <w:right w:val="none" w:sz="0" w:space="0" w:color="auto"/>
      </w:divBdr>
    </w:div>
    <w:div w:id="2077776316">
      <w:bodyDiv w:val="1"/>
      <w:marLeft w:val="0"/>
      <w:marRight w:val="0"/>
      <w:marTop w:val="0"/>
      <w:marBottom w:val="0"/>
      <w:divBdr>
        <w:top w:val="none" w:sz="0" w:space="0" w:color="auto"/>
        <w:left w:val="none" w:sz="0" w:space="0" w:color="auto"/>
        <w:bottom w:val="none" w:sz="0" w:space="0" w:color="auto"/>
        <w:right w:val="none" w:sz="0" w:space="0" w:color="auto"/>
      </w:divBdr>
    </w:div>
    <w:div w:id="2080665992">
      <w:bodyDiv w:val="1"/>
      <w:marLeft w:val="0"/>
      <w:marRight w:val="0"/>
      <w:marTop w:val="0"/>
      <w:marBottom w:val="0"/>
      <w:divBdr>
        <w:top w:val="none" w:sz="0" w:space="0" w:color="auto"/>
        <w:left w:val="none" w:sz="0" w:space="0" w:color="auto"/>
        <w:bottom w:val="none" w:sz="0" w:space="0" w:color="auto"/>
        <w:right w:val="none" w:sz="0" w:space="0" w:color="auto"/>
      </w:divBdr>
    </w:div>
    <w:div w:id="210306528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chart" Target="charts/chart2.xml"/><Relationship Id="rId18" Type="http://schemas.openxmlformats.org/officeDocument/2006/relationships/image" Target="media/image9.png"/><Relationship Id="rId26" Type="http://schemas.openxmlformats.org/officeDocument/2006/relationships/hyperlink" Target="https://doi.org/10.1016/jsum.2024.145" TargetMode="External"/><Relationship Id="rId3" Type="http://schemas.openxmlformats.org/officeDocument/2006/relationships/styles" Target="styles.xml"/><Relationship Id="rId21" Type="http://schemas.openxmlformats.org/officeDocument/2006/relationships/image" Target="media/image12.png"/><Relationship Id="rId34"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image" Target="media/image4.png"/><Relationship Id="rId17" Type="http://schemas.openxmlformats.org/officeDocument/2006/relationships/image" Target="media/image8.png"/><Relationship Id="rId25" Type="http://schemas.openxmlformats.org/officeDocument/2006/relationships/hyperlink" Target="https://www.bmw.co.uk/en/index.html" TargetMode="External"/><Relationship Id="rId33"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image" Target="media/image7.png"/><Relationship Id="rId20" Type="http://schemas.openxmlformats.org/officeDocument/2006/relationships/image" Target="media/image11.png"/><Relationship Id="rId29" Type="http://schemas.openxmlformats.org/officeDocument/2006/relationships/hyperlink" Target="https://www.iso.org/iso-9001-quality-management.html"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24" Type="http://schemas.openxmlformats.org/officeDocument/2006/relationships/hyperlink" Target="https://www.press.bmwgroup.com/united-kingdom/article/detail/T0447261EN_GB" TargetMode="External"/><Relationship Id="rId32" Type="http://schemas.openxmlformats.org/officeDocument/2006/relationships/hyperlink" Target="https://www.theguardian.com/business/2025/feb/22/bmw-pauses-600m-upgrade-oxford-mini-plant-electric-vehicle-demand" TargetMode="External"/><Relationship Id="rId5" Type="http://schemas.openxmlformats.org/officeDocument/2006/relationships/webSettings" Target="webSettings.xml"/><Relationship Id="rId15" Type="http://schemas.openxmlformats.org/officeDocument/2006/relationships/image" Target="media/image6.png"/><Relationship Id="rId23" Type="http://schemas.openxmlformats.org/officeDocument/2006/relationships/hyperlink" Target="https://www.highmotor.com/en/bmw-group-espana-logra-mejores-resultados-historia-2024.html" TargetMode="External"/><Relationship Id="rId28" Type="http://schemas.openxmlformats.org/officeDocument/2006/relationships/hyperlink" Target="https://www.highmotor.com/en/bmw-group-espana-logra-mejores-resultados-historia-2024.html" TargetMode="External"/><Relationship Id="rId10" Type="http://schemas.openxmlformats.org/officeDocument/2006/relationships/image" Target="media/image2.png"/><Relationship Id="rId19" Type="http://schemas.openxmlformats.org/officeDocument/2006/relationships/image" Target="media/image10.png"/><Relationship Id="rId31" Type="http://schemas.openxmlformats.org/officeDocument/2006/relationships/hyperlink" Target="https://www.ons.gov.uk/peoplepopulationandcommunity/personalandhouseholdfinances/incomeandwealth/articles/householdincomeukfinancialyearending2024" TargetMode="External"/><Relationship Id="rId4" Type="http://schemas.openxmlformats.org/officeDocument/2006/relationships/settings" Target="settings.xml"/><Relationship Id="rId9" Type="http://schemas.openxmlformats.org/officeDocument/2006/relationships/chart" Target="charts/chart1.xml"/><Relationship Id="rId14" Type="http://schemas.openxmlformats.org/officeDocument/2006/relationships/image" Target="media/image5.png"/><Relationship Id="rId22" Type="http://schemas.openxmlformats.org/officeDocument/2006/relationships/hyperlink" Target="https://www.bmwgroup.com/en/report/2024/index.html" TargetMode="External"/><Relationship Id="rId27" Type="http://schemas.openxmlformats.org/officeDocument/2006/relationships/hyperlink" Target="https://www.highmotor.com/en/bmw-group-espana-logra-mejores-resultados-historia-2024.html" TargetMode="External"/><Relationship Id="rId30" Type="http://schemas.openxmlformats.org/officeDocument/2006/relationships/hyperlink" Target="https://www.marklines.com/en/statistics/flash_sales/automotive-sales-in-spain-by-month-2024" TargetMode="External"/><Relationship Id="rId35" Type="http://schemas.openxmlformats.org/officeDocument/2006/relationships/theme" Target="theme/theme1.xml"/><Relationship Id="rId8" Type="http://schemas.openxmlformats.org/officeDocument/2006/relationships/image" Target="media/image1.png"/></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themeOverride" Target="../theme/themeOverride1.xml"/><Relationship Id="rId2" Type="http://schemas.microsoft.com/office/2011/relationships/chartColorStyle" Target="colors2.xml"/><Relationship Id="rId1" Type="http://schemas.microsoft.com/office/2011/relationships/chartStyle" Target="style2.xml"/><Relationship Id="rId4" Type="http://schemas.openxmlformats.org/officeDocument/2006/relationships/package" Target="../embeddings/Microsoft_Excel_Worksheet1.xlsx"/></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Sheet1!$B$1</c:f>
              <c:strCache>
                <c:ptCount val="1"/>
                <c:pt idx="0">
                  <c:v>BEV Deliveries (units)</c:v>
                </c:pt>
              </c:strCache>
            </c:strRef>
          </c:tx>
          <c:spPr>
            <a:solidFill>
              <a:schemeClr val="accent1"/>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numRef>
              <c:f>Sheet1!$A$2:$A$5</c:f>
              <c:numCache>
                <c:formatCode>General</c:formatCode>
                <c:ptCount val="4"/>
                <c:pt idx="0">
                  <c:v>2021</c:v>
                </c:pt>
                <c:pt idx="1">
                  <c:v>2022</c:v>
                </c:pt>
                <c:pt idx="2">
                  <c:v>2023</c:v>
                </c:pt>
                <c:pt idx="3">
                  <c:v>2024</c:v>
                </c:pt>
              </c:numCache>
            </c:numRef>
          </c:cat>
          <c:val>
            <c:numRef>
              <c:f>Sheet1!$B$2:$B$5</c:f>
              <c:numCache>
                <c:formatCode>#,##0</c:formatCode>
                <c:ptCount val="4"/>
                <c:pt idx="0">
                  <c:v>110000</c:v>
                </c:pt>
                <c:pt idx="1">
                  <c:v>172000</c:v>
                </c:pt>
                <c:pt idx="2">
                  <c:v>330596</c:v>
                </c:pt>
                <c:pt idx="3">
                  <c:v>426594</c:v>
                </c:pt>
              </c:numCache>
            </c:numRef>
          </c:val>
          <c:extLst>
            <c:ext xmlns:c16="http://schemas.microsoft.com/office/drawing/2014/chart" uri="{C3380CC4-5D6E-409C-BE32-E72D297353CC}">
              <c16:uniqueId val="{00000000-6FC7-4DBB-B3EA-4209CF4435B1}"/>
            </c:ext>
          </c:extLst>
        </c:ser>
        <c:dLbls>
          <c:dLblPos val="outEnd"/>
          <c:showLegendKey val="0"/>
          <c:showVal val="1"/>
          <c:showCatName val="0"/>
          <c:showSerName val="0"/>
          <c:showPercent val="0"/>
          <c:showBubbleSize val="0"/>
        </c:dLbls>
        <c:gapWidth val="219"/>
        <c:overlap val="-27"/>
        <c:axId val="1405046816"/>
        <c:axId val="1405048736"/>
      </c:barChart>
      <c:catAx>
        <c:axId val="1405046816"/>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405048736"/>
        <c:crosses val="autoZero"/>
        <c:auto val="1"/>
        <c:lblAlgn val="ctr"/>
        <c:lblOffset val="100"/>
        <c:noMultiLvlLbl val="0"/>
      </c:catAx>
      <c:valAx>
        <c:axId val="1405048736"/>
        <c:scaling>
          <c:orientation val="minMax"/>
        </c:scaling>
        <c:delete val="0"/>
        <c:axPos val="l"/>
        <c:majorGridlines>
          <c:spPr>
            <a:ln w="9525" cap="flat" cmpd="sng" algn="ctr">
              <a:solidFill>
                <a:schemeClr val="tx1">
                  <a:lumMod val="15000"/>
                  <a:lumOff val="85000"/>
                </a:schemeClr>
              </a:solidFill>
              <a:round/>
            </a:ln>
            <a:effectLst/>
          </c:spPr>
        </c:majorGridlines>
        <c:numFmt formatCode="#,##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405046816"/>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tx>
        <c:rich>
          <a:bodyPr rot="0" spcFirstLastPara="1" vertOverflow="ellipsis" vert="horz" wrap="square" anchor="ctr" anchorCtr="1"/>
          <a:lstStyle/>
          <a:p>
            <a:pPr marL="0" marR="0" lvl="0" indent="0" algn="ctr" defTabSz="914400" rtl="0" eaLnBrk="1" fontAlgn="auto" latinLnBrk="0" hangingPunct="1">
              <a:lnSpc>
                <a:spcPct val="100000"/>
              </a:lnSpc>
              <a:spcBef>
                <a:spcPts val="0"/>
              </a:spcBef>
              <a:spcAft>
                <a:spcPts val="0"/>
              </a:spcAft>
              <a:buClrTx/>
              <a:buSzTx/>
              <a:buFontTx/>
              <a:buNone/>
              <a:tabLst/>
              <a:defRPr sz="1400" b="0" i="0" u="none" strike="noStrike" kern="1200" spc="0" baseline="0">
                <a:solidFill>
                  <a:sysClr val="windowText" lastClr="000000">
                    <a:lumMod val="65000"/>
                    <a:lumOff val="35000"/>
                  </a:sysClr>
                </a:solidFill>
                <a:latin typeface="+mn-lt"/>
                <a:ea typeface="+mn-ea"/>
                <a:cs typeface="+mn-cs"/>
              </a:defRPr>
            </a:pPr>
            <a:r>
              <a:rPr lang="en-GB" sz="1800">
                <a:effectLst/>
              </a:rPr>
              <a:t>Comparative Financial Indicators (2024)</a:t>
            </a:r>
          </a:p>
          <a:p>
            <a:pPr marL="0" marR="0" lvl="0" indent="0" algn="ctr" defTabSz="914400" rtl="0" eaLnBrk="1" fontAlgn="auto" latinLnBrk="0" hangingPunct="1">
              <a:lnSpc>
                <a:spcPct val="100000"/>
              </a:lnSpc>
              <a:spcBef>
                <a:spcPts val="0"/>
              </a:spcBef>
              <a:spcAft>
                <a:spcPts val="0"/>
              </a:spcAft>
              <a:buClrTx/>
              <a:buSzTx/>
              <a:buFontTx/>
              <a:buNone/>
              <a:tabLst/>
              <a:defRPr>
                <a:solidFill>
                  <a:sysClr val="windowText" lastClr="000000">
                    <a:lumMod val="65000"/>
                    <a:lumOff val="35000"/>
                  </a:sysClr>
                </a:solidFill>
              </a:defRPr>
            </a:pPr>
            <a:endParaRPr lang="en-GB"/>
          </a:p>
        </c:rich>
      </c:tx>
      <c:overlay val="0"/>
      <c:spPr>
        <a:noFill/>
        <a:ln>
          <a:noFill/>
        </a:ln>
        <a:effectLst/>
      </c:spPr>
      <c:txPr>
        <a:bodyPr rot="0" spcFirstLastPara="1" vertOverflow="ellipsis" vert="horz" wrap="square" anchor="ctr" anchorCtr="1"/>
        <a:lstStyle/>
        <a:p>
          <a:pPr marL="0" marR="0" lvl="0" indent="0" algn="ctr" defTabSz="914400" rtl="0" eaLnBrk="1" fontAlgn="auto" latinLnBrk="0" hangingPunct="1">
            <a:lnSpc>
              <a:spcPct val="100000"/>
            </a:lnSpc>
            <a:spcBef>
              <a:spcPts val="0"/>
            </a:spcBef>
            <a:spcAft>
              <a:spcPts val="0"/>
            </a:spcAft>
            <a:buClrTx/>
            <a:buSzTx/>
            <a:buFontTx/>
            <a:buNone/>
            <a:tabLst/>
            <a:defRPr sz="1400" b="0" i="0" u="none" strike="noStrike" kern="1200" spc="0" baseline="0">
              <a:solidFill>
                <a:sysClr val="windowText" lastClr="000000">
                  <a:lumMod val="65000"/>
                  <a:lumOff val="35000"/>
                </a:sysClr>
              </a:solidFill>
              <a:latin typeface="+mn-lt"/>
              <a:ea typeface="+mn-ea"/>
              <a:cs typeface="+mn-cs"/>
            </a:defRPr>
          </a:pPr>
          <a:endParaRPr lang="en-US"/>
        </a:p>
      </c:txPr>
    </c:title>
    <c:autoTitleDeleted val="0"/>
    <c:plotArea>
      <c:layout/>
      <c:barChart>
        <c:barDir val="bar"/>
        <c:grouping val="percentStacked"/>
        <c:varyColors val="0"/>
        <c:ser>
          <c:idx val="0"/>
          <c:order val="0"/>
          <c:tx>
            <c:strRef>
              <c:f>Sheet1!$P$47</c:f>
              <c:strCache>
                <c:ptCount val="1"/>
                <c:pt idx="0">
                  <c:v>United Kingdom</c:v>
                </c:pt>
              </c:strCache>
            </c:strRef>
          </c:tx>
          <c:spPr>
            <a:solidFill>
              <a:schemeClr val="accent1"/>
            </a:solidFill>
            <a:ln>
              <a:noFill/>
            </a:ln>
            <a:effectLst/>
          </c:spPr>
          <c:invertIfNegative val="0"/>
          <c:dLbls>
            <c:dLbl>
              <c:idx val="0"/>
              <c:layout>
                <c:manualLayout>
                  <c:x val="1.2213740458015267E-2"/>
                  <c:y val="-7.4639518374749955E-2"/>
                </c:manualLayout>
              </c:layout>
              <c:dLblPos val="ctr"/>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00-205B-4977-B5D5-A3872925BA1A}"/>
                </c:ext>
              </c:extLst>
            </c:dLbl>
            <c:dLbl>
              <c:idx val="1"/>
              <c:delete val="1"/>
              <c:extLst>
                <c:ext xmlns:c15="http://schemas.microsoft.com/office/drawing/2012/chart" uri="{CE6537A1-D6FC-4f65-9D91-7224C49458BB}">
                  <c15:layout>
                    <c:manualLayout>
                      <c:w val="0.20063104325699746"/>
                      <c:h val="8.817650189101027E-2"/>
                    </c:manualLayout>
                  </c15:layout>
                </c:ext>
                <c:ext xmlns:c16="http://schemas.microsoft.com/office/drawing/2014/chart" uri="{C3380CC4-5D6E-409C-BE32-E72D297353CC}">
                  <c16:uniqueId val="{00000001-205B-4977-B5D5-A3872925BA1A}"/>
                </c:ext>
              </c:extLst>
            </c:dLbl>
            <c:dLbl>
              <c:idx val="2"/>
              <c:layout>
                <c:manualLayout>
                  <c:x val="-1.0178117048346131E-2"/>
                  <c:y val="-9.0472143484545298E-2"/>
                </c:manualLayout>
              </c:layout>
              <c:dLblPos val="ctr"/>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02-205B-4977-B5D5-A3872925BA1A}"/>
                </c:ext>
              </c:extLst>
            </c:dLbl>
            <c:dLbl>
              <c:idx val="3"/>
              <c:layout>
                <c:manualLayout>
                  <c:x val="0"/>
                  <c:y val="-6.1068696852068116E-2"/>
                </c:manualLayout>
              </c:layout>
              <c:dLblPos val="ctr"/>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03-205B-4977-B5D5-A3872925BA1A}"/>
                </c:ext>
              </c:extLst>
            </c:dLbl>
            <c:dLbl>
              <c:idx val="4"/>
              <c:layout>
                <c:manualLayout>
                  <c:x val="0"/>
                  <c:y val="-5.4283286090727197E-2"/>
                </c:manualLayout>
              </c:layout>
              <c:dLblPos val="ctr"/>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04-205B-4977-B5D5-A3872925BA1A}"/>
                </c:ext>
              </c:extLst>
            </c:dLbl>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ct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Sheet1!$O$48:$O$52</c:f>
              <c:strCache>
                <c:ptCount val="5"/>
                <c:pt idx="0">
                  <c:v>GDP per capita (USD)</c:v>
                </c:pt>
                <c:pt idx="1">
                  <c:v>BMW average vehicle price</c:v>
                </c:pt>
                <c:pt idx="2">
                  <c:v>Share of BEVs in BMW sales (%)</c:v>
                </c:pt>
                <c:pt idx="3">
                  <c:v>Marketing spend (% of revenue)</c:v>
                </c:pt>
                <c:pt idx="4">
                  <c:v>Dealer network density (per million pop.)</c:v>
                </c:pt>
              </c:strCache>
            </c:strRef>
          </c:cat>
          <c:val>
            <c:numRef>
              <c:f>Sheet1!$P$48:$P$52</c:f>
              <c:numCache>
                <c:formatCode>General</c:formatCode>
                <c:ptCount val="5"/>
                <c:pt idx="0" formatCode="#,##0">
                  <c:v>53897</c:v>
                </c:pt>
                <c:pt idx="1">
                  <c:v>0</c:v>
                </c:pt>
                <c:pt idx="2">
                  <c:v>25</c:v>
                </c:pt>
                <c:pt idx="3">
                  <c:v>6.2</c:v>
                </c:pt>
                <c:pt idx="4">
                  <c:v>9.3000000000000007</c:v>
                </c:pt>
              </c:numCache>
            </c:numRef>
          </c:val>
          <c:extLst>
            <c:ext xmlns:c16="http://schemas.microsoft.com/office/drawing/2014/chart" uri="{C3380CC4-5D6E-409C-BE32-E72D297353CC}">
              <c16:uniqueId val="{00000005-205B-4977-B5D5-A3872925BA1A}"/>
            </c:ext>
          </c:extLst>
        </c:ser>
        <c:ser>
          <c:idx val="1"/>
          <c:order val="1"/>
          <c:tx>
            <c:strRef>
              <c:f>Sheet1!$Q$47</c:f>
              <c:strCache>
                <c:ptCount val="1"/>
                <c:pt idx="0">
                  <c:v>Spain</c:v>
                </c:pt>
              </c:strCache>
            </c:strRef>
          </c:tx>
          <c:spPr>
            <a:solidFill>
              <a:schemeClr val="accent3"/>
            </a:solidFill>
            <a:ln>
              <a:noFill/>
            </a:ln>
            <a:effectLst/>
          </c:spPr>
          <c:invertIfNegative val="0"/>
          <c:dLbls>
            <c:dLbl>
              <c:idx val="0"/>
              <c:layout>
                <c:manualLayout>
                  <c:x val="-1.2213740458015267E-2"/>
                  <c:y val="-7.237771478763623E-2"/>
                </c:manualLayout>
              </c:layout>
              <c:dLblPos val="ctr"/>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06-205B-4977-B5D5-A3872925BA1A}"/>
                </c:ext>
              </c:extLst>
            </c:dLbl>
            <c:dLbl>
              <c:idx val="1"/>
              <c:layout>
                <c:manualLayout>
                  <c:x val="-7.4638662789002703E-17"/>
                  <c:y val="-7.2377714787636313E-2"/>
                </c:manualLayout>
              </c:layout>
              <c:dLblPos val="ctr"/>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07-205B-4977-B5D5-A3872925BA1A}"/>
                </c:ext>
              </c:extLst>
            </c:dLbl>
            <c:dLbl>
              <c:idx val="2"/>
              <c:layout>
                <c:manualLayout>
                  <c:x val="0"/>
                  <c:y val="-7.237771478763623E-2"/>
                </c:manualLayout>
              </c:layout>
              <c:dLblPos val="ctr"/>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08-205B-4977-B5D5-A3872925BA1A}"/>
                </c:ext>
              </c:extLst>
            </c:dLbl>
            <c:dLbl>
              <c:idx val="3"/>
              <c:layout>
                <c:manualLayout>
                  <c:x val="-2.0356234096692112E-3"/>
                  <c:y val="-7.2377714787636271E-2"/>
                </c:manualLayout>
              </c:layout>
              <c:dLblPos val="ctr"/>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09-205B-4977-B5D5-A3872925BA1A}"/>
                </c:ext>
              </c:extLst>
            </c:dLbl>
            <c:dLbl>
              <c:idx val="4"/>
              <c:layout>
                <c:manualLayout>
                  <c:x val="0"/>
                  <c:y val="-8.1424929136090785E-2"/>
                </c:manualLayout>
              </c:layout>
              <c:dLblPos val="ctr"/>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0A-205B-4977-B5D5-A3872925BA1A}"/>
                </c:ext>
              </c:extLst>
            </c:dLbl>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ct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Sheet1!$O$48:$O$52</c:f>
              <c:strCache>
                <c:ptCount val="5"/>
                <c:pt idx="0">
                  <c:v>GDP per capita (USD)</c:v>
                </c:pt>
                <c:pt idx="1">
                  <c:v>BMW average vehicle price</c:v>
                </c:pt>
                <c:pt idx="2">
                  <c:v>Share of BEVs in BMW sales (%)</c:v>
                </c:pt>
                <c:pt idx="3">
                  <c:v>Marketing spend (% of revenue)</c:v>
                </c:pt>
                <c:pt idx="4">
                  <c:v>Dealer network density (per million pop.)</c:v>
                </c:pt>
              </c:strCache>
            </c:strRef>
          </c:cat>
          <c:val>
            <c:numRef>
              <c:f>Sheet1!$Q$48:$Q$52</c:f>
              <c:numCache>
                <c:formatCode>[$€-2]\ #,##0;[Red]\-[$€-2]\ #,##0</c:formatCode>
                <c:ptCount val="5"/>
                <c:pt idx="0" formatCode="#,##0">
                  <c:v>34819</c:v>
                </c:pt>
                <c:pt idx="1">
                  <c:v>47500</c:v>
                </c:pt>
                <c:pt idx="2" formatCode="General">
                  <c:v>20</c:v>
                </c:pt>
                <c:pt idx="3" formatCode="General">
                  <c:v>4.0999999999999996</c:v>
                </c:pt>
                <c:pt idx="4" formatCode="General">
                  <c:v>6.8</c:v>
                </c:pt>
              </c:numCache>
            </c:numRef>
          </c:val>
          <c:extLst>
            <c:ext xmlns:c16="http://schemas.microsoft.com/office/drawing/2014/chart" uri="{C3380CC4-5D6E-409C-BE32-E72D297353CC}">
              <c16:uniqueId val="{0000000B-205B-4977-B5D5-A3872925BA1A}"/>
            </c:ext>
          </c:extLst>
        </c:ser>
        <c:dLbls>
          <c:dLblPos val="ctr"/>
          <c:showLegendKey val="0"/>
          <c:showVal val="1"/>
          <c:showCatName val="0"/>
          <c:showSerName val="0"/>
          <c:showPercent val="0"/>
          <c:showBubbleSize val="0"/>
        </c:dLbls>
        <c:gapWidth val="150"/>
        <c:overlap val="100"/>
        <c:axId val="1478036096"/>
        <c:axId val="1478038496"/>
      </c:barChart>
      <c:catAx>
        <c:axId val="1478036096"/>
        <c:scaling>
          <c:orientation val="minMax"/>
        </c:scaling>
        <c:delete val="0"/>
        <c:axPos val="l"/>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478038496"/>
        <c:crosses val="autoZero"/>
        <c:auto val="1"/>
        <c:lblAlgn val="ctr"/>
        <c:lblOffset val="100"/>
        <c:noMultiLvlLbl val="0"/>
      </c:catAx>
      <c:valAx>
        <c:axId val="1478038496"/>
        <c:scaling>
          <c:orientation val="minMax"/>
        </c:scaling>
        <c:delete val="0"/>
        <c:axPos val="b"/>
        <c:majorGridlines>
          <c:spPr>
            <a:ln w="9525" cap="flat" cmpd="sng" algn="ctr">
              <a:solidFill>
                <a:schemeClr val="tx1">
                  <a:lumMod val="15000"/>
                  <a:lumOff val="85000"/>
                </a:schemeClr>
              </a:solidFill>
              <a:round/>
            </a:ln>
            <a:effectLst/>
          </c:spPr>
        </c:majorGridlines>
        <c:numFmt formatCode="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478036096"/>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4">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1">
  <a:schemeClr val="accent1"/>
  <a:schemeClr val="accent3"/>
  <a:schemeClr val="accent5"/>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9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word/theme/themeOverride1.xml><?xml version="1.0" encoding="utf-8"?>
<a:themeOverride xmlns:a="http://schemas.openxmlformats.org/drawingml/2006/main">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Tahoma"/>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Narrow"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Tahoma"/>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C7FBE51-5F3C-4C19-B830-B8A64B047DD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TotalTime>
  <Pages>1</Pages>
  <Words>6872</Words>
  <Characters>39172</Characters>
  <Application>Microsoft Office Word</Application>
  <DocSecurity>0</DocSecurity>
  <Lines>326</Lines>
  <Paragraphs>91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45953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Marina Ivanova</dc:creator>
  <cp:keywords/>
  <dc:description/>
  <cp:lastModifiedBy>Owner</cp:lastModifiedBy>
  <cp:revision>4</cp:revision>
  <dcterms:created xsi:type="dcterms:W3CDTF">2025-11-15T12:55:00Z</dcterms:created>
  <dcterms:modified xsi:type="dcterms:W3CDTF">2025-11-15T13:01:00Z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a2e18045-936c-4ab7-bfd2-7f6d7f76615a</vt:lpwstr>
  </property>
</Properties>
</file>