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98F" w:rsidRDefault="00675F84" w:rsidP="004C4473">
      <w:pPr>
        <w:spacing w:line="360" w:lineRule="auto"/>
      </w:pPr>
      <w:r>
        <w:t>The most common misconception in Mental Health is the belie</w:t>
      </w:r>
      <w:r w:rsidR="00F77292">
        <w:t>f that children and young people</w:t>
      </w:r>
      <w:r w:rsidR="00C93757">
        <w:t xml:space="preserve"> </w:t>
      </w:r>
      <w:r w:rsidR="006F7D06">
        <w:t>do not</w:t>
      </w:r>
      <w:r w:rsidR="00A669C3">
        <w:t xml:space="preserve"> suffer;</w:t>
      </w:r>
      <w:r>
        <w:t xml:space="preserve"> or at least </w:t>
      </w:r>
      <w:r w:rsidR="006F7D06">
        <w:t>do not</w:t>
      </w:r>
      <w:r>
        <w:t xml:space="preserve"> suffer as much as adults,</w:t>
      </w:r>
      <w:r w:rsidR="00883CD6">
        <w:t xml:space="preserve"> partly</w:t>
      </w:r>
      <w:r>
        <w:t xml:space="preserve"> due to their inability to communicate their </w:t>
      </w:r>
      <w:r w:rsidR="00883CD6">
        <w:t xml:space="preserve">thoughts and </w:t>
      </w:r>
      <w:r>
        <w:t>feelings</w:t>
      </w:r>
      <w:r w:rsidR="00A669C3">
        <w:t xml:space="preserve"> articulately</w:t>
      </w:r>
      <w:r w:rsidR="00AF6D15">
        <w:t xml:space="preserve"> (</w:t>
      </w:r>
      <w:proofErr w:type="spellStart"/>
      <w:r w:rsidR="00AF6D15">
        <w:t>Koplewicz</w:t>
      </w:r>
      <w:proofErr w:type="spellEnd"/>
      <w:r w:rsidR="00AF6D15">
        <w:t xml:space="preserve"> 2018)</w:t>
      </w:r>
      <w:r>
        <w:t>. The noti</w:t>
      </w:r>
      <w:r w:rsidR="002B54FA">
        <w:t>on that a child as young as four</w:t>
      </w:r>
      <w:r>
        <w:t xml:space="preserve"> could suffer with depression is an inconce</w:t>
      </w:r>
      <w:r w:rsidR="004C4473">
        <w:t>ivable concept to many</w:t>
      </w:r>
      <w:r>
        <w:t>. This essay will look at</w:t>
      </w:r>
      <w:r w:rsidR="004C4473">
        <w:t xml:space="preserve"> the </w:t>
      </w:r>
      <w:r w:rsidR="00616E14">
        <w:t>a</w:t>
      </w:r>
      <w:r w:rsidR="004C4473">
        <w:t>etiologies of depression and anxie</w:t>
      </w:r>
      <w:r w:rsidR="006867A1">
        <w:t>ty in children and young adults,</w:t>
      </w:r>
      <w:r w:rsidR="004C4473">
        <w:t xml:space="preserve"> addressing psychological and biological theories</w:t>
      </w:r>
      <w:r w:rsidR="006867A1">
        <w:t xml:space="preserve"> that have help</w:t>
      </w:r>
      <w:r w:rsidR="004C4473">
        <w:t xml:space="preserve"> shape our understanding of mental health today. The essay will also</w:t>
      </w:r>
      <w:r>
        <w:t xml:space="preserve"> outline the impac</w:t>
      </w:r>
      <w:r w:rsidR="006F7D06">
        <w:t>t</w:t>
      </w:r>
      <w:r w:rsidR="00750CC1">
        <w:t xml:space="preserve"> internalising</w:t>
      </w:r>
      <w:r w:rsidR="004C4473">
        <w:t xml:space="preserve"> mental health</w:t>
      </w:r>
      <w:r w:rsidR="00750CC1">
        <w:t xml:space="preserve"> symptoms</w:t>
      </w:r>
      <w:r w:rsidR="004C4473">
        <w:t xml:space="preserve"> can have on the individual, their</w:t>
      </w:r>
      <w:r w:rsidR="006F7D06">
        <w:t xml:space="preserve"> wellbeing, friend</w:t>
      </w:r>
      <w:r w:rsidR="004C4473">
        <w:t>ships, home life and education</w:t>
      </w:r>
      <w:r w:rsidR="00D77E56">
        <w:t>;</w:t>
      </w:r>
      <w:r w:rsidR="008B698F">
        <w:t xml:space="preserve"> showing prevalence that early trauma can have significant effects on us in later life. </w:t>
      </w:r>
    </w:p>
    <w:p w:rsidR="00D77E56" w:rsidRDefault="00E56D50" w:rsidP="004C4473">
      <w:pPr>
        <w:spacing w:line="360" w:lineRule="auto"/>
      </w:pPr>
      <w:r>
        <w:t>Causation for depression and anxiety</w:t>
      </w:r>
      <w:r w:rsidR="00D77E56">
        <w:t xml:space="preserve"> holds most prevalence </w:t>
      </w:r>
      <w:r>
        <w:t xml:space="preserve">when looking at the Adverse Childhood Experiences (ACEs) study. </w:t>
      </w:r>
      <w:r w:rsidR="006867A1">
        <w:t>Held over a two-year period</w:t>
      </w:r>
      <w:r>
        <w:t>, over 17,000 Health Maintenance Organization members from South California</w:t>
      </w:r>
      <w:r w:rsidR="006867A1">
        <w:t xml:space="preserve"> undertook a survey</w:t>
      </w:r>
      <w:r>
        <w:t xml:space="preserve"> about their childhood experiences in relation to their current health</w:t>
      </w:r>
      <w:r w:rsidR="007E7CE4">
        <w:t xml:space="preserve"> status</w:t>
      </w:r>
      <w:r>
        <w:t xml:space="preserve"> and behaviour</w:t>
      </w:r>
      <w:r w:rsidR="00AF25CE">
        <w:t>s</w:t>
      </w:r>
      <w:r>
        <w:t>. The CDC Kaiser ACE</w:t>
      </w:r>
      <w:r w:rsidR="007E7CE4">
        <w:t xml:space="preserve"> Study found startling results, indicating that 26% of the sample taken had suffered an adverse childhood trauma. More concerning was that 12.5% of the sample had suffered four or more adverse childhood traumas, suggesting a greater prevalence of mental health in children and young adults</w:t>
      </w:r>
      <w:r w:rsidR="003646B1">
        <w:t xml:space="preserve"> than had ever been considered (“CDC-Kaiser ACE Study”, 2016). </w:t>
      </w:r>
    </w:p>
    <w:p w:rsidR="006867A1" w:rsidRDefault="00F467CB" w:rsidP="004C4473">
      <w:pPr>
        <w:spacing w:line="360" w:lineRule="auto"/>
      </w:pPr>
      <w:r>
        <w:t>With this enlightening study, it is important to consider that depression in adults can be very different from that of a child or young adult</w:t>
      </w:r>
      <w:r w:rsidR="003646B1">
        <w:t xml:space="preserve">. </w:t>
      </w:r>
      <w:r w:rsidR="006867A1">
        <w:t>The DSM-5 characterises</w:t>
      </w:r>
      <w:r w:rsidR="002E2011">
        <w:t xml:space="preserve"> depression</w:t>
      </w:r>
      <w:r w:rsidR="00C93757">
        <w:t xml:space="preserve"> </w:t>
      </w:r>
      <w:r w:rsidR="002E2011">
        <w:t>as having episodic episodes to varying degrees of severity but inclusive of depressive moods and a loss of enjoyment prevalent throughout a period of several weeks. Those elements form the basis of a diagnosis, providing the individual express other symptoms such as weight loss, pessimistic thinking,</w:t>
      </w:r>
      <w:r w:rsidR="00616E14">
        <w:t xml:space="preserve"> social withdrawal,</w:t>
      </w:r>
      <w:r w:rsidR="002E2011">
        <w:t xml:space="preserve"> lack of sleep and suicidal ideations. </w:t>
      </w:r>
      <w:r w:rsidR="00BC7C7E">
        <w:t>When assessing</w:t>
      </w:r>
      <w:r w:rsidR="003E761B">
        <w:t xml:space="preserve"> if an individual meets the criteria for a diagnosis it is important to conclude that there are a combination of biological and psychological symptom</w:t>
      </w:r>
      <w:r w:rsidR="00C93757">
        <w:t>s present. Biologically</w:t>
      </w:r>
      <w:r w:rsidR="003E761B">
        <w:t xml:space="preserve">, </w:t>
      </w:r>
      <w:r w:rsidR="00D017D8">
        <w:t>it is not enough to diagnose on</w:t>
      </w:r>
      <w:r w:rsidR="003E761B">
        <w:t xml:space="preserve"> the basis that a child is struggling to sl</w:t>
      </w:r>
      <w:r w:rsidR="00BC7C7E">
        <w:t>eep, or has experienced weight loss</w:t>
      </w:r>
      <w:r w:rsidR="003E761B">
        <w:t>. Psychological factor</w:t>
      </w:r>
      <w:r w:rsidR="004F1371">
        <w:t>s</w:t>
      </w:r>
      <w:r w:rsidR="003E761B">
        <w:t xml:space="preserve"> also need to be present (loss of enjoyment) in order</w:t>
      </w:r>
      <w:r w:rsidR="00EE54CD">
        <w:t xml:space="preserve"> for clinicians to be confident</w:t>
      </w:r>
      <w:r w:rsidR="003E761B">
        <w:t xml:space="preserve"> a depressive disorder</w:t>
      </w:r>
      <w:r w:rsidR="00EE54CD">
        <w:t xml:space="preserve"> is what</w:t>
      </w:r>
      <w:r w:rsidR="003E761B">
        <w:t xml:space="preserve"> they are dealing wi</w:t>
      </w:r>
      <w:r w:rsidR="00D017D8">
        <w:t xml:space="preserve">th (Burton, </w:t>
      </w:r>
      <w:proofErr w:type="spellStart"/>
      <w:r w:rsidR="00D017D8">
        <w:t>Pavord</w:t>
      </w:r>
      <w:proofErr w:type="spellEnd"/>
      <w:r w:rsidR="00D017D8">
        <w:t xml:space="preserve">, &amp; Williams, 2014). </w:t>
      </w:r>
    </w:p>
    <w:p w:rsidR="00803033" w:rsidRDefault="00BC7C7E" w:rsidP="004C4473">
      <w:pPr>
        <w:spacing w:line="360" w:lineRule="auto"/>
      </w:pPr>
      <w:r>
        <w:t>An additional factor to consider is the discrete differences between adults and children when comparing the criteria for a diagnosis. Despite many attributes of a depressive disorder being consistent in both, developmental stages are a key factor to co</w:t>
      </w:r>
      <w:r w:rsidR="00C93757">
        <w:t>nsider. It would not be unusual</w:t>
      </w:r>
      <w:r>
        <w:t xml:space="preserve"> to witness a child/young adult have a disturbed sleep pattern; nor would it be unusual to see them cry </w:t>
      </w:r>
      <w:r w:rsidR="009E49A2">
        <w:t xml:space="preserve">on a regular basis. These factors are usually consistent in a child’s development and often attributed </w:t>
      </w:r>
      <w:r w:rsidR="009E49A2">
        <w:lastRenderedPageBreak/>
        <w:t xml:space="preserve">to growing up. </w:t>
      </w:r>
      <w:r w:rsidR="00D95CED">
        <w:t>It is</w:t>
      </w:r>
      <w:r w:rsidR="009E49A2">
        <w:t xml:space="preserve"> at this point it becomes important to assess if these characteristics are consistent across a prolonged </w:t>
      </w:r>
      <w:r w:rsidR="00D95CED">
        <w:t>period</w:t>
      </w:r>
      <w:r w:rsidR="009E49A2">
        <w:t xml:space="preserve">. </w:t>
      </w:r>
    </w:p>
    <w:p w:rsidR="00791353" w:rsidRDefault="00791353" w:rsidP="004C4473">
      <w:pPr>
        <w:spacing w:line="360" w:lineRule="auto"/>
      </w:pPr>
      <w:r>
        <w:t xml:space="preserve">The issues that prevent a diagnosis occurring are frequently attributed to the child/adolescent internalising their symptoms and displaying them in ways that would not necessarily be linked to depression. These behaviours are caused by a multitude of risk factors that fester and build until depression is prevalent. </w:t>
      </w:r>
      <w:r w:rsidR="00616E14">
        <w:t>From birth</w:t>
      </w:r>
      <w:r w:rsidR="00082DF8">
        <w:t>,</w:t>
      </w:r>
      <w:r w:rsidR="00616E14">
        <w:t xml:space="preserve"> a child can have genetic predisposition based on previous family depression.  </w:t>
      </w:r>
      <w:r w:rsidR="00082DF8">
        <w:t>Diathesis stress is the concept that a child or adolescence has a biological vulnerability to developing a depressive disorder if p</w:t>
      </w:r>
      <w:r w:rsidR="009366A2">
        <w:t>arents displayed similar traits, a</w:t>
      </w:r>
      <w:r w:rsidR="00082DF8">
        <w:t>ltering genetic sequences that can affect the child later on in life. The presence of a</w:t>
      </w:r>
      <w:r w:rsidR="0083086E">
        <w:t>n environmental</w:t>
      </w:r>
      <w:r w:rsidR="00082DF8">
        <w:t xml:space="preserve"> stressor is still required for</w:t>
      </w:r>
      <w:r w:rsidR="0083086E">
        <w:t xml:space="preserve"> neurobiological patterns to present themselves as depression. Often a child can go through life relatively unscathed;</w:t>
      </w:r>
      <w:r w:rsidR="00C93757">
        <w:t xml:space="preserve"> </w:t>
      </w:r>
      <w:r w:rsidR="0083086E">
        <w:t>however, the predisposition</w:t>
      </w:r>
      <w:r w:rsidR="00082DF8">
        <w:t xml:space="preserve"> significantly heightens the child’s chance of </w:t>
      </w:r>
      <w:r w:rsidR="00B6107F">
        <w:t>developing the disorder (</w:t>
      </w:r>
      <w:proofErr w:type="spellStart"/>
      <w:r w:rsidR="00B6107F">
        <w:t>Huberty</w:t>
      </w:r>
      <w:proofErr w:type="spellEnd"/>
      <w:r w:rsidR="00B6107F">
        <w:t xml:space="preserve"> 2012). </w:t>
      </w:r>
    </w:p>
    <w:p w:rsidR="00E7360E" w:rsidRDefault="00530DAC" w:rsidP="004C4473">
      <w:pPr>
        <w:spacing w:line="360" w:lineRule="auto"/>
      </w:pPr>
      <w:r>
        <w:t xml:space="preserve">Genetic risk factors are predetermined before birth, leaving the child/adolescent </w:t>
      </w:r>
      <w:r w:rsidR="0057258A">
        <w:t>at the hands of science. There are however, psychosocial and socio-economic predictors for depression that are interchangeable, depending on each individuals personal and environmental experiences. A recent study in to the most common explanations for depression found that parental influences along with pee</w:t>
      </w:r>
      <w:r w:rsidR="00645852">
        <w:t>r</w:t>
      </w:r>
      <w:r w:rsidR="0057258A">
        <w:t xml:space="preserve"> relationships and one’s own perception of themselves were comorbid in determining depressive symptoms. </w:t>
      </w:r>
      <w:proofErr w:type="spellStart"/>
      <w:r w:rsidR="00645852">
        <w:t>MacPhee</w:t>
      </w:r>
      <w:proofErr w:type="spellEnd"/>
      <w:r w:rsidR="00C93757">
        <w:t xml:space="preserve"> </w:t>
      </w:r>
      <w:r w:rsidR="00645852">
        <w:t>&amp; Andrews (2006) conducted a survey amongst a group of 2014, 12 and</w:t>
      </w:r>
      <w:r w:rsidR="00196D29">
        <w:t xml:space="preserve"> 13 year old children from the National Longitudinal Survey of Children and Youth</w:t>
      </w:r>
      <w:r w:rsidR="00645852">
        <w:t xml:space="preserve">, identifying </w:t>
      </w:r>
      <w:r w:rsidR="00996803">
        <w:t xml:space="preserve">principal causes of depression in early adolescence. The study looked at nine common predictors: (1) perceived quality of peer relationships, (2) parental nurturance, (3) parental rejection, (4) self-esteem, (5) body image, (6) pubertal status, (7) socioeconomic status, (8) </w:t>
      </w:r>
      <w:r w:rsidR="004E7CE6">
        <w:t xml:space="preserve">conduct problems, and (9) hyperactivity/inattention. </w:t>
      </w:r>
      <w:r w:rsidR="00196D29">
        <w:t>Face to face and computer-aided interviews were used to survey over a two-year period</w:t>
      </w:r>
      <w:r w:rsidR="00BC5517">
        <w:t>,</w:t>
      </w:r>
      <w:r w:rsidR="00196D29">
        <w:t xml:space="preserve"> producing results from a broad demograph</w:t>
      </w:r>
      <w:r w:rsidR="007C349A">
        <w:t>ic</w:t>
      </w:r>
      <w:r w:rsidR="00196D29">
        <w:t>. Their</w:t>
      </w:r>
      <w:r w:rsidR="007C349A">
        <w:t xml:space="preserve"> findings were as </w:t>
      </w:r>
      <w:r w:rsidR="00BC5517">
        <w:t>expected;</w:t>
      </w:r>
      <w:r w:rsidR="007C349A">
        <w:t xml:space="preserve"> the most prevalent aetiologies for depression were </w:t>
      </w:r>
      <w:r w:rsidR="00BC5517">
        <w:t xml:space="preserve">perceived parental rearing behaviours (nurture and rejection), self-esteem, and peer relationships. It is unsurprising that these are the main causes when looking at a typical structure of a child’s day (school, home life) and the people they encounter the most. </w:t>
      </w:r>
    </w:p>
    <w:p w:rsidR="0028520A" w:rsidRDefault="00BC5517" w:rsidP="004C4473">
      <w:pPr>
        <w:spacing w:line="360" w:lineRule="auto"/>
      </w:pPr>
      <w:r>
        <w:t xml:space="preserve">Despite the study being conducted a decade ago, the results still hold value today as mental health studies contribute to the belief that </w:t>
      </w:r>
      <w:r w:rsidR="003D7EAC">
        <w:t>children/adolescence,</w:t>
      </w:r>
      <w:r>
        <w:t xml:space="preserve"> suffer internally due to many external factors. </w:t>
      </w:r>
      <w:r w:rsidR="00A84DEA">
        <w:t>The study also only holds relevance to pubertal adolescence and cannot be interpreted for a child at primary school age. This age is arguably, where a child may suffer the most</w:t>
      </w:r>
      <w:r w:rsidR="00611AE5">
        <w:t>,</w:t>
      </w:r>
      <w:r w:rsidR="00A84DEA">
        <w:t xml:space="preserve"> in silence. </w:t>
      </w:r>
    </w:p>
    <w:p w:rsidR="0028520A" w:rsidRDefault="0028520A" w:rsidP="004C4473">
      <w:pPr>
        <w:spacing w:line="360" w:lineRule="auto"/>
      </w:pPr>
    </w:p>
    <w:p w:rsidR="00BC5517" w:rsidRDefault="00A84DEA" w:rsidP="004C4473">
      <w:pPr>
        <w:spacing w:line="360" w:lineRule="auto"/>
      </w:pPr>
      <w:r>
        <w:lastRenderedPageBreak/>
        <w:t xml:space="preserve">As early as </w:t>
      </w:r>
      <w:r w:rsidR="003D7EAC">
        <w:t>four</w:t>
      </w:r>
      <w:r>
        <w:t xml:space="preserve">, a child can </w:t>
      </w:r>
      <w:r w:rsidR="00734706">
        <w:t>notice</w:t>
      </w:r>
      <w:r w:rsidR="00C93757">
        <w:t xml:space="preserve"> </w:t>
      </w:r>
      <w:r w:rsidR="00734706">
        <w:t>environmental factors such as family relationships, and stressful life events. Cognitively a child will register that an event or sequence of events is making th</w:t>
      </w:r>
      <w:r w:rsidR="00611AE5">
        <w:t>em unhappy</w:t>
      </w:r>
      <w:r w:rsidR="0028520A">
        <w:t>,</w:t>
      </w:r>
      <w:r w:rsidR="00611AE5">
        <w:t xml:space="preserve"> but will </w:t>
      </w:r>
      <w:r w:rsidR="00734706">
        <w:t>display</w:t>
      </w:r>
      <w:r w:rsidR="00611AE5">
        <w:t xml:space="preserve"> feeling</w:t>
      </w:r>
      <w:r w:rsidR="003D7EAC">
        <w:t>s</w:t>
      </w:r>
      <w:r w:rsidR="00611AE5">
        <w:t xml:space="preserve"> as</w:t>
      </w:r>
      <w:r w:rsidR="00734706">
        <w:t xml:space="preserve"> behaviour usually in the form of anger, irritability</w:t>
      </w:r>
      <w:r w:rsidR="005D2A64">
        <w:t>,</w:t>
      </w:r>
      <w:r w:rsidR="00C93757">
        <w:t xml:space="preserve"> </w:t>
      </w:r>
      <w:r w:rsidR="005D2A64">
        <w:t>and loss</w:t>
      </w:r>
      <w:r w:rsidR="00734706">
        <w:t xml:space="preserve"> of enjoyment or</w:t>
      </w:r>
      <w:r w:rsidR="00C93757">
        <w:t xml:space="preserve"> </w:t>
      </w:r>
      <w:r w:rsidR="005D2A64">
        <w:t xml:space="preserve">a </w:t>
      </w:r>
      <w:r w:rsidR="00BB5792">
        <w:t>decline</w:t>
      </w:r>
      <w:r w:rsidR="003D7EAC">
        <w:t xml:space="preserve"> in</w:t>
      </w:r>
      <w:r w:rsidR="00734706">
        <w:t xml:space="preserve"> academic performance (Rey, Bella-</w:t>
      </w:r>
      <w:proofErr w:type="spellStart"/>
      <w:r w:rsidR="00734706">
        <w:t>Awusah</w:t>
      </w:r>
      <w:proofErr w:type="spellEnd"/>
      <w:r w:rsidR="00C93757">
        <w:t xml:space="preserve"> </w:t>
      </w:r>
      <w:r w:rsidR="00734706">
        <w:t xml:space="preserve">&amp; Liu, 2015). </w:t>
      </w:r>
    </w:p>
    <w:p w:rsidR="00BB5792" w:rsidRDefault="00BB5792" w:rsidP="004C4473">
      <w:pPr>
        <w:spacing w:line="360" w:lineRule="auto"/>
      </w:pPr>
      <w:r>
        <w:t xml:space="preserve">At this early age, children are beginning to develop an internal dialogue associated with self-control. </w:t>
      </w:r>
      <w:r w:rsidR="00EC4278">
        <w:t xml:space="preserve">From simply observing their parents, children </w:t>
      </w:r>
      <w:r w:rsidR="00E970E6">
        <w:t>can regulate actions and emotions as they feed off verbal queues</w:t>
      </w:r>
      <w:r w:rsidR="005E7B9F">
        <w:t xml:space="preserve"> and social interactions</w:t>
      </w:r>
      <w:r w:rsidR="00E970E6">
        <w:t xml:space="preserve">. </w:t>
      </w:r>
      <w:r w:rsidR="005445A6">
        <w:t xml:space="preserve">This developmental stage is important </w:t>
      </w:r>
      <w:r w:rsidR="005E7B9F">
        <w:t xml:space="preserve">for the prevention of depression as children can utilize strategies to self-regulate emotions. Depression becomes apparent when aspects of this developing stage lag, for example, children who are subjected to abusive parents, or witness to violent domestic behaviours may find their independent functioning </w:t>
      </w:r>
      <w:r w:rsidR="00C851FB">
        <w:t>skills tough to adapt. Expressive behaviours and negative thought patterns then become a</w:t>
      </w:r>
      <w:r w:rsidR="006C1F7A">
        <w:t xml:space="preserve"> feature of</w:t>
      </w:r>
      <w:r w:rsidR="00C851FB">
        <w:t xml:space="preserve"> malfu</w:t>
      </w:r>
      <w:r w:rsidR="006C1F7A">
        <w:t xml:space="preserve">nctioning </w:t>
      </w:r>
      <w:r w:rsidR="00DC4E14">
        <w:t>behaviour (Reynolds &amp; Johnston</w:t>
      </w:r>
      <w:r w:rsidR="00B564A6">
        <w:t>,</w:t>
      </w:r>
      <w:r w:rsidR="00DC4E14">
        <w:t xml:space="preserve"> 2013). </w:t>
      </w:r>
    </w:p>
    <w:p w:rsidR="00C750D3" w:rsidRDefault="00C750D3" w:rsidP="004C4473">
      <w:pPr>
        <w:spacing w:line="360" w:lineRule="auto"/>
      </w:pPr>
      <w:r>
        <w:t>Children at a young age are vulnerable, but somewhat oblivious to their depressive conditions. Middle and late childhood (adolescence), is described by Piaget as the stage of thought over appearance. The theory is based on the belief that we begin to organise our thoughts</w:t>
      </w:r>
      <w:proofErr w:type="gramStart"/>
      <w:r>
        <w:t>;</w:t>
      </w:r>
      <w:proofErr w:type="gramEnd"/>
      <w:r>
        <w:t xml:space="preserve"> judge and interpret them based on our experiences through our cognitive filter </w:t>
      </w:r>
      <w:r w:rsidRPr="00C750D3">
        <w:t>(Reynolds &amp; Johnston 2013)</w:t>
      </w:r>
      <w:r>
        <w:t xml:space="preserve">. </w:t>
      </w:r>
      <w:r w:rsidR="00C01996">
        <w:t>Logical</w:t>
      </w:r>
      <w:r w:rsidR="000120FA">
        <w:t xml:space="preserve"> sense of situations is made by interpreting memories and accepting disappointment and unpleasantness is a factor of growing up. Depression becomes prevalent when the memories interpreted hold negative connotations. </w:t>
      </w:r>
    </w:p>
    <w:p w:rsidR="00AB26AB" w:rsidRDefault="00AB26AB" w:rsidP="004C4473">
      <w:pPr>
        <w:spacing w:line="360" w:lineRule="auto"/>
      </w:pPr>
      <w:r>
        <w:t>Much like depression, anxiety holds prevalence amongst children and adolescents, again with varying degrees of interpretation based upon age and circumstances. According to the DSM 5, anxiety is described as having an excessive apprehension to</w:t>
      </w:r>
      <w:r w:rsidR="005B6E0A">
        <w:t xml:space="preserve">ward an expectation. Like </w:t>
      </w:r>
      <w:r>
        <w:t>depression, anxiety is diagnosed when symptoms present</w:t>
      </w:r>
      <w:r w:rsidR="005B6E0A">
        <w:t xml:space="preserve"> over a prolonged </w:t>
      </w:r>
      <w:r w:rsidR="00C93757">
        <w:t>period (</w:t>
      </w:r>
      <w:r>
        <w:t xml:space="preserve">6 months). Comparable </w:t>
      </w:r>
      <w:r w:rsidR="00850193">
        <w:t xml:space="preserve">depressive </w:t>
      </w:r>
      <w:r>
        <w:t xml:space="preserve">symptoms are that of restlessness, irritability and sleep disturbance but differ in that </w:t>
      </w:r>
      <w:r w:rsidR="00B564A6">
        <w:t>it is usually generalised to certain events or an activity (American Psychiatric Association, 2013</w:t>
      </w:r>
      <w:r w:rsidR="00D819DF">
        <w:t xml:space="preserve">). </w:t>
      </w:r>
    </w:p>
    <w:p w:rsidR="00902962" w:rsidRDefault="00D819DF" w:rsidP="004C4473">
      <w:pPr>
        <w:spacing w:line="360" w:lineRule="auto"/>
      </w:pPr>
      <w:r>
        <w:t xml:space="preserve">Outside of the rigidity of the </w:t>
      </w:r>
      <w:r w:rsidR="00842AC0">
        <w:t>DSM-5 criteria for diagnosing</w:t>
      </w:r>
      <w:r>
        <w:t xml:space="preserve">, </w:t>
      </w:r>
      <w:r w:rsidR="00637253">
        <w:t>it is</w:t>
      </w:r>
      <w:r>
        <w:t xml:space="preserve"> important to consider the cognitive, psychological and physical symptoms a child/adolescent may exhibit. </w:t>
      </w:r>
      <w:r w:rsidR="00637253">
        <w:t>Young people are far more likely to present with p</w:t>
      </w:r>
      <w:r w:rsidR="00850193">
        <w:t>hysiological ailments such as headaches, an</w:t>
      </w:r>
      <w:r w:rsidR="00637253">
        <w:t xml:space="preserve"> upset stomach or butterflies. Tension and fidgeting are also common attributes of someone possibly suffering with general anxiety. Again, much like depression, it would not be </w:t>
      </w:r>
      <w:r w:rsidR="00D51EC6">
        <w:t>unusual</w:t>
      </w:r>
      <w:r w:rsidR="00637253">
        <w:t xml:space="preserve"> to witness a child fidget, so an observational period is key to assessing whether anxiety is prevalent (</w:t>
      </w:r>
      <w:proofErr w:type="spellStart"/>
      <w:r w:rsidR="00637253">
        <w:t>Padmore</w:t>
      </w:r>
      <w:proofErr w:type="spellEnd"/>
      <w:r w:rsidR="00637253">
        <w:t>, 2016).</w:t>
      </w:r>
      <w:r w:rsidR="00902962">
        <w:t xml:space="preserve"> Cognitively, a young person would look to avoid stressful situations such as school. Despite it not always being the </w:t>
      </w:r>
      <w:r w:rsidR="00902962">
        <w:lastRenderedPageBreak/>
        <w:t xml:space="preserve">source of their anxiety, a child would transfer their negative feelings to an equally stressful situation as a coping mechanism. </w:t>
      </w:r>
    </w:p>
    <w:p w:rsidR="003760E9" w:rsidRDefault="003760E9" w:rsidP="004C4473">
      <w:pPr>
        <w:spacing w:line="360" w:lineRule="auto"/>
      </w:pPr>
      <w:r>
        <w:t>Pred</w:t>
      </w:r>
      <w:r w:rsidR="00837287">
        <w:t xml:space="preserve">ispositions are again a factor. </w:t>
      </w:r>
      <w:proofErr w:type="spellStart"/>
      <w:r w:rsidR="00837287">
        <w:t>Eley</w:t>
      </w:r>
      <w:proofErr w:type="spellEnd"/>
      <w:r w:rsidR="00837287">
        <w:t xml:space="preserve"> (1999) found during a study in to genetics as a tool for developmental psychology that genetic influences could account for up to one third of anxiety in childhood. The study looked at the impact </w:t>
      </w:r>
      <w:r w:rsidR="00D2407A">
        <w:t>of genetic heritability in twins when in a shared environment (similar family members) and a non-shared environment (family members different from one another). Inclusive of monozygotic and dizygotic twins</w:t>
      </w:r>
      <w:r w:rsidR="00EB115B">
        <w:t>,</w:t>
      </w:r>
      <w:r w:rsidR="00D2407A">
        <w:t xml:space="preserve"> the study addressed both depression and </w:t>
      </w:r>
      <w:r w:rsidR="00070AE2">
        <w:t>anxiety;</w:t>
      </w:r>
      <w:r w:rsidR="00D2407A">
        <w:t xml:space="preserve"> </w:t>
      </w:r>
      <w:r w:rsidR="00070AE2">
        <w:t>however,</w:t>
      </w:r>
      <w:r w:rsidR="00D2407A">
        <w:t xml:space="preserve"> the clearest findings were the significance of shared environmental influences on anxiety. </w:t>
      </w:r>
      <w:r w:rsidR="0047206C">
        <w:t>It also indicates</w:t>
      </w:r>
      <w:r w:rsidR="00EB115B">
        <w:t xml:space="preserve"> a greater prevalence of anxiety in girls and suggests that the likelihood of developing the disorder has a positive correlation with increased age. </w:t>
      </w:r>
      <w:r w:rsidR="0047206C">
        <w:t xml:space="preserve">Despite the study being considerably out of date, it is still an important indicator for assessing whether nature or nurture play the biggest part in early childhood and adolescent disorders. </w:t>
      </w:r>
    </w:p>
    <w:p w:rsidR="00070AE2" w:rsidRDefault="009C2AB4" w:rsidP="004C4473">
      <w:pPr>
        <w:spacing w:line="360" w:lineRule="auto"/>
      </w:pPr>
      <w:r>
        <w:t>Anxiety can occur from a multitude of external triggers and internal perceptions/experiences. Children and adolescents can find it quite difficult to internalise their anxiety because of the nature in which it presents itself. Apprehension can occur when external triggers such as deaths, separation, birth of</w:t>
      </w:r>
      <w:r w:rsidR="0058656B">
        <w:t xml:space="preserve"> a sibling</w:t>
      </w:r>
      <w:r>
        <w:t xml:space="preserve">, school difficulties, moving house, change to routine and many more become apparent.  </w:t>
      </w:r>
      <w:r w:rsidR="0058656B">
        <w:t>Alone, these occurrences</w:t>
      </w:r>
      <w:r w:rsidR="00AE596A">
        <w:t xml:space="preserve"> would be a cause of</w:t>
      </w:r>
      <w:r w:rsidR="0058656B">
        <w:t xml:space="preserve"> stress and anxiety in adults, but for a child/adolescent, internalising these experiences is challenging. Powerful emotions can trigger a flight or fight response, evoking bodily functions such as arousal and muscle tension. These are natural physiological expressions, but for a child would be viewed simply as anger initially, then possibly guilt, shame or grief. Over time, a child would become aware of the recurring feelings, and in turn become fearful of</w:t>
      </w:r>
      <w:r w:rsidR="001146E0">
        <w:t xml:space="preserve"> the impending feeling/emotion until anxiety is prevalent</w:t>
      </w:r>
      <w:r w:rsidR="00E509E0">
        <w:t xml:space="preserve"> (Foxman, 2004). </w:t>
      </w:r>
    </w:p>
    <w:p w:rsidR="00E81F2C" w:rsidRDefault="00E81F2C" w:rsidP="004C4473">
      <w:pPr>
        <w:spacing w:line="360" w:lineRule="auto"/>
      </w:pPr>
      <w:r>
        <w:t xml:space="preserve">Anxiety itself can present in different forms. Most notably amongst children is separation anxiety. A child is </w:t>
      </w:r>
      <w:r w:rsidR="006B4857">
        <w:t>unlikely to form a more meaningfu</w:t>
      </w:r>
      <w:r>
        <w:t xml:space="preserve">l bond than the one they have with their parents. Parental overprotection and rejection are key influences on a child’s developmental progress. </w:t>
      </w:r>
      <w:proofErr w:type="spellStart"/>
      <w:r w:rsidR="006B4857">
        <w:t>Chorot</w:t>
      </w:r>
      <w:proofErr w:type="spellEnd"/>
      <w:r w:rsidR="006B4857">
        <w:t xml:space="preserve">, </w:t>
      </w:r>
      <w:proofErr w:type="spellStart"/>
      <w:r w:rsidR="006B4857">
        <w:t>Valiente</w:t>
      </w:r>
      <w:proofErr w:type="spellEnd"/>
      <w:r w:rsidR="006B4857">
        <w:t xml:space="preserve">, </w:t>
      </w:r>
      <w:proofErr w:type="spellStart"/>
      <w:r w:rsidR="006B4857">
        <w:t>Magaz</w:t>
      </w:r>
      <w:proofErr w:type="spellEnd"/>
      <w:r w:rsidR="006B4857">
        <w:t xml:space="preserve">, </w:t>
      </w:r>
      <w:proofErr w:type="spellStart"/>
      <w:r w:rsidR="006B4857">
        <w:t>Santed</w:t>
      </w:r>
      <w:proofErr w:type="spellEnd"/>
      <w:r w:rsidR="006B4857">
        <w:t xml:space="preserve"> &amp; </w:t>
      </w:r>
      <w:proofErr w:type="spellStart"/>
      <w:r w:rsidR="006B4857">
        <w:t>Sandin</w:t>
      </w:r>
      <w:proofErr w:type="spellEnd"/>
      <w:r w:rsidR="006B4857">
        <w:t xml:space="preserve"> (2017), proved these predictors in their study</w:t>
      </w:r>
      <w:r w:rsidR="008E4020">
        <w:t xml:space="preserve">. </w:t>
      </w:r>
      <w:r w:rsidR="006B4857">
        <w:t xml:space="preserve">Childhood anxiety was measured against parenting styles inclusive of communication, warmth, </w:t>
      </w:r>
      <w:r w:rsidR="00547138">
        <w:t>averseness</w:t>
      </w:r>
      <w:r w:rsidR="006B4857">
        <w:t xml:space="preserve">, permissiveness, overprotection and neglect. They found a substantial amount of children (63%) displayed some degree of separation anxiety across both genders. </w:t>
      </w:r>
    </w:p>
    <w:p w:rsidR="00AD407D" w:rsidRDefault="00AD407D" w:rsidP="004C4473">
      <w:pPr>
        <w:spacing w:line="360" w:lineRule="auto"/>
      </w:pPr>
      <w:r>
        <w:t xml:space="preserve">Comorbid conditions such as OCD can also feature in children/adolescents.  Failure to internalise anxiety can present itself in the form of a compulsive disorder.  This is the child’s attempt to regain </w:t>
      </w:r>
      <w:bookmarkStart w:id="0" w:name="_GoBack"/>
      <w:r>
        <w:t xml:space="preserve">control of a situation they fear (carrying out rituals). Likewise, a child may find they obsess over </w:t>
      </w:r>
      <w:bookmarkEnd w:id="0"/>
      <w:r>
        <w:lastRenderedPageBreak/>
        <w:t>unwanted thoughts due to a traumatic event. Th</w:t>
      </w:r>
      <w:r w:rsidR="00A34664">
        <w:t>ese recurrent and persistent thoughts/images</w:t>
      </w:r>
      <w:r>
        <w:t xml:space="preserve"> can fester, leading to anxiety, with compulsions a possible coping strategy</w:t>
      </w:r>
      <w:r w:rsidR="00A34664">
        <w:t xml:space="preserve"> (March &amp; </w:t>
      </w:r>
      <w:proofErr w:type="spellStart"/>
      <w:r w:rsidR="00A34664">
        <w:t>Mulle</w:t>
      </w:r>
      <w:proofErr w:type="spellEnd"/>
      <w:r w:rsidR="00A34664">
        <w:t>, 1998)</w:t>
      </w:r>
      <w:r>
        <w:t xml:space="preserve">. </w:t>
      </w:r>
    </w:p>
    <w:p w:rsidR="003B20AC" w:rsidRDefault="00632316" w:rsidP="004C4473">
      <w:pPr>
        <w:spacing w:line="360" w:lineRule="auto"/>
      </w:pPr>
      <w:r>
        <w:t>Treatments/Interventions</w:t>
      </w:r>
      <w:r w:rsidR="00EC7A68">
        <w:t>.</w:t>
      </w:r>
      <w:r>
        <w:t xml:space="preserve"> </w:t>
      </w:r>
    </w:p>
    <w:p w:rsidR="00632316" w:rsidRDefault="00632316" w:rsidP="004C4473">
      <w:pPr>
        <w:spacing w:line="360" w:lineRule="auto"/>
      </w:pPr>
      <w:r>
        <w:t xml:space="preserve">Early intervention is key for addressing both depression and anxiety. A conventional route to explore would be </w:t>
      </w:r>
      <w:r w:rsidR="00416081">
        <w:t>a referral to CAMHS via a GP</w:t>
      </w:r>
      <w:r>
        <w:t>. CAMHS clinicians work closely with all adolescents to find the right form of intervention suitable for each individual. Two avenues popularly explored are talking therapies and psychopharmacological approaches (</w:t>
      </w:r>
      <w:proofErr w:type="spellStart"/>
      <w:r>
        <w:t>Padmore</w:t>
      </w:r>
      <w:proofErr w:type="spellEnd"/>
      <w:r>
        <w:t xml:space="preserve">, 2016).  </w:t>
      </w:r>
    </w:p>
    <w:p w:rsidR="00632316" w:rsidRDefault="00632316" w:rsidP="004C4473">
      <w:pPr>
        <w:spacing w:line="360" w:lineRule="auto"/>
      </w:pPr>
      <w:r>
        <w:t xml:space="preserve">CBT </w:t>
      </w:r>
      <w:r w:rsidR="00F32850">
        <w:t xml:space="preserve">allows a young person to talk on a one-to-one basis with a therapist, with the aim of firstly learning about their condition (thoughts, feelings, actions), and implementing strategies devised to challenge their assumptions. Family can play a key part in this role, but is largely down to the individual to experiment; suggesting adolescents rather than younger children would find this beneficial </w:t>
      </w:r>
      <w:r w:rsidR="00F32850" w:rsidRPr="00F32850">
        <w:t>(</w:t>
      </w:r>
      <w:proofErr w:type="spellStart"/>
      <w:r w:rsidR="00F32850" w:rsidRPr="00F32850">
        <w:t>Padmore</w:t>
      </w:r>
      <w:proofErr w:type="spellEnd"/>
      <w:r w:rsidR="00F32850" w:rsidRPr="00F32850">
        <w:t xml:space="preserve">, 2016).  </w:t>
      </w:r>
    </w:p>
    <w:p w:rsidR="00F32850" w:rsidRDefault="007B441F" w:rsidP="004C4473">
      <w:pPr>
        <w:spacing w:line="360" w:lineRule="auto"/>
      </w:pPr>
      <w:r>
        <w:t>Given</w:t>
      </w:r>
      <w:r w:rsidR="00F32850">
        <w:t xml:space="preserve"> the age of a child suffering with depression or anxiety can be a</w:t>
      </w:r>
      <w:r>
        <w:t>s low as four, then</w:t>
      </w:r>
      <w:r w:rsidR="00F32850">
        <w:t xml:space="preserve"> as suggested before, parental influences can play a huge part in the development of a disorder</w:t>
      </w:r>
      <w:r w:rsidR="00752C06">
        <w:t xml:space="preserve">. With that in mind, CAMHS </w:t>
      </w:r>
      <w:r w:rsidR="00F32850">
        <w:t>offer</w:t>
      </w:r>
      <w:r w:rsidR="004E3438">
        <w:t xml:space="preserve"> a Systemic Family P</w:t>
      </w:r>
      <w:r w:rsidR="00F32850">
        <w:t xml:space="preserve">sychotherapy. </w:t>
      </w:r>
      <w:r>
        <w:t>This approach focuses on relationships predominantly</w:t>
      </w:r>
      <w:r w:rsidR="003E6ECE">
        <w:t>,</w:t>
      </w:r>
      <w:r>
        <w:t xml:space="preserve"> and the importance of </w:t>
      </w:r>
      <w:r w:rsidR="00D94BE6">
        <w:t xml:space="preserve">shaping behaviours by challenging the whole family to focus on change. To create a therapeutic setting for the child, less emphasis is put on finding the cause of the problem, more, how to move forward together </w:t>
      </w:r>
      <w:r w:rsidR="00D94BE6" w:rsidRPr="00D94BE6">
        <w:t>(</w:t>
      </w:r>
      <w:proofErr w:type="spellStart"/>
      <w:r w:rsidR="00D94BE6" w:rsidRPr="00D94BE6">
        <w:t>Padmore</w:t>
      </w:r>
      <w:proofErr w:type="spellEnd"/>
      <w:r w:rsidR="00D94BE6" w:rsidRPr="00D94BE6">
        <w:t xml:space="preserve">, 2016).  </w:t>
      </w:r>
    </w:p>
    <w:p w:rsidR="00632316" w:rsidRDefault="00D94BE6" w:rsidP="004C4473">
      <w:pPr>
        <w:spacing w:line="360" w:lineRule="auto"/>
      </w:pPr>
      <w:r>
        <w:t xml:space="preserve">Often, it </w:t>
      </w:r>
      <w:r w:rsidR="00A94468">
        <w:t>is not</w:t>
      </w:r>
      <w:r>
        <w:t xml:space="preserve"> enough to expect a child to carry out the </w:t>
      </w:r>
      <w:r w:rsidR="00A94468">
        <w:t>above-mentioned</w:t>
      </w:r>
      <w:r>
        <w:t xml:space="preserve"> interventions and succeed in combating the disorder. Clinicians will occasionally turn to medication to help the process along. </w:t>
      </w:r>
      <w:r w:rsidR="00BD3A0F">
        <w:t xml:space="preserve">Psychopharmacology is also used to address moods, sensations, behaviours and thinking patterns. Selective Serotonin Reuptake Inhibiters (SSRIs) are mostly commonly used as they help to stabilise the chemicals in the brain. Given the delicate nature of a child’s brain, SSRIs show the least side effects. </w:t>
      </w:r>
      <w:r w:rsidR="00A94468">
        <w:t>Despite this, research shows a particularly sparse field of exploration, raising concerns amongst many that some drugs, although licensed and work for adults, are not yet proven on children</w:t>
      </w:r>
      <w:r w:rsidR="0012347F">
        <w:t xml:space="preserve"> </w:t>
      </w:r>
      <w:r w:rsidR="0012347F" w:rsidRPr="0012347F">
        <w:t>(</w:t>
      </w:r>
      <w:proofErr w:type="spellStart"/>
      <w:r w:rsidR="0012347F" w:rsidRPr="0012347F">
        <w:t>Padmore</w:t>
      </w:r>
      <w:proofErr w:type="spellEnd"/>
      <w:r w:rsidR="0012347F" w:rsidRPr="0012347F">
        <w:t xml:space="preserve">, 2016).  </w:t>
      </w:r>
      <w:r w:rsidR="00A94468">
        <w:t xml:space="preserve"> </w:t>
      </w:r>
    </w:p>
    <w:p w:rsidR="00C44359" w:rsidRDefault="00A94468" w:rsidP="003E6ECE">
      <w:pPr>
        <w:spacing w:line="360" w:lineRule="auto"/>
      </w:pPr>
      <w:r>
        <w:t>In conclusion, given the complexity of both disorders and the clear differences between children and adults (developmental stages), both hold a significant prevalence to genetics, and the overwhelming affect parental rearing can have. Both can be combated by the appropriate therapy and despite its criticism, both benefit from a psychopharalogical approach.  What stands out above all else though</w:t>
      </w:r>
      <w:r w:rsidR="003E6ECE">
        <w:t>,</w:t>
      </w:r>
      <w:r>
        <w:t xml:space="preserve"> is the impact early intervention can have on an individual, as it is evident that depression and anxiety can surface at just about any time in a young person’s life. </w:t>
      </w:r>
    </w:p>
    <w:p w:rsidR="003646B1" w:rsidRPr="00603BE2" w:rsidRDefault="003646B1" w:rsidP="00675F84">
      <w:pPr>
        <w:spacing w:line="276" w:lineRule="auto"/>
        <w:rPr>
          <w:u w:val="single"/>
        </w:rPr>
      </w:pPr>
      <w:r w:rsidRPr="00603BE2">
        <w:rPr>
          <w:u w:val="single"/>
        </w:rPr>
        <w:lastRenderedPageBreak/>
        <w:t xml:space="preserve">Reference List </w:t>
      </w:r>
    </w:p>
    <w:p w:rsidR="003646B1" w:rsidRDefault="003646B1" w:rsidP="00675F84">
      <w:pPr>
        <w:spacing w:line="276" w:lineRule="auto"/>
      </w:pPr>
    </w:p>
    <w:p w:rsidR="009E7352" w:rsidRDefault="009E7352" w:rsidP="00675F84">
      <w:pPr>
        <w:spacing w:line="276" w:lineRule="auto"/>
        <w:rPr>
          <w:rStyle w:val="Hyperlink"/>
        </w:rPr>
      </w:pPr>
      <w:r>
        <w:t>About the CDC-Kaiser ACE Study. (2016). Retrieved from</w:t>
      </w:r>
      <w:r>
        <w:tab/>
      </w:r>
      <w:r>
        <w:tab/>
      </w:r>
      <w:r>
        <w:tab/>
      </w:r>
      <w:r>
        <w:tab/>
      </w:r>
      <w:r>
        <w:tab/>
      </w:r>
      <w:r>
        <w:tab/>
      </w:r>
      <w:r>
        <w:tab/>
      </w:r>
      <w:hyperlink r:id="rId5" w:history="1">
        <w:r w:rsidRPr="006957FD">
          <w:rPr>
            <w:rStyle w:val="Hyperlink"/>
          </w:rPr>
          <w:t>https://www.cdc.gov/violenceprevention/acestudy/about.html</w:t>
        </w:r>
      </w:hyperlink>
    </w:p>
    <w:p w:rsidR="009E7352" w:rsidRDefault="009E7352" w:rsidP="00675F84">
      <w:pPr>
        <w:spacing w:line="276" w:lineRule="auto"/>
      </w:pPr>
    </w:p>
    <w:p w:rsidR="009E7352" w:rsidRDefault="009E7352" w:rsidP="00734706">
      <w:pPr>
        <w:spacing w:line="276" w:lineRule="auto"/>
      </w:pPr>
      <w:r>
        <w:t xml:space="preserve">American Psychiatric Association. (2013). </w:t>
      </w:r>
      <w:r>
        <w:rPr>
          <w:i/>
        </w:rPr>
        <w:t>Diagnostic and statistical manual of mental disorders</w:t>
      </w:r>
      <w:r>
        <w:rPr>
          <w:i/>
        </w:rPr>
        <w:tab/>
      </w:r>
      <w:r>
        <w:rPr>
          <w:i/>
        </w:rPr>
        <w:tab/>
        <w:t xml:space="preserve"> (DSM-5). </w:t>
      </w:r>
      <w:r>
        <w:t>Washington: American Psychiatric Publications.</w:t>
      </w:r>
    </w:p>
    <w:p w:rsidR="009E7352" w:rsidRDefault="009E7352" w:rsidP="00734706">
      <w:pPr>
        <w:spacing w:line="276" w:lineRule="auto"/>
      </w:pPr>
      <w:r>
        <w:t xml:space="preserve"> </w:t>
      </w:r>
    </w:p>
    <w:p w:rsidR="009E7352" w:rsidRDefault="009E7352" w:rsidP="00D017D8">
      <w:pPr>
        <w:spacing w:line="276" w:lineRule="auto"/>
      </w:pPr>
      <w:r>
        <w:t xml:space="preserve">  Burton, M., </w:t>
      </w:r>
      <w:proofErr w:type="spellStart"/>
      <w:r>
        <w:t>Pavord</w:t>
      </w:r>
      <w:proofErr w:type="spellEnd"/>
      <w:r>
        <w:t xml:space="preserve">, E., &amp; Williams, B. (2014). </w:t>
      </w:r>
      <w:r>
        <w:rPr>
          <w:i/>
        </w:rPr>
        <w:t>An introduction to child and adolescent mental h</w:t>
      </w:r>
      <w:r w:rsidRPr="00D017D8">
        <w:rPr>
          <w:i/>
        </w:rPr>
        <w:t>ealth</w:t>
      </w:r>
      <w:r>
        <w:rPr>
          <w:i/>
        </w:rPr>
        <w:t>.</w:t>
      </w:r>
      <w:r>
        <w:rPr>
          <w:i/>
        </w:rPr>
        <w:tab/>
      </w:r>
      <w:r>
        <w:t>University of Worcester: Sage Publications Ltd.</w:t>
      </w:r>
    </w:p>
    <w:p w:rsidR="009E7352" w:rsidRDefault="009E7352" w:rsidP="00D017D8">
      <w:pPr>
        <w:spacing w:line="276" w:lineRule="auto"/>
      </w:pPr>
      <w:r>
        <w:t xml:space="preserve"> </w:t>
      </w:r>
    </w:p>
    <w:p w:rsidR="009E7352" w:rsidRDefault="009E7352" w:rsidP="00084B1D">
      <w:pPr>
        <w:spacing w:line="276" w:lineRule="auto"/>
      </w:pPr>
      <w:proofErr w:type="spellStart"/>
      <w:r>
        <w:t>Chorot</w:t>
      </w:r>
      <w:proofErr w:type="spellEnd"/>
      <w:r>
        <w:t xml:space="preserve">, P., </w:t>
      </w:r>
      <w:proofErr w:type="spellStart"/>
      <w:r w:rsidRPr="006B4857">
        <w:t>Valiente</w:t>
      </w:r>
      <w:proofErr w:type="spellEnd"/>
      <w:r w:rsidRPr="006B4857">
        <w:t>,</w:t>
      </w:r>
      <w:r>
        <w:t xml:space="preserve"> R., </w:t>
      </w:r>
      <w:proofErr w:type="spellStart"/>
      <w:r w:rsidRPr="006B4857">
        <w:t>Magaz</w:t>
      </w:r>
      <w:proofErr w:type="spellEnd"/>
      <w:r w:rsidRPr="006B4857">
        <w:t>,</w:t>
      </w:r>
      <w:r>
        <w:t xml:space="preserve"> A. M., </w:t>
      </w:r>
      <w:proofErr w:type="spellStart"/>
      <w:r w:rsidRPr="006B4857">
        <w:t>Santed</w:t>
      </w:r>
      <w:proofErr w:type="spellEnd"/>
      <w:r>
        <w:t>, M. A.,</w:t>
      </w:r>
      <w:r w:rsidRPr="006B4857">
        <w:t xml:space="preserve"> &amp; </w:t>
      </w:r>
      <w:proofErr w:type="spellStart"/>
      <w:r w:rsidRPr="006B4857">
        <w:t>Sandin</w:t>
      </w:r>
      <w:proofErr w:type="spellEnd"/>
      <w:r>
        <w:t xml:space="preserve">, B. (2017). </w:t>
      </w:r>
      <w:r>
        <w:t>Perceived parental child</w:t>
      </w:r>
      <w:r w:rsidR="00D650AB">
        <w:tab/>
      </w:r>
      <w:r>
        <w:t xml:space="preserve"> rearing and attachme</w:t>
      </w:r>
      <w:r>
        <w:t xml:space="preserve">nt as predictors of anxiety and </w:t>
      </w:r>
      <w:r>
        <w:t>depressive disorder symptoms in</w:t>
      </w:r>
      <w:r w:rsidR="00D650AB">
        <w:tab/>
      </w:r>
      <w:r w:rsidR="00D650AB">
        <w:tab/>
      </w:r>
      <w:r>
        <w:t xml:space="preserve"> ch</w:t>
      </w:r>
      <w:r>
        <w:t xml:space="preserve">ildren: The mediational role of </w:t>
      </w:r>
      <w:r>
        <w:t>attachment</w:t>
      </w:r>
      <w:r>
        <w:t xml:space="preserve">. </w:t>
      </w:r>
      <w:r>
        <w:rPr>
          <w:i/>
        </w:rPr>
        <w:t xml:space="preserve">Psychiatry Research. </w:t>
      </w:r>
      <w:r w:rsidRPr="00084B1D">
        <w:rPr>
          <w:i/>
        </w:rPr>
        <w:t>253</w:t>
      </w:r>
      <w:r>
        <w:t>(1), 287-295.</w:t>
      </w:r>
    </w:p>
    <w:p w:rsidR="009E7352" w:rsidRPr="00084B1D" w:rsidRDefault="009E7352" w:rsidP="00084B1D">
      <w:pPr>
        <w:spacing w:line="276" w:lineRule="auto"/>
      </w:pPr>
      <w:r>
        <w:t xml:space="preserve"> </w:t>
      </w:r>
    </w:p>
    <w:p w:rsidR="009E7352" w:rsidRDefault="009E7352" w:rsidP="00734706">
      <w:pPr>
        <w:spacing w:line="276" w:lineRule="auto"/>
      </w:pPr>
      <w:proofErr w:type="spellStart"/>
      <w:r>
        <w:t>Eley</w:t>
      </w:r>
      <w:proofErr w:type="spellEnd"/>
      <w:r>
        <w:t>, T. C. (1999). Behavioural genetics as a tool for developmental psychology: Anxiety and</w:t>
      </w:r>
      <w:r>
        <w:tab/>
      </w:r>
      <w:r>
        <w:tab/>
        <w:t xml:space="preserve"> depression in children and adolescents. </w:t>
      </w:r>
      <w:r>
        <w:rPr>
          <w:i/>
        </w:rPr>
        <w:t xml:space="preserve">Clinical Child and Family Psychology Review, </w:t>
      </w:r>
      <w:r w:rsidRPr="00F36005">
        <w:t>2</w:t>
      </w:r>
      <w:r>
        <w:t>(</w:t>
      </w:r>
      <w:r w:rsidRPr="00F36005">
        <w:t>1</w:t>
      </w:r>
      <w:r>
        <w:t>),</w:t>
      </w:r>
      <w:r>
        <w:tab/>
        <w:t xml:space="preserve"> 21-36.</w:t>
      </w:r>
    </w:p>
    <w:p w:rsidR="009E7352" w:rsidRDefault="009E7352" w:rsidP="00734706">
      <w:pPr>
        <w:spacing w:line="276" w:lineRule="auto"/>
      </w:pPr>
      <w:r>
        <w:t xml:space="preserve"> </w:t>
      </w:r>
    </w:p>
    <w:p w:rsidR="009E7352" w:rsidRDefault="009E7352" w:rsidP="00734706">
      <w:pPr>
        <w:spacing w:line="276" w:lineRule="auto"/>
      </w:pPr>
      <w:r>
        <w:t>Foxman, P. (2004). The worried child: Recognizing anxiety in children and helping them heal.</w:t>
      </w:r>
      <w:r w:rsidR="00D650AB">
        <w:tab/>
      </w:r>
      <w:r w:rsidR="00D650AB">
        <w:tab/>
      </w:r>
      <w:r>
        <w:t xml:space="preserve"> California: Hunter House.</w:t>
      </w:r>
    </w:p>
    <w:p w:rsidR="009E7352" w:rsidRDefault="009E7352" w:rsidP="00734706">
      <w:pPr>
        <w:spacing w:line="276" w:lineRule="auto"/>
      </w:pPr>
      <w:r>
        <w:t xml:space="preserve"> </w:t>
      </w:r>
    </w:p>
    <w:p w:rsidR="009E7352" w:rsidRDefault="009E7352" w:rsidP="00D017D8">
      <w:pPr>
        <w:spacing w:line="276" w:lineRule="auto"/>
      </w:pPr>
      <w:r>
        <w:t xml:space="preserve">Hubert, T. J. (2012). </w:t>
      </w:r>
      <w:r>
        <w:rPr>
          <w:i/>
        </w:rPr>
        <w:t>Anxiety and depression in children and adolescents: assessment, intervention</w:t>
      </w:r>
      <w:r>
        <w:rPr>
          <w:i/>
        </w:rPr>
        <w:tab/>
        <w:t xml:space="preserve"> and prevention. </w:t>
      </w:r>
      <w:r>
        <w:t>London: Springer Science and Business Media.</w:t>
      </w:r>
    </w:p>
    <w:p w:rsidR="009E7352" w:rsidRPr="00B6107F" w:rsidRDefault="009E7352" w:rsidP="00D017D8">
      <w:pPr>
        <w:spacing w:line="276" w:lineRule="auto"/>
      </w:pPr>
      <w:r>
        <w:t xml:space="preserve"> </w:t>
      </w:r>
    </w:p>
    <w:p w:rsidR="009E7352" w:rsidRDefault="009E7352" w:rsidP="00734706">
      <w:pPr>
        <w:spacing w:line="276" w:lineRule="auto"/>
        <w:rPr>
          <w:rStyle w:val="Hyperlink"/>
        </w:rPr>
      </w:pPr>
      <w:proofErr w:type="spellStart"/>
      <w:r>
        <w:t>Koplewicz</w:t>
      </w:r>
      <w:proofErr w:type="spellEnd"/>
      <w:r>
        <w:t xml:space="preserve">, H. S. (2018). </w:t>
      </w:r>
      <w:proofErr w:type="gramStart"/>
      <w:r w:rsidRPr="00AF6D15">
        <w:rPr>
          <w:i/>
        </w:rPr>
        <w:t>7</w:t>
      </w:r>
      <w:proofErr w:type="gramEnd"/>
      <w:r w:rsidRPr="00AF6D15">
        <w:rPr>
          <w:i/>
        </w:rPr>
        <w:t xml:space="preserve"> Myths about child mental health. </w:t>
      </w:r>
      <w:r>
        <w:t>Retrieved from</w:t>
      </w:r>
      <w:r>
        <w:tab/>
      </w:r>
      <w:r>
        <w:tab/>
      </w:r>
      <w:r>
        <w:tab/>
      </w:r>
      <w:r>
        <w:tab/>
      </w:r>
      <w:hyperlink r:id="rId6" w:history="1">
        <w:r w:rsidRPr="00B66344">
          <w:rPr>
            <w:rStyle w:val="Hyperlink"/>
          </w:rPr>
          <w:t>https://childmind.org/article/7-myths-about-child-mental-health/</w:t>
        </w:r>
      </w:hyperlink>
    </w:p>
    <w:p w:rsidR="009E7352" w:rsidRDefault="009E7352" w:rsidP="00734706">
      <w:pPr>
        <w:spacing w:line="276" w:lineRule="auto"/>
      </w:pPr>
    </w:p>
    <w:p w:rsidR="009E7352" w:rsidRPr="008358A7" w:rsidRDefault="009E7352" w:rsidP="00734706">
      <w:pPr>
        <w:spacing w:line="276" w:lineRule="auto"/>
      </w:pPr>
      <w:proofErr w:type="spellStart"/>
      <w:r w:rsidRPr="00734706">
        <w:t>MacPhee</w:t>
      </w:r>
      <w:proofErr w:type="spellEnd"/>
      <w:r w:rsidR="008358A7">
        <w:t>, A. R.</w:t>
      </w:r>
      <w:r>
        <w:t xml:space="preserve"> </w:t>
      </w:r>
      <w:r w:rsidRPr="00734706">
        <w:t>&amp; Andrews</w:t>
      </w:r>
      <w:r w:rsidR="008358A7">
        <w:t>, J. J. W.</w:t>
      </w:r>
      <w:r w:rsidRPr="00734706">
        <w:t xml:space="preserve"> (2006)</w:t>
      </w:r>
      <w:r w:rsidR="008358A7">
        <w:t xml:space="preserve">. Risk factors for depression in early adolescence. </w:t>
      </w:r>
      <w:r w:rsidR="008358A7">
        <w:rPr>
          <w:i/>
        </w:rPr>
        <w:t>Adolescence</w:t>
      </w:r>
      <w:proofErr w:type="gramStart"/>
      <w:r w:rsidR="008358A7">
        <w:rPr>
          <w:i/>
        </w:rPr>
        <w:t>;</w:t>
      </w:r>
      <w:proofErr w:type="gramEnd"/>
      <w:r w:rsidR="008358A7">
        <w:rPr>
          <w:i/>
        </w:rPr>
        <w:t xml:space="preserve"> Roslyn Heights, 41</w:t>
      </w:r>
      <w:r w:rsidR="008358A7">
        <w:t xml:space="preserve">(163), 435-466. </w:t>
      </w:r>
    </w:p>
    <w:p w:rsidR="009E7352" w:rsidRDefault="009E7352" w:rsidP="00734706">
      <w:pPr>
        <w:spacing w:line="276" w:lineRule="auto"/>
      </w:pPr>
    </w:p>
    <w:p w:rsidR="009E7352" w:rsidRDefault="009E7352" w:rsidP="006B4857">
      <w:pPr>
        <w:spacing w:line="276" w:lineRule="auto"/>
      </w:pPr>
      <w:r>
        <w:t xml:space="preserve">March, J. S &amp; </w:t>
      </w:r>
      <w:proofErr w:type="spellStart"/>
      <w:r>
        <w:t>Mulle</w:t>
      </w:r>
      <w:proofErr w:type="spellEnd"/>
      <w:r>
        <w:t xml:space="preserve">, K. (1998). </w:t>
      </w:r>
      <w:r>
        <w:rPr>
          <w:i/>
        </w:rPr>
        <w:t>OCD in children and adolescents: A cognitive-behavioural treatment</w:t>
      </w:r>
      <w:r w:rsidR="00D650AB">
        <w:rPr>
          <w:i/>
        </w:rPr>
        <w:tab/>
      </w:r>
      <w:r>
        <w:rPr>
          <w:i/>
        </w:rPr>
        <w:t xml:space="preserve"> manual. </w:t>
      </w:r>
      <w:r>
        <w:t>London: Guilford Press.</w:t>
      </w:r>
    </w:p>
    <w:p w:rsidR="009E7352" w:rsidRDefault="009E7352" w:rsidP="006B4857">
      <w:pPr>
        <w:spacing w:line="276" w:lineRule="auto"/>
      </w:pPr>
    </w:p>
    <w:p w:rsidR="009E7352" w:rsidRDefault="009E7352" w:rsidP="006B4857">
      <w:pPr>
        <w:spacing w:line="276" w:lineRule="auto"/>
      </w:pPr>
      <w:proofErr w:type="spellStart"/>
      <w:r w:rsidRPr="003E6ECE">
        <w:lastRenderedPageBreak/>
        <w:t>Padmore</w:t>
      </w:r>
      <w:proofErr w:type="spellEnd"/>
      <w:r w:rsidRPr="003E6ECE">
        <w:t>,</w:t>
      </w:r>
      <w:r>
        <w:t xml:space="preserve"> J.</w:t>
      </w:r>
      <w:r w:rsidRPr="003E6ECE">
        <w:t xml:space="preserve"> </w:t>
      </w:r>
      <w:r>
        <w:t>(</w:t>
      </w:r>
      <w:r w:rsidRPr="003E6ECE">
        <w:t>2016).</w:t>
      </w:r>
      <w:r>
        <w:t xml:space="preserve"> </w:t>
      </w:r>
      <w:r>
        <w:rPr>
          <w:i/>
        </w:rPr>
        <w:t xml:space="preserve">The mental health needs of children &amp; young people. </w:t>
      </w:r>
      <w:r>
        <w:t>Berkshire: Open University</w:t>
      </w:r>
      <w:r w:rsidR="00D650AB">
        <w:tab/>
      </w:r>
      <w:r>
        <w:t xml:space="preserve"> Press. </w:t>
      </w:r>
    </w:p>
    <w:p w:rsidR="009E7352" w:rsidRDefault="009E7352" w:rsidP="00734706">
      <w:pPr>
        <w:spacing w:line="276" w:lineRule="auto"/>
      </w:pPr>
      <w:r w:rsidRPr="003E6ECE">
        <w:t xml:space="preserve">  </w:t>
      </w:r>
    </w:p>
    <w:p w:rsidR="009E7352" w:rsidRPr="00307A8F" w:rsidRDefault="009E7352" w:rsidP="00734706">
      <w:pPr>
        <w:spacing w:line="276" w:lineRule="auto"/>
        <w:rPr>
          <w:i/>
        </w:rPr>
      </w:pPr>
      <w:r>
        <w:t>Rey,</w:t>
      </w:r>
      <w:r w:rsidR="00307A8F">
        <w:t xml:space="preserve"> J. M.</w:t>
      </w:r>
      <w:proofErr w:type="gramStart"/>
      <w:r w:rsidR="00307A8F">
        <w:t xml:space="preserve">, </w:t>
      </w:r>
      <w:r>
        <w:t xml:space="preserve"> Bella</w:t>
      </w:r>
      <w:proofErr w:type="gramEnd"/>
      <w:r>
        <w:t>-</w:t>
      </w:r>
      <w:proofErr w:type="spellStart"/>
      <w:r>
        <w:t>Awusah</w:t>
      </w:r>
      <w:proofErr w:type="spellEnd"/>
      <w:r w:rsidR="00307A8F">
        <w:t xml:space="preserve">, T. T., </w:t>
      </w:r>
      <w:r>
        <w:t>&amp; Liu</w:t>
      </w:r>
      <w:r w:rsidR="00307A8F">
        <w:t>, J.</w:t>
      </w:r>
      <w:r>
        <w:t xml:space="preserve"> </w:t>
      </w:r>
      <w:r w:rsidR="00307A8F">
        <w:t>(</w:t>
      </w:r>
      <w:r>
        <w:t>2015</w:t>
      </w:r>
      <w:r w:rsidR="00307A8F">
        <w:t>). Depression in children and adolescents</w:t>
      </w:r>
      <w:r w:rsidR="00307A8F">
        <w:rPr>
          <w:i/>
        </w:rPr>
        <w:t xml:space="preserve">. </w:t>
      </w:r>
      <w:r w:rsidR="00307A8F" w:rsidRPr="00307A8F">
        <w:rPr>
          <w:i/>
        </w:rPr>
        <w:t>IACAPAP Textbook of Child and Adolescent Mental Health</w:t>
      </w:r>
      <w:r w:rsidR="002D6C13">
        <w:rPr>
          <w:i/>
        </w:rPr>
        <w:t xml:space="preserve">. </w:t>
      </w:r>
    </w:p>
    <w:p w:rsidR="009E7352" w:rsidRDefault="009E7352" w:rsidP="00734706">
      <w:pPr>
        <w:spacing w:line="276" w:lineRule="auto"/>
      </w:pPr>
    </w:p>
    <w:p w:rsidR="009E7352" w:rsidRDefault="009E7352" w:rsidP="00734706">
      <w:pPr>
        <w:spacing w:line="276" w:lineRule="auto"/>
      </w:pPr>
      <w:r>
        <w:t>Reynolds, W. M.</w:t>
      </w:r>
      <w:proofErr w:type="gramStart"/>
      <w:r>
        <w:t>,&amp;</w:t>
      </w:r>
      <w:proofErr w:type="gramEnd"/>
      <w:r>
        <w:t xml:space="preserve"> Johnson, H. F. (2013). </w:t>
      </w:r>
      <w:r>
        <w:rPr>
          <w:i/>
        </w:rPr>
        <w:t xml:space="preserve">Handbook of depression in children and adolescents. </w:t>
      </w:r>
      <w:r>
        <w:t>New</w:t>
      </w:r>
      <w:r>
        <w:tab/>
        <w:t xml:space="preserve"> York:</w:t>
      </w:r>
      <w:r w:rsidRPr="00FA0274">
        <w:t xml:space="preserve"> Springer Science and Business Media</w:t>
      </w:r>
      <w:r>
        <w:t xml:space="preserve">.  </w:t>
      </w:r>
    </w:p>
    <w:sectPr w:rsidR="009E7352" w:rsidSect="00345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303315"/>
    <w:multiLevelType w:val="hybridMultilevel"/>
    <w:tmpl w:val="EF064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75F84"/>
    <w:rsid w:val="00010A51"/>
    <w:rsid w:val="00011F96"/>
    <w:rsid w:val="000120FA"/>
    <w:rsid w:val="000227A3"/>
    <w:rsid w:val="00070AE2"/>
    <w:rsid w:val="00082DF8"/>
    <w:rsid w:val="00084B1D"/>
    <w:rsid w:val="0009560A"/>
    <w:rsid w:val="000C781A"/>
    <w:rsid w:val="001146E0"/>
    <w:rsid w:val="0012347F"/>
    <w:rsid w:val="001400A9"/>
    <w:rsid w:val="00196D29"/>
    <w:rsid w:val="001B1A06"/>
    <w:rsid w:val="001C0AAE"/>
    <w:rsid w:val="001C5DA1"/>
    <w:rsid w:val="001E1231"/>
    <w:rsid w:val="0021405C"/>
    <w:rsid w:val="00217DAD"/>
    <w:rsid w:val="00221D2A"/>
    <w:rsid w:val="00243112"/>
    <w:rsid w:val="00273336"/>
    <w:rsid w:val="0028520A"/>
    <w:rsid w:val="00292844"/>
    <w:rsid w:val="002B54FA"/>
    <w:rsid w:val="002D6C13"/>
    <w:rsid w:val="002E2011"/>
    <w:rsid w:val="00307A8F"/>
    <w:rsid w:val="00324888"/>
    <w:rsid w:val="00330DE7"/>
    <w:rsid w:val="003452DA"/>
    <w:rsid w:val="003646B1"/>
    <w:rsid w:val="003760E9"/>
    <w:rsid w:val="003B20AC"/>
    <w:rsid w:val="003D5ADD"/>
    <w:rsid w:val="003D7EAC"/>
    <w:rsid w:val="003E6ECE"/>
    <w:rsid w:val="003E761B"/>
    <w:rsid w:val="003F1B40"/>
    <w:rsid w:val="004008B9"/>
    <w:rsid w:val="00416081"/>
    <w:rsid w:val="0041608E"/>
    <w:rsid w:val="00422018"/>
    <w:rsid w:val="00443447"/>
    <w:rsid w:val="0047206C"/>
    <w:rsid w:val="0047517C"/>
    <w:rsid w:val="00475DCE"/>
    <w:rsid w:val="00493F98"/>
    <w:rsid w:val="004C4473"/>
    <w:rsid w:val="004E3438"/>
    <w:rsid w:val="004E7CE6"/>
    <w:rsid w:val="004F1371"/>
    <w:rsid w:val="005116EA"/>
    <w:rsid w:val="00523ED7"/>
    <w:rsid w:val="00530DAC"/>
    <w:rsid w:val="005445A6"/>
    <w:rsid w:val="00547138"/>
    <w:rsid w:val="00556E6E"/>
    <w:rsid w:val="0057258A"/>
    <w:rsid w:val="0058607C"/>
    <w:rsid w:val="0058656B"/>
    <w:rsid w:val="005B6E0A"/>
    <w:rsid w:val="005D2A64"/>
    <w:rsid w:val="005E7B9F"/>
    <w:rsid w:val="005F29DE"/>
    <w:rsid w:val="00603BE2"/>
    <w:rsid w:val="00610918"/>
    <w:rsid w:val="00611AE5"/>
    <w:rsid w:val="00616E14"/>
    <w:rsid w:val="00632316"/>
    <w:rsid w:val="00637253"/>
    <w:rsid w:val="00645852"/>
    <w:rsid w:val="00675F84"/>
    <w:rsid w:val="006867A1"/>
    <w:rsid w:val="006B4857"/>
    <w:rsid w:val="006C1F7A"/>
    <w:rsid w:val="006D7A94"/>
    <w:rsid w:val="006F7D06"/>
    <w:rsid w:val="00701D27"/>
    <w:rsid w:val="00720A28"/>
    <w:rsid w:val="00724D0D"/>
    <w:rsid w:val="007279E5"/>
    <w:rsid w:val="00734706"/>
    <w:rsid w:val="00740EB3"/>
    <w:rsid w:val="007502D0"/>
    <w:rsid w:val="00750CC1"/>
    <w:rsid w:val="00752C06"/>
    <w:rsid w:val="00781EDA"/>
    <w:rsid w:val="0078427D"/>
    <w:rsid w:val="00790CF0"/>
    <w:rsid w:val="00791353"/>
    <w:rsid w:val="007B441F"/>
    <w:rsid w:val="007C349A"/>
    <w:rsid w:val="007D058A"/>
    <w:rsid w:val="007D1607"/>
    <w:rsid w:val="007E7CE4"/>
    <w:rsid w:val="00803033"/>
    <w:rsid w:val="0082021F"/>
    <w:rsid w:val="008279DA"/>
    <w:rsid w:val="0083086E"/>
    <w:rsid w:val="008358A7"/>
    <w:rsid w:val="00837287"/>
    <w:rsid w:val="00842AC0"/>
    <w:rsid w:val="00850193"/>
    <w:rsid w:val="00883CD6"/>
    <w:rsid w:val="008B1EB6"/>
    <w:rsid w:val="008B698F"/>
    <w:rsid w:val="008C672A"/>
    <w:rsid w:val="008E4020"/>
    <w:rsid w:val="008F0AC3"/>
    <w:rsid w:val="00902962"/>
    <w:rsid w:val="009047C7"/>
    <w:rsid w:val="00923256"/>
    <w:rsid w:val="009366A2"/>
    <w:rsid w:val="00970C16"/>
    <w:rsid w:val="0097186D"/>
    <w:rsid w:val="00977077"/>
    <w:rsid w:val="009839C0"/>
    <w:rsid w:val="00995503"/>
    <w:rsid w:val="00996803"/>
    <w:rsid w:val="009B492B"/>
    <w:rsid w:val="009C0EA8"/>
    <w:rsid w:val="009C2AB4"/>
    <w:rsid w:val="009E49A2"/>
    <w:rsid w:val="009E5922"/>
    <w:rsid w:val="009E7352"/>
    <w:rsid w:val="00A11B32"/>
    <w:rsid w:val="00A2275A"/>
    <w:rsid w:val="00A34664"/>
    <w:rsid w:val="00A669C3"/>
    <w:rsid w:val="00A84DEA"/>
    <w:rsid w:val="00A94468"/>
    <w:rsid w:val="00AB15EB"/>
    <w:rsid w:val="00AB26AB"/>
    <w:rsid w:val="00AD407D"/>
    <w:rsid w:val="00AE596A"/>
    <w:rsid w:val="00AF25CE"/>
    <w:rsid w:val="00AF6D15"/>
    <w:rsid w:val="00B03FED"/>
    <w:rsid w:val="00B45F01"/>
    <w:rsid w:val="00B564A6"/>
    <w:rsid w:val="00B6107F"/>
    <w:rsid w:val="00B64A5E"/>
    <w:rsid w:val="00BA5DD5"/>
    <w:rsid w:val="00BB5792"/>
    <w:rsid w:val="00BC5517"/>
    <w:rsid w:val="00BC7C7E"/>
    <w:rsid w:val="00BD3A0F"/>
    <w:rsid w:val="00BD6BA1"/>
    <w:rsid w:val="00C01996"/>
    <w:rsid w:val="00C01E1F"/>
    <w:rsid w:val="00C24EE9"/>
    <w:rsid w:val="00C37814"/>
    <w:rsid w:val="00C44359"/>
    <w:rsid w:val="00C718F5"/>
    <w:rsid w:val="00C71DC7"/>
    <w:rsid w:val="00C750D3"/>
    <w:rsid w:val="00C8095D"/>
    <w:rsid w:val="00C851FB"/>
    <w:rsid w:val="00C9153F"/>
    <w:rsid w:val="00C93757"/>
    <w:rsid w:val="00C96F0D"/>
    <w:rsid w:val="00C975AE"/>
    <w:rsid w:val="00CC2188"/>
    <w:rsid w:val="00CD0AFE"/>
    <w:rsid w:val="00CF26FC"/>
    <w:rsid w:val="00D017D8"/>
    <w:rsid w:val="00D2407A"/>
    <w:rsid w:val="00D51EC6"/>
    <w:rsid w:val="00D650AB"/>
    <w:rsid w:val="00D77E56"/>
    <w:rsid w:val="00D819DF"/>
    <w:rsid w:val="00D94BE6"/>
    <w:rsid w:val="00D95CED"/>
    <w:rsid w:val="00DC4E14"/>
    <w:rsid w:val="00E21659"/>
    <w:rsid w:val="00E2775F"/>
    <w:rsid w:val="00E34068"/>
    <w:rsid w:val="00E509E0"/>
    <w:rsid w:val="00E56D50"/>
    <w:rsid w:val="00E7360E"/>
    <w:rsid w:val="00E81F2C"/>
    <w:rsid w:val="00E970E6"/>
    <w:rsid w:val="00EB115B"/>
    <w:rsid w:val="00EC4278"/>
    <w:rsid w:val="00EC7A68"/>
    <w:rsid w:val="00EE233F"/>
    <w:rsid w:val="00EE54CD"/>
    <w:rsid w:val="00EF69B5"/>
    <w:rsid w:val="00F32850"/>
    <w:rsid w:val="00F36005"/>
    <w:rsid w:val="00F467CB"/>
    <w:rsid w:val="00F61471"/>
    <w:rsid w:val="00F70616"/>
    <w:rsid w:val="00F77292"/>
    <w:rsid w:val="00FA0274"/>
    <w:rsid w:val="00FC3209"/>
    <w:rsid w:val="00FF42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D7E3"/>
  <w15:docId w15:val="{58CC96C7-1BC8-458C-B56F-E78DD09B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F84"/>
    <w:pPr>
      <w:ind w:left="720"/>
      <w:contextualSpacing/>
    </w:pPr>
  </w:style>
  <w:style w:type="character" w:styleId="Hyperlink">
    <w:name w:val="Hyperlink"/>
    <w:basedOn w:val="DefaultParagraphFont"/>
    <w:uiPriority w:val="99"/>
    <w:unhideWhenUsed/>
    <w:rsid w:val="003646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ildmind.org/article/7-myths-about-child-mental-health/" TargetMode="External"/><Relationship Id="rId5" Type="http://schemas.openxmlformats.org/officeDocument/2006/relationships/hyperlink" Target="https://www.cdc.gov/violenceprevention/acestudy/abou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7</Pages>
  <Words>2541</Words>
  <Characters>14486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JonathanE</dc:creator>
  <cp:keywords/>
  <dc:description/>
  <cp:lastModifiedBy>JonathanE</cp:lastModifiedBy>
  <cp:revision>50</cp:revision>
  <dcterms:created xsi:type="dcterms:W3CDTF">2018-12-19T11:11:00Z</dcterms:created>
  <dcterms:modified xsi:type="dcterms:W3CDTF">2019-01-03T14:37:00Z</dcterms:modified>
</cp:coreProperties>
</file>