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769379538"/>
        <w:docPartObj>
          <w:docPartGallery w:val="Cover Pages"/>
          <w:docPartUnique/>
        </w:docPartObj>
      </w:sdtPr>
      <w:sdtEndPr>
        <w:rPr>
          <w:sz w:val="22"/>
        </w:rPr>
      </w:sdtEndPr>
      <w:sdtContent>
        <w:p w14:paraId="2C6C3C5C" w14:textId="590B6B8E" w:rsidR="007E7174" w:rsidRDefault="007D041D">
          <w:pPr>
            <w:pStyle w:val="NoSpacing"/>
            <w:rPr>
              <w:sz w:val="2"/>
            </w:rPr>
          </w:pPr>
          <w:r>
            <w:rPr>
              <w:noProof/>
            </w:rPr>
            <w:drawing>
              <wp:anchor distT="0" distB="0" distL="114300" distR="114300" simplePos="0" relativeHeight="251664384" behindDoc="1" locked="0" layoutInCell="1" allowOverlap="1" wp14:anchorId="51DB5B52" wp14:editId="09363B36">
                <wp:simplePos x="0" y="0"/>
                <wp:positionH relativeFrom="margin">
                  <wp:posOffset>-325582</wp:posOffset>
                </wp:positionH>
                <wp:positionV relativeFrom="paragraph">
                  <wp:posOffset>-616527</wp:posOffset>
                </wp:positionV>
                <wp:extent cx="3255818" cy="1462535"/>
                <wp:effectExtent l="0" t="0" r="1905" b="4445"/>
                <wp:wrapNone/>
                <wp:docPr id="2047107396" name="Picture 7"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107396" name="Picture 7" descr="A logo of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7373" cy="147221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546A04" w14:textId="0E89D70B" w:rsidR="007E7174" w:rsidRDefault="007E7174">
          <w:r>
            <w:rPr>
              <w:noProof/>
              <w:color w:val="156082" w:themeColor="accent1"/>
              <w:sz w:val="36"/>
              <w:szCs w:val="36"/>
            </w:rPr>
            <mc:AlternateContent>
              <mc:Choice Requires="wpg">
                <w:drawing>
                  <wp:anchor distT="0" distB="0" distL="114300" distR="114300" simplePos="0" relativeHeight="251660288" behindDoc="0" locked="0" layoutInCell="1" allowOverlap="1" wp14:anchorId="4B1AD1CA" wp14:editId="7E2A2FC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6164769" id="Group 2" o:spid="_x0000_s1026" style="position:absolute;margin-left:0;margin-top:0;width:432.65pt;height:448.55pt;z-index:25166028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CC201F3" w14:textId="0C1FB8B4" w:rsidR="00B36703" w:rsidRPr="00B36703" w:rsidRDefault="00D57E51" w:rsidP="00B36703">
          <w:r>
            <w:rPr>
              <w:noProof/>
            </w:rPr>
            <mc:AlternateContent>
              <mc:Choice Requires="wps">
                <w:drawing>
                  <wp:anchor distT="0" distB="0" distL="114300" distR="114300" simplePos="0" relativeHeight="251662336" behindDoc="0" locked="0" layoutInCell="1" allowOverlap="1" wp14:anchorId="2EACE1E1" wp14:editId="3C1D4F29">
                    <wp:simplePos x="0" y="0"/>
                    <wp:positionH relativeFrom="column">
                      <wp:posOffset>-754380</wp:posOffset>
                    </wp:positionH>
                    <wp:positionV relativeFrom="paragraph">
                      <wp:posOffset>7299960</wp:posOffset>
                    </wp:positionV>
                    <wp:extent cx="4433455" cy="1887220"/>
                    <wp:effectExtent l="0" t="0" r="24765" b="17780"/>
                    <wp:wrapNone/>
                    <wp:docPr id="1544703991" name="Text Box 1"/>
                    <wp:cNvGraphicFramePr/>
                    <a:graphic xmlns:a="http://schemas.openxmlformats.org/drawingml/2006/main">
                      <a:graphicData uri="http://schemas.microsoft.com/office/word/2010/wordprocessingShape">
                        <wps:wsp>
                          <wps:cNvSpPr txBox="1"/>
                          <wps:spPr>
                            <a:xfrm>
                              <a:off x="0" y="0"/>
                              <a:ext cx="4433455" cy="1887220"/>
                            </a:xfrm>
                            <a:prstGeom prst="rect">
                              <a:avLst/>
                            </a:prstGeom>
                            <a:solidFill>
                              <a:schemeClr val="lt1"/>
                            </a:solidFill>
                            <a:ln w="6350">
                              <a:solidFill>
                                <a:prstClr val="black"/>
                              </a:solidFill>
                            </a:ln>
                          </wps:spPr>
                          <wps:txbx>
                            <w:txbxContent>
                              <w:p w14:paraId="06D5AA56" w14:textId="4D95C8ED" w:rsidR="007E7174" w:rsidRDefault="007E7174">
                                <w:r>
                                  <w:t>Students Names</w:t>
                                </w:r>
                                <w:bookmarkStart w:id="0" w:name="_Hlk216308292"/>
                                <w:r>
                                  <w:t xml:space="preserve">: </w:t>
                                </w:r>
                              </w:p>
                              <w:bookmarkEnd w:id="0"/>
                              <w:p w14:paraId="0A65D3D2" w14:textId="14BE8CF9" w:rsidR="007E7174" w:rsidRPr="00D57E51" w:rsidRDefault="007E7174">
                                <w:r w:rsidRPr="00D57E51">
                                  <w:t xml:space="preserve">                                     Constantin-</w:t>
                                </w:r>
                                <w:r w:rsidR="00D57E51">
                                  <w:t>Da</w:t>
                                </w:r>
                                <w:r w:rsidRPr="00D57E51">
                                  <w:t xml:space="preserve">nut </w:t>
                                </w:r>
                                <w:r w:rsidR="00854682" w:rsidRPr="00D57E51">
                                  <w:t>Chinole ID</w:t>
                                </w:r>
                                <w:r w:rsidRPr="00D57E51">
                                  <w:t>:</w:t>
                                </w:r>
                                <w:r w:rsidR="00D57E51" w:rsidRPr="00D57E51">
                                  <w:t xml:space="preserve"> </w:t>
                                </w:r>
                                <w:r w:rsidR="00854682" w:rsidRPr="00D57E51">
                                  <w:t>2316293</w:t>
                                </w:r>
                                <w:r w:rsidR="00854682">
                                  <w:t xml:space="preserve"> (</w:t>
                                </w:r>
                                <w:r w:rsidR="00D57E51">
                                  <w:t>Leader)</w:t>
                                </w:r>
                              </w:p>
                              <w:p w14:paraId="16F04A20" w14:textId="0F3B968F" w:rsidR="007E7174" w:rsidRDefault="007E7174">
                                <w:pPr>
                                  <w:rPr>
                                    <w:lang w:val="es-ES"/>
                                  </w:rPr>
                                </w:pPr>
                                <w:r w:rsidRPr="00D57E51">
                                  <w:t xml:space="preserve">                                     </w:t>
                                </w:r>
                                <w:r w:rsidRPr="007E7174">
                                  <w:rPr>
                                    <w:lang w:val="es-ES"/>
                                  </w:rPr>
                                  <w:t xml:space="preserve">Cristian Valenzuela </w:t>
                                </w:r>
                                <w:r w:rsidR="00D57E51" w:rsidRPr="007E7174">
                                  <w:rPr>
                                    <w:lang w:val="es-ES"/>
                                  </w:rPr>
                                  <w:t>Garcia</w:t>
                                </w:r>
                                <w:r w:rsidR="00D57E51">
                                  <w:rPr>
                                    <w:lang w:val="es-ES"/>
                                  </w:rPr>
                                  <w:t xml:space="preserve"> ID</w:t>
                                </w:r>
                                <w:r>
                                  <w:rPr>
                                    <w:lang w:val="es-ES"/>
                                  </w:rPr>
                                  <w:t>:</w:t>
                                </w:r>
                                <w:r w:rsidR="00763A72">
                                  <w:rPr>
                                    <w:lang w:val="es-ES"/>
                                  </w:rPr>
                                  <w:t xml:space="preserve"> 2312699</w:t>
                                </w:r>
                              </w:p>
                              <w:p w14:paraId="61B070C5" w14:textId="35CB26A1" w:rsidR="000E678F" w:rsidRPr="007E7174" w:rsidRDefault="000E678F">
                                <w:pPr>
                                  <w:rPr>
                                    <w:lang w:val="es-ES"/>
                                  </w:rPr>
                                </w:pPr>
                                <w:r>
                                  <w:rPr>
                                    <w:lang w:val="es-ES"/>
                                  </w:rPr>
                                  <w:t xml:space="preserve">                                    </w:t>
                                </w:r>
                                <w:r w:rsidRPr="000E678F">
                                  <w:rPr>
                                    <w:lang w:val="es-ES"/>
                                  </w:rPr>
                                  <w:t xml:space="preserve"> Badru Keanene ID: 2416450</w:t>
                                </w:r>
                              </w:p>
                              <w:p w14:paraId="141173B2" w14:textId="0308B2AA" w:rsidR="007E7174" w:rsidRDefault="007E7174">
                                <w:pPr>
                                  <w:rPr>
                                    <w:rFonts w:ascii="Times New Roman" w:hAnsi="Times New Roman" w:cs="Times New Roman"/>
                                    <w:sz w:val="24"/>
                                    <w:szCs w:val="24"/>
                                    <w:lang w:val="es-ES"/>
                                  </w:rPr>
                                </w:pPr>
                                <w:r w:rsidRPr="007E7174">
                                  <w:rPr>
                                    <w:lang w:val="es-ES"/>
                                  </w:rPr>
                                  <w:t>Lecturer Name:</w:t>
                                </w:r>
                                <w:r w:rsidR="00763A72">
                                  <w:rPr>
                                    <w:lang w:val="es-ES"/>
                                  </w:rPr>
                                  <w:t xml:space="preserve"> </w:t>
                                </w:r>
                                <w:r w:rsidR="00763A72" w:rsidRPr="00B82508">
                                  <w:rPr>
                                    <w:rFonts w:ascii="Times New Roman" w:hAnsi="Times New Roman" w:cs="Times New Roman"/>
                                    <w:sz w:val="24"/>
                                    <w:szCs w:val="24"/>
                                    <w:lang w:val="es-ES"/>
                                  </w:rPr>
                                  <w:t>Tushara Balendran</w:t>
                                </w:r>
                              </w:p>
                              <w:p w14:paraId="0980F1D4" w14:textId="7C0C1113" w:rsidR="00936ACC" w:rsidRDefault="00936ACC">
                                <w:pPr>
                                  <w:rPr>
                                    <w:rFonts w:ascii="Times New Roman" w:hAnsi="Times New Roman" w:cs="Times New Roman"/>
                                    <w:sz w:val="24"/>
                                    <w:szCs w:val="24"/>
                                    <w:lang w:val="es-ES"/>
                                  </w:rPr>
                                </w:pPr>
                                <w:r>
                                  <w:rPr>
                                    <w:rFonts w:ascii="Times New Roman" w:hAnsi="Times New Roman" w:cs="Times New Roman"/>
                                    <w:sz w:val="24"/>
                                    <w:szCs w:val="24"/>
                                    <w:lang w:val="es-ES"/>
                                  </w:rPr>
                                  <w:t>Word count: 3200</w:t>
                                </w:r>
                              </w:p>
                              <w:p w14:paraId="14F3AE19" w14:textId="77777777" w:rsidR="00936ACC" w:rsidRPr="007E7174" w:rsidRDefault="00936ACC">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ACE1E1" id="_x0000_t202" coordsize="21600,21600" o:spt="202" path="m,l,21600r21600,l21600,xe">
                    <v:stroke joinstyle="miter"/>
                    <v:path gradientshapeok="t" o:connecttype="rect"/>
                  </v:shapetype>
                  <v:shape id="Text Box 1" o:spid="_x0000_s1026" type="#_x0000_t202" style="position:absolute;margin-left:-59.4pt;margin-top:574.8pt;width:349.1pt;height:14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" fillcolor="white [3201]" strokeweight=".5pt">
                    <v:textbox>
                      <w:txbxContent>
                        <w:p w14:paraId="06D5AA56" w14:textId="4D95C8ED" w:rsidR="007E7174" w:rsidRDefault="007E7174">
                          <w:r>
                            <w:t>Students Names</w:t>
                          </w:r>
                          <w:bookmarkStart w:id="1" w:name="_Hlk216308292"/>
                          <w:r>
                            <w:t xml:space="preserve">: </w:t>
                          </w:r>
                        </w:p>
                        <w:bookmarkEnd w:id="1"/>
                        <w:p w14:paraId="0A65D3D2" w14:textId="14BE8CF9" w:rsidR="007E7174" w:rsidRPr="00D57E51" w:rsidRDefault="007E7174">
                          <w:r w:rsidRPr="00D57E51">
                            <w:t xml:space="preserve">                                     Constantin-</w:t>
                          </w:r>
                          <w:r w:rsidR="00D57E51">
                            <w:t>Da</w:t>
                          </w:r>
                          <w:r w:rsidRPr="00D57E51">
                            <w:t xml:space="preserve">nut </w:t>
                          </w:r>
                          <w:r w:rsidR="00854682" w:rsidRPr="00D57E51">
                            <w:t>Chinole ID</w:t>
                          </w:r>
                          <w:r w:rsidRPr="00D57E51">
                            <w:t>:</w:t>
                          </w:r>
                          <w:r w:rsidR="00D57E51" w:rsidRPr="00D57E51">
                            <w:t xml:space="preserve"> </w:t>
                          </w:r>
                          <w:r w:rsidR="00854682" w:rsidRPr="00D57E51">
                            <w:t>2316293</w:t>
                          </w:r>
                          <w:r w:rsidR="00854682">
                            <w:t xml:space="preserve"> (</w:t>
                          </w:r>
                          <w:r w:rsidR="00D57E51">
                            <w:t>Leader)</w:t>
                          </w:r>
                        </w:p>
                        <w:p w14:paraId="16F04A20" w14:textId="0F3B968F" w:rsidR="007E7174" w:rsidRDefault="007E7174">
                          <w:pPr>
                            <w:rPr>
                              <w:lang w:val="es-ES"/>
                            </w:rPr>
                          </w:pPr>
                          <w:r w:rsidRPr="00D57E51">
                            <w:t xml:space="preserve">                                     </w:t>
                          </w:r>
                          <w:r w:rsidRPr="007E7174">
                            <w:rPr>
                              <w:lang w:val="es-ES"/>
                            </w:rPr>
                            <w:t xml:space="preserve">Cristian Valenzuela </w:t>
                          </w:r>
                          <w:r w:rsidR="00D57E51" w:rsidRPr="007E7174">
                            <w:rPr>
                              <w:lang w:val="es-ES"/>
                            </w:rPr>
                            <w:t>Garcia</w:t>
                          </w:r>
                          <w:r w:rsidR="00D57E51">
                            <w:rPr>
                              <w:lang w:val="es-ES"/>
                            </w:rPr>
                            <w:t xml:space="preserve"> ID</w:t>
                          </w:r>
                          <w:r>
                            <w:rPr>
                              <w:lang w:val="es-ES"/>
                            </w:rPr>
                            <w:t>:</w:t>
                          </w:r>
                          <w:r w:rsidR="00763A72">
                            <w:rPr>
                              <w:lang w:val="es-ES"/>
                            </w:rPr>
                            <w:t xml:space="preserve"> 2312699</w:t>
                          </w:r>
                        </w:p>
                        <w:p w14:paraId="61B070C5" w14:textId="35CB26A1" w:rsidR="000E678F" w:rsidRPr="007E7174" w:rsidRDefault="000E678F">
                          <w:pPr>
                            <w:rPr>
                              <w:lang w:val="es-ES"/>
                            </w:rPr>
                          </w:pPr>
                          <w:r>
                            <w:rPr>
                              <w:lang w:val="es-ES"/>
                            </w:rPr>
                            <w:t xml:space="preserve">                                    </w:t>
                          </w:r>
                          <w:r w:rsidRPr="000E678F">
                            <w:rPr>
                              <w:lang w:val="es-ES"/>
                            </w:rPr>
                            <w:t xml:space="preserve"> Badru Keanene ID: 2416450</w:t>
                          </w:r>
                        </w:p>
                        <w:p w14:paraId="141173B2" w14:textId="0308B2AA" w:rsidR="007E7174" w:rsidRDefault="007E7174">
                          <w:pPr>
                            <w:rPr>
                              <w:rFonts w:ascii="Times New Roman" w:hAnsi="Times New Roman" w:cs="Times New Roman"/>
                              <w:sz w:val="24"/>
                              <w:szCs w:val="24"/>
                              <w:lang w:val="es-ES"/>
                            </w:rPr>
                          </w:pPr>
                          <w:r w:rsidRPr="007E7174">
                            <w:rPr>
                              <w:lang w:val="es-ES"/>
                            </w:rPr>
                            <w:t>Lecturer Name:</w:t>
                          </w:r>
                          <w:r w:rsidR="00763A72">
                            <w:rPr>
                              <w:lang w:val="es-ES"/>
                            </w:rPr>
                            <w:t xml:space="preserve"> </w:t>
                          </w:r>
                          <w:r w:rsidR="00763A72" w:rsidRPr="00B82508">
                            <w:rPr>
                              <w:rFonts w:ascii="Times New Roman" w:hAnsi="Times New Roman" w:cs="Times New Roman"/>
                              <w:sz w:val="24"/>
                              <w:szCs w:val="24"/>
                              <w:lang w:val="es-ES"/>
                            </w:rPr>
                            <w:t>Tushara Balendran</w:t>
                          </w:r>
                        </w:p>
                        <w:p w14:paraId="0980F1D4" w14:textId="7C0C1113" w:rsidR="00936ACC" w:rsidRDefault="00936ACC">
                          <w:pPr>
                            <w:rPr>
                              <w:rFonts w:ascii="Times New Roman" w:hAnsi="Times New Roman" w:cs="Times New Roman"/>
                              <w:sz w:val="24"/>
                              <w:szCs w:val="24"/>
                              <w:lang w:val="es-ES"/>
                            </w:rPr>
                          </w:pPr>
                          <w:r>
                            <w:rPr>
                              <w:rFonts w:ascii="Times New Roman" w:hAnsi="Times New Roman" w:cs="Times New Roman"/>
                              <w:sz w:val="24"/>
                              <w:szCs w:val="24"/>
                              <w:lang w:val="es-ES"/>
                            </w:rPr>
                            <w:t>Word count: 3200</w:t>
                          </w:r>
                        </w:p>
                        <w:p w14:paraId="14F3AE19" w14:textId="77777777" w:rsidR="00936ACC" w:rsidRPr="007E7174" w:rsidRDefault="00936ACC">
                          <w:pPr>
                            <w:rPr>
                              <w:lang w:val="es-ES"/>
                            </w:rPr>
                          </w:pPr>
                        </w:p>
                      </w:txbxContent>
                    </v:textbox>
                  </v:shape>
                </w:pict>
              </mc:Fallback>
            </mc:AlternateContent>
          </w:r>
          <w:r w:rsidR="007E7174">
            <w:rPr>
              <w:noProof/>
              <w:sz w:val="2"/>
            </w:rPr>
            <mc:AlternateContent>
              <mc:Choice Requires="wps">
                <w:drawing>
                  <wp:anchor distT="0" distB="0" distL="114300" distR="114300" simplePos="0" relativeHeight="251663360" behindDoc="1" locked="0" layoutInCell="1" allowOverlap="1" wp14:anchorId="2CE7C4F6" wp14:editId="4F8C7A7F">
                    <wp:simplePos x="0" y="0"/>
                    <wp:positionH relativeFrom="margin">
                      <wp:posOffset>-276802</wp:posOffset>
                    </wp:positionH>
                    <wp:positionV relativeFrom="paragraph">
                      <wp:posOffset>868449</wp:posOffset>
                    </wp:positionV>
                    <wp:extent cx="3048000" cy="3893127"/>
                    <wp:effectExtent l="0" t="0" r="19050" b="12700"/>
                    <wp:wrapNone/>
                    <wp:docPr id="1574879850" name="Text Box 2"/>
                    <wp:cNvGraphicFramePr/>
                    <a:graphic xmlns:a="http://schemas.openxmlformats.org/drawingml/2006/main">
                      <a:graphicData uri="http://schemas.microsoft.com/office/word/2010/wordprocessingShape">
                        <wps:wsp>
                          <wps:cNvSpPr txBox="1"/>
                          <wps:spPr>
                            <a:xfrm>
                              <a:off x="0" y="0"/>
                              <a:ext cx="3048000" cy="3893127"/>
                            </a:xfrm>
                            <a:prstGeom prst="rect">
                              <a:avLst/>
                            </a:prstGeom>
                            <a:solidFill>
                              <a:schemeClr val="lt1"/>
                            </a:solidFill>
                            <a:ln w="6350">
                              <a:solidFill>
                                <a:prstClr val="black"/>
                              </a:solidFill>
                            </a:ln>
                          </wps:spPr>
                          <wps:txbx>
                            <w:txbxContent>
                              <w:p w14:paraId="7717E0A1" w14:textId="75B4E6A8" w:rsidR="007E7174" w:rsidRPr="007E7174" w:rsidRDefault="007E7174" w:rsidP="007E7174">
                                <w:pPr>
                                  <w:jc w:val="center"/>
                                  <w:rPr>
                                    <w:rFonts w:ascii="Times New Roman" w:hAnsi="Times New Roman" w:cs="Times New Roman"/>
                                    <w:sz w:val="72"/>
                                    <w:szCs w:val="72"/>
                                  </w:rPr>
                                </w:pPr>
                                <w:r w:rsidRPr="007E7174">
                                  <w:rPr>
                                    <w:rFonts w:ascii="Times New Roman" w:hAnsi="Times New Roman" w:cs="Times New Roman"/>
                                    <w:sz w:val="72"/>
                                    <w:szCs w:val="72"/>
                                  </w:rPr>
                                  <w:t>LCBB5015</w:t>
                                </w:r>
                              </w:p>
                              <w:p w14:paraId="5CE854A4" w14:textId="67949DC9" w:rsidR="007E7174" w:rsidRPr="007E7174" w:rsidRDefault="007E7174" w:rsidP="007E7174">
                                <w:pPr>
                                  <w:jc w:val="center"/>
                                  <w:rPr>
                                    <w:rFonts w:ascii="Times New Roman" w:hAnsi="Times New Roman" w:cs="Times New Roman"/>
                                    <w:sz w:val="96"/>
                                    <w:szCs w:val="96"/>
                                  </w:rPr>
                                </w:pPr>
                                <w:r w:rsidRPr="007E7174">
                                  <w:rPr>
                                    <w:rFonts w:ascii="Times New Roman" w:hAnsi="Times New Roman" w:cs="Times New Roman"/>
                                    <w:sz w:val="72"/>
                                    <w:szCs w:val="72"/>
                                  </w:rPr>
                                  <w:t>Principles of Marketing in Johnson and Johnson</w:t>
                                </w:r>
                                <w:r w:rsidRPr="007E7174">
                                  <w:rPr>
                                    <w:rFonts w:ascii="Times New Roman" w:hAnsi="Times New Roman" w:cs="Times New Roman"/>
                                    <w:sz w:val="96"/>
                                    <w:szCs w:val="96"/>
                                  </w:rPr>
                                  <w:t xml:space="preserve"> </w:t>
                                </w:r>
                                <w:r w:rsidRPr="007E7174">
                                  <w:rPr>
                                    <w:rFonts w:ascii="Times New Roman" w:hAnsi="Times New Roman" w:cs="Times New Roman"/>
                                    <w:sz w:val="72"/>
                                    <w:szCs w:val="72"/>
                                  </w:rPr>
                                  <w:t>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7C4F6" id="Text Box 2" o:spid="_x0000_s1027" type="#_x0000_t202" style="position:absolute;margin-left:-21.8pt;margin-top:68.4pt;width:240pt;height:306.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" fillcolor="white [3201]" strokeweight=".5pt">
                    <v:textbox>
                      <w:txbxContent>
                        <w:p w14:paraId="7717E0A1" w14:textId="75B4E6A8" w:rsidR="007E7174" w:rsidRPr="007E7174" w:rsidRDefault="007E7174" w:rsidP="007E7174">
                          <w:pPr>
                            <w:jc w:val="center"/>
                            <w:rPr>
                              <w:rFonts w:ascii="Times New Roman" w:hAnsi="Times New Roman" w:cs="Times New Roman"/>
                              <w:sz w:val="72"/>
                              <w:szCs w:val="72"/>
                            </w:rPr>
                          </w:pPr>
                          <w:r w:rsidRPr="007E7174">
                            <w:rPr>
                              <w:rFonts w:ascii="Times New Roman" w:hAnsi="Times New Roman" w:cs="Times New Roman"/>
                              <w:sz w:val="72"/>
                              <w:szCs w:val="72"/>
                            </w:rPr>
                            <w:t>LCBB5015</w:t>
                          </w:r>
                        </w:p>
                        <w:p w14:paraId="5CE854A4" w14:textId="67949DC9" w:rsidR="007E7174" w:rsidRPr="007E7174" w:rsidRDefault="007E7174" w:rsidP="007E7174">
                          <w:pPr>
                            <w:jc w:val="center"/>
                            <w:rPr>
                              <w:rFonts w:ascii="Times New Roman" w:hAnsi="Times New Roman" w:cs="Times New Roman"/>
                              <w:sz w:val="96"/>
                              <w:szCs w:val="96"/>
                            </w:rPr>
                          </w:pPr>
                          <w:r w:rsidRPr="007E7174">
                            <w:rPr>
                              <w:rFonts w:ascii="Times New Roman" w:hAnsi="Times New Roman" w:cs="Times New Roman"/>
                              <w:sz w:val="72"/>
                              <w:szCs w:val="72"/>
                            </w:rPr>
                            <w:t>Principles of Marketing in Johnson and Johnson</w:t>
                          </w:r>
                          <w:r w:rsidRPr="007E7174">
                            <w:rPr>
                              <w:rFonts w:ascii="Times New Roman" w:hAnsi="Times New Roman" w:cs="Times New Roman"/>
                              <w:sz w:val="96"/>
                              <w:szCs w:val="96"/>
                            </w:rPr>
                            <w:t xml:space="preserve"> </w:t>
                          </w:r>
                          <w:r w:rsidRPr="007E7174">
                            <w:rPr>
                              <w:rFonts w:ascii="Times New Roman" w:hAnsi="Times New Roman" w:cs="Times New Roman"/>
                              <w:sz w:val="72"/>
                              <w:szCs w:val="72"/>
                            </w:rPr>
                            <w:t>company</w:t>
                          </w:r>
                        </w:p>
                      </w:txbxContent>
                    </v:textbox>
                    <w10:wrap anchorx="margin"/>
                  </v:shape>
                </w:pict>
              </mc:Fallback>
            </mc:AlternateContent>
          </w:r>
          <w:r w:rsidR="007E7174">
            <w:br w:type="page"/>
          </w:r>
        </w:p>
      </w:sdtContent>
    </w:sdt>
    <w:sdt>
      <w:sdtPr>
        <w:rPr>
          <w:rFonts w:asciiTheme="minorHAnsi" w:eastAsiaTheme="minorEastAsia" w:hAnsiTheme="minorHAnsi" w:cstheme="minorBidi"/>
          <w:color w:val="auto"/>
          <w:sz w:val="22"/>
          <w:szCs w:val="22"/>
        </w:rPr>
        <w:id w:val="1882670711"/>
        <w:docPartObj>
          <w:docPartGallery w:val="Table of Contents"/>
          <w:docPartUnique/>
        </w:docPartObj>
      </w:sdtPr>
      <w:sdtEndPr>
        <w:rPr>
          <w:b/>
          <w:bCs/>
          <w:noProof/>
        </w:rPr>
      </w:sdtEndPr>
      <w:sdtContent>
        <w:p w14:paraId="5CFF1DA9" w14:textId="4221C944" w:rsidR="00936ACC" w:rsidRDefault="00936ACC">
          <w:pPr>
            <w:pStyle w:val="TOCHeading"/>
            <w:rPr>
              <w:rFonts w:asciiTheme="minorHAnsi" w:eastAsiaTheme="minorEastAsia" w:hAnsiTheme="minorHAnsi" w:cstheme="minorBidi"/>
              <w:color w:val="auto"/>
              <w:sz w:val="22"/>
              <w:szCs w:val="22"/>
            </w:rPr>
          </w:pPr>
        </w:p>
        <w:p w14:paraId="140DB3D3" w14:textId="4F71D4D7" w:rsidR="004D6227" w:rsidRDefault="004D6227">
          <w:pPr>
            <w:pStyle w:val="TOCHeading"/>
          </w:pPr>
          <w:r>
            <w:t>Table of Contents</w:t>
          </w:r>
        </w:p>
        <w:p w14:paraId="5C172B7B" w14:textId="77777777" w:rsidR="00936ACC" w:rsidRDefault="00936ACC">
          <w:pPr>
            <w:pStyle w:val="TOC2"/>
            <w:tabs>
              <w:tab w:val="right" w:leader="dot" w:pos="9016"/>
            </w:tabs>
          </w:pPr>
        </w:p>
        <w:p w14:paraId="1B6DCB34" w14:textId="77777777" w:rsidR="00936ACC" w:rsidRDefault="00936ACC">
          <w:pPr>
            <w:pStyle w:val="TOC2"/>
            <w:tabs>
              <w:tab w:val="right" w:leader="dot" w:pos="9016"/>
            </w:tabs>
          </w:pPr>
        </w:p>
        <w:p w14:paraId="687D4933" w14:textId="7FEBFD9F" w:rsidR="004D6227" w:rsidRDefault="004D6227" w:rsidP="00936ACC">
          <w:pPr>
            <w:pStyle w:val="TOC2"/>
            <w:tabs>
              <w:tab w:val="right" w:leader="dot" w:pos="9016"/>
            </w:tabs>
            <w:ind w:left="0"/>
            <w:rPr>
              <w:noProof/>
              <w:kern w:val="2"/>
              <w:sz w:val="24"/>
              <w:szCs w:val="24"/>
              <w:lang w:eastAsia="en-GB"/>
              <w14:ligatures w14:val="standardContextual"/>
            </w:rPr>
          </w:pPr>
          <w:r>
            <w:fldChar w:fldCharType="begin"/>
          </w:r>
          <w:r>
            <w:instrText xml:space="preserve"> TOC \o "1-3" \h \z \u </w:instrText>
          </w:r>
          <w:r>
            <w:fldChar w:fldCharType="separate"/>
          </w:r>
        </w:p>
        <w:p w14:paraId="7A4A5494" w14:textId="75F7F159" w:rsidR="00854682" w:rsidRPr="00854682" w:rsidRDefault="004D6227" w:rsidP="00936ACC">
          <w:pPr>
            <w:pStyle w:val="TOC2"/>
            <w:tabs>
              <w:tab w:val="right" w:leader="dot" w:pos="9016"/>
            </w:tabs>
            <w:ind w:left="0"/>
          </w:pPr>
          <w:hyperlink w:anchor="_Toc215391152" w:history="1">
            <w:r w:rsidRPr="005127DD">
              <w:rPr>
                <w:rStyle w:val="Hyperlink"/>
                <w:rFonts w:ascii="Times New Roman" w:hAnsi="Times New Roman" w:cs="Times New Roman"/>
                <w:noProof/>
              </w:rPr>
              <w:t>1. Introduction on the Johnson and Johnson company</w:t>
            </w:r>
            <w:r>
              <w:rPr>
                <w:noProof/>
                <w:webHidden/>
              </w:rPr>
              <w:tab/>
            </w:r>
            <w:r>
              <w:rPr>
                <w:noProof/>
                <w:webHidden/>
              </w:rPr>
              <w:fldChar w:fldCharType="begin"/>
            </w:r>
            <w:r>
              <w:rPr>
                <w:noProof/>
                <w:webHidden/>
              </w:rPr>
              <w:instrText xml:space="preserve"> PAGEREF _Toc215391152 \h </w:instrText>
            </w:r>
            <w:r>
              <w:rPr>
                <w:noProof/>
                <w:webHidden/>
              </w:rPr>
            </w:r>
            <w:r>
              <w:rPr>
                <w:noProof/>
                <w:webHidden/>
              </w:rPr>
              <w:fldChar w:fldCharType="separate"/>
            </w:r>
            <w:r w:rsidR="004762CD">
              <w:rPr>
                <w:noProof/>
                <w:webHidden/>
              </w:rPr>
              <w:t>2</w:t>
            </w:r>
            <w:r>
              <w:rPr>
                <w:noProof/>
                <w:webHidden/>
              </w:rPr>
              <w:fldChar w:fldCharType="end"/>
            </w:r>
          </w:hyperlink>
        </w:p>
        <w:p w14:paraId="6C8F5A0E" w14:textId="43F2CF74" w:rsidR="00854682" w:rsidRPr="00854682" w:rsidRDefault="004D6227" w:rsidP="00936ACC">
          <w:pPr>
            <w:pStyle w:val="TOC2"/>
            <w:tabs>
              <w:tab w:val="right" w:leader="dot" w:pos="9016"/>
            </w:tabs>
            <w:ind w:left="0"/>
          </w:pPr>
          <w:hyperlink w:anchor="_Toc215391154" w:history="1">
            <w:r w:rsidRPr="005127DD">
              <w:rPr>
                <w:rStyle w:val="Hyperlink"/>
                <w:rFonts w:ascii="Times New Roman" w:hAnsi="Times New Roman" w:cs="Times New Roman"/>
                <w:noProof/>
              </w:rPr>
              <w:t>2. Situational Analysis on the Johnson and Johnson company</w:t>
            </w:r>
            <w:r>
              <w:rPr>
                <w:noProof/>
                <w:webHidden/>
              </w:rPr>
              <w:tab/>
            </w:r>
            <w:r>
              <w:rPr>
                <w:noProof/>
                <w:webHidden/>
              </w:rPr>
              <w:fldChar w:fldCharType="begin"/>
            </w:r>
            <w:r>
              <w:rPr>
                <w:noProof/>
                <w:webHidden/>
              </w:rPr>
              <w:instrText xml:space="preserve"> PAGEREF _Toc215391154 \h </w:instrText>
            </w:r>
            <w:r>
              <w:rPr>
                <w:noProof/>
                <w:webHidden/>
              </w:rPr>
            </w:r>
            <w:r>
              <w:rPr>
                <w:noProof/>
                <w:webHidden/>
              </w:rPr>
              <w:fldChar w:fldCharType="separate"/>
            </w:r>
            <w:r w:rsidR="004762CD">
              <w:rPr>
                <w:noProof/>
                <w:webHidden/>
              </w:rPr>
              <w:t>3</w:t>
            </w:r>
            <w:r>
              <w:rPr>
                <w:noProof/>
                <w:webHidden/>
              </w:rPr>
              <w:fldChar w:fldCharType="end"/>
            </w:r>
          </w:hyperlink>
        </w:p>
        <w:p w14:paraId="550D56C0" w14:textId="550D732D" w:rsidR="00854682" w:rsidRPr="00854682" w:rsidRDefault="00854682" w:rsidP="00936ACC">
          <w:pPr>
            <w:pStyle w:val="TOC1"/>
            <w:tabs>
              <w:tab w:val="right" w:leader="dot" w:pos="9016"/>
            </w:tabs>
          </w:pPr>
          <w:r>
            <w:t xml:space="preserve">      </w:t>
          </w:r>
          <w:hyperlink w:anchor="_Toc215391155" w:history="1">
            <w:r w:rsidR="004D6227" w:rsidRPr="005127DD">
              <w:rPr>
                <w:rStyle w:val="Hyperlink"/>
                <w:rFonts w:ascii="Times New Roman" w:hAnsi="Times New Roman" w:cs="Times New Roman"/>
                <w:noProof/>
              </w:rPr>
              <w:t>2.1 PESTLE Analysis</w:t>
            </w:r>
            <w:r w:rsidR="004D6227">
              <w:rPr>
                <w:noProof/>
                <w:webHidden/>
              </w:rPr>
              <w:tab/>
            </w:r>
            <w:r w:rsidR="004D6227">
              <w:rPr>
                <w:noProof/>
                <w:webHidden/>
              </w:rPr>
              <w:fldChar w:fldCharType="begin"/>
            </w:r>
            <w:r w:rsidR="004D6227">
              <w:rPr>
                <w:noProof/>
                <w:webHidden/>
              </w:rPr>
              <w:instrText xml:space="preserve"> PAGEREF _Toc215391155 \h </w:instrText>
            </w:r>
            <w:r w:rsidR="004D6227">
              <w:rPr>
                <w:noProof/>
                <w:webHidden/>
              </w:rPr>
            </w:r>
            <w:r w:rsidR="004D6227">
              <w:rPr>
                <w:noProof/>
                <w:webHidden/>
              </w:rPr>
              <w:fldChar w:fldCharType="separate"/>
            </w:r>
            <w:r w:rsidR="004762CD">
              <w:rPr>
                <w:noProof/>
                <w:webHidden/>
              </w:rPr>
              <w:t>3</w:t>
            </w:r>
            <w:r w:rsidR="004D6227">
              <w:rPr>
                <w:noProof/>
                <w:webHidden/>
              </w:rPr>
              <w:fldChar w:fldCharType="end"/>
            </w:r>
          </w:hyperlink>
        </w:p>
        <w:p w14:paraId="7F4DF34B" w14:textId="47BC32B3" w:rsidR="00854682" w:rsidRDefault="00854682" w:rsidP="00854682">
          <w:r>
            <w:t>3. Market Strategy………………………………………………………………………………………………………</w:t>
          </w:r>
          <w:r w:rsidR="00936ACC">
            <w:t>…5</w:t>
          </w:r>
        </w:p>
        <w:p w14:paraId="527066C1" w14:textId="27D30B69" w:rsidR="00854682" w:rsidRDefault="00441F7D" w:rsidP="00854682">
          <w:r>
            <w:t xml:space="preserve">     </w:t>
          </w:r>
          <w:r w:rsidR="00854682">
            <w:t>3.1 Segmentation…………………………………………………………………………………………………</w:t>
          </w:r>
          <w:proofErr w:type="gramStart"/>
          <w:r w:rsidR="00854682">
            <w:t>….</w:t>
          </w:r>
          <w:r w:rsidR="000E678F">
            <w:t>.</w:t>
          </w:r>
          <w:proofErr w:type="gramEnd"/>
          <w:r w:rsidR="000E678F">
            <w:t>6</w:t>
          </w:r>
        </w:p>
        <w:p w14:paraId="7B04D680" w14:textId="1A213B10" w:rsidR="00854682" w:rsidRDefault="00441F7D" w:rsidP="00854682">
          <w:r>
            <w:t xml:space="preserve">     </w:t>
          </w:r>
          <w:r w:rsidR="00854682">
            <w:t>3.2 Targeting………………………………………………………………………………………………………</w:t>
          </w:r>
          <w:r w:rsidR="000E678F">
            <w:t>……7</w:t>
          </w:r>
        </w:p>
        <w:p w14:paraId="18765C8D" w14:textId="3E2159DE" w:rsidR="00854682" w:rsidRPr="00854682" w:rsidRDefault="00441F7D" w:rsidP="00854682">
          <w:r>
            <w:t xml:space="preserve">     </w:t>
          </w:r>
          <w:r w:rsidR="00854682">
            <w:t>3.3 Positioning…………………………………………………………………………………………………………</w:t>
          </w:r>
          <w:r w:rsidR="000E678F">
            <w:t>8</w:t>
          </w:r>
        </w:p>
        <w:p w14:paraId="3BB19CCF" w14:textId="61CC68DB" w:rsidR="00441F7D" w:rsidRPr="00441F7D" w:rsidRDefault="000E678F" w:rsidP="00936ACC">
          <w:pPr>
            <w:pStyle w:val="TOC1"/>
            <w:tabs>
              <w:tab w:val="right" w:leader="dot" w:pos="9016"/>
            </w:tabs>
          </w:pPr>
          <w:r>
            <w:t>Marketing Mix: 7Ps………………………………………………………………………………………………………9</w:t>
          </w:r>
        </w:p>
        <w:p w14:paraId="1D989050" w14:textId="3CA10E51" w:rsidR="004D6227" w:rsidRDefault="00936ACC">
          <w:pPr>
            <w:pStyle w:val="TOC1"/>
            <w:tabs>
              <w:tab w:val="right" w:leader="dot" w:pos="9016"/>
            </w:tabs>
            <w:rPr>
              <w:noProof/>
              <w:kern w:val="2"/>
              <w:sz w:val="24"/>
              <w:szCs w:val="24"/>
              <w:lang w:eastAsia="en-GB"/>
              <w14:ligatures w14:val="standardContextual"/>
            </w:rPr>
          </w:pPr>
          <w:r>
            <w:t xml:space="preserve">     </w:t>
          </w:r>
          <w:r w:rsidR="000E678F">
            <w:t>4.1 Product…………………………………………………………………………………………………………</w:t>
          </w:r>
          <w:proofErr w:type="gramStart"/>
          <w:r w:rsidR="000E678F">
            <w:t>…..</w:t>
          </w:r>
          <w:proofErr w:type="gramEnd"/>
          <w:r w:rsidR="000E678F">
            <w:t xml:space="preserve">9 </w:t>
          </w:r>
        </w:p>
        <w:p w14:paraId="00E51AD8" w14:textId="75BCB989" w:rsidR="004D6227" w:rsidRDefault="00936ACC">
          <w:pPr>
            <w:pStyle w:val="TOC1"/>
            <w:tabs>
              <w:tab w:val="right" w:leader="dot" w:pos="9016"/>
            </w:tabs>
            <w:rPr>
              <w:noProof/>
              <w:kern w:val="2"/>
              <w:sz w:val="24"/>
              <w:szCs w:val="24"/>
              <w:lang w:eastAsia="en-GB"/>
              <w14:ligatures w14:val="standardContextual"/>
            </w:rPr>
          </w:pPr>
          <w:r>
            <w:t xml:space="preserve">     </w:t>
          </w:r>
          <w:r w:rsidR="000E678F">
            <w:t>4.2 Price…………………………………………………………………………………………………………………10</w:t>
          </w:r>
        </w:p>
        <w:p w14:paraId="70438969" w14:textId="5BDD0083" w:rsidR="004D6227" w:rsidRDefault="00936ACC">
          <w:pPr>
            <w:pStyle w:val="TOC1"/>
            <w:tabs>
              <w:tab w:val="right" w:leader="dot" w:pos="9016"/>
            </w:tabs>
          </w:pPr>
          <w:r>
            <w:t xml:space="preserve">     </w:t>
          </w:r>
          <w:r w:rsidR="000E678F">
            <w:t>4.3 Promotion…………………………………………………………………………………………………………10</w:t>
          </w:r>
        </w:p>
        <w:p w14:paraId="7F842C22" w14:textId="3AB12DB0" w:rsidR="00936ACC" w:rsidRDefault="00936ACC" w:rsidP="00936ACC">
          <w:r>
            <w:t xml:space="preserve">     4.4 Place………………………………………………………………………………………………………………</w:t>
          </w:r>
          <w:r w:rsidR="000E678F">
            <w:t>.11</w:t>
          </w:r>
        </w:p>
        <w:p w14:paraId="1F718CF6" w14:textId="69204474" w:rsidR="00936ACC" w:rsidRDefault="00936ACC" w:rsidP="00936ACC">
          <w:r>
            <w:t xml:space="preserve">     4.5 People…………………………………………………………………………………………………………</w:t>
          </w:r>
          <w:proofErr w:type="gramStart"/>
          <w:r>
            <w:t>...</w:t>
          </w:r>
          <w:r w:rsidR="000E678F">
            <w:t>..</w:t>
          </w:r>
          <w:proofErr w:type="gramEnd"/>
          <w:r w:rsidR="000E678F">
            <w:t>11</w:t>
          </w:r>
        </w:p>
        <w:p w14:paraId="754687B2" w14:textId="2953BCBF" w:rsidR="00936ACC" w:rsidRDefault="00936ACC" w:rsidP="00936ACC">
          <w:r>
            <w:t xml:space="preserve">     4.6 Process …………………………………………………………………………………………………………</w:t>
          </w:r>
          <w:r w:rsidR="000E678F">
            <w:t>…11</w:t>
          </w:r>
        </w:p>
        <w:p w14:paraId="27459C92" w14:textId="23350021" w:rsidR="00441F7D" w:rsidRPr="00441F7D" w:rsidRDefault="00936ACC" w:rsidP="00441F7D">
          <w:r>
            <w:t xml:space="preserve">     4.7 Physical evidence…………………………………………………………………………………</w:t>
          </w:r>
          <w:r w:rsidR="000E678F">
            <w:t>………</w:t>
          </w:r>
          <w:proofErr w:type="gramStart"/>
          <w:r w:rsidR="000E678F">
            <w:t>…..</w:t>
          </w:r>
          <w:proofErr w:type="gramEnd"/>
          <w:r w:rsidR="000E678F">
            <w:t>12</w:t>
          </w:r>
        </w:p>
        <w:p w14:paraId="62BF0C82" w14:textId="1199FDAC" w:rsidR="00020CEA" w:rsidRDefault="00936ACC" w:rsidP="00020CEA">
          <w:r>
            <w:t xml:space="preserve">5. </w:t>
          </w:r>
          <w:r w:rsidR="00020CEA" w:rsidRPr="00020CEA">
            <w:t xml:space="preserve">Implementation and </w:t>
          </w:r>
          <w:r w:rsidR="00020CEA" w:rsidRPr="00020CEA">
            <w:t>Control:</w:t>
          </w:r>
          <w:r>
            <w:t xml:space="preserve"> </w:t>
          </w:r>
          <w:r w:rsidR="00020CEA" w:rsidRPr="00020CEA">
            <w:t>KP</w:t>
          </w:r>
          <w:r>
            <w:t>Is</w:t>
          </w:r>
          <w:r w:rsidR="00441F7D">
            <w:t>…………………………………………………………………………….</w:t>
          </w:r>
          <w:r w:rsidR="000E678F">
            <w:t>12</w:t>
          </w:r>
        </w:p>
        <w:p w14:paraId="60EA7B21" w14:textId="32D686AA" w:rsidR="00936ACC" w:rsidRDefault="00936ACC" w:rsidP="00020CEA">
          <w:r>
            <w:t xml:space="preserve">     </w:t>
          </w:r>
          <w:r w:rsidRPr="00936ACC">
            <w:t>5.1 Sales and Market Growth KPIs</w:t>
          </w:r>
          <w:r>
            <w:t>……………………………………………………………………………</w:t>
          </w:r>
          <w:r w:rsidR="000E678F">
            <w:t>.12</w:t>
          </w:r>
        </w:p>
        <w:p w14:paraId="64A45447" w14:textId="5026123B" w:rsidR="00936ACC" w:rsidRDefault="00936ACC" w:rsidP="00020CEA">
          <w:r>
            <w:t xml:space="preserve">     </w:t>
          </w:r>
          <w:r w:rsidRPr="00936ACC">
            <w:t>5.2 Market Access and Regulatory KPIs</w:t>
          </w:r>
          <w:r>
            <w:t>………………………………………………………………</w:t>
          </w:r>
          <w:r w:rsidR="000E678F">
            <w:t>…….12</w:t>
          </w:r>
        </w:p>
        <w:p w14:paraId="69123667" w14:textId="2291F0EA" w:rsidR="00936ACC" w:rsidRDefault="00936ACC" w:rsidP="00020CEA">
          <w:r>
            <w:t xml:space="preserve">     </w:t>
          </w:r>
          <w:r w:rsidRPr="00936ACC">
            <w:t>5.3 Customer and Stakeholder Engagement KPIs</w:t>
          </w:r>
          <w:r>
            <w:t>……………………………………………………….</w:t>
          </w:r>
          <w:r w:rsidR="000E678F">
            <w:t>13</w:t>
          </w:r>
        </w:p>
        <w:p w14:paraId="20FC291A" w14:textId="058508A7" w:rsidR="00936ACC" w:rsidRDefault="00936ACC" w:rsidP="00020CEA">
          <w:r>
            <w:t xml:space="preserve">     </w:t>
          </w:r>
          <w:r w:rsidRPr="00936ACC">
            <w:t>5.4 Operational and Quality KPIs</w:t>
          </w:r>
          <w:r>
            <w:t>………………………………………………………………………………</w:t>
          </w:r>
          <w:r w:rsidR="000E678F">
            <w:t>13</w:t>
          </w:r>
        </w:p>
        <w:p w14:paraId="00D2A9B0" w14:textId="314988CA" w:rsidR="00936ACC" w:rsidRDefault="00936ACC" w:rsidP="00020CEA">
          <w:r>
            <w:t xml:space="preserve">     </w:t>
          </w:r>
          <w:r w:rsidRPr="00936ACC">
            <w:t>5.5 Sustainability KPIs</w:t>
          </w:r>
          <w:r>
            <w:t>…………………………………………………………………………………………</w:t>
          </w:r>
          <w:r w:rsidR="000E678F">
            <w:t>..</w:t>
          </w:r>
          <w:r>
            <w:t>..</w:t>
          </w:r>
          <w:r w:rsidR="000E678F">
            <w:t>13</w:t>
          </w:r>
        </w:p>
        <w:p w14:paraId="4F3DAE00" w14:textId="1521A749" w:rsidR="00020CEA" w:rsidRPr="00020CEA" w:rsidRDefault="00020CEA" w:rsidP="00020CEA">
          <w:r>
            <w:t>Conclusion ………………………………………………………………………………………………………………</w:t>
          </w:r>
          <w:r w:rsidR="000E678F">
            <w:t>14</w:t>
          </w:r>
        </w:p>
        <w:p w14:paraId="69FB8325" w14:textId="38156045" w:rsidR="004D6227" w:rsidRDefault="000E678F">
          <w:pPr>
            <w:pStyle w:val="TOC1"/>
            <w:tabs>
              <w:tab w:val="right" w:leader="dot" w:pos="9016"/>
            </w:tabs>
            <w:rPr>
              <w:noProof/>
              <w:kern w:val="2"/>
              <w:sz w:val="24"/>
              <w:szCs w:val="24"/>
              <w:lang w:eastAsia="en-GB"/>
              <w14:ligatures w14:val="standardContextual"/>
            </w:rPr>
          </w:pPr>
          <w:r>
            <w:t>References……………………………………………………………………………………………………………….15</w:t>
          </w:r>
        </w:p>
        <w:p w14:paraId="6CB85DFF" w14:textId="70E30D83" w:rsidR="004D6227" w:rsidRDefault="004D6227">
          <w:r>
            <w:rPr>
              <w:b/>
              <w:bCs/>
              <w:noProof/>
            </w:rPr>
            <w:fldChar w:fldCharType="end"/>
          </w:r>
        </w:p>
      </w:sdtContent>
    </w:sdt>
    <w:p w14:paraId="556D43A1" w14:textId="77777777" w:rsidR="00B36703" w:rsidRDefault="00B36703" w:rsidP="00BE449F">
      <w:pPr>
        <w:spacing w:line="360" w:lineRule="auto"/>
        <w:jc w:val="both"/>
        <w:rPr>
          <w:rFonts w:ascii="Times New Roman" w:hAnsi="Times New Roman" w:cs="Times New Roman"/>
          <w:sz w:val="24"/>
          <w:szCs w:val="24"/>
        </w:rPr>
      </w:pPr>
    </w:p>
    <w:p w14:paraId="2E43DC6E" w14:textId="77777777" w:rsidR="00B36703" w:rsidRDefault="00B36703" w:rsidP="00441F7D">
      <w:pPr>
        <w:pStyle w:val="Heading2"/>
      </w:pPr>
    </w:p>
    <w:p w14:paraId="765B1710" w14:textId="77777777" w:rsidR="00B36703" w:rsidRDefault="00B36703" w:rsidP="00BE449F">
      <w:pPr>
        <w:spacing w:line="360" w:lineRule="auto"/>
        <w:jc w:val="both"/>
        <w:rPr>
          <w:rFonts w:ascii="Times New Roman" w:hAnsi="Times New Roman" w:cs="Times New Roman"/>
          <w:sz w:val="24"/>
          <w:szCs w:val="24"/>
        </w:rPr>
      </w:pPr>
    </w:p>
    <w:p w14:paraId="39B9939A" w14:textId="77777777" w:rsidR="008D7AB0" w:rsidRPr="00243467" w:rsidRDefault="008D7AB0" w:rsidP="00BE449F">
      <w:pPr>
        <w:spacing w:line="360" w:lineRule="auto"/>
        <w:jc w:val="both"/>
        <w:rPr>
          <w:rFonts w:ascii="Times New Roman" w:hAnsi="Times New Roman" w:cs="Times New Roman"/>
          <w:sz w:val="24"/>
          <w:szCs w:val="24"/>
        </w:rPr>
      </w:pPr>
    </w:p>
    <w:p w14:paraId="0A3A6081" w14:textId="77777777" w:rsidR="00441F7D" w:rsidRDefault="00441F7D" w:rsidP="00BE449F">
      <w:pPr>
        <w:pStyle w:val="Heading2"/>
        <w:spacing w:line="360" w:lineRule="auto"/>
        <w:jc w:val="both"/>
        <w:rPr>
          <w:rFonts w:ascii="Times New Roman" w:hAnsi="Times New Roman" w:cs="Times New Roman"/>
          <w:b/>
          <w:bCs/>
          <w:color w:val="auto"/>
          <w:sz w:val="28"/>
          <w:szCs w:val="28"/>
        </w:rPr>
      </w:pPr>
      <w:bookmarkStart w:id="2" w:name="_Toc215390951"/>
      <w:bookmarkStart w:id="3" w:name="_Toc215391152"/>
    </w:p>
    <w:p w14:paraId="4B4F66C5" w14:textId="4E255BAA" w:rsidR="00615CE9" w:rsidRPr="00441F7D" w:rsidRDefault="007D041D" w:rsidP="00BE449F">
      <w:pPr>
        <w:pStyle w:val="Heading2"/>
        <w:spacing w:line="360" w:lineRule="auto"/>
        <w:jc w:val="both"/>
        <w:rPr>
          <w:rFonts w:ascii="Times New Roman" w:hAnsi="Times New Roman" w:cs="Times New Roman"/>
          <w:b/>
          <w:bCs/>
          <w:color w:val="auto"/>
          <w:sz w:val="28"/>
          <w:szCs w:val="28"/>
        </w:rPr>
      </w:pPr>
      <w:r w:rsidRPr="00441F7D">
        <w:rPr>
          <w:rFonts w:ascii="Times New Roman" w:hAnsi="Times New Roman" w:cs="Times New Roman"/>
          <w:b/>
          <w:bCs/>
          <w:color w:val="auto"/>
          <w:sz w:val="28"/>
          <w:szCs w:val="28"/>
        </w:rPr>
        <w:t>1</w:t>
      </w:r>
      <w:r w:rsidR="006F009D" w:rsidRPr="00441F7D">
        <w:rPr>
          <w:rFonts w:ascii="Times New Roman" w:hAnsi="Times New Roman" w:cs="Times New Roman"/>
          <w:b/>
          <w:bCs/>
          <w:color w:val="auto"/>
          <w:sz w:val="28"/>
          <w:szCs w:val="28"/>
        </w:rPr>
        <w:t>.</w:t>
      </w:r>
      <w:r w:rsidRPr="00441F7D">
        <w:rPr>
          <w:rFonts w:ascii="Times New Roman" w:hAnsi="Times New Roman" w:cs="Times New Roman"/>
          <w:b/>
          <w:bCs/>
          <w:color w:val="auto"/>
          <w:sz w:val="28"/>
          <w:szCs w:val="28"/>
        </w:rPr>
        <w:t xml:space="preserve"> Introduction </w:t>
      </w:r>
      <w:r w:rsidR="006F009D" w:rsidRPr="00441F7D">
        <w:rPr>
          <w:rFonts w:ascii="Times New Roman" w:hAnsi="Times New Roman" w:cs="Times New Roman"/>
          <w:b/>
          <w:bCs/>
          <w:color w:val="auto"/>
          <w:sz w:val="28"/>
          <w:szCs w:val="28"/>
        </w:rPr>
        <w:t>of</w:t>
      </w:r>
      <w:r w:rsidRPr="00441F7D">
        <w:rPr>
          <w:rFonts w:ascii="Times New Roman" w:hAnsi="Times New Roman" w:cs="Times New Roman"/>
          <w:b/>
          <w:bCs/>
          <w:color w:val="auto"/>
          <w:sz w:val="28"/>
          <w:szCs w:val="28"/>
        </w:rPr>
        <w:t xml:space="preserve"> the Johnson and Johnson company</w:t>
      </w:r>
      <w:bookmarkEnd w:id="2"/>
      <w:bookmarkEnd w:id="3"/>
    </w:p>
    <w:p w14:paraId="45C731B9" w14:textId="77777777" w:rsidR="00B36703" w:rsidRDefault="00B36703" w:rsidP="00BE449F">
      <w:pPr>
        <w:spacing w:line="360" w:lineRule="auto"/>
        <w:jc w:val="both"/>
        <w:rPr>
          <w:rFonts w:ascii="Times New Roman" w:hAnsi="Times New Roman" w:cs="Times New Roman"/>
          <w:sz w:val="24"/>
          <w:szCs w:val="24"/>
        </w:rPr>
      </w:pPr>
      <w:r w:rsidRPr="00B36703">
        <w:rPr>
          <w:rFonts w:ascii="Times New Roman" w:hAnsi="Times New Roman" w:cs="Times New Roman"/>
          <w:sz w:val="24"/>
          <w:szCs w:val="24"/>
        </w:rPr>
        <w:t>Johnson &amp; Johnson (J&amp;J), founded in 1886 in New Jersey by the Johnson brothers, entered the UK in 1924 and has since established a strong industrial and healthcare presence with manufacturing facilities, renowned products, and support for the British health system (Johnson &amp; Johnson, 2025).</w:t>
      </w:r>
    </w:p>
    <w:p w14:paraId="0D877C86" w14:textId="77777777" w:rsidR="00B36703" w:rsidRDefault="00B36703" w:rsidP="00BE449F">
      <w:pPr>
        <w:spacing w:line="360" w:lineRule="auto"/>
        <w:jc w:val="both"/>
        <w:rPr>
          <w:rFonts w:ascii="Times New Roman" w:hAnsi="Times New Roman" w:cs="Times New Roman"/>
          <w:sz w:val="24"/>
          <w:szCs w:val="24"/>
        </w:rPr>
      </w:pPr>
      <w:r w:rsidRPr="00B36703">
        <w:rPr>
          <w:rFonts w:ascii="Times New Roman" w:hAnsi="Times New Roman" w:cs="Times New Roman"/>
          <w:sz w:val="24"/>
          <w:szCs w:val="24"/>
        </w:rPr>
        <w:t>According to Ross (2024), J&amp;J operates in over 60 countries, offering pharmaceuticals in oncology, immunology, and neuroscience, alongside clinical trials, research collaborations, and patient access programmes. It also provides hospital technologies in surgery, orthopaedics, cardiology, neurovascular care, and vision, as well as consumer health products such as Johnson’s Baby, Listerine, and Neutrogena. In partnership with the UK government, J&amp;J supports vaccination, universal health programmes, and education campaigns.</w:t>
      </w:r>
    </w:p>
    <w:p w14:paraId="354C0A8E" w14:textId="77777777" w:rsidR="00020CEA" w:rsidRDefault="00020CEA" w:rsidP="00643BFA">
      <w:pPr>
        <w:spacing w:line="360" w:lineRule="auto"/>
        <w:jc w:val="both"/>
        <w:rPr>
          <w:rFonts w:ascii="Times New Roman" w:hAnsi="Times New Roman" w:cs="Times New Roman"/>
          <w:sz w:val="24"/>
          <w:szCs w:val="24"/>
        </w:rPr>
      </w:pPr>
      <w:r w:rsidRPr="00243467">
        <w:rPr>
          <w:rFonts w:ascii="Times New Roman" w:hAnsi="Times New Roman" w:cs="Times New Roman"/>
          <w:sz w:val="24"/>
          <w:szCs w:val="24"/>
        </w:rPr>
        <w:t>Johnson &amp; Johnson (2025)</w:t>
      </w:r>
      <w:r w:rsidR="00243467" w:rsidRPr="00243467">
        <w:rPr>
          <w:rFonts w:ascii="Times New Roman" w:hAnsi="Times New Roman" w:cs="Times New Roman"/>
          <w:sz w:val="24"/>
          <w:szCs w:val="24"/>
        </w:rPr>
        <w:t xml:space="preserve"> </w:t>
      </w:r>
      <w:r w:rsidR="006F009D">
        <w:rPr>
          <w:rFonts w:ascii="Times New Roman" w:hAnsi="Times New Roman" w:cs="Times New Roman"/>
          <w:sz w:val="24"/>
          <w:szCs w:val="24"/>
        </w:rPr>
        <w:t xml:space="preserve">occupies </w:t>
      </w:r>
      <w:r w:rsidR="00243467" w:rsidRPr="00243467">
        <w:rPr>
          <w:rFonts w:ascii="Times New Roman" w:hAnsi="Times New Roman" w:cs="Times New Roman"/>
          <w:sz w:val="24"/>
          <w:szCs w:val="24"/>
        </w:rPr>
        <w:t>19th place in the global market capitalization ranking, with a market value of USD $491.26 billion. In the United Kingdom, it has consolidated its position as an essential part of the British healthcare system, serving as a key provider for the NHS (National Health Service</w:t>
      </w:r>
      <w:bookmarkStart w:id="4" w:name="_Toc215390952"/>
      <w:bookmarkStart w:id="5" w:name="_Toc215391153"/>
      <w:r w:rsidRPr="00243467">
        <w:rPr>
          <w:rFonts w:ascii="Times New Roman" w:hAnsi="Times New Roman" w:cs="Times New Roman"/>
          <w:sz w:val="24"/>
          <w:szCs w:val="24"/>
        </w:rPr>
        <w:t>).</w:t>
      </w:r>
      <w:r>
        <w:rPr>
          <w:rFonts w:ascii="Times New Roman" w:hAnsi="Times New Roman" w:cs="Times New Roman"/>
          <w:sz w:val="24"/>
          <w:szCs w:val="24"/>
        </w:rPr>
        <w:t xml:space="preserve"> Their </w:t>
      </w:r>
      <w:r w:rsidR="00643BFA" w:rsidRPr="00643BFA">
        <w:rPr>
          <w:rFonts w:ascii="Times New Roman" w:hAnsi="Times New Roman" w:cs="Times New Roman"/>
          <w:sz w:val="24"/>
          <w:szCs w:val="24"/>
        </w:rPr>
        <w:t>mission prioritizes people’s needs and well-being, guided by “Our Credo.” It focuses on improving lifestyles through baby, skin, and oral care, delivering superior customer experiences, and supporting communities via educational programs. Its vision emphasizes health responsibility, ethical commitment, and global leadership in pharmaceuticals, medical devices, and consumer goods (Johnson, 2022).</w:t>
      </w:r>
    </w:p>
    <w:p w14:paraId="4C41489F" w14:textId="413DCA18" w:rsidR="00643BFA" w:rsidRDefault="00020CEA" w:rsidP="00643BFA">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6F009D" w:rsidRPr="006F009D">
        <w:rPr>
          <w:rFonts w:ascii="Times New Roman" w:hAnsi="Times New Roman" w:cs="Times New Roman"/>
          <w:sz w:val="24"/>
          <w:szCs w:val="24"/>
        </w:rPr>
        <w:t xml:space="preserve"> report aims to examine Johnson and Johnson’s marketing strategy with the objective of enhancing sales performance. It employs a PESTLE analysis to assess external opportunities and threats, applies STP (segmentation, targeting, and positioning) to define market focus, and develops an integrated marketing plan structured around the 7Ps framework. Finally, it offers recommendations designed to reinforce the company’s overall strategic approach.</w:t>
      </w:r>
    </w:p>
    <w:p w14:paraId="20D377B0" w14:textId="77777777" w:rsidR="00020CEA" w:rsidRDefault="00020CEA" w:rsidP="00643BFA">
      <w:pPr>
        <w:spacing w:line="360" w:lineRule="auto"/>
        <w:jc w:val="both"/>
        <w:rPr>
          <w:rFonts w:ascii="Times New Roman" w:hAnsi="Times New Roman" w:cs="Times New Roman"/>
          <w:sz w:val="24"/>
          <w:szCs w:val="24"/>
        </w:rPr>
      </w:pPr>
    </w:p>
    <w:p w14:paraId="3BEB4CD3" w14:textId="77777777" w:rsidR="00020CEA" w:rsidRDefault="00020CEA" w:rsidP="00643BFA">
      <w:pPr>
        <w:spacing w:line="360" w:lineRule="auto"/>
        <w:jc w:val="both"/>
        <w:rPr>
          <w:rFonts w:ascii="Times New Roman" w:hAnsi="Times New Roman" w:cs="Times New Roman"/>
          <w:sz w:val="24"/>
          <w:szCs w:val="24"/>
        </w:rPr>
      </w:pPr>
    </w:p>
    <w:p w14:paraId="22631F62" w14:textId="77777777" w:rsidR="00B3681F" w:rsidRDefault="00B3681F" w:rsidP="00BE449F">
      <w:pPr>
        <w:pStyle w:val="Heading2"/>
        <w:jc w:val="both"/>
        <w:rPr>
          <w:rFonts w:ascii="Times New Roman" w:hAnsi="Times New Roman" w:cs="Times New Roman"/>
          <w:sz w:val="28"/>
          <w:szCs w:val="28"/>
        </w:rPr>
      </w:pPr>
      <w:bookmarkStart w:id="6" w:name="_Toc215390953"/>
      <w:bookmarkStart w:id="7" w:name="_Toc215391154"/>
      <w:bookmarkEnd w:id="4"/>
      <w:bookmarkEnd w:id="5"/>
    </w:p>
    <w:p w14:paraId="4E4CAC81" w14:textId="77777777" w:rsidR="00936ACC" w:rsidRPr="00936ACC" w:rsidRDefault="00936ACC" w:rsidP="00936ACC"/>
    <w:p w14:paraId="08935089" w14:textId="0E3BACDC" w:rsidR="00243467" w:rsidRPr="00441F7D" w:rsidRDefault="007D041D" w:rsidP="00BE449F">
      <w:pPr>
        <w:pStyle w:val="Heading2"/>
        <w:jc w:val="both"/>
        <w:rPr>
          <w:rFonts w:ascii="Times New Roman" w:hAnsi="Times New Roman" w:cs="Times New Roman"/>
          <w:b/>
          <w:bCs/>
          <w:color w:val="auto"/>
          <w:sz w:val="28"/>
          <w:szCs w:val="28"/>
        </w:rPr>
      </w:pPr>
      <w:r w:rsidRPr="00441F7D">
        <w:rPr>
          <w:rFonts w:ascii="Times New Roman" w:hAnsi="Times New Roman" w:cs="Times New Roman"/>
          <w:b/>
          <w:bCs/>
          <w:color w:val="auto"/>
          <w:sz w:val="28"/>
          <w:szCs w:val="28"/>
        </w:rPr>
        <w:lastRenderedPageBreak/>
        <w:t>2. Situational Analysis on the Johnson and Johnson company</w:t>
      </w:r>
      <w:bookmarkEnd w:id="6"/>
      <w:bookmarkEnd w:id="7"/>
    </w:p>
    <w:p w14:paraId="183EAD51" w14:textId="77777777" w:rsidR="009419D9" w:rsidRPr="009419D9" w:rsidRDefault="009419D9" w:rsidP="00BE449F">
      <w:pPr>
        <w:jc w:val="both"/>
      </w:pPr>
    </w:p>
    <w:p w14:paraId="34395E55" w14:textId="67DDA375" w:rsidR="00B36703" w:rsidRDefault="00B36703" w:rsidP="00BE449F">
      <w:pPr>
        <w:spacing w:line="360" w:lineRule="auto"/>
        <w:jc w:val="both"/>
        <w:rPr>
          <w:rFonts w:ascii="Times New Roman" w:hAnsi="Times New Roman" w:cs="Times New Roman"/>
          <w:sz w:val="24"/>
          <w:szCs w:val="24"/>
        </w:rPr>
      </w:pPr>
      <w:r w:rsidRPr="00B36703">
        <w:rPr>
          <w:rFonts w:ascii="Times New Roman" w:hAnsi="Times New Roman" w:cs="Times New Roman"/>
          <w:sz w:val="24"/>
          <w:szCs w:val="24"/>
        </w:rPr>
        <w:t>Suggested by the Oxford College of Marketing (2016), the PESTLE methodology supports effective decision</w:t>
      </w:r>
      <w:r w:rsidRPr="00B36703">
        <w:rPr>
          <w:rFonts w:ascii="Times New Roman" w:hAnsi="Times New Roman" w:cs="Times New Roman"/>
          <w:sz w:val="24"/>
          <w:szCs w:val="24"/>
        </w:rPr>
        <w:noBreakHyphen/>
        <w:t>making and long</w:t>
      </w:r>
      <w:r w:rsidRPr="00B36703">
        <w:rPr>
          <w:rFonts w:ascii="Times New Roman" w:hAnsi="Times New Roman" w:cs="Times New Roman"/>
          <w:sz w:val="24"/>
          <w:szCs w:val="24"/>
        </w:rPr>
        <w:noBreakHyphen/>
        <w:t xml:space="preserve">term planning by </w:t>
      </w:r>
      <w:r w:rsidR="004E7384" w:rsidRPr="00B36703">
        <w:rPr>
          <w:rFonts w:ascii="Times New Roman" w:hAnsi="Times New Roman" w:cs="Times New Roman"/>
          <w:sz w:val="24"/>
          <w:szCs w:val="24"/>
        </w:rPr>
        <w:t>analysing</w:t>
      </w:r>
      <w:r w:rsidRPr="00B36703">
        <w:rPr>
          <w:rFonts w:ascii="Times New Roman" w:hAnsi="Times New Roman" w:cs="Times New Roman"/>
          <w:sz w:val="24"/>
          <w:szCs w:val="24"/>
        </w:rPr>
        <w:t xml:space="preserve"> macroeconomic factors. These include direct influences such as legal, economic, and technological dimensions, and indirect ones like social behaviour, ecological considerations, and political developments. For example, Johnson &amp; Johnson adapts its strategies to market, political, and societal events.</w:t>
      </w:r>
    </w:p>
    <w:p w14:paraId="3C036CEF" w14:textId="64D91ACE" w:rsidR="004D6227" w:rsidRPr="00441F7D" w:rsidRDefault="00A856E2" w:rsidP="004D6227">
      <w:pPr>
        <w:pStyle w:val="Heading1"/>
        <w:rPr>
          <w:rFonts w:ascii="Times New Roman" w:hAnsi="Times New Roman" w:cs="Times New Roman"/>
          <w:b/>
          <w:bCs/>
          <w:color w:val="auto"/>
          <w:sz w:val="28"/>
          <w:szCs w:val="28"/>
        </w:rPr>
      </w:pPr>
      <w:bookmarkStart w:id="8" w:name="_Toc215391155"/>
      <w:r w:rsidRPr="00441F7D">
        <w:rPr>
          <w:b/>
          <w:bCs/>
          <w:noProof/>
          <w:color w:val="auto"/>
        </w:rPr>
        <w:drawing>
          <wp:anchor distT="0" distB="0" distL="114300" distR="114300" simplePos="0" relativeHeight="251665408" behindDoc="1" locked="0" layoutInCell="1" allowOverlap="1" wp14:anchorId="1A60C422" wp14:editId="034046AB">
            <wp:simplePos x="0" y="0"/>
            <wp:positionH relativeFrom="margin">
              <wp:align>left</wp:align>
            </wp:positionH>
            <wp:positionV relativeFrom="paragraph">
              <wp:posOffset>467360</wp:posOffset>
            </wp:positionV>
            <wp:extent cx="5731510" cy="3224530"/>
            <wp:effectExtent l="0" t="0" r="2540" b="0"/>
            <wp:wrapTight wrapText="bothSides">
              <wp:wrapPolygon edited="0">
                <wp:start x="0" y="0"/>
                <wp:lineTo x="0" y="21438"/>
                <wp:lineTo x="21538" y="21438"/>
                <wp:lineTo x="21538" y="0"/>
                <wp:lineTo x="0" y="0"/>
              </wp:wrapPolygon>
            </wp:wrapTight>
            <wp:docPr id="1162408026" name="Picture 8" descr="A diagram of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408026" name="Picture 8" descr="A diagram of different colored circl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14:sizeRelV relativeFrom="margin">
              <wp14:pctHeight>0</wp14:pctHeight>
            </wp14:sizeRelV>
          </wp:anchor>
        </w:drawing>
      </w:r>
      <w:r w:rsidR="004D6227" w:rsidRPr="00441F7D">
        <w:rPr>
          <w:rFonts w:ascii="Times New Roman" w:hAnsi="Times New Roman" w:cs="Times New Roman"/>
          <w:b/>
          <w:bCs/>
          <w:color w:val="auto"/>
          <w:sz w:val="28"/>
          <w:szCs w:val="28"/>
        </w:rPr>
        <w:t>2.1 PESTLE Analysis</w:t>
      </w:r>
      <w:bookmarkEnd w:id="8"/>
      <w:r w:rsidR="004D6227" w:rsidRPr="00441F7D">
        <w:rPr>
          <w:rFonts w:ascii="Times New Roman" w:hAnsi="Times New Roman" w:cs="Times New Roman"/>
          <w:b/>
          <w:bCs/>
          <w:color w:val="auto"/>
          <w:sz w:val="28"/>
          <w:szCs w:val="28"/>
        </w:rPr>
        <w:t xml:space="preserve"> </w:t>
      </w:r>
    </w:p>
    <w:p w14:paraId="6C9CAABC" w14:textId="51C1733C" w:rsidR="004D6227" w:rsidRPr="004D6227" w:rsidRDefault="003F7BD1" w:rsidP="004D6227">
      <w:r>
        <w:t>Source :</w:t>
      </w:r>
      <w:r w:rsidR="00A856E2" w:rsidRPr="00A856E2">
        <w:t>(de Bruin, 2016)</w:t>
      </w:r>
    </w:p>
    <w:p w14:paraId="6C75EB6C" w14:textId="19BB2D58" w:rsidR="009419D9" w:rsidRDefault="009419D9" w:rsidP="00BE449F">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Political: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The political factor benefits J&amp;J through the NHS’s strong role in contracts, pricing, and access to medicines. UK health policies ensure investment stability and collaboration with hospitals and research institutions. Yet, post</w:t>
      </w:r>
      <w:r w:rsidR="00131406" w:rsidRPr="00131406">
        <w:rPr>
          <w:rFonts w:ascii="Times New Roman" w:hAnsi="Times New Roman" w:cs="Times New Roman"/>
          <w:sz w:val="24"/>
          <w:szCs w:val="24"/>
        </w:rPr>
        <w:noBreakHyphen/>
        <w:t>Brexit regulations may challenge supply chains, while legislative and pricing adjustments affect flexibility. Despite these risks, government support for healthcare innovation and sustainability continues to create opportunities for J&amp;J in the UK market (Momin, 2023).</w:t>
      </w:r>
    </w:p>
    <w:p w14:paraId="1CE39B9A" w14:textId="7B7CA470" w:rsidR="007D041D" w:rsidRPr="00EE74DB" w:rsidRDefault="009419D9" w:rsidP="00BE449F">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Economic:</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 xml:space="preserve">The UK economy’s fluctuations and recession negatively affect J&amp;J’s performance, as taxes and 6.79% inflation (Macrotrends, 2024) constrain consumer capacity and public health spending. Currency variations further increase production costs and reduce profit margins. However, sustained UK investment in medical research offers strategic </w:t>
      </w:r>
      <w:r w:rsidR="00131406" w:rsidRPr="00131406">
        <w:rPr>
          <w:rFonts w:ascii="Times New Roman" w:hAnsi="Times New Roman" w:cs="Times New Roman"/>
          <w:sz w:val="24"/>
          <w:szCs w:val="24"/>
        </w:rPr>
        <w:lastRenderedPageBreak/>
        <w:t>collaboration with the NHS, hospitals, and universities. These initiatives mitigate risks and strengthen J&amp;J’s long-term position in the British healthcare market (Momin, 2023).</w:t>
      </w:r>
    </w:p>
    <w:p w14:paraId="2B1F187F" w14:textId="7FD0FA6D" w:rsidR="007D041D" w:rsidRPr="00A23782" w:rsidRDefault="009419D9" w:rsidP="00BE449F">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Social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Shaw (2021) highlights that social factors favour J&amp;J’s economic development, as population growth drives demand for pharmaceutical and medical products, especially in oncology and orthopaedics. Rising health awareness among British consumers strengthens preferences for safe, ethical, and high-quality products. By aligning its portfolio with these expectations, J&amp;J maintains trust, supports its reputation, and enhances long-term competitiveness in the UK healthcare market.</w:t>
      </w:r>
    </w:p>
    <w:p w14:paraId="0C6D1152" w14:textId="0D07CD87" w:rsidR="007D041D" w:rsidRPr="00A23782" w:rsidRDefault="009419D9" w:rsidP="00BE449F">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Technological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Technological advancements enable J&amp;J to invest in digital fields, fostering growth through innovations like robotic surgery and recovery therapies. In the UK, collaborations with hospitals and universities promote biomedical innovation and strengthen healthcare roles. Tools such as telemedicine and AI in diagnosis create new business opportunities and improve patient care. These developments expand J&amp;J’s portfolio and reinforce its competitiveness in the global healthcare market (Shaw, 2021).</w:t>
      </w:r>
    </w:p>
    <w:p w14:paraId="4617A382" w14:textId="366C0B2E" w:rsidR="00131406" w:rsidRDefault="009419D9" w:rsidP="00131406">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Legal: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Rahman (2023) notes that legal factors affect negatively</w:t>
      </w:r>
      <w:r w:rsidR="00131406">
        <w:rPr>
          <w:rFonts w:ascii="Times New Roman" w:hAnsi="Times New Roman" w:cs="Times New Roman"/>
          <w:sz w:val="24"/>
          <w:szCs w:val="24"/>
        </w:rPr>
        <w:t xml:space="preserve"> to</w:t>
      </w:r>
      <w:r w:rsidR="00131406" w:rsidRPr="00131406">
        <w:rPr>
          <w:rFonts w:ascii="Times New Roman" w:hAnsi="Times New Roman" w:cs="Times New Roman"/>
          <w:sz w:val="24"/>
          <w:szCs w:val="24"/>
        </w:rPr>
        <w:t xml:space="preserve"> J&amp;J, as stricter regulations demand higher safety and effectiveness standards for medicines and devices. GDPR further complicates patient data handling, requiring rigorous compliance. Moreover, intellectual property rights and patent protection generate significant costs to maintain exclusivity and defend disputes. These pressures increase operational complexity and pose challenges to J&amp;J’s long-term strategy.</w:t>
      </w:r>
    </w:p>
    <w:p w14:paraId="49CAC227" w14:textId="6707E451" w:rsidR="00F75914" w:rsidRDefault="009419D9" w:rsidP="007F024C">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Environmental: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The ecological factor indirectly impacts J&amp;J due to social pressure and government intervention. Stricter UK regulations mandate emission reductions and sustainable waste management. Consequently, J&amp;J must reduce plastic in packaging and improve recycling processes. These sustainability measures, now embedded in UK operations, raise operational costs but enhance corporate responsibility and align with consumer expectations for environmentally conscious practices (Rahman, 2023</w:t>
      </w:r>
      <w:r w:rsidR="006F009D" w:rsidRPr="00131406">
        <w:rPr>
          <w:rFonts w:ascii="Times New Roman" w:hAnsi="Times New Roman" w:cs="Times New Roman"/>
          <w:sz w:val="24"/>
          <w:szCs w:val="24"/>
        </w:rPr>
        <w:t>).</w:t>
      </w:r>
      <w:r w:rsidR="006F009D">
        <w:rPr>
          <w:rFonts w:ascii="Times New Roman" w:hAnsi="Times New Roman" w:cs="Times New Roman"/>
          <w:sz w:val="24"/>
          <w:szCs w:val="24"/>
        </w:rPr>
        <w:t xml:space="preserve"> In</w:t>
      </w:r>
      <w:r w:rsidRPr="009419D9">
        <w:rPr>
          <w:rFonts w:ascii="Times New Roman" w:hAnsi="Times New Roman" w:cs="Times New Roman"/>
          <w:sz w:val="24"/>
          <w:szCs w:val="24"/>
        </w:rPr>
        <w:t xml:space="preserve"> conclusion, J&amp;J faces a regulated and competitive environment, where technological innovation, sustainability, and adaptation to post-Brexit policies are essential to maintaining its leadership.</w:t>
      </w:r>
    </w:p>
    <w:p w14:paraId="67BD36EB" w14:textId="77777777" w:rsidR="00441F7D" w:rsidRDefault="00441F7D" w:rsidP="007F024C">
      <w:pPr>
        <w:spacing w:line="360" w:lineRule="auto"/>
        <w:jc w:val="both"/>
        <w:rPr>
          <w:rFonts w:ascii="Times New Roman" w:hAnsi="Times New Roman" w:cs="Times New Roman"/>
          <w:sz w:val="24"/>
          <w:szCs w:val="24"/>
        </w:rPr>
      </w:pPr>
    </w:p>
    <w:p w14:paraId="101652E8" w14:textId="77777777" w:rsidR="00441F7D" w:rsidRDefault="00441F7D" w:rsidP="007F024C">
      <w:pPr>
        <w:spacing w:line="360" w:lineRule="auto"/>
        <w:jc w:val="both"/>
        <w:rPr>
          <w:rFonts w:ascii="Times New Roman" w:hAnsi="Times New Roman" w:cs="Times New Roman"/>
          <w:sz w:val="24"/>
          <w:szCs w:val="24"/>
        </w:rPr>
      </w:pPr>
    </w:p>
    <w:p w14:paraId="54A9188A" w14:textId="77777777" w:rsidR="00441F7D" w:rsidRPr="00854682" w:rsidRDefault="00441F7D" w:rsidP="007F024C">
      <w:pPr>
        <w:spacing w:line="360" w:lineRule="auto"/>
        <w:jc w:val="both"/>
        <w:rPr>
          <w:rFonts w:ascii="Times New Roman" w:hAnsi="Times New Roman" w:cs="Times New Roman"/>
          <w:sz w:val="24"/>
          <w:szCs w:val="24"/>
        </w:rPr>
      </w:pPr>
    </w:p>
    <w:p w14:paraId="2060DE1B" w14:textId="1E51F904" w:rsidR="007F024C" w:rsidRPr="00441F7D" w:rsidRDefault="007F024C" w:rsidP="007F024C">
      <w:pPr>
        <w:spacing w:line="360" w:lineRule="auto"/>
        <w:jc w:val="both"/>
        <w:rPr>
          <w:rFonts w:ascii="Times New Roman" w:hAnsi="Times New Roman" w:cs="Times New Roman"/>
          <w:b/>
          <w:bCs/>
          <w:sz w:val="28"/>
          <w:szCs w:val="28"/>
        </w:rPr>
      </w:pPr>
      <w:r w:rsidRPr="00441F7D">
        <w:rPr>
          <w:rFonts w:ascii="Times New Roman" w:hAnsi="Times New Roman" w:cs="Times New Roman"/>
          <w:b/>
          <w:bCs/>
          <w:sz w:val="28"/>
          <w:szCs w:val="28"/>
        </w:rPr>
        <w:lastRenderedPageBreak/>
        <w:t>3.</w:t>
      </w:r>
      <w:r w:rsidRPr="00441F7D">
        <w:rPr>
          <w:rFonts w:ascii="Times New Roman" w:hAnsi="Times New Roman" w:cs="Times New Roman"/>
          <w:sz w:val="28"/>
          <w:szCs w:val="28"/>
        </w:rPr>
        <w:t xml:space="preserve">  </w:t>
      </w:r>
      <w:r w:rsidRPr="00441F7D">
        <w:rPr>
          <w:rFonts w:ascii="Times New Roman" w:hAnsi="Times New Roman" w:cs="Times New Roman"/>
          <w:b/>
          <w:bCs/>
          <w:sz w:val="28"/>
          <w:szCs w:val="28"/>
        </w:rPr>
        <w:t>Marketing Strategy</w:t>
      </w:r>
    </w:p>
    <w:p w14:paraId="3F358727" w14:textId="77777777" w:rsidR="007F024C" w:rsidRPr="006F009D" w:rsidRDefault="007F024C" w:rsidP="007F024C">
      <w:pPr>
        <w:spacing w:line="360" w:lineRule="auto"/>
        <w:jc w:val="both"/>
        <w:rPr>
          <w:rFonts w:ascii="Times New Roman" w:eastAsia="Times New Roman" w:hAnsi="Times New Roman" w:cs="Times New Roman"/>
          <w:sz w:val="24"/>
          <w:szCs w:val="24"/>
          <w:lang w:eastAsia="en-GB"/>
        </w:rPr>
      </w:pPr>
      <w:r w:rsidRPr="006F009D">
        <w:rPr>
          <w:rFonts w:ascii="Times New Roman" w:hAnsi="Times New Roman" w:cs="Times New Roman"/>
          <w:sz w:val="24"/>
          <w:szCs w:val="24"/>
        </w:rPr>
        <w:t xml:space="preserve">A marketing strategy is a long-term plan that outlines how a company will promote its products or services and acquire customers. It includes the company's value proposition, target audience, key messaging, and the marketing channels to be used. Essentially, it serves as a blueprint for delivering value to customers and achieving broader business objectives </w:t>
      </w:r>
      <w:r w:rsidRPr="006F009D">
        <w:rPr>
          <w:rFonts w:ascii="Times New Roman" w:eastAsia="Times New Roman" w:hAnsi="Times New Roman" w:cs="Times New Roman"/>
          <w:sz w:val="24"/>
          <w:szCs w:val="24"/>
          <w:lang w:eastAsia="en-GB"/>
        </w:rPr>
        <w:t>(Barone, 2024)</w:t>
      </w:r>
    </w:p>
    <w:p w14:paraId="038EB8BD"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Marketing Plan</w:t>
      </w:r>
    </w:p>
    <w:p w14:paraId="1551EEC6" w14:textId="77777777" w:rsidR="007F024C" w:rsidRPr="006F009D" w:rsidRDefault="007F024C" w:rsidP="007F024C">
      <w:pPr>
        <w:spacing w:line="360" w:lineRule="auto"/>
        <w:jc w:val="both"/>
        <w:rPr>
          <w:rFonts w:ascii="Times New Roman" w:eastAsia="Times New Roman" w:hAnsi="Times New Roman" w:cs="Times New Roman"/>
          <w:sz w:val="24"/>
          <w:szCs w:val="24"/>
          <w:lang w:eastAsia="en-GB"/>
        </w:rPr>
      </w:pPr>
      <w:r w:rsidRPr="006F009D">
        <w:rPr>
          <w:rFonts w:ascii="Times New Roman" w:eastAsia="Times New Roman" w:hAnsi="Times New Roman" w:cs="Times New Roman"/>
          <w:color w:val="2B2D3A"/>
          <w:sz w:val="24"/>
          <w:szCs w:val="24"/>
          <w:lang w:eastAsia="en-GB"/>
        </w:rPr>
        <w:t>A company’s marketing plan outlines the approach it will take to accomplish its marketing objectives. In this context, the strategy defines what is to be achieved, while the plan specifies how it will be carried out. However, a common mistake is that many attempt to focus on the how without first establishing the what (Nordqvist, 2018).</w:t>
      </w:r>
    </w:p>
    <w:p w14:paraId="0341D9AE" w14:textId="77777777" w:rsidR="007F024C" w:rsidRPr="006F009D" w:rsidRDefault="007F024C" w:rsidP="007F024C">
      <w:pPr>
        <w:rPr>
          <w:rFonts w:ascii="Times New Roman" w:eastAsia="Times New Roman" w:hAnsi="Times New Roman" w:cs="Times New Roman"/>
          <w:sz w:val="24"/>
          <w:szCs w:val="24"/>
          <w:lang w:eastAsia="en-GB"/>
        </w:rPr>
      </w:pPr>
      <w:r w:rsidRPr="006F009D">
        <w:rPr>
          <w:rFonts w:ascii="Times New Roman" w:hAnsi="Times New Roman" w:cs="Times New Roman"/>
          <w:noProof/>
          <w:sz w:val="24"/>
          <w:szCs w:val="24"/>
        </w:rPr>
        <w:drawing>
          <wp:inline distT="0" distB="0" distL="0" distR="0" wp14:anchorId="6E311990" wp14:editId="6CAE91C3">
            <wp:extent cx="5731510" cy="3964444"/>
            <wp:effectExtent l="0" t="0" r="2540" b="0"/>
            <wp:docPr id="17" name="Picture 17" descr="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rketing Strate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964444"/>
                    </a:xfrm>
                    <a:prstGeom prst="rect">
                      <a:avLst/>
                    </a:prstGeom>
                    <a:noFill/>
                    <a:ln>
                      <a:noFill/>
                    </a:ln>
                  </pic:spPr>
                </pic:pic>
              </a:graphicData>
            </a:graphic>
          </wp:inline>
        </w:drawing>
      </w:r>
    </w:p>
    <w:p w14:paraId="1048A116" w14:textId="77777777" w:rsidR="007F024C" w:rsidRPr="006F009D" w:rsidRDefault="007F024C" w:rsidP="007F024C">
      <w:pPr>
        <w:rPr>
          <w:rFonts w:ascii="Times New Roman" w:hAnsi="Times New Roman" w:cs="Times New Roman"/>
          <w:color w:val="2B2D3A"/>
          <w:sz w:val="24"/>
          <w:szCs w:val="24"/>
          <w:shd w:val="clear" w:color="auto" w:fill="FFFFFF"/>
        </w:rPr>
      </w:pPr>
      <w:r w:rsidRPr="006F009D">
        <w:rPr>
          <w:rFonts w:ascii="Times New Roman" w:hAnsi="Times New Roman" w:cs="Times New Roman"/>
          <w:color w:val="2B2D3A"/>
          <w:sz w:val="24"/>
          <w:szCs w:val="24"/>
          <w:shd w:val="clear" w:color="auto" w:fill="FFFFFF"/>
        </w:rPr>
        <w:t xml:space="preserve">A marketing strategy has details on where you want to get to. A marketing plan explains how you are going to get there.                                                                                                      </w:t>
      </w:r>
    </w:p>
    <w:p w14:paraId="55E59931" w14:textId="66F59929" w:rsidR="007F024C" w:rsidRPr="006F009D" w:rsidRDefault="007F024C" w:rsidP="007F024C">
      <w:pPr>
        <w:rPr>
          <w:rFonts w:ascii="Times New Roman" w:eastAsia="Times New Roman" w:hAnsi="Times New Roman" w:cs="Times New Roman"/>
          <w:sz w:val="24"/>
          <w:szCs w:val="24"/>
          <w:lang w:eastAsia="en-GB"/>
        </w:rPr>
      </w:pPr>
      <w:r w:rsidRPr="006F009D">
        <w:rPr>
          <w:rFonts w:ascii="Times New Roman" w:hAnsi="Times New Roman" w:cs="Times New Roman"/>
          <w:color w:val="2B2D3A"/>
          <w:sz w:val="24"/>
          <w:szCs w:val="24"/>
          <w:shd w:val="clear" w:color="auto" w:fill="FFFFFF"/>
        </w:rPr>
        <w:t xml:space="preserve">                                                                                                                                             </w:t>
      </w:r>
      <w:r w:rsidR="00854682">
        <w:rPr>
          <w:rFonts w:ascii="Times New Roman" w:hAnsi="Times New Roman" w:cs="Times New Roman"/>
          <w:color w:val="2B2D3A"/>
          <w:sz w:val="24"/>
          <w:szCs w:val="24"/>
          <w:shd w:val="clear" w:color="auto" w:fill="FFFFFF"/>
        </w:rPr>
        <w:t xml:space="preserve">                     </w:t>
      </w:r>
      <w:r w:rsidRPr="006F009D">
        <w:rPr>
          <w:rFonts w:ascii="Times New Roman" w:eastAsia="Times New Roman" w:hAnsi="Times New Roman" w:cs="Times New Roman"/>
          <w:sz w:val="24"/>
          <w:szCs w:val="24"/>
          <w:lang w:eastAsia="en-GB"/>
        </w:rPr>
        <w:t>Source: (Nordqvist, 2018)</w:t>
      </w:r>
    </w:p>
    <w:p w14:paraId="53443F0C" w14:textId="02EA8E12" w:rsidR="007F024C" w:rsidRPr="006F009D" w:rsidRDefault="00854682" w:rsidP="00723BEE">
      <w:p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To</w:t>
      </w:r>
      <w:r w:rsidR="007F024C" w:rsidRPr="006F009D">
        <w:rPr>
          <w:rFonts w:ascii="Times New Roman" w:hAnsi="Times New Roman" w:cs="Times New Roman"/>
          <w:sz w:val="24"/>
          <w:szCs w:val="24"/>
        </w:rPr>
        <w:t xml:space="preserve"> increase sales, </w:t>
      </w:r>
      <w:bookmarkStart w:id="9" w:name="_Hlk216056399"/>
      <w:r w:rsidR="007F024C" w:rsidRPr="006F009D">
        <w:rPr>
          <w:rFonts w:ascii="Times New Roman" w:hAnsi="Times New Roman" w:cs="Times New Roman"/>
          <w:sz w:val="24"/>
          <w:szCs w:val="24"/>
        </w:rPr>
        <w:t xml:space="preserve">Johnson and Johnson </w:t>
      </w:r>
      <w:bookmarkEnd w:id="9"/>
      <w:r w:rsidR="007F024C" w:rsidRPr="006F009D">
        <w:rPr>
          <w:rFonts w:ascii="Times New Roman" w:hAnsi="Times New Roman" w:cs="Times New Roman"/>
          <w:sz w:val="24"/>
          <w:szCs w:val="24"/>
        </w:rPr>
        <w:t>should implement a new product line of child</w:t>
      </w:r>
      <w:r w:rsidR="007F024C" w:rsidRPr="006F009D">
        <w:rPr>
          <w:rFonts w:ascii="Times New Roman" w:hAnsi="Times New Roman" w:cs="Times New Roman"/>
          <w:sz w:val="24"/>
          <w:szCs w:val="24"/>
        </w:rPr>
        <w:noBreakHyphen/>
        <w:t xml:space="preserve">friendly foods characterized by smooth textures, small sizes, high nutritional value, and fun shapes. </w:t>
      </w:r>
      <w:bookmarkStart w:id="10" w:name="_Hlk216058434"/>
      <w:r w:rsidR="007F024C" w:rsidRPr="006F009D">
        <w:rPr>
          <w:rFonts w:ascii="Times New Roman" w:hAnsi="Times New Roman" w:cs="Times New Roman"/>
          <w:sz w:val="24"/>
          <w:szCs w:val="24"/>
        </w:rPr>
        <w:t xml:space="preserve">For example, cereal and fruit bars in the shape of dinosaurs, low in sugar and rich in vitamins and </w:t>
      </w:r>
      <w:r w:rsidR="007F024C" w:rsidRPr="006F009D">
        <w:rPr>
          <w:rFonts w:ascii="Times New Roman" w:hAnsi="Times New Roman" w:cs="Times New Roman"/>
          <w:sz w:val="24"/>
          <w:szCs w:val="24"/>
        </w:rPr>
        <w:lastRenderedPageBreak/>
        <w:t>minerals. Also create new brands of products specialising in health and hair</w:t>
      </w:r>
      <w:r w:rsidR="007F024C" w:rsidRPr="006F009D">
        <w:rPr>
          <w:rFonts w:ascii="Times New Roman" w:hAnsi="Times New Roman" w:cs="Times New Roman"/>
          <w:sz w:val="24"/>
          <w:szCs w:val="24"/>
        </w:rPr>
        <w:noBreakHyphen/>
        <w:t xml:space="preserve">loss prevention by introducing a gel applied to the scalp that stimulates hair growth, increases density, and helps prevent hair loss. </w:t>
      </w:r>
      <w:bookmarkEnd w:id="10"/>
      <w:r w:rsidR="007F024C" w:rsidRPr="006F009D">
        <w:rPr>
          <w:rFonts w:ascii="Times New Roman" w:hAnsi="Times New Roman" w:cs="Times New Roman"/>
          <w:sz w:val="24"/>
          <w:szCs w:val="24"/>
        </w:rPr>
        <w:t>To achieve this Johnson and Johnson must adopt a strategic marketing plan that leverages segmentation, targeting, and positioning (STP), integrated marketing communications, and the 7Ps marketing mix.</w:t>
      </w:r>
    </w:p>
    <w:p w14:paraId="1141200C" w14:textId="77777777" w:rsidR="00723BEE" w:rsidRPr="006F009D" w:rsidRDefault="00723BEE" w:rsidP="00723BEE">
      <w:pPr>
        <w:spacing w:line="360" w:lineRule="auto"/>
        <w:jc w:val="both"/>
        <w:rPr>
          <w:rFonts w:ascii="Times New Roman" w:hAnsi="Times New Roman" w:cs="Times New Roman"/>
          <w:sz w:val="24"/>
          <w:szCs w:val="24"/>
        </w:rPr>
      </w:pPr>
    </w:p>
    <w:p w14:paraId="7C339B1A" w14:textId="77777777" w:rsidR="007F024C" w:rsidRPr="006F009D" w:rsidRDefault="007F024C" w:rsidP="007F024C">
      <w:pPr>
        <w:rPr>
          <w:rFonts w:ascii="Times New Roman" w:hAnsi="Times New Roman" w:cs="Times New Roman"/>
          <w:b/>
          <w:bCs/>
          <w:sz w:val="24"/>
          <w:szCs w:val="24"/>
        </w:rPr>
      </w:pPr>
      <w:r w:rsidRPr="006F009D">
        <w:rPr>
          <w:rFonts w:ascii="Times New Roman" w:hAnsi="Times New Roman" w:cs="Times New Roman"/>
          <w:b/>
          <w:bCs/>
          <w:sz w:val="24"/>
          <w:szCs w:val="24"/>
        </w:rPr>
        <w:t>STP</w:t>
      </w:r>
    </w:p>
    <w:p w14:paraId="62D23C4A" w14:textId="77777777" w:rsidR="007F024C" w:rsidRPr="006F009D" w:rsidRDefault="007F024C" w:rsidP="007F024C">
      <w:pPr>
        <w:rPr>
          <w:rFonts w:ascii="Times New Roman" w:hAnsi="Times New Roman" w:cs="Times New Roman"/>
          <w:b/>
          <w:bCs/>
          <w:sz w:val="24"/>
          <w:szCs w:val="24"/>
        </w:rPr>
      </w:pPr>
      <w:r w:rsidRPr="006F009D">
        <w:rPr>
          <w:rFonts w:ascii="Times New Roman" w:hAnsi="Times New Roman" w:cs="Times New Roman"/>
          <w:noProof/>
          <w:sz w:val="24"/>
          <w:szCs w:val="24"/>
        </w:rPr>
        <w:drawing>
          <wp:inline distT="0" distB="0" distL="0" distR="0" wp14:anchorId="001AC7C6" wp14:editId="1E6EB9FE">
            <wp:extent cx="5731510" cy="2999105"/>
            <wp:effectExtent l="0" t="0" r="2540" b="0"/>
            <wp:docPr id="3" name="Picture 3" descr="stp market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p marketing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99105"/>
                    </a:xfrm>
                    <a:prstGeom prst="rect">
                      <a:avLst/>
                    </a:prstGeom>
                    <a:noFill/>
                    <a:ln>
                      <a:noFill/>
                    </a:ln>
                  </pic:spPr>
                </pic:pic>
              </a:graphicData>
            </a:graphic>
          </wp:inline>
        </w:drawing>
      </w:r>
    </w:p>
    <w:p w14:paraId="365FC8DC" w14:textId="77777777" w:rsidR="007F024C" w:rsidRPr="006F009D" w:rsidRDefault="007F024C" w:rsidP="007F024C">
      <w:pPr>
        <w:rPr>
          <w:rFonts w:ascii="Times New Roman" w:eastAsia="Times New Roman" w:hAnsi="Times New Roman" w:cs="Times New Roman"/>
          <w:sz w:val="24"/>
          <w:szCs w:val="24"/>
          <w:lang w:eastAsia="en-GB"/>
        </w:rPr>
      </w:pPr>
      <w:r w:rsidRPr="006F009D">
        <w:rPr>
          <w:rFonts w:ascii="Times New Roman" w:hAnsi="Times New Roman" w:cs="Times New Roman"/>
          <w:sz w:val="24"/>
          <w:szCs w:val="24"/>
        </w:rPr>
        <w:t xml:space="preserve">      </w:t>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t>Source:</w:t>
      </w:r>
      <w:r w:rsidRPr="006F009D">
        <w:rPr>
          <w:rFonts w:ascii="Times New Roman" w:hAnsi="Times New Roman" w:cs="Times New Roman"/>
          <w:b/>
          <w:bCs/>
          <w:sz w:val="24"/>
          <w:szCs w:val="24"/>
        </w:rPr>
        <w:t xml:space="preserve"> </w:t>
      </w:r>
      <w:r w:rsidRPr="006F009D">
        <w:rPr>
          <w:rFonts w:ascii="Times New Roman" w:eastAsia="Times New Roman" w:hAnsi="Times New Roman" w:cs="Times New Roman"/>
          <w:sz w:val="24"/>
          <w:szCs w:val="24"/>
          <w:lang w:eastAsia="en-GB"/>
        </w:rPr>
        <w:t>(Sujan, 2025)</w:t>
      </w:r>
    </w:p>
    <w:p w14:paraId="13A981EE"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 xml:space="preserve">3.1 Segmentation </w:t>
      </w:r>
    </w:p>
    <w:p w14:paraId="68EA516A" w14:textId="77777777" w:rsidR="007F024C" w:rsidRPr="006F009D" w:rsidRDefault="007F024C" w:rsidP="007F024C">
      <w:pPr>
        <w:spacing w:line="360" w:lineRule="auto"/>
        <w:jc w:val="both"/>
        <w:rPr>
          <w:rFonts w:ascii="Times New Roman" w:eastAsia="Times New Roman" w:hAnsi="Times New Roman" w:cs="Times New Roman"/>
          <w:sz w:val="24"/>
          <w:szCs w:val="24"/>
          <w:lang w:eastAsia="en-GB"/>
        </w:rPr>
      </w:pPr>
      <w:r w:rsidRPr="006F009D">
        <w:rPr>
          <w:rFonts w:ascii="Times New Roman" w:hAnsi="Times New Roman" w:cs="Times New Roman"/>
          <w:sz w:val="24"/>
          <w:szCs w:val="24"/>
        </w:rPr>
        <w:t xml:space="preserve">Segmentation is the process of dividing the whole market into small subgroups based on shared characteristics like age, gender, taste, and preferences. Customers having similar needs and behaviours are to be put together. A market segment is a portion of the whole market that is expected to respond similarly to a given situation </w:t>
      </w:r>
      <w:bookmarkStart w:id="11" w:name="_Hlk216127510"/>
      <w:r w:rsidRPr="006F009D">
        <w:rPr>
          <w:rFonts w:ascii="Times New Roman" w:eastAsia="Times New Roman" w:hAnsi="Times New Roman" w:cs="Times New Roman"/>
          <w:sz w:val="24"/>
          <w:szCs w:val="24"/>
          <w:lang w:eastAsia="en-GB"/>
        </w:rPr>
        <w:t>(</w:t>
      </w:r>
      <w:proofErr w:type="spellStart"/>
      <w:r w:rsidRPr="006F009D">
        <w:rPr>
          <w:rFonts w:ascii="Times New Roman" w:eastAsia="Times New Roman" w:hAnsi="Times New Roman" w:cs="Times New Roman"/>
          <w:sz w:val="24"/>
          <w:szCs w:val="24"/>
          <w:lang w:eastAsia="en-GB"/>
        </w:rPr>
        <w:t>GeeksforGeeks</w:t>
      </w:r>
      <w:proofErr w:type="spellEnd"/>
      <w:r w:rsidRPr="006F009D">
        <w:rPr>
          <w:rFonts w:ascii="Times New Roman" w:eastAsia="Times New Roman" w:hAnsi="Times New Roman" w:cs="Times New Roman"/>
          <w:sz w:val="24"/>
          <w:szCs w:val="24"/>
          <w:lang w:eastAsia="en-GB"/>
        </w:rPr>
        <w:t>, 2023)</w:t>
      </w:r>
      <w:r w:rsidRPr="006F009D">
        <w:rPr>
          <w:rFonts w:ascii="Times New Roman" w:hAnsi="Times New Roman" w:cs="Times New Roman"/>
          <w:sz w:val="24"/>
          <w:szCs w:val="24"/>
        </w:rPr>
        <w:t>.</w:t>
      </w:r>
      <w:bookmarkEnd w:id="11"/>
    </w:p>
    <w:p w14:paraId="00423411"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 xml:space="preserve">Advantages of </w:t>
      </w:r>
      <w:bookmarkStart w:id="12" w:name="_Hlk215521760"/>
      <w:r w:rsidRPr="006F009D">
        <w:rPr>
          <w:rFonts w:ascii="Times New Roman" w:hAnsi="Times New Roman" w:cs="Times New Roman"/>
          <w:b/>
          <w:bCs/>
          <w:sz w:val="24"/>
          <w:szCs w:val="24"/>
        </w:rPr>
        <w:t>Segmentation</w:t>
      </w:r>
      <w:bookmarkEnd w:id="12"/>
      <w:r w:rsidRPr="006F009D">
        <w:rPr>
          <w:rFonts w:ascii="Times New Roman" w:hAnsi="Times New Roman" w:cs="Times New Roman"/>
          <w:b/>
          <w:bCs/>
          <w:sz w:val="24"/>
          <w:szCs w:val="24"/>
        </w:rPr>
        <w:t>:</w:t>
      </w:r>
    </w:p>
    <w:p w14:paraId="06D41A84" w14:textId="77777777" w:rsidR="007F024C" w:rsidRPr="006F009D" w:rsidRDefault="007F024C" w:rsidP="007F024C">
      <w:pPr>
        <w:pStyle w:val="ListParagraph"/>
        <w:numPr>
          <w:ilvl w:val="0"/>
          <w:numId w:val="7"/>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Targeted marketing achieved through customized products and promotional strategies designed for distinct customer groups.</w:t>
      </w:r>
    </w:p>
    <w:p w14:paraId="1209DF1F" w14:textId="77777777" w:rsidR="007F024C" w:rsidRPr="006F009D" w:rsidRDefault="007F024C" w:rsidP="007F024C">
      <w:pPr>
        <w:pStyle w:val="ListParagraph"/>
        <w:numPr>
          <w:ilvl w:val="0"/>
          <w:numId w:val="7"/>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Optimal use of resources by concentrating efforts on the most lucrative and high-potential segments.</w:t>
      </w:r>
    </w:p>
    <w:p w14:paraId="1FC16DB7" w14:textId="77777777" w:rsidR="007F024C" w:rsidRPr="006F009D" w:rsidRDefault="007F024C" w:rsidP="007F024C">
      <w:pPr>
        <w:pStyle w:val="ListParagraph"/>
        <w:numPr>
          <w:ilvl w:val="0"/>
          <w:numId w:val="7"/>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lastRenderedPageBreak/>
        <w:t>Enhanced customer retention and loyalty by addressing the unique preferences of each segment.</w:t>
      </w:r>
    </w:p>
    <w:p w14:paraId="5A9AB851"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Disadvantages Segmentation:</w:t>
      </w:r>
    </w:p>
    <w:p w14:paraId="7C9DF1C6" w14:textId="77777777" w:rsidR="007F024C" w:rsidRPr="006F009D" w:rsidRDefault="007F024C" w:rsidP="007F024C">
      <w:pPr>
        <w:pStyle w:val="ListParagraph"/>
        <w:numPr>
          <w:ilvl w:val="0"/>
          <w:numId w:val="6"/>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Risk of over-segmentation leading to fragmented efforts.</w:t>
      </w:r>
    </w:p>
    <w:p w14:paraId="52512221" w14:textId="77777777" w:rsidR="007F024C" w:rsidRPr="006F009D" w:rsidRDefault="007F024C" w:rsidP="007F024C">
      <w:pPr>
        <w:pStyle w:val="ListParagraph"/>
        <w:numPr>
          <w:ilvl w:val="0"/>
          <w:numId w:val="6"/>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Higher costs in managing multiple campaigns.</w:t>
      </w:r>
    </w:p>
    <w:p w14:paraId="0D9726BB" w14:textId="77777777"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For Johnson and Johnson, market segmentation may be structured as follows:</w:t>
      </w:r>
    </w:p>
    <w:p w14:paraId="7AB58622" w14:textId="77777777"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b/>
          <w:bCs/>
          <w:sz w:val="24"/>
          <w:szCs w:val="24"/>
        </w:rPr>
        <w:t>Demographic</w:t>
      </w:r>
      <w:r w:rsidRPr="006F009D">
        <w:rPr>
          <w:rFonts w:ascii="Times New Roman" w:hAnsi="Times New Roman" w:cs="Times New Roman"/>
          <w:sz w:val="24"/>
          <w:szCs w:val="24"/>
        </w:rPr>
        <w:t>: Based on age groups (infants, adults, elderly), income brackets, and occupations such as healthcare professionals or general consumers.</w:t>
      </w:r>
    </w:p>
    <w:p w14:paraId="20E7BB04" w14:textId="77777777"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b/>
          <w:bCs/>
          <w:sz w:val="24"/>
          <w:szCs w:val="24"/>
        </w:rPr>
        <w:t>Geographic:</w:t>
      </w:r>
      <w:r w:rsidRPr="006F009D">
        <w:rPr>
          <w:rFonts w:ascii="Times New Roman" w:hAnsi="Times New Roman" w:cs="Times New Roman"/>
          <w:sz w:val="24"/>
          <w:szCs w:val="24"/>
        </w:rPr>
        <w:t xml:space="preserve"> Differentiating between urban and rural populations, as well as developed and emerging markets.</w:t>
      </w:r>
    </w:p>
    <w:p w14:paraId="74FE5B3F" w14:textId="77777777"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b/>
          <w:bCs/>
          <w:sz w:val="24"/>
          <w:szCs w:val="24"/>
        </w:rPr>
        <w:t>Psychographic</w:t>
      </w:r>
      <w:r w:rsidRPr="006F009D">
        <w:rPr>
          <w:rFonts w:ascii="Times New Roman" w:hAnsi="Times New Roman" w:cs="Times New Roman"/>
          <w:sz w:val="24"/>
          <w:szCs w:val="24"/>
        </w:rPr>
        <w:t>: Applying the VALS framework, which categorises consumers according to their values, attitudes, and lifestyles.</w:t>
      </w:r>
    </w:p>
    <w:p w14:paraId="2DBB4C02" w14:textId="18F7FCDD"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b/>
          <w:bCs/>
          <w:sz w:val="24"/>
          <w:szCs w:val="24"/>
        </w:rPr>
        <w:t>Behavioural:</w:t>
      </w:r>
      <w:r w:rsidRPr="006F009D">
        <w:rPr>
          <w:rFonts w:ascii="Times New Roman" w:hAnsi="Times New Roman" w:cs="Times New Roman"/>
          <w:sz w:val="24"/>
          <w:szCs w:val="24"/>
        </w:rPr>
        <w:t xml:space="preserve"> Considering factors such as frequency of product usage, degree of brand loyalty, and specific health needs, whether related to chronic conditions or preventive care.</w:t>
      </w:r>
    </w:p>
    <w:p w14:paraId="055FA63F"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 xml:space="preserve">3.2 Targeting </w:t>
      </w:r>
    </w:p>
    <w:p w14:paraId="4179773C" w14:textId="77777777"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Targeting is the aiming at market segments that represent the greatest profits for the business. Market Targeting undertakes the decision of choosing the best target audience and the degree to which the target market should be targeted.</w:t>
      </w:r>
    </w:p>
    <w:p w14:paraId="7D2B2146" w14:textId="7AA874A2" w:rsidR="006F009D"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 xml:space="preserve">Johnson and Johnson should pursue a differentiated targeting strategy by emphasising consumer health products through </w:t>
      </w:r>
      <w:proofErr w:type="spellStart"/>
      <w:r w:rsidRPr="006F009D">
        <w:rPr>
          <w:rFonts w:ascii="Times New Roman" w:hAnsi="Times New Roman" w:cs="Times New Roman"/>
          <w:sz w:val="24"/>
          <w:szCs w:val="24"/>
        </w:rPr>
        <w:t>Kenvue</w:t>
      </w:r>
      <w:proofErr w:type="spellEnd"/>
      <w:r w:rsidRPr="006F009D">
        <w:rPr>
          <w:rFonts w:ascii="Times New Roman" w:hAnsi="Times New Roman" w:cs="Times New Roman"/>
          <w:sz w:val="24"/>
          <w:szCs w:val="24"/>
        </w:rPr>
        <w:t>, a recognized global leader in this sector (</w:t>
      </w:r>
      <w:proofErr w:type="spellStart"/>
      <w:r w:rsidRPr="006F009D">
        <w:rPr>
          <w:rFonts w:ascii="Times New Roman" w:hAnsi="Times New Roman" w:cs="Times New Roman"/>
          <w:sz w:val="24"/>
          <w:szCs w:val="24"/>
        </w:rPr>
        <w:t>Kenvue</w:t>
      </w:r>
      <w:proofErr w:type="spellEnd"/>
      <w:r w:rsidRPr="006F009D">
        <w:rPr>
          <w:rFonts w:ascii="Times New Roman" w:hAnsi="Times New Roman" w:cs="Times New Roman"/>
          <w:sz w:val="24"/>
          <w:szCs w:val="24"/>
        </w:rPr>
        <w:t>, 2023). This approach would be particularly relevant following the launch of child-friendly foods that are low in sugar yet fortified with essential vitamins and minerals, alongside a scalp-applied hair loss prevention gel designed to stimulate growth, enhance hair density, and reduce hair loss.</w:t>
      </w:r>
    </w:p>
    <w:p w14:paraId="0BE1E3CA"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Advantages:</w:t>
      </w:r>
    </w:p>
    <w:p w14:paraId="73EC7CBE" w14:textId="77777777" w:rsidR="007F024C" w:rsidRPr="006F009D" w:rsidRDefault="007F024C" w:rsidP="007F024C">
      <w:pPr>
        <w:pStyle w:val="ListParagraph"/>
        <w:numPr>
          <w:ilvl w:val="0"/>
          <w:numId w:val="8"/>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Maximises relevance for each segment.</w:t>
      </w:r>
    </w:p>
    <w:p w14:paraId="527A8659" w14:textId="77777777" w:rsidR="007F024C" w:rsidRPr="006F009D" w:rsidRDefault="007F024C" w:rsidP="007F024C">
      <w:pPr>
        <w:pStyle w:val="ListParagraph"/>
        <w:numPr>
          <w:ilvl w:val="0"/>
          <w:numId w:val="8"/>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Builds strong professional and consumer trust.</w:t>
      </w:r>
    </w:p>
    <w:p w14:paraId="4180F1F4"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Disadvantages:</w:t>
      </w:r>
    </w:p>
    <w:p w14:paraId="0ACEED85" w14:textId="77777777" w:rsidR="007F024C" w:rsidRPr="006F009D" w:rsidRDefault="007F024C" w:rsidP="007F024C">
      <w:pPr>
        <w:pStyle w:val="ListParagraph"/>
        <w:numPr>
          <w:ilvl w:val="0"/>
          <w:numId w:val="9"/>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lastRenderedPageBreak/>
        <w:t>Requires significant investment in research and marketing.</w:t>
      </w:r>
    </w:p>
    <w:p w14:paraId="1969A761" w14:textId="284431DC" w:rsidR="00854682" w:rsidRPr="00441F7D" w:rsidRDefault="007F024C" w:rsidP="007F024C">
      <w:pPr>
        <w:pStyle w:val="ListParagraph"/>
        <w:numPr>
          <w:ilvl w:val="0"/>
          <w:numId w:val="9"/>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Risk of neglecting smaller but profitable niches.</w:t>
      </w:r>
    </w:p>
    <w:p w14:paraId="454B7E09" w14:textId="3583B954"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 xml:space="preserve">3.3 </w:t>
      </w:r>
      <w:bookmarkStart w:id="13" w:name="_Hlk215527095"/>
      <w:r w:rsidRPr="006F009D">
        <w:rPr>
          <w:rFonts w:ascii="Times New Roman" w:hAnsi="Times New Roman" w:cs="Times New Roman"/>
          <w:b/>
          <w:bCs/>
          <w:sz w:val="24"/>
          <w:szCs w:val="24"/>
        </w:rPr>
        <w:t>Positioning</w:t>
      </w:r>
      <w:bookmarkEnd w:id="13"/>
      <w:r w:rsidRPr="006F009D">
        <w:rPr>
          <w:rFonts w:ascii="Times New Roman" w:hAnsi="Times New Roman" w:cs="Times New Roman"/>
          <w:b/>
          <w:bCs/>
          <w:sz w:val="24"/>
          <w:szCs w:val="24"/>
        </w:rPr>
        <w:t xml:space="preserve"> </w:t>
      </w:r>
    </w:p>
    <w:p w14:paraId="7C2EF309" w14:textId="77777777" w:rsidR="007F024C" w:rsidRPr="006F009D" w:rsidRDefault="007F024C" w:rsidP="007F024C">
      <w:pPr>
        <w:spacing w:line="360" w:lineRule="auto"/>
        <w:jc w:val="both"/>
        <w:rPr>
          <w:rFonts w:ascii="Times New Roman" w:eastAsia="Times New Roman" w:hAnsi="Times New Roman" w:cs="Times New Roman"/>
          <w:sz w:val="24"/>
          <w:szCs w:val="24"/>
          <w:lang w:eastAsia="en-GB"/>
        </w:rPr>
      </w:pPr>
      <w:r w:rsidRPr="006F009D">
        <w:rPr>
          <w:rFonts w:ascii="Times New Roman" w:hAnsi="Times New Roman" w:cs="Times New Roman"/>
          <w:sz w:val="24"/>
          <w:szCs w:val="24"/>
        </w:rPr>
        <w:t xml:space="preserve">The activity of positioning involves placing the product or service in the minds of the target customers and making the image of the product or service superior as compared to other similar products thus creating a brand image </w:t>
      </w:r>
      <w:r w:rsidRPr="006F009D">
        <w:rPr>
          <w:rFonts w:ascii="Times New Roman" w:eastAsia="Times New Roman" w:hAnsi="Times New Roman" w:cs="Times New Roman"/>
          <w:sz w:val="24"/>
          <w:szCs w:val="24"/>
          <w:lang w:eastAsia="en-GB"/>
        </w:rPr>
        <w:t>(</w:t>
      </w:r>
      <w:proofErr w:type="spellStart"/>
      <w:r w:rsidRPr="006F009D">
        <w:rPr>
          <w:rFonts w:ascii="Times New Roman" w:eastAsia="Times New Roman" w:hAnsi="Times New Roman" w:cs="Times New Roman"/>
          <w:sz w:val="24"/>
          <w:szCs w:val="24"/>
          <w:lang w:eastAsia="en-GB"/>
        </w:rPr>
        <w:t>GeeksforGeeks</w:t>
      </w:r>
      <w:proofErr w:type="spellEnd"/>
      <w:r w:rsidRPr="006F009D">
        <w:rPr>
          <w:rFonts w:ascii="Times New Roman" w:eastAsia="Times New Roman" w:hAnsi="Times New Roman" w:cs="Times New Roman"/>
          <w:sz w:val="24"/>
          <w:szCs w:val="24"/>
          <w:lang w:eastAsia="en-GB"/>
        </w:rPr>
        <w:t>, 2023).</w:t>
      </w:r>
    </w:p>
    <w:p w14:paraId="302EA352" w14:textId="77777777" w:rsidR="007F024C" w:rsidRPr="006F009D" w:rsidRDefault="007F024C" w:rsidP="00723BEE">
      <w:pPr>
        <w:spacing w:line="360" w:lineRule="auto"/>
        <w:jc w:val="both"/>
        <w:rPr>
          <w:rFonts w:ascii="Times New Roman" w:eastAsia="Times New Roman" w:hAnsi="Times New Roman" w:cs="Times New Roman"/>
          <w:sz w:val="24"/>
          <w:szCs w:val="24"/>
          <w:lang w:eastAsia="en-GB"/>
        </w:rPr>
      </w:pPr>
      <w:r w:rsidRPr="006F009D">
        <w:rPr>
          <w:rFonts w:ascii="Times New Roman" w:eastAsia="Times New Roman" w:hAnsi="Times New Roman" w:cs="Times New Roman"/>
          <w:color w:val="000000"/>
          <w:sz w:val="24"/>
          <w:szCs w:val="24"/>
          <w:lang w:eastAsia="en-GB"/>
        </w:rPr>
        <w:t xml:space="preserve">Positioning is broadly classified into three types: Functional, symbolic, and experiential </w:t>
      </w:r>
      <w:r w:rsidRPr="006F009D">
        <w:rPr>
          <w:rFonts w:ascii="Times New Roman" w:hAnsi="Times New Roman" w:cs="Times New Roman"/>
          <w:sz w:val="24"/>
          <w:szCs w:val="24"/>
        </w:rPr>
        <w:t xml:space="preserve">Johnson and Johnson should adopt a functional positioning strategy, whereby its products are framed as solutions that address consumer problems and deliver tangible benefits </w:t>
      </w:r>
      <w:r w:rsidRPr="006F009D">
        <w:rPr>
          <w:rFonts w:ascii="Times New Roman" w:eastAsia="Times New Roman" w:hAnsi="Times New Roman" w:cs="Times New Roman"/>
          <w:sz w:val="24"/>
          <w:szCs w:val="24"/>
          <w:lang w:eastAsia="en-GB"/>
        </w:rPr>
        <w:t>(</w:t>
      </w:r>
      <w:proofErr w:type="spellStart"/>
      <w:r w:rsidRPr="006F009D">
        <w:rPr>
          <w:rFonts w:ascii="Times New Roman" w:eastAsia="Times New Roman" w:hAnsi="Times New Roman" w:cs="Times New Roman"/>
          <w:sz w:val="24"/>
          <w:szCs w:val="24"/>
          <w:lang w:eastAsia="en-GB"/>
        </w:rPr>
        <w:t>Zigu</w:t>
      </w:r>
      <w:proofErr w:type="spellEnd"/>
      <w:r w:rsidRPr="006F009D">
        <w:rPr>
          <w:rFonts w:ascii="Times New Roman" w:eastAsia="Times New Roman" w:hAnsi="Times New Roman" w:cs="Times New Roman"/>
          <w:sz w:val="24"/>
          <w:szCs w:val="24"/>
          <w:lang w:eastAsia="en-GB"/>
        </w:rPr>
        <w:t>, 2011).</w:t>
      </w:r>
      <w:r w:rsidRPr="006F009D">
        <w:rPr>
          <w:rFonts w:ascii="Times New Roman" w:hAnsi="Times New Roman" w:cs="Times New Roman"/>
          <w:sz w:val="24"/>
          <w:szCs w:val="24"/>
        </w:rPr>
        <w:t xml:space="preserve"> This approach emphasises the utility, effectiveness, and value provided to customers. In doing so, the company can strengthen its image as a trusted innovator in healthcare, particularly following the launch of child-friendly foods enriched with essential nutrients and a scalp-applied hair loss prevention gel that combines scientific excellence with consumer confidence.</w:t>
      </w:r>
    </w:p>
    <w:p w14:paraId="083C4ECB" w14:textId="77777777" w:rsidR="007F024C" w:rsidRPr="006F009D" w:rsidRDefault="007F024C" w:rsidP="007F024C">
      <w:pPr>
        <w:spacing w:line="360" w:lineRule="auto"/>
        <w:jc w:val="both"/>
        <w:rPr>
          <w:rFonts w:ascii="Times New Roman" w:hAnsi="Times New Roman" w:cs="Times New Roman"/>
          <w:b/>
          <w:bCs/>
          <w:sz w:val="24"/>
          <w:szCs w:val="24"/>
        </w:rPr>
      </w:pPr>
      <w:bookmarkStart w:id="14" w:name="_Hlk216065091"/>
      <w:r w:rsidRPr="006F009D">
        <w:rPr>
          <w:rFonts w:ascii="Times New Roman" w:hAnsi="Times New Roman" w:cs="Times New Roman"/>
          <w:b/>
          <w:bCs/>
          <w:sz w:val="24"/>
          <w:szCs w:val="24"/>
        </w:rPr>
        <w:t>Advantages:</w:t>
      </w:r>
    </w:p>
    <w:p w14:paraId="0CA77899" w14:textId="77777777" w:rsidR="007F024C" w:rsidRPr="006F009D" w:rsidRDefault="007F024C" w:rsidP="007F024C">
      <w:pPr>
        <w:pStyle w:val="ListParagraph"/>
        <w:numPr>
          <w:ilvl w:val="0"/>
          <w:numId w:val="9"/>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Reinforces legacy of trust.</w:t>
      </w:r>
    </w:p>
    <w:p w14:paraId="0FCA3790" w14:textId="77777777" w:rsidR="007F024C" w:rsidRPr="006F009D" w:rsidRDefault="007F024C" w:rsidP="007F024C">
      <w:pPr>
        <w:pStyle w:val="ListParagraph"/>
        <w:numPr>
          <w:ilvl w:val="0"/>
          <w:numId w:val="9"/>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Differentiates from competitors. With similar products.</w:t>
      </w:r>
    </w:p>
    <w:p w14:paraId="5BC248B5"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Disadvantages:</w:t>
      </w:r>
    </w:p>
    <w:p w14:paraId="476C26D6" w14:textId="77777777" w:rsidR="007F024C" w:rsidRPr="006F009D" w:rsidRDefault="007F024C" w:rsidP="007F024C">
      <w:pPr>
        <w:pStyle w:val="ListParagraph"/>
        <w:numPr>
          <w:ilvl w:val="0"/>
          <w:numId w:val="10"/>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Maintaining trust requires flawless execution as any product recall can damage reputation.</w:t>
      </w:r>
    </w:p>
    <w:p w14:paraId="768C8300" w14:textId="425500A7" w:rsidR="00441F7D" w:rsidRDefault="007F024C" w:rsidP="00B36703">
      <w:pPr>
        <w:pStyle w:val="ListParagraph"/>
        <w:numPr>
          <w:ilvl w:val="0"/>
          <w:numId w:val="10"/>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Innovation positioning demands continuous Research and Development investment</w:t>
      </w:r>
      <w:bookmarkStart w:id="15" w:name="_Toc215390954"/>
      <w:bookmarkStart w:id="16" w:name="_Toc215391156"/>
      <w:bookmarkEnd w:id="14"/>
      <w:r w:rsidR="00441F7D">
        <w:rPr>
          <w:rFonts w:ascii="Times New Roman" w:hAnsi="Times New Roman" w:cs="Times New Roman"/>
          <w:sz w:val="24"/>
          <w:szCs w:val="24"/>
        </w:rPr>
        <w:t>.</w:t>
      </w:r>
    </w:p>
    <w:p w14:paraId="691CCB8D" w14:textId="77777777" w:rsidR="00441F7D" w:rsidRDefault="00441F7D" w:rsidP="00441F7D">
      <w:pPr>
        <w:pStyle w:val="ListParagraph"/>
        <w:spacing w:line="360" w:lineRule="auto"/>
        <w:jc w:val="both"/>
        <w:rPr>
          <w:rFonts w:ascii="Times New Roman" w:hAnsi="Times New Roman" w:cs="Times New Roman"/>
          <w:sz w:val="24"/>
          <w:szCs w:val="24"/>
        </w:rPr>
      </w:pPr>
    </w:p>
    <w:p w14:paraId="443CFA48" w14:textId="77777777" w:rsidR="00441F7D" w:rsidRDefault="00441F7D" w:rsidP="00441F7D">
      <w:pPr>
        <w:pStyle w:val="ListParagraph"/>
        <w:spacing w:line="360" w:lineRule="auto"/>
        <w:jc w:val="both"/>
        <w:rPr>
          <w:rFonts w:ascii="Times New Roman" w:hAnsi="Times New Roman" w:cs="Times New Roman"/>
          <w:sz w:val="24"/>
          <w:szCs w:val="24"/>
        </w:rPr>
      </w:pPr>
    </w:p>
    <w:p w14:paraId="1228B7ED" w14:textId="77777777" w:rsidR="00441F7D" w:rsidRDefault="00441F7D" w:rsidP="00441F7D">
      <w:pPr>
        <w:pStyle w:val="ListParagraph"/>
        <w:spacing w:line="360" w:lineRule="auto"/>
        <w:jc w:val="both"/>
        <w:rPr>
          <w:rFonts w:ascii="Times New Roman" w:hAnsi="Times New Roman" w:cs="Times New Roman"/>
          <w:sz w:val="24"/>
          <w:szCs w:val="24"/>
        </w:rPr>
      </w:pPr>
    </w:p>
    <w:p w14:paraId="7EA13A89" w14:textId="77777777" w:rsidR="00441F7D" w:rsidRDefault="00441F7D" w:rsidP="00441F7D">
      <w:pPr>
        <w:pStyle w:val="ListParagraph"/>
        <w:spacing w:line="360" w:lineRule="auto"/>
        <w:jc w:val="both"/>
        <w:rPr>
          <w:rFonts w:ascii="Times New Roman" w:hAnsi="Times New Roman" w:cs="Times New Roman"/>
          <w:sz w:val="24"/>
          <w:szCs w:val="24"/>
        </w:rPr>
      </w:pPr>
    </w:p>
    <w:p w14:paraId="2A3D3DEE" w14:textId="77777777" w:rsidR="00441F7D" w:rsidRDefault="00441F7D" w:rsidP="00441F7D">
      <w:pPr>
        <w:pStyle w:val="ListParagraph"/>
        <w:spacing w:line="360" w:lineRule="auto"/>
        <w:jc w:val="both"/>
        <w:rPr>
          <w:rFonts w:ascii="Times New Roman" w:hAnsi="Times New Roman" w:cs="Times New Roman"/>
          <w:sz w:val="24"/>
          <w:szCs w:val="24"/>
        </w:rPr>
      </w:pPr>
    </w:p>
    <w:p w14:paraId="1106E4D0" w14:textId="77777777" w:rsidR="00441F7D" w:rsidRDefault="00441F7D" w:rsidP="00441F7D">
      <w:pPr>
        <w:pStyle w:val="ListParagraph"/>
        <w:spacing w:line="360" w:lineRule="auto"/>
        <w:jc w:val="both"/>
        <w:rPr>
          <w:rFonts w:ascii="Times New Roman" w:hAnsi="Times New Roman" w:cs="Times New Roman"/>
          <w:sz w:val="24"/>
          <w:szCs w:val="24"/>
        </w:rPr>
      </w:pPr>
    </w:p>
    <w:p w14:paraId="10399CC3" w14:textId="77777777" w:rsidR="00441F7D" w:rsidRDefault="00441F7D" w:rsidP="00441F7D">
      <w:pPr>
        <w:pStyle w:val="ListParagraph"/>
        <w:spacing w:line="360" w:lineRule="auto"/>
        <w:jc w:val="both"/>
        <w:rPr>
          <w:rFonts w:ascii="Times New Roman" w:hAnsi="Times New Roman" w:cs="Times New Roman"/>
          <w:sz w:val="24"/>
          <w:szCs w:val="24"/>
        </w:rPr>
      </w:pPr>
    </w:p>
    <w:p w14:paraId="5C6145FC" w14:textId="77777777" w:rsidR="00441F7D" w:rsidRDefault="00441F7D" w:rsidP="00441F7D">
      <w:pPr>
        <w:pStyle w:val="ListParagraph"/>
        <w:spacing w:line="360" w:lineRule="auto"/>
        <w:jc w:val="both"/>
        <w:rPr>
          <w:rFonts w:ascii="Times New Roman" w:hAnsi="Times New Roman" w:cs="Times New Roman"/>
          <w:sz w:val="24"/>
          <w:szCs w:val="24"/>
        </w:rPr>
      </w:pPr>
    </w:p>
    <w:p w14:paraId="5392B855" w14:textId="77777777" w:rsidR="00441F7D" w:rsidRDefault="00441F7D" w:rsidP="00441F7D">
      <w:pPr>
        <w:pStyle w:val="ListParagraph"/>
        <w:spacing w:line="360" w:lineRule="auto"/>
        <w:jc w:val="both"/>
        <w:rPr>
          <w:rFonts w:ascii="Times New Roman" w:hAnsi="Times New Roman" w:cs="Times New Roman"/>
          <w:sz w:val="24"/>
          <w:szCs w:val="24"/>
        </w:rPr>
      </w:pPr>
    </w:p>
    <w:p w14:paraId="7B1DD3D8" w14:textId="77777777" w:rsidR="00441F7D" w:rsidRDefault="00441F7D" w:rsidP="00441F7D">
      <w:pPr>
        <w:pStyle w:val="ListParagraph"/>
        <w:spacing w:line="360" w:lineRule="auto"/>
        <w:jc w:val="both"/>
        <w:rPr>
          <w:rFonts w:ascii="Times New Roman" w:hAnsi="Times New Roman" w:cs="Times New Roman"/>
          <w:sz w:val="24"/>
          <w:szCs w:val="24"/>
        </w:rPr>
      </w:pPr>
    </w:p>
    <w:p w14:paraId="090FE585" w14:textId="006E7A6F" w:rsidR="00B36703" w:rsidRPr="00441F7D" w:rsidRDefault="00F17A79" w:rsidP="00441F7D">
      <w:pPr>
        <w:pStyle w:val="ListParagraph"/>
        <w:spacing w:line="360" w:lineRule="auto"/>
        <w:jc w:val="both"/>
        <w:rPr>
          <w:rFonts w:ascii="Times New Roman" w:hAnsi="Times New Roman" w:cs="Times New Roman"/>
          <w:sz w:val="24"/>
          <w:szCs w:val="24"/>
        </w:rPr>
      </w:pPr>
      <w:r w:rsidRPr="00441F7D">
        <w:rPr>
          <w:rFonts w:ascii="Times New Roman" w:hAnsi="Times New Roman" w:cs="Times New Roman"/>
          <w:b/>
          <w:bCs/>
          <w:sz w:val="28"/>
          <w:szCs w:val="28"/>
        </w:rPr>
        <w:lastRenderedPageBreak/>
        <w:t xml:space="preserve">4. Marketing Mix </w:t>
      </w:r>
      <w:bookmarkEnd w:id="15"/>
      <w:bookmarkEnd w:id="16"/>
      <w:r w:rsidR="00441F7D">
        <w:rPr>
          <w:rFonts w:ascii="Times New Roman" w:hAnsi="Times New Roman" w:cs="Times New Roman"/>
          <w:b/>
          <w:bCs/>
          <w:sz w:val="28"/>
          <w:szCs w:val="28"/>
        </w:rPr>
        <w:t>7Ps</w:t>
      </w:r>
    </w:p>
    <w:p w14:paraId="390DFA01" w14:textId="1FA02673" w:rsidR="00441F7D" w:rsidRDefault="00B36703" w:rsidP="00B36703">
      <w:pPr>
        <w:spacing w:line="360" w:lineRule="auto"/>
        <w:rPr>
          <w:rFonts w:ascii="Times New Roman" w:hAnsi="Times New Roman" w:cs="Times New Roman"/>
          <w:sz w:val="24"/>
          <w:szCs w:val="24"/>
        </w:rPr>
      </w:pPr>
      <w:r w:rsidRPr="00B36703">
        <w:rPr>
          <w:rFonts w:ascii="Times New Roman" w:hAnsi="Times New Roman" w:cs="Times New Roman"/>
          <w:sz w:val="24"/>
          <w:szCs w:val="24"/>
        </w:rPr>
        <w:t xml:space="preserve">Suggested by </w:t>
      </w:r>
      <w:proofErr w:type="spellStart"/>
      <w:r w:rsidRPr="00B36703">
        <w:rPr>
          <w:rFonts w:ascii="Times New Roman" w:hAnsi="Times New Roman" w:cs="Times New Roman"/>
          <w:sz w:val="24"/>
          <w:szCs w:val="24"/>
        </w:rPr>
        <w:t>Bremana</w:t>
      </w:r>
      <w:proofErr w:type="spellEnd"/>
      <w:r w:rsidRPr="00B36703">
        <w:rPr>
          <w:rFonts w:ascii="Times New Roman" w:hAnsi="Times New Roman" w:cs="Times New Roman"/>
          <w:sz w:val="24"/>
          <w:szCs w:val="24"/>
        </w:rPr>
        <w:t xml:space="preserve"> et al. (2025), the marketing mix is a set of strategic tools classified into the 4 Ps Product, Price, Promotion, and Place and expanded in the 7 Ps model for services, which adds People, Process, and Physical Evidence.</w:t>
      </w:r>
    </w:p>
    <w:p w14:paraId="7FCA9CEC" w14:textId="1AF3122E" w:rsidR="00441F7D" w:rsidRDefault="00723BEE" w:rsidP="00B36703">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8B8D60" wp14:editId="29774B98">
            <wp:extent cx="5730875" cy="296608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966085"/>
                    </a:xfrm>
                    <a:prstGeom prst="rect">
                      <a:avLst/>
                    </a:prstGeom>
                    <a:noFill/>
                  </pic:spPr>
                </pic:pic>
              </a:graphicData>
            </a:graphic>
          </wp:inline>
        </w:drawing>
      </w:r>
    </w:p>
    <w:p w14:paraId="35B3D25D" w14:textId="5CF90C54" w:rsidR="00723BEE" w:rsidRDefault="00723BEE" w:rsidP="00723BEE">
      <w:pPr>
        <w:ind w:left="5760" w:firstLine="720"/>
        <w:rPr>
          <w:rFonts w:ascii="Arial" w:eastAsia="Times New Roman" w:hAnsi="Arial" w:cs="Arial"/>
          <w:lang w:eastAsia="en-GB"/>
        </w:rPr>
      </w:pPr>
      <w:r>
        <w:rPr>
          <w:rFonts w:ascii="Arial" w:eastAsia="Times New Roman" w:hAnsi="Arial" w:cs="Arial"/>
          <w:b/>
          <w:bCs/>
          <w:lang w:eastAsia="en-GB"/>
        </w:rPr>
        <w:t>Source:</w:t>
      </w:r>
      <w:r w:rsidRPr="008E2D00">
        <w:rPr>
          <w:rFonts w:ascii="Times New Roman" w:eastAsia="Times New Roman" w:hAnsi="Times New Roman" w:cs="Times New Roman"/>
          <w:lang w:eastAsia="en-GB"/>
        </w:rPr>
        <w:t xml:space="preserve"> </w:t>
      </w:r>
      <w:r w:rsidRPr="008E2D00">
        <w:rPr>
          <w:rFonts w:ascii="Arial" w:eastAsia="Times New Roman" w:hAnsi="Arial" w:cs="Arial"/>
          <w:lang w:eastAsia="en-GB"/>
        </w:rPr>
        <w:t>(Hanlon, 2023)</w:t>
      </w:r>
    </w:p>
    <w:p w14:paraId="7C27D66D" w14:textId="77777777" w:rsidR="00441F7D" w:rsidRPr="00723BEE" w:rsidRDefault="00441F7D" w:rsidP="00723BEE">
      <w:pPr>
        <w:ind w:left="5760" w:firstLine="720"/>
        <w:rPr>
          <w:rFonts w:ascii="Times New Roman" w:eastAsia="Times New Roman" w:hAnsi="Times New Roman" w:cs="Times New Roman"/>
          <w:lang w:eastAsia="en-GB"/>
        </w:rPr>
      </w:pPr>
    </w:p>
    <w:p w14:paraId="39F83CBC" w14:textId="208168DA" w:rsidR="004D6227" w:rsidRDefault="00F17A79" w:rsidP="000E678F">
      <w:pPr>
        <w:pStyle w:val="Heading1"/>
        <w:rPr>
          <w:rFonts w:ascii="Times New Roman" w:hAnsi="Times New Roman" w:cs="Times New Roman"/>
          <w:b/>
          <w:bCs/>
          <w:color w:val="auto"/>
          <w:sz w:val="28"/>
          <w:szCs w:val="28"/>
        </w:rPr>
      </w:pPr>
      <w:bookmarkStart w:id="17" w:name="_Toc215391157"/>
      <w:r w:rsidRPr="0086021D">
        <w:rPr>
          <w:rFonts w:ascii="Times New Roman" w:hAnsi="Times New Roman" w:cs="Times New Roman"/>
          <w:b/>
          <w:bCs/>
          <w:color w:val="auto"/>
          <w:sz w:val="28"/>
          <w:szCs w:val="28"/>
        </w:rPr>
        <w:t>4.1 Product</w:t>
      </w:r>
      <w:r w:rsidR="0067656D" w:rsidRPr="0086021D">
        <w:rPr>
          <w:rFonts w:ascii="Times New Roman" w:hAnsi="Times New Roman" w:cs="Times New Roman"/>
          <w:b/>
          <w:bCs/>
          <w:color w:val="auto"/>
          <w:sz w:val="28"/>
          <w:szCs w:val="28"/>
        </w:rPr>
        <w:t xml:space="preserve"> </w:t>
      </w:r>
      <w:r w:rsidR="00B62CD4" w:rsidRPr="0086021D">
        <w:rPr>
          <w:rFonts w:ascii="Times New Roman" w:hAnsi="Times New Roman" w:cs="Times New Roman"/>
          <w:b/>
          <w:bCs/>
          <w:color w:val="auto"/>
          <w:sz w:val="28"/>
          <w:szCs w:val="28"/>
        </w:rPr>
        <w:t xml:space="preserve">Branding </w:t>
      </w:r>
      <w:r w:rsidR="0067656D" w:rsidRPr="0086021D">
        <w:rPr>
          <w:rFonts w:ascii="Times New Roman" w:hAnsi="Times New Roman" w:cs="Times New Roman"/>
          <w:b/>
          <w:bCs/>
          <w:color w:val="auto"/>
          <w:sz w:val="28"/>
          <w:szCs w:val="28"/>
        </w:rPr>
        <w:t>Strategies</w:t>
      </w:r>
      <w:bookmarkEnd w:id="17"/>
    </w:p>
    <w:p w14:paraId="54E72887" w14:textId="77777777" w:rsidR="000E678F" w:rsidRPr="000E678F" w:rsidRDefault="000E678F" w:rsidP="000E678F"/>
    <w:p w14:paraId="4900F073" w14:textId="7D415D23" w:rsidR="00441F7D" w:rsidRPr="00441F7D" w:rsidRDefault="00404662" w:rsidP="00441F7D">
      <w:pPr>
        <w:spacing w:line="360" w:lineRule="auto"/>
        <w:rPr>
          <w:rFonts w:ascii="Times New Roman" w:hAnsi="Times New Roman" w:cs="Times New Roman"/>
          <w:sz w:val="24"/>
          <w:szCs w:val="24"/>
        </w:rPr>
      </w:pPr>
      <w:r w:rsidRPr="00404662">
        <w:rPr>
          <w:rFonts w:ascii="Times New Roman" w:hAnsi="Times New Roman" w:cs="Times New Roman"/>
          <w:b/>
          <w:bCs/>
          <w:sz w:val="24"/>
          <w:szCs w:val="24"/>
        </w:rPr>
        <w:t>Corporate Umbrella Branding:</w:t>
      </w:r>
      <w:r w:rsidRPr="00404662">
        <w:rPr>
          <w:rFonts w:ascii="Times New Roman" w:hAnsi="Times New Roman" w:cs="Times New Roman"/>
          <w:sz w:val="24"/>
          <w:szCs w:val="24"/>
        </w:rPr>
        <w:br/>
        <w:t xml:space="preserve">According to </w:t>
      </w:r>
      <w:proofErr w:type="spellStart"/>
      <w:r w:rsidRPr="00404662">
        <w:rPr>
          <w:rFonts w:ascii="Times New Roman" w:hAnsi="Times New Roman" w:cs="Times New Roman"/>
          <w:sz w:val="24"/>
          <w:szCs w:val="24"/>
        </w:rPr>
        <w:t>Alyafei</w:t>
      </w:r>
      <w:proofErr w:type="spellEnd"/>
      <w:r w:rsidRPr="00404662">
        <w:rPr>
          <w:rFonts w:ascii="Times New Roman" w:hAnsi="Times New Roman" w:cs="Times New Roman"/>
          <w:sz w:val="24"/>
          <w:szCs w:val="24"/>
        </w:rPr>
        <w:t xml:space="preserve"> (2022), </w:t>
      </w:r>
      <w:r w:rsidR="001271F2" w:rsidRPr="001271F2">
        <w:rPr>
          <w:rFonts w:ascii="Times New Roman" w:hAnsi="Times New Roman" w:cs="Times New Roman"/>
          <w:sz w:val="24"/>
          <w:szCs w:val="24"/>
        </w:rPr>
        <w:t>Corporate Umbrella Branding is a strategy where a company uses its name and image to endorse all its products and services, enhancing credibility, consumer trust, and brand recognition.</w:t>
      </w:r>
      <w:r w:rsidR="00441F7D">
        <w:t xml:space="preserve"> </w:t>
      </w:r>
      <w:r w:rsidRPr="00404662">
        <w:rPr>
          <w:rFonts w:ascii="Times New Roman" w:hAnsi="Times New Roman" w:cs="Times New Roman"/>
          <w:sz w:val="24"/>
          <w:szCs w:val="24"/>
        </w:rPr>
        <w:t xml:space="preserve">For instance, J&amp;J could implement a new product </w:t>
      </w:r>
      <w:r w:rsidR="00C73E78" w:rsidRPr="00404662">
        <w:rPr>
          <w:rFonts w:ascii="Times New Roman" w:hAnsi="Times New Roman" w:cs="Times New Roman"/>
          <w:sz w:val="24"/>
          <w:szCs w:val="24"/>
        </w:rPr>
        <w:t>line characterized</w:t>
      </w:r>
      <w:r w:rsidRPr="00404662">
        <w:rPr>
          <w:rFonts w:ascii="Times New Roman" w:hAnsi="Times New Roman" w:cs="Times New Roman"/>
          <w:sz w:val="24"/>
          <w:szCs w:val="24"/>
        </w:rPr>
        <w:t xml:space="preserve"> by smooth textures, small sizes, high nutritional value, and fun shapes.</w:t>
      </w:r>
    </w:p>
    <w:p w14:paraId="132392BA" w14:textId="570C20DA" w:rsidR="00404662" w:rsidRPr="00441F7D" w:rsidRDefault="00404662" w:rsidP="001271F2">
      <w:pPr>
        <w:spacing w:line="360" w:lineRule="auto"/>
      </w:pPr>
      <w:r w:rsidRPr="00404662">
        <w:rPr>
          <w:rFonts w:ascii="Times New Roman" w:hAnsi="Times New Roman" w:cs="Times New Roman"/>
          <w:b/>
          <w:bCs/>
          <w:sz w:val="24"/>
          <w:szCs w:val="24"/>
        </w:rPr>
        <w:t>Individual Product Branding:</w:t>
      </w:r>
      <w:r w:rsidRPr="00404662">
        <w:rPr>
          <w:rFonts w:ascii="Times New Roman" w:hAnsi="Times New Roman" w:cs="Times New Roman"/>
          <w:sz w:val="24"/>
          <w:szCs w:val="24"/>
        </w:rPr>
        <w:br/>
        <w:t xml:space="preserve">According to Bhasin (2023), </w:t>
      </w:r>
      <w:r w:rsidR="001271F2" w:rsidRPr="001271F2">
        <w:rPr>
          <w:rFonts w:ascii="Times New Roman" w:hAnsi="Times New Roman" w:cs="Times New Roman"/>
          <w:sz w:val="24"/>
          <w:szCs w:val="24"/>
        </w:rPr>
        <w:t xml:space="preserve">Individual Product Branding, also called </w:t>
      </w:r>
      <w:r w:rsidR="001271F2" w:rsidRPr="001271F2">
        <w:rPr>
          <w:rFonts w:ascii="Times New Roman" w:hAnsi="Times New Roman" w:cs="Times New Roman"/>
          <w:i/>
          <w:iCs/>
          <w:sz w:val="24"/>
          <w:szCs w:val="24"/>
        </w:rPr>
        <w:t>stand</w:t>
      </w:r>
      <w:r w:rsidR="001271F2" w:rsidRPr="001271F2">
        <w:rPr>
          <w:rFonts w:ascii="Times New Roman" w:hAnsi="Times New Roman" w:cs="Times New Roman"/>
          <w:i/>
          <w:iCs/>
          <w:sz w:val="24"/>
          <w:szCs w:val="24"/>
        </w:rPr>
        <w:noBreakHyphen/>
        <w:t>alone branding</w:t>
      </w:r>
      <w:r w:rsidR="001271F2" w:rsidRPr="001271F2">
        <w:rPr>
          <w:rFonts w:ascii="Times New Roman" w:hAnsi="Times New Roman" w:cs="Times New Roman"/>
          <w:sz w:val="24"/>
          <w:szCs w:val="24"/>
        </w:rPr>
        <w:t>, is a strategy where each product has its own identity</w:t>
      </w:r>
      <w:r w:rsidR="009A43E6">
        <w:rPr>
          <w:rFonts w:ascii="Times New Roman" w:hAnsi="Times New Roman" w:cs="Times New Roman"/>
          <w:sz w:val="24"/>
          <w:szCs w:val="24"/>
        </w:rPr>
        <w:t xml:space="preserve"> </w:t>
      </w:r>
      <w:r w:rsidR="001271F2" w:rsidRPr="001271F2">
        <w:rPr>
          <w:rFonts w:ascii="Times New Roman" w:hAnsi="Times New Roman" w:cs="Times New Roman"/>
          <w:sz w:val="24"/>
          <w:szCs w:val="24"/>
        </w:rPr>
        <w:t>logo, name, and positioning</w:t>
      </w:r>
      <w:r w:rsidR="009A43E6">
        <w:rPr>
          <w:rFonts w:ascii="Times New Roman" w:hAnsi="Times New Roman" w:cs="Times New Roman"/>
          <w:sz w:val="24"/>
          <w:szCs w:val="24"/>
        </w:rPr>
        <w:t xml:space="preserve"> </w:t>
      </w:r>
      <w:r w:rsidR="001271F2" w:rsidRPr="001271F2">
        <w:rPr>
          <w:rFonts w:ascii="Times New Roman" w:hAnsi="Times New Roman" w:cs="Times New Roman"/>
          <w:sz w:val="24"/>
          <w:szCs w:val="24"/>
        </w:rPr>
        <w:t>independent of the corporate brand. It allows creative freedom and protects the company’s reputation if a product fails. However, it involves higher management and advertising costs, requiring stronger strategies to avoid resource waste</w:t>
      </w:r>
    </w:p>
    <w:p w14:paraId="0E85D59B" w14:textId="460B8E6E" w:rsidR="00404662" w:rsidRPr="0086021D" w:rsidRDefault="006D5932" w:rsidP="004D6227">
      <w:pPr>
        <w:pStyle w:val="Heading1"/>
        <w:rPr>
          <w:rFonts w:ascii="Times New Roman" w:hAnsi="Times New Roman" w:cs="Times New Roman"/>
          <w:b/>
          <w:bCs/>
          <w:color w:val="auto"/>
          <w:sz w:val="28"/>
          <w:szCs w:val="28"/>
        </w:rPr>
      </w:pPr>
      <w:bookmarkStart w:id="18" w:name="_Toc215391158"/>
      <w:r w:rsidRPr="0086021D">
        <w:rPr>
          <w:rFonts w:ascii="Times New Roman" w:hAnsi="Times New Roman" w:cs="Times New Roman"/>
          <w:b/>
          <w:bCs/>
          <w:color w:val="auto"/>
          <w:sz w:val="28"/>
          <w:szCs w:val="28"/>
        </w:rPr>
        <w:lastRenderedPageBreak/>
        <w:t>4.</w:t>
      </w:r>
      <w:r w:rsidR="0086021D" w:rsidRPr="0086021D">
        <w:rPr>
          <w:rFonts w:ascii="Times New Roman" w:hAnsi="Times New Roman" w:cs="Times New Roman"/>
          <w:b/>
          <w:bCs/>
          <w:color w:val="auto"/>
          <w:sz w:val="28"/>
          <w:szCs w:val="28"/>
        </w:rPr>
        <w:t xml:space="preserve">2 </w:t>
      </w:r>
      <w:r w:rsidR="004B5A55" w:rsidRPr="0086021D">
        <w:rPr>
          <w:rFonts w:ascii="Times New Roman" w:hAnsi="Times New Roman" w:cs="Times New Roman"/>
          <w:b/>
          <w:bCs/>
          <w:color w:val="auto"/>
          <w:sz w:val="28"/>
          <w:szCs w:val="28"/>
        </w:rPr>
        <w:t>Price Strategies</w:t>
      </w:r>
      <w:bookmarkEnd w:id="18"/>
      <w:r w:rsidR="004B5A55" w:rsidRPr="0086021D">
        <w:rPr>
          <w:rFonts w:ascii="Times New Roman" w:hAnsi="Times New Roman" w:cs="Times New Roman"/>
          <w:b/>
          <w:bCs/>
          <w:color w:val="auto"/>
          <w:sz w:val="28"/>
          <w:szCs w:val="28"/>
        </w:rPr>
        <w:t xml:space="preserve"> </w:t>
      </w:r>
    </w:p>
    <w:p w14:paraId="5864C785" w14:textId="77777777" w:rsidR="001E28EE" w:rsidRPr="001E28EE" w:rsidRDefault="001E28EE" w:rsidP="001E28EE"/>
    <w:p w14:paraId="2B8D52A6" w14:textId="4B739FEA" w:rsidR="009A43E6" w:rsidRPr="009A43E6" w:rsidRDefault="00404662" w:rsidP="00404662">
      <w:pPr>
        <w:spacing w:line="360" w:lineRule="auto"/>
        <w:rPr>
          <w:rFonts w:ascii="Times New Roman" w:hAnsi="Times New Roman" w:cs="Times New Roman"/>
          <w:sz w:val="24"/>
          <w:szCs w:val="24"/>
        </w:rPr>
      </w:pPr>
      <w:r w:rsidRPr="00404662">
        <w:rPr>
          <w:rFonts w:ascii="Times New Roman" w:hAnsi="Times New Roman" w:cs="Times New Roman"/>
          <w:b/>
          <w:bCs/>
          <w:sz w:val="24"/>
          <w:szCs w:val="24"/>
        </w:rPr>
        <w:t>Penetration Pricing:</w:t>
      </w:r>
      <w:r w:rsidRPr="00404662">
        <w:rPr>
          <w:rFonts w:ascii="Times New Roman" w:hAnsi="Times New Roman" w:cs="Times New Roman"/>
          <w:sz w:val="24"/>
          <w:szCs w:val="24"/>
        </w:rPr>
        <w:br/>
      </w:r>
      <w:r w:rsidR="009A43E6" w:rsidRPr="009A43E6">
        <w:rPr>
          <w:rFonts w:ascii="Times New Roman" w:hAnsi="Times New Roman" w:cs="Times New Roman"/>
          <w:sz w:val="24"/>
          <w:szCs w:val="24"/>
        </w:rPr>
        <w:t>Penetration Pricing is a strategy where a new product is launched at a low initial price to attract customers and gain market share, later raising the price to a sustainable level.</w:t>
      </w:r>
      <w:r w:rsidR="0086021D">
        <w:rPr>
          <w:rFonts w:ascii="Times New Roman" w:hAnsi="Times New Roman" w:cs="Times New Roman"/>
          <w:sz w:val="24"/>
          <w:szCs w:val="24"/>
        </w:rPr>
        <w:t xml:space="preserve"> </w:t>
      </w:r>
      <w:r w:rsidRPr="009A43E6">
        <w:rPr>
          <w:rFonts w:ascii="Times New Roman" w:hAnsi="Times New Roman" w:cs="Times New Roman"/>
          <w:sz w:val="24"/>
          <w:szCs w:val="24"/>
        </w:rPr>
        <w:t xml:space="preserve">This approach offers several advantages, such as </w:t>
      </w:r>
      <w:r w:rsidR="009A43E6" w:rsidRPr="009A43E6">
        <w:rPr>
          <w:rFonts w:ascii="Times New Roman" w:hAnsi="Times New Roman" w:cs="Times New Roman"/>
          <w:sz w:val="24"/>
          <w:szCs w:val="24"/>
        </w:rPr>
        <w:t>rapid market entry, competition with established brands, early customer loyalty, and a competitive edge that pressures rivals to react.</w:t>
      </w:r>
    </w:p>
    <w:p w14:paraId="433CD641" w14:textId="288E0A80" w:rsidR="004039E6" w:rsidRPr="00404662" w:rsidRDefault="00404662" w:rsidP="00404662">
      <w:pPr>
        <w:spacing w:line="360" w:lineRule="auto"/>
        <w:rPr>
          <w:rFonts w:ascii="Times New Roman" w:hAnsi="Times New Roman" w:cs="Times New Roman"/>
          <w:sz w:val="24"/>
          <w:szCs w:val="24"/>
        </w:rPr>
      </w:pPr>
      <w:r w:rsidRPr="009A43E6">
        <w:rPr>
          <w:rFonts w:ascii="Times New Roman" w:hAnsi="Times New Roman" w:cs="Times New Roman"/>
          <w:sz w:val="24"/>
          <w:szCs w:val="24"/>
        </w:rPr>
        <w:t xml:space="preserve">On the other hand, </w:t>
      </w:r>
      <w:r w:rsidR="009A43E6" w:rsidRPr="009A43E6">
        <w:rPr>
          <w:rFonts w:ascii="Times New Roman" w:hAnsi="Times New Roman" w:cs="Times New Roman"/>
          <w:sz w:val="24"/>
          <w:szCs w:val="24"/>
        </w:rPr>
        <w:t>Disadvantages include low initial profits, possible consumer resistance to later price increases, and risk of price wars with competitors</w:t>
      </w:r>
      <w:r w:rsidR="0086021D">
        <w:rPr>
          <w:rFonts w:ascii="Times New Roman" w:hAnsi="Times New Roman" w:cs="Times New Roman"/>
          <w:sz w:val="24"/>
          <w:szCs w:val="24"/>
        </w:rPr>
        <w:t xml:space="preserve"> </w:t>
      </w:r>
      <w:r w:rsidR="00E205C8" w:rsidRPr="00404662">
        <w:rPr>
          <w:rFonts w:ascii="Times New Roman" w:hAnsi="Times New Roman" w:cs="Times New Roman"/>
          <w:sz w:val="24"/>
          <w:szCs w:val="24"/>
        </w:rPr>
        <w:t>(Majka, 2024)</w:t>
      </w:r>
      <w:r w:rsidR="004039E6" w:rsidRPr="00404662">
        <w:rPr>
          <w:rFonts w:ascii="Times New Roman" w:hAnsi="Times New Roman" w:cs="Times New Roman"/>
          <w:sz w:val="24"/>
          <w:szCs w:val="24"/>
        </w:rPr>
        <w:t>.</w:t>
      </w:r>
    </w:p>
    <w:p w14:paraId="27C613EB" w14:textId="77777777" w:rsidR="00404662" w:rsidRPr="00404662" w:rsidRDefault="00404662" w:rsidP="00404662">
      <w:pPr>
        <w:spacing w:line="360" w:lineRule="auto"/>
        <w:rPr>
          <w:rFonts w:ascii="Times New Roman" w:hAnsi="Times New Roman" w:cs="Times New Roman"/>
          <w:sz w:val="24"/>
          <w:szCs w:val="24"/>
        </w:rPr>
      </w:pPr>
      <w:r w:rsidRPr="00404662">
        <w:rPr>
          <w:rFonts w:ascii="Times New Roman" w:hAnsi="Times New Roman" w:cs="Times New Roman"/>
          <w:b/>
          <w:bCs/>
          <w:sz w:val="24"/>
          <w:szCs w:val="24"/>
        </w:rPr>
        <w:t>Bundle Pricing:</w:t>
      </w:r>
      <w:r w:rsidRPr="00404662">
        <w:rPr>
          <w:rFonts w:ascii="Times New Roman" w:hAnsi="Times New Roman" w:cs="Times New Roman"/>
          <w:sz w:val="24"/>
          <w:szCs w:val="24"/>
        </w:rPr>
        <w:br/>
        <w:t>Fang et al. (2017) argue that the bundle pricing strategy consists of offering various products or services grouped together at a lower price than if they were sold separately. As a consequence, this approach encourages continued purchasing and facilitates the introduction of less well</w:t>
      </w:r>
      <w:r w:rsidRPr="00404662">
        <w:rPr>
          <w:rFonts w:ascii="Times New Roman" w:hAnsi="Times New Roman" w:cs="Times New Roman"/>
          <w:sz w:val="24"/>
          <w:szCs w:val="24"/>
        </w:rPr>
        <w:noBreakHyphen/>
        <w:t>known or new products alongside others that are more popular.</w:t>
      </w:r>
    </w:p>
    <w:p w14:paraId="54C6BC3B" w14:textId="426F2094" w:rsidR="00404662" w:rsidRDefault="00284EAC" w:rsidP="004D6227">
      <w:pPr>
        <w:pStyle w:val="Heading1"/>
        <w:rPr>
          <w:rFonts w:ascii="Times New Roman" w:hAnsi="Times New Roman" w:cs="Times New Roman"/>
          <w:b/>
          <w:bCs/>
          <w:color w:val="auto"/>
          <w:sz w:val="28"/>
          <w:szCs w:val="28"/>
        </w:rPr>
      </w:pPr>
      <w:bookmarkStart w:id="19" w:name="_Toc215391159"/>
      <w:r w:rsidRPr="0086021D">
        <w:rPr>
          <w:rFonts w:ascii="Times New Roman" w:hAnsi="Times New Roman" w:cs="Times New Roman"/>
          <w:b/>
          <w:bCs/>
          <w:color w:val="auto"/>
          <w:sz w:val="28"/>
          <w:szCs w:val="28"/>
        </w:rPr>
        <w:t xml:space="preserve">4.3 </w:t>
      </w:r>
      <w:r w:rsidR="00DF09A1" w:rsidRPr="0086021D">
        <w:rPr>
          <w:rFonts w:ascii="Times New Roman" w:hAnsi="Times New Roman" w:cs="Times New Roman"/>
          <w:b/>
          <w:bCs/>
          <w:color w:val="auto"/>
          <w:sz w:val="28"/>
          <w:szCs w:val="28"/>
        </w:rPr>
        <w:t xml:space="preserve">Promotion </w:t>
      </w:r>
      <w:bookmarkEnd w:id="19"/>
    </w:p>
    <w:p w14:paraId="20DD6CB1" w14:textId="77777777" w:rsidR="00C73E78" w:rsidRPr="00C73E78" w:rsidRDefault="00C73E78" w:rsidP="00C73E78"/>
    <w:p w14:paraId="650521A6" w14:textId="6C5A966A" w:rsidR="00B51326" w:rsidRPr="000332CB" w:rsidRDefault="003F7BD1" w:rsidP="00017994">
      <w:pPr>
        <w:spacing w:line="360" w:lineRule="auto"/>
        <w:rPr>
          <w:rFonts w:ascii="Times New Roman" w:hAnsi="Times New Roman" w:cs="Times New Roman"/>
          <w:sz w:val="24"/>
          <w:szCs w:val="24"/>
        </w:rPr>
      </w:pPr>
      <w:r>
        <w:rPr>
          <w:rFonts w:ascii="Times New Roman" w:hAnsi="Times New Roman" w:cs="Times New Roman"/>
          <w:sz w:val="24"/>
          <w:szCs w:val="24"/>
        </w:rPr>
        <w:t xml:space="preserve"> IMC </w:t>
      </w:r>
      <w:r w:rsidR="009A43E6">
        <w:rPr>
          <w:rFonts w:ascii="Times New Roman" w:hAnsi="Times New Roman" w:cs="Times New Roman"/>
          <w:sz w:val="24"/>
          <w:szCs w:val="24"/>
        </w:rPr>
        <w:t>(Integrated</w:t>
      </w:r>
      <w:r>
        <w:rPr>
          <w:rFonts w:ascii="Times New Roman" w:hAnsi="Times New Roman" w:cs="Times New Roman"/>
          <w:sz w:val="24"/>
          <w:szCs w:val="24"/>
        </w:rPr>
        <w:t xml:space="preserve"> Marketing Communication)</w:t>
      </w:r>
      <w:r w:rsidR="000332CB" w:rsidRPr="000332CB">
        <w:rPr>
          <w:rFonts w:ascii="Times New Roman" w:hAnsi="Times New Roman" w:cs="Times New Roman"/>
          <w:sz w:val="24"/>
          <w:szCs w:val="24"/>
        </w:rPr>
        <w:t xml:space="preserve"> is a strategic process that organizes communication within the marketing department of a company</w:t>
      </w:r>
      <w:r w:rsidR="00017994">
        <w:rPr>
          <w:rFonts w:ascii="Times New Roman" w:hAnsi="Times New Roman" w:cs="Times New Roman"/>
          <w:sz w:val="24"/>
          <w:szCs w:val="24"/>
        </w:rPr>
        <w:t xml:space="preserve"> </w:t>
      </w:r>
      <w:r w:rsidR="00C73E78">
        <w:rPr>
          <w:rFonts w:ascii="Times New Roman" w:hAnsi="Times New Roman" w:cs="Times New Roman"/>
          <w:sz w:val="24"/>
          <w:szCs w:val="24"/>
        </w:rPr>
        <w:t>in</w:t>
      </w:r>
      <w:r w:rsidR="000332CB" w:rsidRPr="000332CB">
        <w:rPr>
          <w:rFonts w:ascii="Times New Roman" w:hAnsi="Times New Roman" w:cs="Times New Roman"/>
          <w:sz w:val="24"/>
          <w:szCs w:val="24"/>
        </w:rPr>
        <w:t xml:space="preserve"> advertising, public relations, digital marketing, promotions, sales, and sponsorships</w:t>
      </w:r>
      <w:r w:rsidR="00017994">
        <w:rPr>
          <w:rFonts w:ascii="Times New Roman" w:hAnsi="Times New Roman" w:cs="Times New Roman"/>
          <w:sz w:val="24"/>
          <w:szCs w:val="24"/>
        </w:rPr>
        <w:t xml:space="preserve"> </w:t>
      </w:r>
      <w:r w:rsidR="000332CB" w:rsidRPr="000332CB">
        <w:rPr>
          <w:rFonts w:ascii="Times New Roman" w:hAnsi="Times New Roman" w:cs="Times New Roman"/>
          <w:sz w:val="24"/>
          <w:szCs w:val="24"/>
        </w:rPr>
        <w:t xml:space="preserve">with the aim of delivering a clear and unified message that reinforces the brand identity </w:t>
      </w:r>
      <w:r w:rsidR="000332CB" w:rsidRPr="00B51326">
        <w:rPr>
          <w:rFonts w:ascii="Times New Roman" w:hAnsi="Times New Roman" w:cs="Times New Roman"/>
          <w:sz w:val="24"/>
          <w:szCs w:val="24"/>
        </w:rPr>
        <w:t>(</w:t>
      </w:r>
      <w:proofErr w:type="spellStart"/>
      <w:r w:rsidR="000332CB" w:rsidRPr="00B51326">
        <w:rPr>
          <w:rFonts w:ascii="Times New Roman" w:hAnsi="Times New Roman" w:cs="Times New Roman"/>
          <w:sz w:val="24"/>
          <w:szCs w:val="24"/>
        </w:rPr>
        <w:t>Nadube</w:t>
      </w:r>
      <w:proofErr w:type="spellEnd"/>
      <w:r w:rsidR="000332CB" w:rsidRPr="00B51326">
        <w:rPr>
          <w:rFonts w:ascii="Times New Roman" w:hAnsi="Times New Roman" w:cs="Times New Roman"/>
          <w:sz w:val="24"/>
          <w:szCs w:val="24"/>
        </w:rPr>
        <w:t>, 2018)</w:t>
      </w:r>
    </w:p>
    <w:p w14:paraId="3B816005" w14:textId="48EC422D" w:rsidR="009A43E6" w:rsidRPr="00C73E78" w:rsidRDefault="00404662" w:rsidP="009A43E6">
      <w:pPr>
        <w:spacing w:line="360" w:lineRule="auto"/>
        <w:jc w:val="both"/>
      </w:pPr>
      <w:r w:rsidRPr="00404662">
        <w:rPr>
          <w:rFonts w:ascii="Times New Roman" w:hAnsi="Times New Roman" w:cs="Times New Roman"/>
          <w:b/>
          <w:bCs/>
          <w:sz w:val="24"/>
          <w:szCs w:val="24"/>
        </w:rPr>
        <w:t>Sponsorship:</w:t>
      </w:r>
      <w:r w:rsidR="00C73E78">
        <w:rPr>
          <w:rFonts w:ascii="Times New Roman" w:hAnsi="Times New Roman" w:cs="Times New Roman"/>
          <w:b/>
          <w:bCs/>
          <w:sz w:val="24"/>
          <w:szCs w:val="24"/>
        </w:rPr>
        <w:t xml:space="preserve"> </w:t>
      </w:r>
      <w:r w:rsidRPr="00404662">
        <w:rPr>
          <w:rFonts w:ascii="Times New Roman" w:hAnsi="Times New Roman" w:cs="Times New Roman"/>
          <w:sz w:val="24"/>
          <w:szCs w:val="24"/>
        </w:rPr>
        <w:t xml:space="preserve">According to Sela (2023), </w:t>
      </w:r>
      <w:r w:rsidR="009A43E6" w:rsidRPr="009A43E6">
        <w:rPr>
          <w:rFonts w:ascii="Times New Roman" w:hAnsi="Times New Roman" w:cs="Times New Roman"/>
          <w:sz w:val="24"/>
          <w:szCs w:val="24"/>
        </w:rPr>
        <w:t xml:space="preserve">Sponsorship Promotion Strategy is based on supporting events, organizations, or influential figures. Its advantages include high brand visibility, increased sales, competitive differentiation from traditional advertising, and </w:t>
      </w:r>
      <w:r w:rsidR="00C73E78">
        <w:rPr>
          <w:rFonts w:ascii="Times New Roman" w:hAnsi="Times New Roman" w:cs="Times New Roman"/>
          <w:sz w:val="24"/>
          <w:szCs w:val="24"/>
        </w:rPr>
        <w:t xml:space="preserve">the </w:t>
      </w:r>
      <w:r w:rsidR="00C73E78">
        <w:t>disadvantages</w:t>
      </w:r>
      <w:r w:rsidR="009A43E6" w:rsidRPr="009A43E6">
        <w:rPr>
          <w:rFonts w:ascii="Times New Roman" w:hAnsi="Times New Roman" w:cs="Times New Roman"/>
          <w:sz w:val="24"/>
          <w:szCs w:val="24"/>
        </w:rPr>
        <w:t xml:space="preserve"> include high investment costs, especially with high</w:t>
      </w:r>
      <w:r w:rsidR="009A43E6" w:rsidRPr="009A43E6">
        <w:rPr>
          <w:rFonts w:ascii="Times New Roman" w:hAnsi="Times New Roman" w:cs="Times New Roman"/>
          <w:sz w:val="24"/>
          <w:szCs w:val="24"/>
        </w:rPr>
        <w:noBreakHyphen/>
        <w:t>status figures, and reputational risks if the sponsored event or individual faces a crisis.</w:t>
      </w:r>
    </w:p>
    <w:p w14:paraId="019C42EB" w14:textId="4701A157" w:rsidR="00936DFF" w:rsidRPr="00404662" w:rsidRDefault="00404662" w:rsidP="00404662">
      <w:pPr>
        <w:spacing w:line="360" w:lineRule="auto"/>
        <w:rPr>
          <w:rFonts w:ascii="Times New Roman" w:hAnsi="Times New Roman" w:cs="Times New Roman"/>
          <w:sz w:val="24"/>
          <w:szCs w:val="24"/>
        </w:rPr>
      </w:pPr>
      <w:r w:rsidRPr="00404662">
        <w:rPr>
          <w:rFonts w:ascii="Times New Roman" w:hAnsi="Times New Roman" w:cs="Times New Roman"/>
          <w:b/>
          <w:bCs/>
          <w:sz w:val="24"/>
          <w:szCs w:val="24"/>
        </w:rPr>
        <w:t>Digital Marketing:</w:t>
      </w:r>
      <w:r w:rsidR="00C73E78">
        <w:rPr>
          <w:rFonts w:ascii="Times New Roman" w:hAnsi="Times New Roman" w:cs="Times New Roman"/>
          <w:sz w:val="24"/>
          <w:szCs w:val="24"/>
        </w:rPr>
        <w:t xml:space="preserve"> </w:t>
      </w:r>
      <w:r w:rsidR="009A43E6" w:rsidRPr="009A43E6">
        <w:rPr>
          <w:rFonts w:ascii="Times New Roman" w:hAnsi="Times New Roman" w:cs="Times New Roman"/>
          <w:sz w:val="24"/>
          <w:szCs w:val="24"/>
        </w:rPr>
        <w:t>Digital marketing promotion strategies rely on online channels</w:t>
      </w:r>
      <w:r w:rsidR="009A43E6">
        <w:rPr>
          <w:rFonts w:ascii="Times New Roman" w:hAnsi="Times New Roman" w:cs="Times New Roman"/>
          <w:sz w:val="24"/>
          <w:szCs w:val="24"/>
        </w:rPr>
        <w:t xml:space="preserve"> </w:t>
      </w:r>
      <w:r w:rsidR="009A43E6" w:rsidRPr="009A43E6">
        <w:rPr>
          <w:rFonts w:ascii="Times New Roman" w:hAnsi="Times New Roman" w:cs="Times New Roman"/>
          <w:sz w:val="24"/>
          <w:szCs w:val="24"/>
        </w:rPr>
        <w:t>social media, email, search engines, blogs, and video platforms like TikTok and YouTube</w:t>
      </w:r>
      <w:r w:rsidR="009A43E6">
        <w:rPr>
          <w:rFonts w:ascii="Times New Roman" w:hAnsi="Times New Roman" w:cs="Times New Roman"/>
          <w:sz w:val="24"/>
          <w:szCs w:val="24"/>
        </w:rPr>
        <w:t xml:space="preserve"> </w:t>
      </w:r>
      <w:r w:rsidR="009A43E6" w:rsidRPr="009A43E6">
        <w:rPr>
          <w:rFonts w:ascii="Times New Roman" w:hAnsi="Times New Roman" w:cs="Times New Roman"/>
          <w:sz w:val="24"/>
          <w:szCs w:val="24"/>
        </w:rPr>
        <w:t>to increase visibility, attract customers, and build audience loyalty (Verma, 2025)</w:t>
      </w:r>
      <w:r w:rsidRPr="00404662">
        <w:rPr>
          <w:rFonts w:ascii="Times New Roman" w:hAnsi="Times New Roman" w:cs="Times New Roman"/>
          <w:sz w:val="24"/>
          <w:szCs w:val="24"/>
        </w:rPr>
        <w:t>.</w:t>
      </w:r>
    </w:p>
    <w:p w14:paraId="2FD2F868" w14:textId="783C0469" w:rsidR="001271F2" w:rsidRPr="009A43E6" w:rsidRDefault="002A56C3" w:rsidP="00404662">
      <w:pPr>
        <w:spacing w:line="360" w:lineRule="auto"/>
      </w:pPr>
      <w:r w:rsidRPr="002A56C3">
        <w:rPr>
          <w:rFonts w:ascii="Times New Roman" w:hAnsi="Times New Roman" w:cs="Times New Roman"/>
          <w:b/>
          <w:bCs/>
          <w:sz w:val="24"/>
          <w:szCs w:val="24"/>
        </w:rPr>
        <w:t>Sales Promotion:</w:t>
      </w:r>
      <w:r w:rsidRPr="002A56C3">
        <w:rPr>
          <w:rFonts w:ascii="Times New Roman" w:hAnsi="Times New Roman" w:cs="Times New Roman"/>
          <w:sz w:val="24"/>
          <w:szCs w:val="24"/>
        </w:rPr>
        <w:br/>
      </w:r>
      <w:r w:rsidR="009A43E6" w:rsidRPr="009A43E6">
        <w:rPr>
          <w:rFonts w:ascii="Times New Roman" w:hAnsi="Times New Roman" w:cs="Times New Roman"/>
          <w:sz w:val="24"/>
          <w:szCs w:val="24"/>
        </w:rPr>
        <w:t>Sales Promotion Strategies are widely used in marketing communication to stimulate immediate purchases through incentives like discounts or free items (e.g., “3</w:t>
      </w:r>
      <w:r w:rsidR="009A43E6" w:rsidRPr="009A43E6">
        <w:rPr>
          <w:rFonts w:ascii="Times New Roman" w:hAnsi="Times New Roman" w:cs="Times New Roman"/>
          <w:sz w:val="24"/>
          <w:szCs w:val="24"/>
        </w:rPr>
        <w:noBreakHyphen/>
        <w:t>for</w:t>
      </w:r>
      <w:r w:rsidR="009A43E6" w:rsidRPr="009A43E6">
        <w:rPr>
          <w:rFonts w:ascii="Times New Roman" w:hAnsi="Times New Roman" w:cs="Times New Roman"/>
          <w:sz w:val="24"/>
          <w:szCs w:val="24"/>
        </w:rPr>
        <w:noBreakHyphen/>
        <w:t xml:space="preserve">2” deals). </w:t>
      </w:r>
      <w:r w:rsidR="009A43E6" w:rsidRPr="009A43E6">
        <w:rPr>
          <w:rFonts w:ascii="Times New Roman" w:hAnsi="Times New Roman" w:cs="Times New Roman"/>
          <w:sz w:val="24"/>
          <w:szCs w:val="24"/>
        </w:rPr>
        <w:lastRenderedPageBreak/>
        <w:t>They are temporary, short</w:t>
      </w:r>
      <w:r w:rsidR="009A43E6" w:rsidRPr="009A43E6">
        <w:rPr>
          <w:rFonts w:ascii="Times New Roman" w:hAnsi="Times New Roman" w:cs="Times New Roman"/>
          <w:sz w:val="24"/>
          <w:szCs w:val="24"/>
        </w:rPr>
        <w:noBreakHyphen/>
        <w:t>term actions aimed at increasing sales, reducing excess stock, introducing new products, attracting customers, and building loyalty (Balarabe, 2024).</w:t>
      </w:r>
    </w:p>
    <w:p w14:paraId="5EB7A19C" w14:textId="343A4E4C" w:rsidR="00723BEE" w:rsidRPr="0086021D" w:rsidRDefault="0086021D" w:rsidP="00723BEE">
      <w:pPr>
        <w:spacing w:line="360" w:lineRule="auto"/>
        <w:jc w:val="both"/>
        <w:rPr>
          <w:rFonts w:ascii="Times New Roman" w:eastAsia="Aptos" w:hAnsi="Times New Roman" w:cs="Times New Roman"/>
          <w:b/>
          <w:bCs/>
          <w:kern w:val="2"/>
          <w:sz w:val="24"/>
          <w:szCs w:val="24"/>
          <w14:ligatures w14:val="standardContextual"/>
        </w:rPr>
      </w:pPr>
      <w:r w:rsidRPr="0086021D">
        <w:rPr>
          <w:rFonts w:ascii="Times New Roman" w:eastAsia="Aptos" w:hAnsi="Times New Roman" w:cs="Times New Roman"/>
          <w:b/>
          <w:bCs/>
          <w:kern w:val="2"/>
          <w:sz w:val="24"/>
          <w:szCs w:val="24"/>
          <w14:ligatures w14:val="standardContextual"/>
        </w:rPr>
        <w:t xml:space="preserve">4.4 </w:t>
      </w:r>
      <w:r w:rsidR="00723BEE" w:rsidRPr="0086021D">
        <w:rPr>
          <w:rFonts w:ascii="Times New Roman" w:eastAsia="Aptos" w:hAnsi="Times New Roman" w:cs="Times New Roman"/>
          <w:b/>
          <w:bCs/>
          <w:kern w:val="2"/>
          <w:sz w:val="24"/>
          <w:szCs w:val="24"/>
          <w14:ligatures w14:val="standardContextual"/>
        </w:rPr>
        <w:t>Place</w:t>
      </w:r>
    </w:p>
    <w:p w14:paraId="45BFCCF1" w14:textId="5FFA1096" w:rsidR="00723BEE" w:rsidRPr="0086021D" w:rsidRDefault="00723BEE" w:rsidP="00723BEE">
      <w:pPr>
        <w:spacing w:line="360" w:lineRule="auto"/>
        <w:jc w:val="both"/>
        <w:rPr>
          <w:rFonts w:ascii="Times New Roman" w:eastAsia="Aptos" w:hAnsi="Times New Roman" w:cs="Times New Roman"/>
          <w:kern w:val="2"/>
          <w:sz w:val="24"/>
          <w:szCs w:val="24"/>
          <w14:ligatures w14:val="standardContextual"/>
        </w:rPr>
      </w:pPr>
      <w:r w:rsidRPr="0086021D">
        <w:rPr>
          <w:rFonts w:ascii="Times New Roman" w:eastAsia="Aptos" w:hAnsi="Times New Roman" w:cs="Times New Roman"/>
          <w:kern w:val="2"/>
          <w:sz w:val="24"/>
          <w:szCs w:val="24"/>
          <w14:ligatures w14:val="standardContextual"/>
        </w:rPr>
        <w:t xml:space="preserve">Place describes where and how your customers will buy your product or service, and how it will reach them. This might be, for example, through </w:t>
      </w:r>
      <w:r w:rsidR="00C73E78">
        <w:rPr>
          <w:rFonts w:ascii="Times New Roman" w:eastAsia="Aptos" w:hAnsi="Times New Roman" w:cs="Times New Roman"/>
          <w:kern w:val="2"/>
          <w:sz w:val="24"/>
          <w:szCs w:val="24"/>
          <w14:ligatures w14:val="standardContextual"/>
        </w:rPr>
        <w:t>the</w:t>
      </w:r>
      <w:r w:rsidRPr="0086021D">
        <w:rPr>
          <w:rFonts w:ascii="Times New Roman" w:eastAsia="Aptos" w:hAnsi="Times New Roman" w:cs="Times New Roman"/>
          <w:kern w:val="2"/>
          <w:sz w:val="24"/>
          <w:szCs w:val="24"/>
          <w14:ligatures w14:val="standardContextual"/>
        </w:rPr>
        <w:t xml:space="preserve"> website, or in a </w:t>
      </w:r>
      <w:r w:rsidR="00C73E78" w:rsidRPr="0086021D">
        <w:rPr>
          <w:rFonts w:ascii="Times New Roman" w:eastAsia="Aptos" w:hAnsi="Times New Roman" w:cs="Times New Roman"/>
          <w:kern w:val="2"/>
          <w:sz w:val="24"/>
          <w:szCs w:val="24"/>
          <w14:ligatures w14:val="standardContextual"/>
        </w:rPr>
        <w:t>particular shop</w:t>
      </w:r>
      <w:r w:rsidRPr="0086021D">
        <w:rPr>
          <w:rFonts w:ascii="Times New Roman" w:eastAsia="Aptos" w:hAnsi="Times New Roman" w:cs="Times New Roman"/>
          <w:kern w:val="2"/>
          <w:sz w:val="24"/>
          <w:szCs w:val="24"/>
          <w14:ligatures w14:val="standardContextual"/>
        </w:rPr>
        <w:t>.</w:t>
      </w:r>
    </w:p>
    <w:p w14:paraId="503EA675" w14:textId="75B9A6A4" w:rsidR="00723BEE" w:rsidRPr="00C73E78" w:rsidRDefault="00723BEE" w:rsidP="00723BEE">
      <w:pPr>
        <w:spacing w:line="360" w:lineRule="auto"/>
        <w:jc w:val="both"/>
        <w:rPr>
          <w:rFonts w:ascii="Times New Roman" w:eastAsia="Aptos" w:hAnsi="Times New Roman" w:cs="Times New Roman"/>
          <w:kern w:val="2"/>
          <w:sz w:val="24"/>
          <w:szCs w:val="24"/>
          <w14:ligatures w14:val="standardContextual"/>
        </w:rPr>
      </w:pPr>
      <w:bookmarkStart w:id="20" w:name="_Hlk216069859"/>
      <w:r w:rsidRPr="00C73E78">
        <w:rPr>
          <w:rFonts w:ascii="Times New Roman" w:eastAsia="Aptos" w:hAnsi="Times New Roman" w:cs="Times New Roman"/>
          <w:kern w:val="2"/>
          <w:sz w:val="24"/>
          <w:szCs w:val="24"/>
          <w14:ligatures w14:val="standardContextual"/>
        </w:rPr>
        <w:t xml:space="preserve">Johnson and Johnson </w:t>
      </w:r>
      <w:r w:rsidR="00C73E78">
        <w:rPr>
          <w:rFonts w:ascii="Times New Roman" w:eastAsia="Aptos" w:hAnsi="Times New Roman" w:cs="Times New Roman"/>
          <w:kern w:val="2"/>
          <w:sz w:val="24"/>
          <w:szCs w:val="24"/>
          <w14:ligatures w14:val="standardContextual"/>
        </w:rPr>
        <w:t>could</w:t>
      </w:r>
      <w:r w:rsidRPr="00C73E78">
        <w:rPr>
          <w:rFonts w:ascii="Times New Roman" w:eastAsia="Aptos" w:hAnsi="Times New Roman" w:cs="Times New Roman"/>
          <w:kern w:val="2"/>
          <w:sz w:val="24"/>
          <w:szCs w:val="24"/>
          <w14:ligatures w14:val="standardContextual"/>
        </w:rPr>
        <w:t xml:space="preserve"> adopt an intensive distribution for child friendly foods to maximise accessibility in supermarkets, pharmacies, and online platforms and selective distribution for hair loss prevention gel to maintain credibility and ensure professional guidance through pharmacies, dermatologists, and specialised health retailers (Anoop, 2025).</w:t>
      </w:r>
      <w:bookmarkStart w:id="21" w:name="_Hlk216069996"/>
    </w:p>
    <w:bookmarkEnd w:id="20"/>
    <w:bookmarkEnd w:id="21"/>
    <w:p w14:paraId="0E84C327" w14:textId="470E2705" w:rsidR="00723BEE" w:rsidRPr="0086021D" w:rsidRDefault="0086021D" w:rsidP="00723BEE">
      <w:pPr>
        <w:spacing w:line="360" w:lineRule="auto"/>
        <w:jc w:val="both"/>
        <w:rPr>
          <w:rFonts w:ascii="Times New Roman" w:eastAsia="Aptos" w:hAnsi="Times New Roman" w:cs="Times New Roman"/>
          <w:b/>
          <w:bCs/>
          <w:kern w:val="2"/>
          <w:sz w:val="24"/>
          <w:szCs w:val="24"/>
          <w14:ligatures w14:val="standardContextual"/>
        </w:rPr>
      </w:pPr>
      <w:r w:rsidRPr="0086021D">
        <w:rPr>
          <w:rFonts w:ascii="Times New Roman" w:eastAsia="Aptos" w:hAnsi="Times New Roman" w:cs="Times New Roman"/>
          <w:b/>
          <w:bCs/>
          <w:kern w:val="2"/>
          <w:sz w:val="24"/>
          <w:szCs w:val="24"/>
          <w14:ligatures w14:val="standardContextual"/>
        </w:rPr>
        <w:t xml:space="preserve">4.5 </w:t>
      </w:r>
      <w:r w:rsidR="00723BEE" w:rsidRPr="0086021D">
        <w:rPr>
          <w:rFonts w:ascii="Times New Roman" w:eastAsia="Aptos" w:hAnsi="Times New Roman" w:cs="Times New Roman"/>
          <w:b/>
          <w:bCs/>
          <w:kern w:val="2"/>
          <w:sz w:val="24"/>
          <w:szCs w:val="24"/>
          <w14:ligatures w14:val="standardContextual"/>
        </w:rPr>
        <w:t>People</w:t>
      </w:r>
    </w:p>
    <w:p w14:paraId="163F712F" w14:textId="77777777" w:rsidR="00723BEE" w:rsidRPr="0086021D" w:rsidRDefault="00723BEE" w:rsidP="00723BEE">
      <w:pPr>
        <w:spacing w:line="360" w:lineRule="auto"/>
        <w:jc w:val="both"/>
        <w:rPr>
          <w:rFonts w:ascii="Times New Roman" w:eastAsia="Aptos" w:hAnsi="Times New Roman" w:cs="Times New Roman"/>
          <w:kern w:val="2"/>
          <w:sz w:val="24"/>
          <w:szCs w:val="24"/>
          <w14:ligatures w14:val="standardContextual"/>
        </w:rPr>
      </w:pPr>
      <w:r w:rsidRPr="0086021D">
        <w:rPr>
          <w:rFonts w:ascii="Times New Roman" w:eastAsia="Aptos" w:hAnsi="Times New Roman" w:cs="Times New Roman"/>
          <w:kern w:val="2"/>
          <w:sz w:val="24"/>
          <w:szCs w:val="24"/>
          <w14:ligatures w14:val="standardContextual"/>
        </w:rPr>
        <w:t>Within the marketing mix, the element of “People” refers both to employees who engage directly with customers and to the wider organizational workforce. These individuals are central to shaping customer experiences and influencing perceptions of the brand, as they embody the company’s identity in every interaction. Staff members, particularly those in customer-facing roles, form the foundation of the marketing mix since their professionalism and positive attitude significantly affect brand image. Knowledgeable and approachable employees can transform routine transactions into meaningful experiences that build trust and loyalty, whereas poor interactions may create lasting negative impressions that drive customers away (Scott, 2025).</w:t>
      </w:r>
    </w:p>
    <w:p w14:paraId="1AE5CC87" w14:textId="17081A39" w:rsidR="00723BEE" w:rsidRPr="0086021D" w:rsidRDefault="0086021D" w:rsidP="00723BEE">
      <w:pPr>
        <w:spacing w:line="360" w:lineRule="auto"/>
        <w:jc w:val="both"/>
        <w:rPr>
          <w:rFonts w:ascii="Times New Roman" w:eastAsia="Aptos" w:hAnsi="Times New Roman" w:cs="Times New Roman"/>
          <w:b/>
          <w:bCs/>
          <w:kern w:val="2"/>
          <w:sz w:val="24"/>
          <w:szCs w:val="24"/>
          <w14:ligatures w14:val="standardContextual"/>
        </w:rPr>
      </w:pPr>
      <w:r w:rsidRPr="0086021D">
        <w:rPr>
          <w:rFonts w:ascii="Times New Roman" w:eastAsia="Aptos" w:hAnsi="Times New Roman" w:cs="Times New Roman"/>
          <w:b/>
          <w:bCs/>
          <w:kern w:val="2"/>
          <w:sz w:val="24"/>
          <w:szCs w:val="24"/>
          <w14:ligatures w14:val="standardContextual"/>
        </w:rPr>
        <w:t xml:space="preserve">4.6 </w:t>
      </w:r>
      <w:r w:rsidR="00723BEE" w:rsidRPr="0086021D">
        <w:rPr>
          <w:rFonts w:ascii="Times New Roman" w:eastAsia="Aptos" w:hAnsi="Times New Roman" w:cs="Times New Roman"/>
          <w:b/>
          <w:bCs/>
          <w:kern w:val="2"/>
          <w:sz w:val="24"/>
          <w:szCs w:val="24"/>
          <w14:ligatures w14:val="standardContextual"/>
        </w:rPr>
        <w:t>Processes</w:t>
      </w:r>
    </w:p>
    <w:p w14:paraId="7CE41036" w14:textId="1AFBFAF7" w:rsidR="00723BEE" w:rsidRPr="0086021D" w:rsidRDefault="00723BEE" w:rsidP="00723BEE">
      <w:pPr>
        <w:spacing w:line="360" w:lineRule="auto"/>
        <w:jc w:val="both"/>
        <w:rPr>
          <w:rFonts w:ascii="Times New Roman" w:eastAsia="Times New Roman" w:hAnsi="Times New Roman" w:cs="Times New Roman"/>
          <w:sz w:val="24"/>
          <w:szCs w:val="24"/>
          <w:lang w:eastAsia="en-GB"/>
        </w:rPr>
      </w:pPr>
      <w:r w:rsidRPr="0086021D">
        <w:rPr>
          <w:rFonts w:ascii="Times New Roman" w:eastAsia="Times New Roman" w:hAnsi="Times New Roman" w:cs="Times New Roman"/>
          <w:sz w:val="24"/>
          <w:szCs w:val="24"/>
          <w:lang w:eastAsia="en-GB"/>
        </w:rPr>
        <w:t xml:space="preserve">The “Process” element of the marketing mix emphasizes the manner in which services are delivered to customers. Streamlined and efficient processes are vital for ensuring a seamless and positive customer experience, particularly in a context where convenience and </w:t>
      </w:r>
      <w:r w:rsidR="000E678F" w:rsidRPr="0086021D">
        <w:rPr>
          <w:rFonts w:ascii="Times New Roman" w:eastAsia="Times New Roman" w:hAnsi="Times New Roman" w:cs="Times New Roman"/>
          <w:sz w:val="24"/>
          <w:szCs w:val="24"/>
          <w:lang w:eastAsia="en-GB"/>
        </w:rPr>
        <w:t>timesaving</w:t>
      </w:r>
      <w:r w:rsidRPr="0086021D">
        <w:rPr>
          <w:rFonts w:ascii="Times New Roman" w:eastAsia="Times New Roman" w:hAnsi="Times New Roman" w:cs="Times New Roman"/>
          <w:sz w:val="24"/>
          <w:szCs w:val="24"/>
          <w:lang w:eastAsia="en-GB"/>
        </w:rPr>
        <w:t xml:space="preserve"> </w:t>
      </w:r>
      <w:r w:rsidRPr="00C73E78">
        <w:rPr>
          <w:rFonts w:ascii="Times New Roman" w:eastAsia="Times New Roman" w:hAnsi="Times New Roman" w:cs="Times New Roman"/>
          <w:sz w:val="24"/>
          <w:szCs w:val="24"/>
          <w:lang w:eastAsia="en-GB"/>
        </w:rPr>
        <w:t xml:space="preserve">are highly valued. Lengthy delays, complicated procedures, or barriers to accessing services often result in frustration and dissatisfaction. </w:t>
      </w:r>
      <w:r w:rsidR="006F009D" w:rsidRPr="00C73E78">
        <w:rPr>
          <w:rFonts w:ascii="Times New Roman" w:eastAsia="Times New Roman" w:hAnsi="Times New Roman" w:cs="Times New Roman"/>
          <w:sz w:val="24"/>
          <w:szCs w:val="24"/>
          <w:lang w:eastAsia="en-GB"/>
        </w:rPr>
        <w:t>Well-structured</w:t>
      </w:r>
      <w:r w:rsidRPr="00C73E78">
        <w:rPr>
          <w:rFonts w:ascii="Times New Roman" w:eastAsia="Times New Roman" w:hAnsi="Times New Roman" w:cs="Times New Roman"/>
          <w:sz w:val="24"/>
          <w:szCs w:val="24"/>
          <w:lang w:eastAsia="en-GB"/>
        </w:rPr>
        <w:t xml:space="preserve"> processes provide consistency and quality in service delivery, allowing customers to anticipate outcomes and receive timely solutions. Broadly, processes can be divided into two categories: direct activities, which involve customer-facing interactions such as transactions, technical support, or complaint resolution facilitated either by staff or digital tools like mobile banking applications; and indirect activities,</w:t>
      </w:r>
      <w:r w:rsidRPr="0086021D">
        <w:rPr>
          <w:rFonts w:ascii="Times New Roman" w:eastAsia="Times New Roman" w:hAnsi="Times New Roman" w:cs="Times New Roman"/>
          <w:sz w:val="24"/>
          <w:szCs w:val="24"/>
          <w:lang w:eastAsia="en-GB"/>
        </w:rPr>
        <w:t xml:space="preserve"> which include </w:t>
      </w:r>
      <w:r w:rsidR="006F009D" w:rsidRPr="0086021D">
        <w:rPr>
          <w:rFonts w:ascii="Times New Roman" w:eastAsia="Times New Roman" w:hAnsi="Times New Roman" w:cs="Times New Roman"/>
          <w:sz w:val="24"/>
          <w:szCs w:val="24"/>
          <w:lang w:eastAsia="en-GB"/>
        </w:rPr>
        <w:t>back-office</w:t>
      </w:r>
      <w:r w:rsidRPr="0086021D">
        <w:rPr>
          <w:rFonts w:ascii="Times New Roman" w:eastAsia="Times New Roman" w:hAnsi="Times New Roman" w:cs="Times New Roman"/>
          <w:sz w:val="24"/>
          <w:szCs w:val="24"/>
          <w:lang w:eastAsia="en-GB"/>
        </w:rPr>
        <w:t xml:space="preserve"> operations such as order handling, inventory </w:t>
      </w:r>
      <w:r w:rsidRPr="0086021D">
        <w:rPr>
          <w:rFonts w:ascii="Times New Roman" w:eastAsia="Times New Roman" w:hAnsi="Times New Roman" w:cs="Times New Roman"/>
          <w:sz w:val="24"/>
          <w:szCs w:val="24"/>
          <w:lang w:eastAsia="en-GB"/>
        </w:rPr>
        <w:lastRenderedPageBreak/>
        <w:t>control, and data analysis. These behind-the-scenes functions are crucial for maintaining smooth operations and enhancing the overall customer experience (Nasrudin, 2025)</w:t>
      </w:r>
    </w:p>
    <w:p w14:paraId="544ED829" w14:textId="110FBDC4" w:rsidR="00723BEE" w:rsidRPr="00C73E78" w:rsidRDefault="00C73E78" w:rsidP="00723BEE">
      <w:pPr>
        <w:spacing w:line="360" w:lineRule="auto"/>
        <w:jc w:val="both"/>
        <w:rPr>
          <w:rFonts w:ascii="Times New Roman" w:eastAsia="Aptos" w:hAnsi="Times New Roman" w:cs="Times New Roman"/>
          <w:b/>
          <w:bCs/>
          <w:kern w:val="2"/>
          <w:sz w:val="28"/>
          <w:szCs w:val="28"/>
          <w14:ligatures w14:val="standardContextual"/>
        </w:rPr>
      </w:pPr>
      <w:r w:rsidRPr="00C73E78">
        <w:rPr>
          <w:rFonts w:ascii="Times New Roman" w:eastAsia="Aptos" w:hAnsi="Times New Roman" w:cs="Times New Roman"/>
          <w:b/>
          <w:bCs/>
          <w:kern w:val="2"/>
          <w:sz w:val="28"/>
          <w:szCs w:val="28"/>
          <w14:ligatures w14:val="standardContextual"/>
        </w:rPr>
        <w:t xml:space="preserve">4.7 </w:t>
      </w:r>
      <w:r w:rsidR="00723BEE" w:rsidRPr="00C73E78">
        <w:rPr>
          <w:rFonts w:ascii="Times New Roman" w:eastAsia="Aptos" w:hAnsi="Times New Roman" w:cs="Times New Roman"/>
          <w:b/>
          <w:bCs/>
          <w:kern w:val="2"/>
          <w:sz w:val="28"/>
          <w:szCs w:val="28"/>
          <w14:ligatures w14:val="standardContextual"/>
        </w:rPr>
        <w:t>Physical evidence</w:t>
      </w:r>
    </w:p>
    <w:p w14:paraId="6FC77023" w14:textId="77777777" w:rsidR="00723BEE" w:rsidRPr="0086021D" w:rsidRDefault="00723BEE" w:rsidP="00723BEE">
      <w:pPr>
        <w:spacing w:line="360" w:lineRule="auto"/>
        <w:jc w:val="both"/>
        <w:rPr>
          <w:rFonts w:ascii="Times New Roman" w:eastAsia="Aptos" w:hAnsi="Times New Roman" w:cs="Times New Roman"/>
          <w:kern w:val="2"/>
          <w:sz w:val="24"/>
          <w:szCs w:val="24"/>
          <w14:ligatures w14:val="standardContextual"/>
        </w:rPr>
      </w:pPr>
      <w:r w:rsidRPr="0086021D">
        <w:rPr>
          <w:rFonts w:ascii="Times New Roman" w:eastAsia="Aptos" w:hAnsi="Times New Roman" w:cs="Times New Roman"/>
          <w:kern w:val="2"/>
          <w:sz w:val="24"/>
          <w:szCs w:val="24"/>
          <w14:ligatures w14:val="standardContextual"/>
        </w:rPr>
        <w:t>Physical evidence refers to the tangible aspects that customers encounter when engaging with a company. It extends beyond the core service to include all sensory elements that shape the customer’s perception. These factors contribute to strong first impressions and play a crucial role in influencing how customers view and feel about the company (Nasrudin, 2025).</w:t>
      </w:r>
    </w:p>
    <w:p w14:paraId="5125E759" w14:textId="77777777" w:rsidR="00723BEE" w:rsidRPr="0086021D" w:rsidRDefault="00723BEE" w:rsidP="00723BEE">
      <w:pPr>
        <w:spacing w:after="150" w:line="360" w:lineRule="auto"/>
        <w:jc w:val="both"/>
        <w:rPr>
          <w:rFonts w:ascii="Times New Roman" w:eastAsia="Times New Roman" w:hAnsi="Times New Roman" w:cs="Times New Roman"/>
          <w:color w:val="333333"/>
          <w:sz w:val="24"/>
          <w:szCs w:val="24"/>
          <w:lang w:eastAsia="en-GB"/>
        </w:rPr>
      </w:pPr>
      <w:r w:rsidRPr="0086021D">
        <w:rPr>
          <w:rFonts w:ascii="Times New Roman" w:eastAsia="Times New Roman" w:hAnsi="Times New Roman" w:cs="Times New Roman"/>
          <w:color w:val="333333"/>
          <w:sz w:val="24"/>
          <w:szCs w:val="24"/>
          <w:lang w:eastAsia="en-GB"/>
        </w:rPr>
        <w:t>A clean, well-designed waiting area or building creates comfort and sets a positive tone. Digital touchpoints, such as websites and mobile apps, must be visually appealing, intuitive, and easy to navigate, as poor design can discourage use. Staff appearance also reflects brand identity; whether formal uniforms or casual attire, professionalism and grooming build trust. Environmental factors lighting, colour schemes, music, and scent further influence experiences, with settings tailored to context, from medical offices to restaurants (Nasrudin, 2025).</w:t>
      </w:r>
    </w:p>
    <w:p w14:paraId="0619081D" w14:textId="51FB1862" w:rsidR="00723BEE" w:rsidRPr="00157A67" w:rsidRDefault="00C73E78" w:rsidP="00404662">
      <w:pPr>
        <w:spacing w:line="360" w:lineRule="auto"/>
        <w:rPr>
          <w:rFonts w:ascii="Times New Roman" w:hAnsi="Times New Roman" w:cs="Times New Roman"/>
          <w:b/>
          <w:bCs/>
          <w:sz w:val="28"/>
          <w:szCs w:val="28"/>
        </w:rPr>
      </w:pPr>
      <w:r w:rsidRPr="00157A67">
        <w:rPr>
          <w:rFonts w:ascii="Times New Roman" w:hAnsi="Times New Roman" w:cs="Times New Roman"/>
          <w:b/>
          <w:bCs/>
          <w:sz w:val="28"/>
          <w:szCs w:val="28"/>
        </w:rPr>
        <w:t xml:space="preserve">5. </w:t>
      </w:r>
      <w:r w:rsidRPr="00157A67">
        <w:rPr>
          <w:rFonts w:ascii="Times New Roman" w:hAnsi="Times New Roman" w:cs="Times New Roman"/>
          <w:b/>
          <w:bCs/>
          <w:sz w:val="28"/>
          <w:szCs w:val="28"/>
        </w:rPr>
        <w:t>Implementation and Control: Key Performance Indicators (KPIs)</w:t>
      </w:r>
    </w:p>
    <w:p w14:paraId="05A1BCA3" w14:textId="37150CE1" w:rsidR="002A56C3" w:rsidRPr="00157A67" w:rsidRDefault="00B169FE" w:rsidP="00B169FE">
      <w:pPr>
        <w:spacing w:line="360" w:lineRule="auto"/>
        <w:rPr>
          <w:rFonts w:ascii="Times New Roman" w:hAnsi="Times New Roman" w:cs="Times New Roman"/>
        </w:rPr>
      </w:pPr>
      <w:r w:rsidRPr="00157A67">
        <w:rPr>
          <w:rFonts w:ascii="Times New Roman" w:hAnsi="Times New Roman" w:cs="Times New Roman"/>
        </w:rPr>
        <w:t>Effective implementation of the marketing strategy requires a strong monitoring system using KPIs that measure performance across clinical, operational, and commercial dimensions (Kaplan &amp; Norton, 1996). The following KPIs support evaluation of Johnson &amp; Johnson’s marketing mix effectiveness in the UK market.</w:t>
      </w:r>
    </w:p>
    <w:p w14:paraId="145FFAA1" w14:textId="69FCF7A2" w:rsidR="002A56C3" w:rsidRPr="00936ACC" w:rsidRDefault="00B169FE" w:rsidP="00DF09A1">
      <w:pPr>
        <w:rPr>
          <w:rFonts w:ascii="Times New Roman" w:hAnsi="Times New Roman" w:cs="Times New Roman"/>
          <w:b/>
          <w:bCs/>
          <w:sz w:val="28"/>
          <w:szCs w:val="28"/>
        </w:rPr>
      </w:pPr>
      <w:r w:rsidRPr="00936ACC">
        <w:rPr>
          <w:rFonts w:ascii="Times New Roman" w:hAnsi="Times New Roman" w:cs="Times New Roman"/>
          <w:b/>
          <w:bCs/>
          <w:sz w:val="28"/>
          <w:szCs w:val="28"/>
        </w:rPr>
        <w:t>5.1 Sales and Market Growth KPIs</w:t>
      </w:r>
    </w:p>
    <w:p w14:paraId="114CB5A6" w14:textId="19BADE23" w:rsidR="008A61B2" w:rsidRPr="00157A67" w:rsidRDefault="00D367D4" w:rsidP="00D367D4">
      <w:pPr>
        <w:spacing w:line="360" w:lineRule="auto"/>
        <w:rPr>
          <w:rFonts w:ascii="Times New Roman" w:hAnsi="Times New Roman" w:cs="Times New Roman"/>
        </w:rPr>
      </w:pPr>
      <w:r w:rsidRPr="00157A67">
        <w:rPr>
          <w:rFonts w:ascii="Times New Roman" w:hAnsi="Times New Roman" w:cs="Times New Roman"/>
        </w:rPr>
        <w:t>Johnson and Johnson (J&amp;J) could use KPIs of sales and market growth, which represent both short-term revenues and long-term competitive position, to measure its performance. The target of 8-12 percent annual growth is a key metric that supports J&amp;J's leadership in high-value therapeutic areas and is in line with the global trend of industrial expansion (Ross, 2024). Moreover, as oncology and immunology have some of the highest unmet clinical needs and highest potential for profit, increasing market share by 3 percent in these therapeutic areas is a strategic priority. The objective of increasing online sales by 20 percent provides a quantifiable benchmark to assess the effectiveness of e-commerce strategies and digital marketing investments in the consumer health sec</w:t>
      </w:r>
      <w:r w:rsidRPr="00157A67">
        <w:rPr>
          <w:rFonts w:ascii="Times New Roman" w:hAnsi="Times New Roman" w:cs="Times New Roman"/>
        </w:rPr>
        <w:t xml:space="preserve">tor </w:t>
      </w:r>
      <w:r w:rsidRPr="00157A67">
        <w:rPr>
          <w:rFonts w:ascii="Times New Roman" w:hAnsi="Times New Roman" w:cs="Times New Roman"/>
        </w:rPr>
        <w:t>(</w:t>
      </w:r>
      <w:r w:rsidR="001D2231">
        <w:rPr>
          <w:rFonts w:ascii="Times New Roman" w:hAnsi="Times New Roman" w:cs="Times New Roman"/>
        </w:rPr>
        <w:t>Mintel</w:t>
      </w:r>
      <w:r w:rsidRPr="00157A67">
        <w:rPr>
          <w:rFonts w:ascii="Times New Roman" w:hAnsi="Times New Roman" w:cs="Times New Roman"/>
        </w:rPr>
        <w:t xml:space="preserve">, 2023). </w:t>
      </w:r>
    </w:p>
    <w:p w14:paraId="69FF2A1E" w14:textId="34D60363" w:rsidR="00D367D4" w:rsidRPr="00936ACC" w:rsidRDefault="00D367D4" w:rsidP="00D367D4">
      <w:pPr>
        <w:spacing w:line="360" w:lineRule="auto"/>
        <w:rPr>
          <w:rFonts w:ascii="Times New Roman" w:hAnsi="Times New Roman" w:cs="Times New Roman"/>
          <w:sz w:val="28"/>
          <w:szCs w:val="28"/>
        </w:rPr>
      </w:pPr>
      <w:bookmarkStart w:id="22" w:name="_Hlk216307597"/>
      <w:r w:rsidRPr="00936ACC">
        <w:rPr>
          <w:rFonts w:ascii="Times New Roman" w:hAnsi="Times New Roman" w:cs="Times New Roman"/>
          <w:b/>
          <w:bCs/>
          <w:sz w:val="28"/>
          <w:szCs w:val="28"/>
        </w:rPr>
        <w:t>5.2 Market Access and Regulatory KPIs</w:t>
      </w:r>
    </w:p>
    <w:bookmarkEnd w:id="22"/>
    <w:p w14:paraId="4F700ACC" w14:textId="6F859744" w:rsidR="002A56C3" w:rsidRPr="00157A67" w:rsidRDefault="00D367D4" w:rsidP="00D367D4">
      <w:pPr>
        <w:spacing w:line="360" w:lineRule="auto"/>
        <w:rPr>
          <w:rFonts w:ascii="Times New Roman" w:hAnsi="Times New Roman" w:cs="Times New Roman"/>
        </w:rPr>
      </w:pPr>
      <w:r w:rsidRPr="00157A67">
        <w:rPr>
          <w:rFonts w:ascii="Times New Roman" w:hAnsi="Times New Roman" w:cs="Times New Roman"/>
        </w:rPr>
        <w:t>Market access and regulatory performance determining how quickly patients and healthcare systems can benefit from new innovations</w:t>
      </w:r>
      <w:r w:rsidR="001D2231">
        <w:rPr>
          <w:rFonts w:ascii="Times New Roman" w:hAnsi="Times New Roman" w:cs="Times New Roman"/>
        </w:rPr>
        <w:t xml:space="preserve"> (Kotler et al,.2021). </w:t>
      </w:r>
      <w:r w:rsidRPr="00157A67">
        <w:rPr>
          <w:rFonts w:ascii="Times New Roman" w:hAnsi="Times New Roman" w:cs="Times New Roman"/>
        </w:rPr>
        <w:t xml:space="preserve">For J&amp;J’s pharmaceutical division, securing </w:t>
      </w:r>
      <w:r w:rsidRPr="00157A67">
        <w:rPr>
          <w:rFonts w:ascii="Times New Roman" w:hAnsi="Times New Roman" w:cs="Times New Roman"/>
        </w:rPr>
        <w:lastRenderedPageBreak/>
        <w:t xml:space="preserve">NICE approval for at least two new medicines annually demonstrates not only strong R&amp;D productivity but also effective engagement with health-economic evaluation processes that influence national adoption (NICE, 2023). Furthermore, reducing the time </w:t>
      </w:r>
      <w:r w:rsidR="008A61B2" w:rsidRPr="00157A67">
        <w:rPr>
          <w:rFonts w:ascii="Times New Roman" w:hAnsi="Times New Roman" w:cs="Times New Roman"/>
        </w:rPr>
        <w:t>between approval NHS</w:t>
      </w:r>
      <w:r w:rsidRPr="00157A67">
        <w:rPr>
          <w:rFonts w:ascii="Times New Roman" w:hAnsi="Times New Roman" w:cs="Times New Roman"/>
        </w:rPr>
        <w:t xml:space="preserve"> formulary listing by 10% reflects an enhanced capacity to navigate complex access pathways and collabora</w:t>
      </w:r>
      <w:r w:rsidR="008A61B2" w:rsidRPr="00157A67">
        <w:rPr>
          <w:rFonts w:ascii="Times New Roman" w:hAnsi="Times New Roman" w:cs="Times New Roman"/>
        </w:rPr>
        <w:t>tion</w:t>
      </w:r>
      <w:r w:rsidRPr="00157A67">
        <w:rPr>
          <w:rFonts w:ascii="Times New Roman" w:hAnsi="Times New Roman" w:cs="Times New Roman"/>
        </w:rPr>
        <w:t xml:space="preserve"> (MHRA, 2022). Maintaining 100% compliance with regulatory standards is essential to preserve corporate reputation, avoid sanctions, and ensure ethical marketing practice. </w:t>
      </w:r>
    </w:p>
    <w:p w14:paraId="76CA1AD0" w14:textId="683EBC89" w:rsidR="008A61B2" w:rsidRPr="00936ACC" w:rsidRDefault="008A61B2" w:rsidP="008A61B2">
      <w:pPr>
        <w:spacing w:line="360" w:lineRule="auto"/>
        <w:rPr>
          <w:rFonts w:ascii="Times New Roman" w:hAnsi="Times New Roman" w:cs="Times New Roman"/>
          <w:b/>
          <w:bCs/>
          <w:sz w:val="28"/>
          <w:szCs w:val="28"/>
        </w:rPr>
      </w:pPr>
      <w:bookmarkStart w:id="23" w:name="_Hlk216307629"/>
      <w:r w:rsidRPr="00936ACC">
        <w:rPr>
          <w:rFonts w:ascii="Times New Roman" w:hAnsi="Times New Roman" w:cs="Times New Roman"/>
          <w:b/>
          <w:bCs/>
          <w:sz w:val="28"/>
          <w:szCs w:val="28"/>
        </w:rPr>
        <w:t>5.3 Customer and Stakeholder Engagement KPIs</w:t>
      </w:r>
    </w:p>
    <w:bookmarkEnd w:id="23"/>
    <w:p w14:paraId="7BE1CA87" w14:textId="46F5939E" w:rsidR="002A56C3" w:rsidRPr="00157A67" w:rsidRDefault="008A61B2" w:rsidP="008A61B2">
      <w:pPr>
        <w:spacing w:line="360" w:lineRule="auto"/>
        <w:rPr>
          <w:rFonts w:ascii="Times New Roman" w:hAnsi="Times New Roman" w:cs="Times New Roman"/>
        </w:rPr>
      </w:pPr>
      <w:r w:rsidRPr="00157A67">
        <w:rPr>
          <w:rFonts w:ascii="Times New Roman" w:hAnsi="Times New Roman" w:cs="Times New Roman"/>
        </w:rPr>
        <w:t xml:space="preserve">As J&amp;J depends on strong relationships with clinicians, NHS institutions, retailers and patient organisations, KPIs on stakeholder engagement are necessary. A 15 percent increase in the clinician involvement through the MSL interaction shows whether scientific communication strategies increase awareness and trust in J&amp;J products. Annual partnership surveys that measure the satisfaction of NHS stakeholders also helps to measure the ability of the organisation to advocate for institutional priorities and to work effectively with public health authorities (NHS England, 2022). For example, in the medical devices area, a 10 percent adoption rate growth across NHS trusts demonstrates that training initiatives, procurement support and clinical education programmes have been successfully integrated. </w:t>
      </w:r>
    </w:p>
    <w:p w14:paraId="70A9B68A" w14:textId="77777777" w:rsidR="008A61B2" w:rsidRPr="00936ACC" w:rsidRDefault="008A61B2" w:rsidP="008A61B2">
      <w:pPr>
        <w:rPr>
          <w:rFonts w:ascii="Times New Roman" w:hAnsi="Times New Roman" w:cs="Times New Roman"/>
          <w:b/>
          <w:bCs/>
          <w:sz w:val="28"/>
          <w:szCs w:val="28"/>
        </w:rPr>
      </w:pPr>
      <w:bookmarkStart w:id="24" w:name="_Hlk216307656"/>
      <w:r w:rsidRPr="00936ACC">
        <w:rPr>
          <w:rFonts w:ascii="Times New Roman" w:hAnsi="Times New Roman" w:cs="Times New Roman"/>
          <w:b/>
          <w:bCs/>
          <w:sz w:val="28"/>
          <w:szCs w:val="28"/>
        </w:rPr>
        <w:t>5.4 Operational and Quality KPIs</w:t>
      </w:r>
    </w:p>
    <w:bookmarkEnd w:id="24"/>
    <w:p w14:paraId="39CCBDBA" w14:textId="1521D6CF" w:rsidR="008A61B2" w:rsidRPr="00157A67" w:rsidRDefault="008A61B2" w:rsidP="008A61B2">
      <w:pPr>
        <w:spacing w:line="360" w:lineRule="auto"/>
        <w:rPr>
          <w:rFonts w:ascii="Times New Roman" w:hAnsi="Times New Roman" w:cs="Times New Roman"/>
        </w:rPr>
      </w:pPr>
      <w:r w:rsidRPr="00157A67">
        <w:rPr>
          <w:rFonts w:ascii="Times New Roman" w:hAnsi="Times New Roman" w:cs="Times New Roman"/>
        </w:rPr>
        <w:t xml:space="preserve">Having operational efficiency is critical for J&amp;J to maintain supply and product safety for global markets, especially when they achieve 98% on-time delivery for medicines and devices, which means continuity of care and maintaining trust with the clinicians and retail partners, as well as 20% reduction in supply chain disruptions that reflect improved resilience in an environment with geopolitical instability and rising logistical costs (PwC, 2023) and 99% adherence to internal quality standards that ensure products meet industry requirements, minimizing safety risks and regulatory violations. </w:t>
      </w:r>
    </w:p>
    <w:p w14:paraId="3CCA18A6" w14:textId="3020790A" w:rsidR="001D2231" w:rsidRPr="00936ACC" w:rsidRDefault="008A61B2" w:rsidP="008A61B2">
      <w:pPr>
        <w:spacing w:line="360" w:lineRule="auto"/>
        <w:rPr>
          <w:rFonts w:ascii="Times New Roman" w:hAnsi="Times New Roman" w:cs="Times New Roman"/>
          <w:b/>
          <w:bCs/>
          <w:sz w:val="28"/>
          <w:szCs w:val="28"/>
        </w:rPr>
      </w:pPr>
      <w:bookmarkStart w:id="25" w:name="_Hlk216307686"/>
      <w:r w:rsidRPr="00936ACC">
        <w:rPr>
          <w:rFonts w:ascii="Times New Roman" w:hAnsi="Times New Roman" w:cs="Times New Roman"/>
          <w:b/>
          <w:bCs/>
          <w:sz w:val="28"/>
          <w:szCs w:val="28"/>
        </w:rPr>
        <w:t>5.5 Sustainability KPIs</w:t>
      </w:r>
    </w:p>
    <w:bookmarkEnd w:id="25"/>
    <w:p w14:paraId="68390D71" w14:textId="593C3ABF" w:rsidR="00B36703" w:rsidRDefault="008A61B2" w:rsidP="008A61B2">
      <w:pPr>
        <w:spacing w:line="360" w:lineRule="auto"/>
        <w:rPr>
          <w:rFonts w:ascii="Times New Roman" w:hAnsi="Times New Roman" w:cs="Times New Roman"/>
        </w:rPr>
      </w:pPr>
      <w:r w:rsidRPr="00157A67">
        <w:rPr>
          <w:rFonts w:ascii="Times New Roman" w:hAnsi="Times New Roman" w:cs="Times New Roman"/>
        </w:rPr>
        <w:t xml:space="preserve">Sustainability KPIs demonstrate the ethical responsibility of J&amp;J </w:t>
      </w:r>
      <w:r w:rsidR="00157A67" w:rsidRPr="00157A67">
        <w:rPr>
          <w:rFonts w:ascii="Times New Roman" w:hAnsi="Times New Roman" w:cs="Times New Roman"/>
        </w:rPr>
        <w:t>and</w:t>
      </w:r>
      <w:r w:rsidRPr="00157A67">
        <w:rPr>
          <w:rFonts w:ascii="Times New Roman" w:hAnsi="Times New Roman" w:cs="Times New Roman"/>
        </w:rPr>
        <w:t xml:space="preserve"> align with national and global environmental priorities, as a 25% reduction in carbon emissions by 2028 is in line with the NHS Net Zero Strategy that is gaining traction in procurement decisions throughout the NHS (NHS Net Zero Strategy, 2021). For the consumer health division, the goal is to increase recyclable packaging to 80% to improve environmental performance and meet consumer demand for sustainable products (Johnson &amp; Johnson, 2025). All these KPIs help to ensure that sustainability initiatives are measurable, strategically aligned, and support the overall corporate reputation of J&amp;J. </w:t>
      </w:r>
    </w:p>
    <w:p w14:paraId="177C8ADE" w14:textId="77777777" w:rsidR="001D2231" w:rsidRDefault="001D2231" w:rsidP="008A61B2">
      <w:pPr>
        <w:spacing w:line="360" w:lineRule="auto"/>
        <w:rPr>
          <w:rFonts w:ascii="Times New Roman" w:hAnsi="Times New Roman" w:cs="Times New Roman"/>
        </w:rPr>
      </w:pPr>
    </w:p>
    <w:p w14:paraId="174AE545" w14:textId="77777777" w:rsidR="000E678F" w:rsidRPr="00157A67" w:rsidRDefault="000E678F" w:rsidP="008A61B2">
      <w:pPr>
        <w:spacing w:line="360" w:lineRule="auto"/>
        <w:rPr>
          <w:rFonts w:ascii="Times New Roman" w:hAnsi="Times New Roman" w:cs="Times New Roman"/>
        </w:rPr>
      </w:pPr>
    </w:p>
    <w:p w14:paraId="2F9C3061" w14:textId="034530EB" w:rsidR="00A856E2" w:rsidRPr="00157A67" w:rsidRDefault="008A61B2" w:rsidP="00DF09A1">
      <w:pPr>
        <w:rPr>
          <w:rFonts w:ascii="Times New Roman" w:hAnsi="Times New Roman" w:cs="Times New Roman"/>
          <w:b/>
          <w:bCs/>
          <w:sz w:val="28"/>
          <w:szCs w:val="28"/>
        </w:rPr>
      </w:pPr>
      <w:r w:rsidRPr="00157A67">
        <w:rPr>
          <w:rFonts w:ascii="Times New Roman" w:hAnsi="Times New Roman" w:cs="Times New Roman"/>
          <w:b/>
          <w:bCs/>
          <w:sz w:val="28"/>
          <w:szCs w:val="28"/>
        </w:rPr>
        <w:lastRenderedPageBreak/>
        <w:t xml:space="preserve">Conclusion </w:t>
      </w:r>
    </w:p>
    <w:p w14:paraId="4C2759DA" w14:textId="3474BB12" w:rsidR="00157A67" w:rsidRPr="00157A67" w:rsidRDefault="00157A67" w:rsidP="00157A67">
      <w:pPr>
        <w:spacing w:line="360" w:lineRule="auto"/>
        <w:rPr>
          <w:rFonts w:ascii="Times New Roman" w:hAnsi="Times New Roman" w:cs="Times New Roman"/>
          <w:sz w:val="24"/>
          <w:szCs w:val="24"/>
        </w:rPr>
      </w:pPr>
      <w:r w:rsidRPr="00157A67">
        <w:rPr>
          <w:rFonts w:ascii="Times New Roman" w:hAnsi="Times New Roman" w:cs="Times New Roman"/>
          <w:sz w:val="24"/>
          <w:szCs w:val="24"/>
        </w:rPr>
        <w:t>In summary, this marketing plan demonstrates that Johnson &amp; Johnson operates within a complex and highly regulated UK healthcare environment that requires integrated strategic management across divisions. The PESTLE analysis highlights the significant influence of political regulation, economic pressures within the NHS, rapidly evolving technologies, and rising expectations for sustainability and ethical conduct. Through STP analysis, the company can more effectively target clinicians, healthcare institutions, retailers, and consumers, ensuring a coherent value proposition based on innovation, safety, and trust.</w:t>
      </w:r>
    </w:p>
    <w:p w14:paraId="7AC9FE9F" w14:textId="60FF25FA" w:rsidR="00157A67" w:rsidRPr="00157A67" w:rsidRDefault="00157A67" w:rsidP="00157A67">
      <w:pPr>
        <w:spacing w:line="360" w:lineRule="auto"/>
        <w:rPr>
          <w:rFonts w:ascii="Times New Roman" w:hAnsi="Times New Roman" w:cs="Times New Roman"/>
          <w:sz w:val="24"/>
          <w:szCs w:val="24"/>
        </w:rPr>
      </w:pPr>
      <w:r w:rsidRPr="00157A67">
        <w:rPr>
          <w:rFonts w:ascii="Times New Roman" w:hAnsi="Times New Roman" w:cs="Times New Roman"/>
          <w:sz w:val="24"/>
          <w:szCs w:val="24"/>
        </w:rPr>
        <w:t>The application of the 7Ps shows how J&amp;J must adapt its product, pricing, promotion, and process strategies to the specific demands of healthcare markets, while prioritising operational quality and sustainable practices. Implementation supported by KPIs ensures strategic accountability, enabling J&amp;J to measure progress in financial performance, market access, stakeholder engagement, operational efficiency, and innovation</w:t>
      </w:r>
      <w:r w:rsidRPr="00157A67">
        <w:rPr>
          <w:rFonts w:ascii="Times New Roman" w:hAnsi="Times New Roman" w:cs="Times New Roman"/>
          <w:sz w:val="24"/>
          <w:szCs w:val="24"/>
        </w:rPr>
        <w:t>.</w:t>
      </w:r>
    </w:p>
    <w:p w14:paraId="18E22DF9" w14:textId="30FF36CE" w:rsidR="008A61B2" w:rsidRPr="00157A67" w:rsidRDefault="00157A67" w:rsidP="00157A67">
      <w:pPr>
        <w:spacing w:line="360" w:lineRule="auto"/>
        <w:rPr>
          <w:rFonts w:ascii="Times New Roman" w:hAnsi="Times New Roman" w:cs="Times New Roman"/>
          <w:sz w:val="24"/>
          <w:szCs w:val="24"/>
        </w:rPr>
      </w:pPr>
      <w:r w:rsidRPr="00157A67">
        <w:rPr>
          <w:rFonts w:ascii="Times New Roman" w:hAnsi="Times New Roman" w:cs="Times New Roman"/>
          <w:sz w:val="24"/>
          <w:szCs w:val="24"/>
        </w:rPr>
        <w:t>Overall, the analysis confirms that J&amp;J’s long-term competitiveness depends on its ability to balance commercial goals with regulatory compliance, customer value, and ethical responsibility.</w:t>
      </w:r>
    </w:p>
    <w:p w14:paraId="00377307" w14:textId="77777777" w:rsidR="008A61B2" w:rsidRDefault="008A61B2" w:rsidP="00DF09A1">
      <w:pPr>
        <w:rPr>
          <w:rFonts w:ascii="Times New Roman" w:hAnsi="Times New Roman" w:cs="Times New Roman"/>
          <w:b/>
          <w:bCs/>
          <w:sz w:val="28"/>
          <w:szCs w:val="28"/>
        </w:rPr>
      </w:pPr>
    </w:p>
    <w:p w14:paraId="0085D6C7" w14:textId="77777777" w:rsidR="008A61B2" w:rsidRDefault="008A61B2" w:rsidP="00DF09A1">
      <w:pPr>
        <w:rPr>
          <w:rFonts w:ascii="Times New Roman" w:hAnsi="Times New Roman" w:cs="Times New Roman"/>
          <w:b/>
          <w:bCs/>
          <w:sz w:val="28"/>
          <w:szCs w:val="28"/>
        </w:rPr>
      </w:pPr>
    </w:p>
    <w:p w14:paraId="18897493" w14:textId="77777777" w:rsidR="008A61B2" w:rsidRDefault="008A61B2" w:rsidP="00DF09A1">
      <w:pPr>
        <w:rPr>
          <w:rFonts w:ascii="Times New Roman" w:hAnsi="Times New Roman" w:cs="Times New Roman"/>
          <w:b/>
          <w:bCs/>
          <w:sz w:val="28"/>
          <w:szCs w:val="28"/>
        </w:rPr>
      </w:pPr>
    </w:p>
    <w:p w14:paraId="0CB63A12" w14:textId="77777777" w:rsidR="008A61B2" w:rsidRDefault="008A61B2" w:rsidP="00DF09A1">
      <w:pPr>
        <w:rPr>
          <w:rFonts w:ascii="Times New Roman" w:hAnsi="Times New Roman" w:cs="Times New Roman"/>
          <w:b/>
          <w:bCs/>
          <w:sz w:val="28"/>
          <w:szCs w:val="28"/>
        </w:rPr>
      </w:pPr>
    </w:p>
    <w:p w14:paraId="3DBC71BE" w14:textId="77777777" w:rsidR="008A61B2" w:rsidRDefault="008A61B2" w:rsidP="00DF09A1">
      <w:pPr>
        <w:rPr>
          <w:rFonts w:ascii="Times New Roman" w:hAnsi="Times New Roman" w:cs="Times New Roman"/>
          <w:b/>
          <w:bCs/>
          <w:sz w:val="28"/>
          <w:szCs w:val="28"/>
        </w:rPr>
      </w:pPr>
    </w:p>
    <w:p w14:paraId="1CD17C2A" w14:textId="77777777" w:rsidR="008A61B2" w:rsidRDefault="008A61B2" w:rsidP="00DF09A1">
      <w:pPr>
        <w:rPr>
          <w:rFonts w:ascii="Times New Roman" w:hAnsi="Times New Roman" w:cs="Times New Roman"/>
          <w:b/>
          <w:bCs/>
          <w:sz w:val="28"/>
          <w:szCs w:val="28"/>
        </w:rPr>
      </w:pPr>
    </w:p>
    <w:p w14:paraId="78415A38" w14:textId="77777777" w:rsidR="008A61B2" w:rsidRDefault="008A61B2" w:rsidP="00DF09A1">
      <w:pPr>
        <w:rPr>
          <w:rFonts w:ascii="Times New Roman" w:hAnsi="Times New Roman" w:cs="Times New Roman"/>
          <w:b/>
          <w:bCs/>
          <w:sz w:val="28"/>
          <w:szCs w:val="28"/>
        </w:rPr>
      </w:pPr>
    </w:p>
    <w:p w14:paraId="4B06367E" w14:textId="77777777" w:rsidR="008A61B2" w:rsidRDefault="008A61B2" w:rsidP="00DF09A1">
      <w:pPr>
        <w:rPr>
          <w:rFonts w:ascii="Times New Roman" w:hAnsi="Times New Roman" w:cs="Times New Roman"/>
          <w:b/>
          <w:bCs/>
          <w:sz w:val="28"/>
          <w:szCs w:val="28"/>
        </w:rPr>
      </w:pPr>
    </w:p>
    <w:p w14:paraId="2C4AF1DD" w14:textId="77777777" w:rsidR="008A61B2" w:rsidRDefault="008A61B2" w:rsidP="00DF09A1">
      <w:pPr>
        <w:rPr>
          <w:rFonts w:ascii="Times New Roman" w:hAnsi="Times New Roman" w:cs="Times New Roman"/>
          <w:b/>
          <w:bCs/>
          <w:sz w:val="28"/>
          <w:szCs w:val="28"/>
        </w:rPr>
      </w:pPr>
    </w:p>
    <w:p w14:paraId="50CFC2DD" w14:textId="77777777" w:rsidR="008A61B2" w:rsidRDefault="008A61B2" w:rsidP="00DF09A1">
      <w:pPr>
        <w:rPr>
          <w:rFonts w:ascii="Times New Roman" w:hAnsi="Times New Roman" w:cs="Times New Roman"/>
          <w:b/>
          <w:bCs/>
          <w:sz w:val="28"/>
          <w:szCs w:val="28"/>
        </w:rPr>
      </w:pPr>
    </w:p>
    <w:p w14:paraId="45482531" w14:textId="77777777" w:rsidR="008A61B2" w:rsidRDefault="008A61B2" w:rsidP="00DF09A1">
      <w:pPr>
        <w:rPr>
          <w:rFonts w:ascii="Times New Roman" w:hAnsi="Times New Roman" w:cs="Times New Roman"/>
          <w:b/>
          <w:bCs/>
          <w:sz w:val="28"/>
          <w:szCs w:val="28"/>
        </w:rPr>
      </w:pPr>
    </w:p>
    <w:p w14:paraId="3450DDD0" w14:textId="77777777" w:rsidR="008A61B2" w:rsidRDefault="008A61B2" w:rsidP="00DF09A1">
      <w:pPr>
        <w:rPr>
          <w:rFonts w:ascii="Times New Roman" w:hAnsi="Times New Roman" w:cs="Times New Roman"/>
          <w:b/>
          <w:bCs/>
          <w:sz w:val="28"/>
          <w:szCs w:val="28"/>
        </w:rPr>
      </w:pPr>
    </w:p>
    <w:p w14:paraId="23592746" w14:textId="77777777" w:rsidR="008A61B2" w:rsidRPr="008A61B2" w:rsidRDefault="008A61B2" w:rsidP="00DF09A1">
      <w:pPr>
        <w:rPr>
          <w:rFonts w:ascii="Times New Roman" w:hAnsi="Times New Roman" w:cs="Times New Roman"/>
          <w:b/>
          <w:bCs/>
          <w:sz w:val="28"/>
          <w:szCs w:val="28"/>
        </w:rPr>
      </w:pPr>
    </w:p>
    <w:p w14:paraId="08131625" w14:textId="4FF4AC06" w:rsidR="00C17A9E" w:rsidRPr="008A61B2" w:rsidRDefault="00C17A9E" w:rsidP="009419D9">
      <w:pPr>
        <w:pStyle w:val="Heading1"/>
        <w:rPr>
          <w:b/>
          <w:bCs/>
          <w:color w:val="auto"/>
          <w:sz w:val="28"/>
          <w:szCs w:val="28"/>
        </w:rPr>
      </w:pPr>
      <w:bookmarkStart w:id="26" w:name="_Toc215390955"/>
      <w:bookmarkStart w:id="27" w:name="_Toc215391160"/>
      <w:r w:rsidRPr="008A61B2">
        <w:rPr>
          <w:b/>
          <w:bCs/>
          <w:color w:val="auto"/>
          <w:sz w:val="28"/>
          <w:szCs w:val="28"/>
        </w:rPr>
        <w:lastRenderedPageBreak/>
        <w:t>References</w:t>
      </w:r>
      <w:bookmarkEnd w:id="26"/>
      <w:bookmarkEnd w:id="27"/>
    </w:p>
    <w:p w14:paraId="40C7C0AF" w14:textId="77777777" w:rsidR="00DB6E71" w:rsidRDefault="00DB6E71" w:rsidP="00DB6E71"/>
    <w:p w14:paraId="59D62544" w14:textId="3B979097" w:rsidR="00DB6E71" w:rsidRDefault="00DB6E71" w:rsidP="00DB6E71">
      <w:r>
        <w:t xml:space="preserve">ABPI (2023). </w:t>
      </w:r>
      <w:r w:rsidRPr="002F65D5">
        <w:rPr>
          <w:i/>
          <w:iCs/>
        </w:rPr>
        <w:t>ABPI Code of Practice for the Pharmaceutical Industry</w:t>
      </w:r>
      <w:r>
        <w:t>. London: ABPI.</w:t>
      </w:r>
    </w:p>
    <w:p w14:paraId="1D8CBCDB" w14:textId="5BB3121C" w:rsidR="00DB6E71" w:rsidRDefault="00DB6E71" w:rsidP="00DB6E71">
      <w:r>
        <w:t xml:space="preserve">Alyafei, O. (2022). ‘Concept of Corporate Branding: Challenges and Comparison with Product Branding’, </w:t>
      </w:r>
      <w:r w:rsidRPr="002F65D5">
        <w:rPr>
          <w:i/>
          <w:iCs/>
        </w:rPr>
        <w:t>International Journal of Scientific Research and Management</w:t>
      </w:r>
      <w:r>
        <w:t xml:space="preserve">, 10(04), pp. 3230–3242. </w:t>
      </w:r>
      <w:proofErr w:type="spellStart"/>
      <w:r>
        <w:t>doi</w:t>
      </w:r>
      <w:proofErr w:type="spellEnd"/>
      <w:r>
        <w:t xml:space="preserve">: </w:t>
      </w:r>
      <w:hyperlink r:id="rId13" w:history="1">
        <w:r w:rsidRPr="00D54F34">
          <w:rPr>
            <w:rStyle w:val="Hyperlink"/>
          </w:rPr>
          <w:t>https://doi.org/10.18535/ijsrm/v10i4.em2</w:t>
        </w:r>
      </w:hyperlink>
      <w:r>
        <w:t>).</w:t>
      </w:r>
    </w:p>
    <w:p w14:paraId="1F302370" w14:textId="1AE6B762" w:rsidR="00DB6E71" w:rsidRDefault="00DB6E71" w:rsidP="00DB6E71">
      <w:r>
        <w:t xml:space="preserve">Anoop (2025). </w:t>
      </w:r>
      <w:r w:rsidRPr="002F65D5">
        <w:rPr>
          <w:i/>
          <w:iCs/>
        </w:rPr>
        <w:t>Distribution Channels – A Comprehensive Guide</w:t>
      </w:r>
      <w:r>
        <w:t xml:space="preserve">. [online] </w:t>
      </w:r>
      <w:r>
        <w:t>Comport</w:t>
      </w:r>
      <w:r>
        <w:t xml:space="preserve"> Communications. Available at: </w:t>
      </w:r>
      <w:r>
        <w:t>(</w:t>
      </w:r>
      <w:hyperlink r:id="rId14" w:history="1">
        <w:r w:rsidRPr="00D54F34">
          <w:rPr>
            <w:rStyle w:val="Hyperlink"/>
          </w:rPr>
          <w:t>https://www.commport.com/distribution-channels/</w:t>
        </w:r>
      </w:hyperlink>
      <w:r>
        <w:t>)</w:t>
      </w:r>
      <w:r>
        <w:t xml:space="preserve"> </w:t>
      </w:r>
      <w:r>
        <w:t xml:space="preserve"> [Accessed 8 Dec. 2025].</w:t>
      </w:r>
    </w:p>
    <w:p w14:paraId="7AFB8B19" w14:textId="050ED33F" w:rsidR="00DB6E71" w:rsidRDefault="00DB6E71" w:rsidP="00DB6E71">
      <w:r>
        <w:t xml:space="preserve">Balarabe, Y. (2024). ‘Marketing and Sales Promotion’, </w:t>
      </w:r>
      <w:r w:rsidRPr="002F65D5">
        <w:rPr>
          <w:i/>
          <w:iCs/>
        </w:rPr>
        <w:t>Indian Scientific Journal of Research in Engineering and Management</w:t>
      </w:r>
      <w:r>
        <w:t xml:space="preserve">, 08(05), pp. 1–5. </w:t>
      </w:r>
      <w:proofErr w:type="spellStart"/>
      <w:r>
        <w:t>doi</w:t>
      </w:r>
      <w:proofErr w:type="spellEnd"/>
      <w:r>
        <w:t>: (</w:t>
      </w:r>
      <w:hyperlink r:id="rId15" w:history="1">
        <w:r w:rsidRPr="00D54F34">
          <w:rPr>
            <w:rStyle w:val="Hyperlink"/>
          </w:rPr>
          <w:t>https://doi.org/10.55041/ijsrem34481</w:t>
        </w:r>
      </w:hyperlink>
      <w:proofErr w:type="gramStart"/>
      <w:r>
        <w:t>)</w:t>
      </w:r>
      <w:r>
        <w:t xml:space="preserve"> </w:t>
      </w:r>
      <w:r>
        <w:t>.</w:t>
      </w:r>
      <w:proofErr w:type="gramEnd"/>
    </w:p>
    <w:p w14:paraId="62FD326D" w14:textId="152922FB" w:rsidR="00DB6E71" w:rsidRDefault="00DB6E71" w:rsidP="00DB6E71">
      <w:r>
        <w:t>Barone, A. (2024</w:t>
      </w:r>
      <w:r w:rsidRPr="002F65D5">
        <w:rPr>
          <w:i/>
          <w:iCs/>
        </w:rPr>
        <w:t>). Marketing Strategy: What It Is, How It Works, How to Create One</w:t>
      </w:r>
      <w:r>
        <w:t>. [online] Investopedia. Available at:</w:t>
      </w:r>
      <w:r>
        <w:t>(</w:t>
      </w:r>
      <w:hyperlink r:id="rId16" w:history="1">
        <w:r w:rsidRPr="00D54F34">
          <w:rPr>
            <w:rStyle w:val="Hyperlink"/>
          </w:rPr>
          <w:t>https://www.investopedia.com/terms/m/marketing-strategy.asp</w:t>
        </w:r>
      </w:hyperlink>
      <w:r>
        <w:t>)</w:t>
      </w:r>
      <w:r>
        <w:t xml:space="preserve"> </w:t>
      </w:r>
      <w:r>
        <w:t xml:space="preserve"> [Accessed 1 Dec. 2025].</w:t>
      </w:r>
    </w:p>
    <w:p w14:paraId="3F7EC2D1" w14:textId="50D4E2FC" w:rsidR="00DB6E71" w:rsidRDefault="00DB6E71" w:rsidP="00DB6E71">
      <w:r>
        <w:t xml:space="preserve">Bhasin, H. (2023). </w:t>
      </w:r>
      <w:r w:rsidRPr="002F65D5">
        <w:rPr>
          <w:i/>
          <w:iCs/>
        </w:rPr>
        <w:t>Individual Branding: Definition, Examples, Strategies &amp; Tips.</w:t>
      </w:r>
      <w:r>
        <w:t xml:space="preserve"> [online] Marketing91. Available at:</w:t>
      </w:r>
      <w:r>
        <w:t xml:space="preserve"> </w:t>
      </w:r>
      <w:hyperlink r:id="rId17" w:history="1">
        <w:r w:rsidRPr="00D54F34">
          <w:rPr>
            <w:rStyle w:val="Hyperlink"/>
          </w:rPr>
          <w:t>https://www.marketing91.com/individual-branding</w:t>
        </w:r>
      </w:hyperlink>
      <w:r>
        <w:t>)</w:t>
      </w:r>
      <w:r>
        <w:t xml:space="preserve"> </w:t>
      </w:r>
      <w:r>
        <w:t xml:space="preserve"> [Accessed 29 Nov. 2025].</w:t>
      </w:r>
    </w:p>
    <w:p w14:paraId="33DCDE75" w14:textId="31498C32" w:rsidR="00DB6E71" w:rsidRDefault="00DB6E71" w:rsidP="00DB6E71">
      <w:proofErr w:type="spellStart"/>
      <w:r>
        <w:t>Bremana</w:t>
      </w:r>
      <w:proofErr w:type="spellEnd"/>
      <w:r>
        <w:t xml:space="preserve">, A.W., </w:t>
      </w:r>
      <w:proofErr w:type="spellStart"/>
      <w:r>
        <w:t>Ritonga</w:t>
      </w:r>
      <w:proofErr w:type="spellEnd"/>
      <w:r>
        <w:t xml:space="preserve">, M.A. and Dewantara, N. (2025). ‘The Influence of Marketing Mix on Customer Loyalty and Consumer Satisfaction’, </w:t>
      </w:r>
      <w:r w:rsidR="002F65D5" w:rsidRPr="002F65D5">
        <w:rPr>
          <w:i/>
          <w:iCs/>
        </w:rPr>
        <w:t>Journal</w:t>
      </w:r>
      <w:r w:rsidRPr="002F65D5">
        <w:rPr>
          <w:i/>
          <w:iCs/>
        </w:rPr>
        <w:t xml:space="preserve"> </w:t>
      </w:r>
      <w:r w:rsidR="002F65D5" w:rsidRPr="002F65D5">
        <w:rPr>
          <w:i/>
          <w:iCs/>
        </w:rPr>
        <w:t>Limia</w:t>
      </w:r>
      <w:r w:rsidRPr="002F65D5">
        <w:rPr>
          <w:i/>
          <w:iCs/>
        </w:rPr>
        <w:t xml:space="preserve"> METADATA</w:t>
      </w:r>
      <w:r>
        <w:t xml:space="preserve">, 7(2), pp. 115–135. </w:t>
      </w:r>
      <w:proofErr w:type="spellStart"/>
      <w:r>
        <w:t>doi</w:t>
      </w:r>
      <w:proofErr w:type="spellEnd"/>
      <w:r>
        <w:t xml:space="preserve">: </w:t>
      </w:r>
      <w:hyperlink r:id="rId18" w:history="1">
        <w:r w:rsidRPr="00D54F34">
          <w:rPr>
            <w:rStyle w:val="Hyperlink"/>
          </w:rPr>
          <w:t>https://doi.org/10.47652/metadata.v7i2.617</w:t>
        </w:r>
      </w:hyperlink>
      <w:proofErr w:type="gramStart"/>
      <w:r>
        <w:t>)</w:t>
      </w:r>
      <w:r>
        <w:t xml:space="preserve"> </w:t>
      </w:r>
      <w:r>
        <w:t>.</w:t>
      </w:r>
      <w:proofErr w:type="gramEnd"/>
    </w:p>
    <w:p w14:paraId="60733B7C" w14:textId="681D8D3C" w:rsidR="00DB6E71" w:rsidRDefault="00DB6E71" w:rsidP="00DB6E71">
      <w:r>
        <w:t xml:space="preserve">Bruin, L. (2016). </w:t>
      </w:r>
      <w:r w:rsidRPr="002F65D5">
        <w:rPr>
          <w:i/>
          <w:iCs/>
        </w:rPr>
        <w:t>Scanning the Environment: PESTEL Analysis.</w:t>
      </w:r>
      <w:r>
        <w:t xml:space="preserve"> [online] B2U - Business-to-you. Available at: </w:t>
      </w:r>
      <w:hyperlink r:id="rId19" w:history="1">
        <w:r w:rsidRPr="00D54F34">
          <w:rPr>
            <w:rStyle w:val="Hyperlink"/>
          </w:rPr>
          <w:t>https://www.business-to-you.com/scanning-the-environment-pestel-analysis</w:t>
        </w:r>
      </w:hyperlink>
      <w:r>
        <w:t>)</w:t>
      </w:r>
      <w:r>
        <w:t xml:space="preserve"> </w:t>
      </w:r>
      <w:r>
        <w:t xml:space="preserve"> [Accessed 5 Dec. 2025].</w:t>
      </w:r>
    </w:p>
    <w:p w14:paraId="4C573D76" w14:textId="74E33C85" w:rsidR="00DB6E71" w:rsidRDefault="00DB6E71" w:rsidP="00DB6E71">
      <w:r>
        <w:t xml:space="preserve">Fang, Y., Sun, L. and Gao, Y. (2017). ‘Bundle-Pricing Decision Model for Multiple Products’, </w:t>
      </w:r>
      <w:r w:rsidRPr="002F65D5">
        <w:rPr>
          <w:i/>
          <w:iCs/>
        </w:rPr>
        <w:t>Procedia Computer Science,</w:t>
      </w:r>
      <w:r>
        <w:t xml:space="preserve"> 112, pp. 2147–2154. </w:t>
      </w:r>
      <w:proofErr w:type="spellStart"/>
      <w:r>
        <w:t>doi</w:t>
      </w:r>
      <w:proofErr w:type="spellEnd"/>
      <w:r>
        <w:t xml:space="preserve">: </w:t>
      </w:r>
      <w:hyperlink r:id="rId20" w:history="1">
        <w:r w:rsidRPr="00D54F34">
          <w:rPr>
            <w:rStyle w:val="Hyperlink"/>
          </w:rPr>
          <w:t>https://doi.org/10.1016/j.procs.2017.08.243</w:t>
        </w:r>
      </w:hyperlink>
      <w:proofErr w:type="gramStart"/>
      <w:r>
        <w:t>)</w:t>
      </w:r>
      <w:r>
        <w:t xml:space="preserve"> </w:t>
      </w:r>
      <w:r>
        <w:t>.</w:t>
      </w:r>
      <w:proofErr w:type="gramEnd"/>
    </w:p>
    <w:p w14:paraId="56D23720" w14:textId="259A63A7" w:rsidR="00DB6E71" w:rsidRDefault="00DB6E71" w:rsidP="00DB6E71">
      <w:r>
        <w:t xml:space="preserve">Hanlon, A. (2023). </w:t>
      </w:r>
      <w:r w:rsidRPr="002F65D5">
        <w:rPr>
          <w:i/>
          <w:iCs/>
        </w:rPr>
        <w:t>How to Use the 7Ps Marketing Mix</w:t>
      </w:r>
      <w:r>
        <w:t xml:space="preserve">. [online] Smart Insights. Available at: </w:t>
      </w:r>
      <w:hyperlink r:id="rId21" w:history="1">
        <w:r w:rsidRPr="00D54F34">
          <w:rPr>
            <w:rStyle w:val="Hyperlink"/>
          </w:rPr>
          <w:t>https://www.smartinsights.com/marketing-planning/marketing-models/how-to-use-the-7ps-marketing-mix/</w:t>
        </w:r>
      </w:hyperlink>
      <w:r>
        <w:t>)</w:t>
      </w:r>
      <w:r>
        <w:t xml:space="preserve"> </w:t>
      </w:r>
      <w:r>
        <w:t xml:space="preserve"> [Accessed 2 Dec. 2025].</w:t>
      </w:r>
    </w:p>
    <w:p w14:paraId="78964567" w14:textId="742C9682" w:rsidR="00DB6E71" w:rsidRDefault="00DB6E71" w:rsidP="00DB6E71">
      <w:r>
        <w:t>Johnson &amp; Johnson (2025</w:t>
      </w:r>
      <w:r w:rsidRPr="002F65D5">
        <w:rPr>
          <w:i/>
          <w:iCs/>
        </w:rPr>
        <w:t>). Annual Corporate Report</w:t>
      </w:r>
      <w:r>
        <w:t>. New Brunswick, NJ: J&amp;J.</w:t>
      </w:r>
    </w:p>
    <w:p w14:paraId="47D47A71" w14:textId="54A69A3A" w:rsidR="00DB6E71" w:rsidRDefault="00DB6E71" w:rsidP="00DB6E71">
      <w:r>
        <w:t xml:space="preserve">Johnson &amp; Johnson (2025). </w:t>
      </w:r>
      <w:r w:rsidRPr="002F65D5">
        <w:rPr>
          <w:i/>
          <w:iCs/>
        </w:rPr>
        <w:t>Our Company.</w:t>
      </w:r>
      <w:r>
        <w:t xml:space="preserve"> [online] Content Lab U.S. Available at: (</w:t>
      </w:r>
      <w:hyperlink r:id="rId22" w:history="1">
        <w:r w:rsidRPr="00D54F34">
          <w:rPr>
            <w:rStyle w:val="Hyperlink"/>
          </w:rPr>
          <w:t>https://www.jnj.com/our-company</w:t>
        </w:r>
      </w:hyperlink>
      <w:r>
        <w:t>)</w:t>
      </w:r>
      <w:r>
        <w:t xml:space="preserve"> </w:t>
      </w:r>
      <w:r>
        <w:t xml:space="preserve"> [Accessed 23 Nov. 2025].</w:t>
      </w:r>
    </w:p>
    <w:p w14:paraId="29C497F1" w14:textId="010B47CE" w:rsidR="00DB6E71" w:rsidRDefault="00DB6E71" w:rsidP="00DB6E71">
      <w:r>
        <w:t xml:space="preserve">Johnson, A. (2022). </w:t>
      </w:r>
      <w:r w:rsidRPr="002F65D5">
        <w:rPr>
          <w:i/>
          <w:iCs/>
        </w:rPr>
        <w:t>Health Responsibility and Corporate Vision</w:t>
      </w:r>
      <w:r>
        <w:t>. Oxford University Press.</w:t>
      </w:r>
    </w:p>
    <w:p w14:paraId="576B0340" w14:textId="0D54F4F7" w:rsidR="00DB6E71" w:rsidRDefault="00DB6E71" w:rsidP="00DB6E71">
      <w:r>
        <w:t xml:space="preserve">Johnson, K. (2022). </w:t>
      </w:r>
      <w:r w:rsidRPr="002F65D5">
        <w:rPr>
          <w:i/>
          <w:iCs/>
        </w:rPr>
        <w:t>Johnson &amp; Johnson Mission Statement | Vision | Core Values | Analysis.</w:t>
      </w:r>
      <w:r>
        <w:t xml:space="preserve"> [online] Business Strategy Hub. Available at:</w:t>
      </w:r>
      <w:r>
        <w:t xml:space="preserve"> </w:t>
      </w:r>
      <w:hyperlink r:id="rId23" w:history="1">
        <w:r w:rsidRPr="00D54F34">
          <w:rPr>
            <w:rStyle w:val="Hyperlink"/>
          </w:rPr>
          <w:t>https://bstrategyhub.com/johnson-johnson-mission-statement-vision-core-values-analysis</w:t>
        </w:r>
      </w:hyperlink>
      <w:r>
        <w:t xml:space="preserve">) </w:t>
      </w:r>
      <w:r>
        <w:t xml:space="preserve"> [Accessed 5 Dec. 2025].</w:t>
      </w:r>
    </w:p>
    <w:p w14:paraId="3F6894FA" w14:textId="1C65FC7D" w:rsidR="00DB6E71" w:rsidRDefault="00DB6E71" w:rsidP="00DB6E71">
      <w:r>
        <w:t xml:space="preserve">Kaplan, R. and Norton, D. (1996). </w:t>
      </w:r>
      <w:r w:rsidRPr="002F65D5">
        <w:rPr>
          <w:i/>
          <w:iCs/>
        </w:rPr>
        <w:t>The Balanced Scorecard: Translating Strategy into Action</w:t>
      </w:r>
      <w:r>
        <w:t>. Boston: Harvard Business School Press.</w:t>
      </w:r>
    </w:p>
    <w:p w14:paraId="2A2815C9" w14:textId="77777777" w:rsidR="00DB6E71" w:rsidRDefault="00DB6E71" w:rsidP="00DB6E71"/>
    <w:p w14:paraId="33C4BEED" w14:textId="3D4A1E56" w:rsidR="00DB6E71" w:rsidRDefault="00DB6E71" w:rsidP="00DB6E71">
      <w:r>
        <w:lastRenderedPageBreak/>
        <w:t>Kotler, P., Keller, K. and Chernev, A. (2021</w:t>
      </w:r>
      <w:r w:rsidRPr="002F65D5">
        <w:rPr>
          <w:i/>
          <w:iCs/>
        </w:rPr>
        <w:t>). Marketing Management</w:t>
      </w:r>
      <w:r>
        <w:t>. 16th ed. Pearson.</w:t>
      </w:r>
    </w:p>
    <w:p w14:paraId="5069CA34" w14:textId="7F23FA85" w:rsidR="00DB6E71" w:rsidRDefault="00DB6E71" w:rsidP="00DB6E71">
      <w:r>
        <w:t>Macrotrends (2024</w:t>
      </w:r>
      <w:r w:rsidRPr="002F65D5">
        <w:rPr>
          <w:i/>
          <w:iCs/>
        </w:rPr>
        <w:t>). U.K. Inflation Rate 1960–2024</w:t>
      </w:r>
      <w:r>
        <w:t xml:space="preserve">. [online] Macrotrends.net. Available at: </w:t>
      </w:r>
      <w:hyperlink r:id="rId24" w:history="1">
        <w:r w:rsidRPr="00D54F34">
          <w:rPr>
            <w:rStyle w:val="Hyperlink"/>
          </w:rPr>
          <w:t>https://www.macrotrends.net/global-metrics/countries/GBR/united-kingdom/inflation-rate-cpi</w:t>
        </w:r>
      </w:hyperlink>
      <w:r>
        <w:t>)</w:t>
      </w:r>
      <w:r>
        <w:t xml:space="preserve"> </w:t>
      </w:r>
      <w:r>
        <w:t xml:space="preserve"> [Accessed 5 Dec. 2025].</w:t>
      </w:r>
    </w:p>
    <w:p w14:paraId="788A9F10" w14:textId="41B84603" w:rsidR="00DB6E71" w:rsidRDefault="00DB6E71" w:rsidP="00DB6E71">
      <w:r>
        <w:t xml:space="preserve">Majka, M. (2024). </w:t>
      </w:r>
      <w:r w:rsidRPr="002F65D5">
        <w:rPr>
          <w:i/>
          <w:iCs/>
        </w:rPr>
        <w:t>Penetration Pricing: A Strategy for Rapid Market Entry and Growth.</w:t>
      </w:r>
      <w:r>
        <w:t xml:space="preserve"> [online] ResearchGate. Available at: </w:t>
      </w:r>
      <w:hyperlink r:id="rId25" w:history="1">
        <w:r w:rsidRPr="00D54F34">
          <w:rPr>
            <w:rStyle w:val="Hyperlink"/>
          </w:rPr>
          <w:t>https://www.researchgate.net/publication/386086960_Penetration_Pricing_A_Strategy_for_Rapid_Market_Entry_and_Growth</w:t>
        </w:r>
      </w:hyperlink>
      <w:r>
        <w:t xml:space="preserve"> </w:t>
      </w:r>
      <w:r>
        <w:t xml:space="preserve"> [Accessed 29 Nov. 2025].</w:t>
      </w:r>
    </w:p>
    <w:p w14:paraId="55E0D1C0" w14:textId="484DE6C3" w:rsidR="00DB6E71" w:rsidRDefault="00DB6E71" w:rsidP="00DB6E71">
      <w:r>
        <w:t xml:space="preserve">MHRA (2022). </w:t>
      </w:r>
      <w:r w:rsidRPr="002F65D5">
        <w:rPr>
          <w:i/>
          <w:iCs/>
        </w:rPr>
        <w:t>Guidance on Good Distribution Practice</w:t>
      </w:r>
      <w:r>
        <w:t xml:space="preserve">. London: UK Government. Available at: </w:t>
      </w:r>
      <w:hyperlink r:id="rId26" w:history="1">
        <w:r w:rsidRPr="00D54F34">
          <w:rPr>
            <w:rStyle w:val="Hyperlink"/>
          </w:rPr>
          <w:t>https://mhrainspectorate.blog.gov.uk/category/good-distribution-practice/</w:t>
        </w:r>
      </w:hyperlink>
      <w:r>
        <w:t>)</w:t>
      </w:r>
      <w:r>
        <w:t xml:space="preserve"> </w:t>
      </w:r>
      <w:r>
        <w:t xml:space="preserve"> [Accessed 10 Dec. 2025].</w:t>
      </w:r>
    </w:p>
    <w:p w14:paraId="0053B003" w14:textId="194CADCF" w:rsidR="00DB6E71" w:rsidRDefault="00DB6E71" w:rsidP="00DB6E71">
      <w:r>
        <w:t>Mintel (2023</w:t>
      </w:r>
      <w:r w:rsidRPr="002F65D5">
        <w:rPr>
          <w:i/>
          <w:iCs/>
        </w:rPr>
        <w:t>). UK Consumer Health Market Report</w:t>
      </w:r>
      <w:r>
        <w:t>. Mintel Group Ltd.</w:t>
      </w:r>
    </w:p>
    <w:p w14:paraId="3B1BE268" w14:textId="059590E2" w:rsidR="00DB6E71" w:rsidRDefault="00DB6E71" w:rsidP="00DB6E71">
      <w:r>
        <w:t xml:space="preserve">Momin, A. (2023). </w:t>
      </w:r>
      <w:r w:rsidRPr="002F65D5">
        <w:rPr>
          <w:i/>
          <w:iCs/>
        </w:rPr>
        <w:t>PESTLE Analysis of The United Kingdom: 6 Factors Affecting the UK</w:t>
      </w:r>
      <w:r>
        <w:t>. [online] pestleanalysis.com. Available at:</w:t>
      </w:r>
      <w:r>
        <w:t xml:space="preserve"> </w:t>
      </w:r>
      <w:r>
        <w:t>(</w:t>
      </w:r>
      <w:hyperlink r:id="rId27" w:history="1">
        <w:r w:rsidRPr="00D54F34">
          <w:rPr>
            <w:rStyle w:val="Hyperlink"/>
          </w:rPr>
          <w:t>https://pestleanalysis.com/united-kingdom-pestle-analysis/</w:t>
        </w:r>
      </w:hyperlink>
      <w:r>
        <w:t>)</w:t>
      </w:r>
      <w:r>
        <w:t xml:space="preserve"> </w:t>
      </w:r>
      <w:r>
        <w:t xml:space="preserve"> [Accessed 23 Nov. 2025].</w:t>
      </w:r>
    </w:p>
    <w:p w14:paraId="45EB95E3" w14:textId="2182C5C0" w:rsidR="00DB6E71" w:rsidRDefault="00DB6E71" w:rsidP="00DB6E71">
      <w:proofErr w:type="spellStart"/>
      <w:r>
        <w:t>Nadube</w:t>
      </w:r>
      <w:proofErr w:type="spellEnd"/>
      <w:r>
        <w:t>, P.M. (2018)</w:t>
      </w:r>
      <w:r w:rsidRPr="002F65D5">
        <w:rPr>
          <w:i/>
          <w:iCs/>
        </w:rPr>
        <w:t>. Understanding Integrated Marketing Communication: Concepts, Definitions and Dimensions</w:t>
      </w:r>
      <w:r>
        <w:t xml:space="preserve">. [online] ResearchGate. Available at: </w:t>
      </w:r>
      <w:hyperlink r:id="rId28" w:history="1">
        <w:r w:rsidRPr="00D54F34">
          <w:rPr>
            <w:rStyle w:val="Hyperlink"/>
          </w:rPr>
          <w:t>https://www.researchgate.net/publication/336774744_Understanding_integrated_marketing_communication_Concepts_definitions_and_dimensions</w:t>
        </w:r>
      </w:hyperlink>
      <w:r>
        <w:t>)</w:t>
      </w:r>
      <w:r>
        <w:t xml:space="preserve"> </w:t>
      </w:r>
      <w:r>
        <w:t xml:space="preserve"> [Accessed 5 Dec. 2025].</w:t>
      </w:r>
    </w:p>
    <w:p w14:paraId="6E84DF93" w14:textId="7B61B4E3" w:rsidR="00DB6E71" w:rsidRDefault="00DB6E71" w:rsidP="00DB6E71">
      <w:r>
        <w:t xml:space="preserve">NHS England (2022). </w:t>
      </w:r>
      <w:r w:rsidRPr="002F65D5">
        <w:rPr>
          <w:i/>
          <w:iCs/>
        </w:rPr>
        <w:t>Innovation and Procurement Strategy</w:t>
      </w:r>
      <w:r>
        <w:t>. London: NHS England.</w:t>
      </w:r>
    </w:p>
    <w:p w14:paraId="66DB50B6" w14:textId="44D1A9D5" w:rsidR="00DB6E71" w:rsidRDefault="00DB6E71" w:rsidP="00DB6E71">
      <w:r>
        <w:t xml:space="preserve">NHS Net Zero Strategy (2021). </w:t>
      </w:r>
      <w:r w:rsidRPr="002F65D5">
        <w:rPr>
          <w:i/>
          <w:iCs/>
        </w:rPr>
        <w:t>Delivering a Net Zero NHS</w:t>
      </w:r>
      <w:r>
        <w:t>. London: NHS England.</w:t>
      </w:r>
    </w:p>
    <w:p w14:paraId="4F26DC0C" w14:textId="081F01D9" w:rsidR="00DB6E71" w:rsidRDefault="00DB6E71" w:rsidP="00DB6E71">
      <w:r>
        <w:t xml:space="preserve">NICE (2023). </w:t>
      </w:r>
      <w:r w:rsidRPr="002F65D5">
        <w:rPr>
          <w:i/>
          <w:iCs/>
        </w:rPr>
        <w:t>Technology Appraisal Guidance</w:t>
      </w:r>
      <w:r>
        <w:t>. London: National Institute for Health and Care Excellence.</w:t>
      </w:r>
    </w:p>
    <w:p w14:paraId="16C2B726" w14:textId="6AB05E5F" w:rsidR="00DB6E71" w:rsidRDefault="00DB6E71" w:rsidP="00DB6E71">
      <w:r>
        <w:t xml:space="preserve">Nordqvist, C. (2018). </w:t>
      </w:r>
      <w:r w:rsidRPr="002F65D5">
        <w:rPr>
          <w:i/>
          <w:iCs/>
        </w:rPr>
        <w:t xml:space="preserve">What is a Marketing </w:t>
      </w:r>
      <w:r w:rsidRPr="002F65D5">
        <w:rPr>
          <w:i/>
          <w:iCs/>
        </w:rPr>
        <w:t>Strategy?</w:t>
      </w:r>
      <w:r>
        <w:t xml:space="preserve"> </w:t>
      </w:r>
      <w:r>
        <w:t xml:space="preserve">[online] Market Business News. Available at: </w:t>
      </w:r>
      <w:hyperlink r:id="rId29" w:history="1">
        <w:r w:rsidRPr="00D54F34">
          <w:rPr>
            <w:rStyle w:val="Hyperlink"/>
          </w:rPr>
          <w:t>https://marketbusinessnews.com/financial-glossary/marketing-strategy/</w:t>
        </w:r>
      </w:hyperlink>
      <w:r>
        <w:t>)</w:t>
      </w:r>
      <w:r>
        <w:t xml:space="preserve"> </w:t>
      </w:r>
      <w:r>
        <w:t xml:space="preserve"> [Accessed 1 Dec. 2025].</w:t>
      </w:r>
    </w:p>
    <w:p w14:paraId="5772DCCA" w14:textId="17B89BFA" w:rsidR="00DB6E71" w:rsidRDefault="00DB6E71" w:rsidP="00DB6E71">
      <w:r>
        <w:t xml:space="preserve">Oxford College of Marketing (2016). </w:t>
      </w:r>
      <w:r w:rsidRPr="002F65D5">
        <w:rPr>
          <w:i/>
          <w:iCs/>
        </w:rPr>
        <w:t xml:space="preserve">What Is a PESTEL </w:t>
      </w:r>
      <w:r w:rsidRPr="002F65D5">
        <w:rPr>
          <w:i/>
          <w:iCs/>
        </w:rPr>
        <w:t>Analysis?</w:t>
      </w:r>
      <w:r>
        <w:t xml:space="preserve"> </w:t>
      </w:r>
      <w:r>
        <w:t xml:space="preserve"> [online] Oxford College of Marketing Blog. Available at: </w:t>
      </w:r>
      <w:r>
        <w:t>(</w:t>
      </w:r>
      <w:hyperlink r:id="rId30" w:history="1">
        <w:r w:rsidRPr="00D54F34">
          <w:rPr>
            <w:rStyle w:val="Hyperlink"/>
          </w:rPr>
          <w:t>https://blog.oxfordcollegeofmarketing.com/2016/06/30/pestel-analysis/</w:t>
        </w:r>
      </w:hyperlink>
      <w:r>
        <w:t>)</w:t>
      </w:r>
      <w:r>
        <w:t xml:space="preserve"> </w:t>
      </w:r>
      <w:r>
        <w:t xml:space="preserve"> [Accessed 23 Nov. 2025].</w:t>
      </w:r>
    </w:p>
    <w:p w14:paraId="7B250DAB" w14:textId="6DECD920" w:rsidR="00DB6E71" w:rsidRDefault="00DB6E71" w:rsidP="00DB6E71">
      <w:r>
        <w:t xml:space="preserve">PWC (2023). </w:t>
      </w:r>
      <w:r w:rsidRPr="002F65D5">
        <w:rPr>
          <w:i/>
          <w:iCs/>
        </w:rPr>
        <w:t>Future of Healthcare and Supply Chain Report</w:t>
      </w:r>
      <w:r>
        <w:t>. PricewaterhouseCoopers.</w:t>
      </w:r>
    </w:p>
    <w:p w14:paraId="6F473147" w14:textId="51E98856" w:rsidR="00DB6E71" w:rsidRDefault="00DB6E71" w:rsidP="00DB6E71">
      <w:r>
        <w:t xml:space="preserve">Rahman, M. (2023). </w:t>
      </w:r>
      <w:r w:rsidRPr="002F65D5">
        <w:rPr>
          <w:i/>
          <w:iCs/>
        </w:rPr>
        <w:t>PESTEL Analysis of the UK</w:t>
      </w:r>
      <w:r>
        <w:t xml:space="preserve"> | </w:t>
      </w:r>
      <w:r>
        <w:t>handwear</w:t>
      </w:r>
      <w:r>
        <w:t>. [online] Howandwhat.net. Available at:</w:t>
      </w:r>
      <w:r>
        <w:t xml:space="preserve">  </w:t>
      </w:r>
      <w:proofErr w:type="gramStart"/>
      <w:r w:rsidR="002F65D5">
        <w:t xml:space="preserve">//www.howandwhat.net/pestel-analysis-uk/) </w:t>
      </w:r>
      <w:r>
        <w:t xml:space="preserve"> [</w:t>
      </w:r>
      <w:proofErr w:type="gramEnd"/>
      <w:r>
        <w:t>Accessed 23 Nov. 2025].</w:t>
      </w:r>
    </w:p>
    <w:p w14:paraId="728952E5" w14:textId="79298358" w:rsidR="00DB6E71" w:rsidRDefault="00DB6E71" w:rsidP="00DB6E71">
      <w:r>
        <w:t>Ross, L. (2024</w:t>
      </w:r>
      <w:r w:rsidRPr="002F65D5">
        <w:rPr>
          <w:i/>
          <w:iCs/>
        </w:rPr>
        <w:t>). Global Pharmaceutical Market Analysis</w:t>
      </w:r>
      <w:r>
        <w:t>. McGraw-Hill.</w:t>
      </w:r>
    </w:p>
    <w:p w14:paraId="193E1122" w14:textId="14B80490" w:rsidR="00DB6E71" w:rsidRDefault="00DB6E71" w:rsidP="00DB6E71">
      <w:r>
        <w:t>Ross, L. (2024</w:t>
      </w:r>
      <w:r w:rsidRPr="002F65D5">
        <w:rPr>
          <w:i/>
          <w:iCs/>
        </w:rPr>
        <w:t>). A Complete List of Johnson &amp; Johnson Brands</w:t>
      </w:r>
      <w:r>
        <w:t xml:space="preserve">. [online] Thomasnet.com. Available at: </w:t>
      </w:r>
      <w:hyperlink r:id="rId31" w:history="1">
        <w:r w:rsidRPr="00D54F34">
          <w:rPr>
            <w:rStyle w:val="Hyperlink"/>
          </w:rPr>
          <w:t>https://www.thomasnet.com/insights/johnson-and-johnson-brands</w:t>
        </w:r>
      </w:hyperlink>
      <w:r>
        <w:t>)</w:t>
      </w:r>
      <w:r>
        <w:t xml:space="preserve"> </w:t>
      </w:r>
      <w:r>
        <w:t xml:space="preserve"> [Accessed 23 Nov. 2025].</w:t>
      </w:r>
    </w:p>
    <w:p w14:paraId="7D23F53A" w14:textId="77777777" w:rsidR="00DB6E71" w:rsidRDefault="00DB6E71" w:rsidP="00DB6E71"/>
    <w:p w14:paraId="42BF94BA" w14:textId="4C1DD99C" w:rsidR="00DB6E71" w:rsidRDefault="00DB6E71" w:rsidP="00DB6E71">
      <w:r>
        <w:lastRenderedPageBreak/>
        <w:t xml:space="preserve">Scott, C. (2025). </w:t>
      </w:r>
      <w:r w:rsidRPr="002F65D5">
        <w:rPr>
          <w:i/>
          <w:iCs/>
        </w:rPr>
        <w:t>Extended Marketing Mix: What It Is and Why Every Marketer Needs It</w:t>
      </w:r>
      <w:r>
        <w:t xml:space="preserve">. [online] </w:t>
      </w:r>
      <w:proofErr w:type="spellStart"/>
      <w:r>
        <w:t>ExpertBeacon</w:t>
      </w:r>
      <w:proofErr w:type="spellEnd"/>
      <w:r>
        <w:t>. Available at</w:t>
      </w:r>
      <w:r>
        <w:t xml:space="preserve"> : (</w:t>
      </w:r>
      <w:hyperlink r:id="rId32" w:history="1">
        <w:r w:rsidRPr="00D54F34">
          <w:rPr>
            <w:rStyle w:val="Hyperlink"/>
          </w:rPr>
          <w:t>https://expertbeacon.com/extended-marketing-mix-what-it-is-and-why-every-marketer-needs-it/</w:t>
        </w:r>
      </w:hyperlink>
      <w:r>
        <w:t>)</w:t>
      </w:r>
      <w:r>
        <w:t xml:space="preserve"> </w:t>
      </w:r>
      <w:r>
        <w:t xml:space="preserve"> [Accessed 8 Dec. 2025].</w:t>
      </w:r>
    </w:p>
    <w:p w14:paraId="46B431D8" w14:textId="303206F8" w:rsidR="00DB6E71" w:rsidRDefault="00DB6E71" w:rsidP="00DB6E71">
      <w:r>
        <w:t xml:space="preserve">Sela, R. (2023). </w:t>
      </w:r>
      <w:r w:rsidRPr="002F65D5">
        <w:rPr>
          <w:i/>
          <w:iCs/>
        </w:rPr>
        <w:t>What is Sponsorship Marketing? Why You Should Start Leveraging It.</w:t>
      </w:r>
      <w:r>
        <w:t xml:space="preserve"> [online] Ron Sela. Available at: (</w:t>
      </w:r>
      <w:hyperlink r:id="rId33" w:history="1">
        <w:r w:rsidRPr="00D54F34">
          <w:rPr>
            <w:rStyle w:val="Hyperlink"/>
          </w:rPr>
          <w:t>https://www.ronsela.com/sponsorship-marketing</w:t>
        </w:r>
      </w:hyperlink>
      <w:r>
        <w:t>)</w:t>
      </w:r>
      <w:r>
        <w:t xml:space="preserve"> </w:t>
      </w:r>
      <w:r>
        <w:t xml:space="preserve"> [Accessed 29 Nov. 2025].</w:t>
      </w:r>
    </w:p>
    <w:p w14:paraId="4E043C46" w14:textId="2F080FDB" w:rsidR="00DB6E71" w:rsidRDefault="00DB6E71" w:rsidP="00DB6E71">
      <w:r>
        <w:t xml:space="preserve">Shaw, A.A. (2021). </w:t>
      </w:r>
      <w:r w:rsidRPr="002F65D5">
        <w:rPr>
          <w:i/>
          <w:iCs/>
        </w:rPr>
        <w:t>PESTLE Analysis of UK</w:t>
      </w:r>
      <w:r>
        <w:t>. [online] SWOT &amp; PESTLE Analysis. Available at: https://swotandpestleanalysis.com/pestle-analysis-of-uk) [Accessed 23 Nov. 2025].</w:t>
      </w:r>
    </w:p>
    <w:p w14:paraId="0E0F8BC5" w14:textId="6355127B" w:rsidR="00DB6E71" w:rsidRDefault="00DB6E71" w:rsidP="00DB6E71">
      <w:r>
        <w:t>Sujan (2025</w:t>
      </w:r>
      <w:r w:rsidRPr="002F65D5">
        <w:rPr>
          <w:i/>
          <w:iCs/>
        </w:rPr>
        <w:t>). STP Marketing</w:t>
      </w:r>
      <w:r>
        <w:t>. [online]. Available at</w:t>
      </w:r>
      <w:r w:rsidR="002F65D5">
        <w:t>: (</w:t>
      </w:r>
      <w:hyperlink r:id="rId34" w:history="1">
        <w:r w:rsidR="002F65D5" w:rsidRPr="00D54F34">
          <w:rPr>
            <w:rStyle w:val="Hyperlink"/>
          </w:rPr>
          <w:t>https://thembains.com/stp-marketing/</w:t>
        </w:r>
      </w:hyperlink>
      <w:r>
        <w:t>)</w:t>
      </w:r>
      <w:r w:rsidR="002F65D5">
        <w:t xml:space="preserve"> </w:t>
      </w:r>
      <w:r>
        <w:t xml:space="preserve"> [Accessed 5 Dec. 2025].</w:t>
      </w:r>
    </w:p>
    <w:p w14:paraId="768EB116" w14:textId="07201C05" w:rsidR="00DB6E71" w:rsidRDefault="00DB6E71" w:rsidP="00DB6E71">
      <w:r>
        <w:t>The Marketing Explainer (2024)</w:t>
      </w:r>
      <w:proofErr w:type="gramStart"/>
      <w:r>
        <w:t>. .</w:t>
      </w:r>
      <w:proofErr w:type="gramEnd"/>
      <w:r>
        <w:t xml:space="preserve"> [online] Marketing Explainers. Available at:</w:t>
      </w:r>
      <w:r w:rsidR="002F65D5">
        <w:t xml:space="preserve"> </w:t>
      </w:r>
      <w:r>
        <w:t>(</w:t>
      </w:r>
      <w:hyperlink r:id="rId35" w:history="1">
        <w:r w:rsidR="002F65D5" w:rsidRPr="00D54F34">
          <w:rPr>
            <w:rStyle w:val="Hyperlink"/>
          </w:rPr>
          <w:t>https://www.marketingexplainers.com/johnson-johnsons-marketing-strategy-explained/</w:t>
        </w:r>
      </w:hyperlink>
      <w:r>
        <w:t>)</w:t>
      </w:r>
      <w:r w:rsidR="002F65D5">
        <w:t xml:space="preserve"> </w:t>
      </w:r>
      <w:r>
        <w:t xml:space="preserve"> [Accessed 23 Nov. 2025].</w:t>
      </w:r>
    </w:p>
    <w:p w14:paraId="59F7F9BC" w14:textId="1DD51E98" w:rsidR="00DB6E71" w:rsidRDefault="00DB6E71" w:rsidP="00DB6E71">
      <w:r>
        <w:t xml:space="preserve">Verma, A. (2025). ‘Digital Marketing Strategy’, </w:t>
      </w:r>
      <w:r w:rsidRPr="00936ACC">
        <w:rPr>
          <w:i/>
          <w:iCs/>
        </w:rPr>
        <w:t>Marketing in a Digital World: Strategies, Evolution and Global Impact</w:t>
      </w:r>
      <w:r>
        <w:t xml:space="preserve">, pp. 290–319. </w:t>
      </w:r>
      <w:proofErr w:type="spellStart"/>
      <w:r>
        <w:t>doi</w:t>
      </w:r>
      <w:proofErr w:type="spellEnd"/>
      <w:r>
        <w:t>: (</w:t>
      </w:r>
      <w:hyperlink r:id="rId36" w:history="1">
        <w:r w:rsidR="002F65D5" w:rsidRPr="00D54F34">
          <w:rPr>
            <w:rStyle w:val="Hyperlink"/>
          </w:rPr>
          <w:t>https://doi.org/10.2174/9789815305456125010014</w:t>
        </w:r>
      </w:hyperlink>
      <w:proofErr w:type="gramStart"/>
      <w:r>
        <w:t>)</w:t>
      </w:r>
      <w:r w:rsidR="002F65D5">
        <w:t xml:space="preserve"> </w:t>
      </w:r>
      <w:r>
        <w:t>.</w:t>
      </w:r>
      <w:proofErr w:type="gramEnd"/>
    </w:p>
    <w:p w14:paraId="19347B5D" w14:textId="01DA401A" w:rsidR="00DB6E71" w:rsidRDefault="00DB6E71" w:rsidP="00DB6E71">
      <w:proofErr w:type="spellStart"/>
      <w:r>
        <w:t>Zigu</w:t>
      </w:r>
      <w:proofErr w:type="spellEnd"/>
      <w:r>
        <w:t xml:space="preserve"> (2011). </w:t>
      </w:r>
      <w:r w:rsidRPr="00936ACC">
        <w:rPr>
          <w:i/>
          <w:iCs/>
        </w:rPr>
        <w:t>Positioning Definition, Importance, Example, Types, Elements &amp; Overview</w:t>
      </w:r>
      <w:r>
        <w:t xml:space="preserve">. [online] MBA </w:t>
      </w:r>
      <w:r w:rsidR="002F65D5">
        <w:t>Skoll</w:t>
      </w:r>
      <w:r>
        <w:t>. Available at</w:t>
      </w:r>
      <w:r w:rsidR="002F65D5">
        <w:t xml:space="preserve"> </w:t>
      </w:r>
      <w:r>
        <w:t>(</w:t>
      </w:r>
      <w:hyperlink r:id="rId37" w:history="1">
        <w:r w:rsidR="002F65D5" w:rsidRPr="00D54F34">
          <w:rPr>
            <w:rStyle w:val="Hyperlink"/>
          </w:rPr>
          <w:t>https://www.mbaskool.com/business-concepts/marketing-and-strategy-terms/2762-positioning.html</w:t>
        </w:r>
      </w:hyperlink>
      <w:r>
        <w:t>)</w:t>
      </w:r>
      <w:r w:rsidR="002F65D5">
        <w:t xml:space="preserve"> </w:t>
      </w:r>
      <w:r>
        <w:t xml:space="preserve"> [Accessed 8 Dec. 2025].</w:t>
      </w:r>
    </w:p>
    <w:p w14:paraId="3E8FD49B" w14:textId="77777777" w:rsidR="00DB6E71" w:rsidRDefault="00DB6E71" w:rsidP="00936DFF"/>
    <w:p w14:paraId="4B412ADE" w14:textId="77777777" w:rsidR="00DB6E71" w:rsidRDefault="00DB6E71" w:rsidP="00936DFF"/>
    <w:p w14:paraId="5A301C36" w14:textId="77777777" w:rsidR="00DB6E71" w:rsidRDefault="00DB6E71" w:rsidP="00936DFF"/>
    <w:p w14:paraId="49251E51" w14:textId="77777777" w:rsidR="00DB6E71" w:rsidRDefault="00DB6E71" w:rsidP="00936DFF"/>
    <w:p w14:paraId="622897AD" w14:textId="77777777" w:rsidR="00DB6E71" w:rsidRDefault="00DB6E71" w:rsidP="00936DFF"/>
    <w:p w14:paraId="6D539F16" w14:textId="77777777" w:rsidR="00DB6E71" w:rsidRDefault="00DB6E71" w:rsidP="00936DFF"/>
    <w:p w14:paraId="0FE27C73" w14:textId="77777777" w:rsidR="00DB6E71" w:rsidRDefault="00DB6E71" w:rsidP="00936DFF"/>
    <w:p w14:paraId="17A7AB9C" w14:textId="77777777" w:rsidR="00DB6E71" w:rsidRDefault="00DB6E71" w:rsidP="00936DFF"/>
    <w:p w14:paraId="435A86DB" w14:textId="77777777" w:rsidR="00DB6E71" w:rsidRDefault="00DB6E71" w:rsidP="00936DFF"/>
    <w:p w14:paraId="72F9B104" w14:textId="77777777" w:rsidR="00DB6E71" w:rsidRDefault="00DB6E71" w:rsidP="00936DFF"/>
    <w:p w14:paraId="20E19F92" w14:textId="77777777" w:rsidR="00DB6E71" w:rsidRDefault="00DB6E71" w:rsidP="00936DFF"/>
    <w:p w14:paraId="1F02DFAD" w14:textId="77777777" w:rsidR="00DB6E71" w:rsidRDefault="00DB6E71" w:rsidP="00936DFF"/>
    <w:p w14:paraId="1023D208" w14:textId="77777777" w:rsidR="00DB6E71" w:rsidRDefault="00DB6E71" w:rsidP="00936DFF"/>
    <w:p w14:paraId="4A17410D" w14:textId="77777777" w:rsidR="00DB6E71" w:rsidRDefault="00DB6E71" w:rsidP="00936DFF"/>
    <w:p w14:paraId="789384C6" w14:textId="77777777" w:rsidR="00DB6E71" w:rsidRDefault="00DB6E71" w:rsidP="00936DFF"/>
    <w:p w14:paraId="5E6F94F6" w14:textId="77777777" w:rsidR="00DB6E71" w:rsidRDefault="00DB6E71" w:rsidP="00936DFF"/>
    <w:p w14:paraId="504A051F" w14:textId="77777777" w:rsidR="00DB6E71" w:rsidRDefault="00DB6E71" w:rsidP="00936DFF"/>
    <w:p w14:paraId="761FEF94" w14:textId="77777777" w:rsidR="00DB6E71" w:rsidRDefault="00DB6E71" w:rsidP="00936DFF"/>
    <w:p w14:paraId="4FF12116" w14:textId="77777777" w:rsidR="00DB6E71" w:rsidRDefault="00DB6E71" w:rsidP="00936DFF"/>
    <w:p w14:paraId="3ED62FF0" w14:textId="77777777" w:rsidR="00DB6E71" w:rsidRDefault="00DB6E71" w:rsidP="00936DFF"/>
    <w:p w14:paraId="43266CC9" w14:textId="77777777" w:rsidR="00DB6E71" w:rsidRPr="00936DFF" w:rsidRDefault="00DB6E71" w:rsidP="00936DFF"/>
    <w:p w14:paraId="10A798D0" w14:textId="77777777" w:rsidR="00A23782" w:rsidRPr="00A23782" w:rsidRDefault="00A23782" w:rsidP="00B169FE">
      <w:pPr>
        <w:spacing w:line="360" w:lineRule="auto"/>
        <w:rPr>
          <w:rFonts w:ascii="Times New Roman" w:hAnsi="Times New Roman" w:cs="Times New Roman"/>
          <w:b/>
          <w:bCs/>
          <w:sz w:val="24"/>
          <w:szCs w:val="24"/>
        </w:rPr>
      </w:pPr>
    </w:p>
    <w:p w14:paraId="2EF9D294" w14:textId="77777777" w:rsidR="00073181" w:rsidRPr="00073181" w:rsidRDefault="00073181" w:rsidP="00B169FE">
      <w:pPr>
        <w:spacing w:line="360" w:lineRule="auto"/>
        <w:rPr>
          <w:rFonts w:ascii="Times New Roman" w:hAnsi="Times New Roman" w:cs="Times New Roman"/>
          <w:sz w:val="24"/>
          <w:szCs w:val="24"/>
        </w:rPr>
      </w:pPr>
    </w:p>
    <w:p w14:paraId="35F710C2" w14:textId="77777777" w:rsidR="00C17A9E" w:rsidRPr="00C17A9E" w:rsidRDefault="00C17A9E" w:rsidP="00B169FE">
      <w:pPr>
        <w:spacing w:line="360" w:lineRule="auto"/>
        <w:rPr>
          <w:rFonts w:ascii="Times New Roman" w:hAnsi="Times New Roman" w:cs="Times New Roman"/>
          <w:sz w:val="24"/>
          <w:szCs w:val="24"/>
        </w:rPr>
      </w:pPr>
    </w:p>
    <w:sectPr w:rsidR="00C17A9E" w:rsidRPr="00C17A9E" w:rsidSect="007E7174">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11053" w14:textId="77777777" w:rsidR="00864B04" w:rsidRDefault="00864B04" w:rsidP="00441F7D">
      <w:pPr>
        <w:spacing w:after="0" w:line="240" w:lineRule="auto"/>
      </w:pPr>
      <w:r>
        <w:separator/>
      </w:r>
    </w:p>
  </w:endnote>
  <w:endnote w:type="continuationSeparator" w:id="0">
    <w:p w14:paraId="6058CE8A" w14:textId="77777777" w:rsidR="00864B04" w:rsidRDefault="00864B04" w:rsidP="00441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100785"/>
      <w:docPartObj>
        <w:docPartGallery w:val="Page Numbers (Bottom of Page)"/>
        <w:docPartUnique/>
      </w:docPartObj>
    </w:sdtPr>
    <w:sdtContent>
      <w:p w14:paraId="6B64B661" w14:textId="68615B52" w:rsidR="00441F7D" w:rsidRDefault="00441F7D">
        <w:pPr>
          <w:pStyle w:val="Footer"/>
          <w:jc w:val="center"/>
        </w:pPr>
        <w:r>
          <w:fldChar w:fldCharType="begin"/>
        </w:r>
        <w:r>
          <w:instrText>PAGE   \* MERGEFORMAT</w:instrText>
        </w:r>
        <w:r>
          <w:fldChar w:fldCharType="separate"/>
        </w:r>
        <w:r>
          <w:t>2</w:t>
        </w:r>
        <w:r>
          <w:fldChar w:fldCharType="end"/>
        </w:r>
      </w:p>
    </w:sdtContent>
  </w:sdt>
  <w:p w14:paraId="21102197" w14:textId="77777777" w:rsidR="00441F7D" w:rsidRDefault="00441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34E46" w14:textId="77777777" w:rsidR="00864B04" w:rsidRDefault="00864B04" w:rsidP="00441F7D">
      <w:pPr>
        <w:spacing w:after="0" w:line="240" w:lineRule="auto"/>
      </w:pPr>
      <w:r>
        <w:separator/>
      </w:r>
    </w:p>
  </w:footnote>
  <w:footnote w:type="continuationSeparator" w:id="0">
    <w:p w14:paraId="3233B6F7" w14:textId="77777777" w:rsidR="00864B04" w:rsidRDefault="00864B04" w:rsidP="00441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309EE"/>
    <w:multiLevelType w:val="hybridMultilevel"/>
    <w:tmpl w:val="DCE60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D18E9"/>
    <w:multiLevelType w:val="multilevel"/>
    <w:tmpl w:val="C128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4776AD"/>
    <w:multiLevelType w:val="hybridMultilevel"/>
    <w:tmpl w:val="DFC2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DF59BE"/>
    <w:multiLevelType w:val="multilevel"/>
    <w:tmpl w:val="0A58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A44FA0"/>
    <w:multiLevelType w:val="hybridMultilevel"/>
    <w:tmpl w:val="A7BA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8376BB"/>
    <w:multiLevelType w:val="hybridMultilevel"/>
    <w:tmpl w:val="21A28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C76A87"/>
    <w:multiLevelType w:val="hybridMultilevel"/>
    <w:tmpl w:val="1A82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322FF0"/>
    <w:multiLevelType w:val="hybridMultilevel"/>
    <w:tmpl w:val="9910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FB06DA"/>
    <w:multiLevelType w:val="multilevel"/>
    <w:tmpl w:val="16E0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4831F7"/>
    <w:multiLevelType w:val="hybridMultilevel"/>
    <w:tmpl w:val="A80C6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9384570">
    <w:abstractNumId w:val="6"/>
  </w:num>
  <w:num w:numId="2" w16cid:durableId="1381397544">
    <w:abstractNumId w:val="3"/>
  </w:num>
  <w:num w:numId="3" w16cid:durableId="1832016767">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4" w16cid:durableId="169296635">
    <w:abstractNumId w:val="7"/>
  </w:num>
  <w:num w:numId="5" w16cid:durableId="1698004202">
    <w:abstractNumId w:val="1"/>
  </w:num>
  <w:num w:numId="6" w16cid:durableId="1715082792">
    <w:abstractNumId w:val="2"/>
  </w:num>
  <w:num w:numId="7" w16cid:durableId="1396201692">
    <w:abstractNumId w:val="4"/>
  </w:num>
  <w:num w:numId="8" w16cid:durableId="252863545">
    <w:abstractNumId w:val="5"/>
  </w:num>
  <w:num w:numId="9" w16cid:durableId="1374424603">
    <w:abstractNumId w:val="9"/>
  </w:num>
  <w:num w:numId="10" w16cid:durableId="1673800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174"/>
    <w:rsid w:val="00013298"/>
    <w:rsid w:val="00017994"/>
    <w:rsid w:val="00020CEA"/>
    <w:rsid w:val="000332CB"/>
    <w:rsid w:val="00034381"/>
    <w:rsid w:val="00072A7E"/>
    <w:rsid w:val="00073181"/>
    <w:rsid w:val="00075500"/>
    <w:rsid w:val="000E51EF"/>
    <w:rsid w:val="000E678F"/>
    <w:rsid w:val="000E6C9F"/>
    <w:rsid w:val="000F28EB"/>
    <w:rsid w:val="00111EE9"/>
    <w:rsid w:val="001271F2"/>
    <w:rsid w:val="00131406"/>
    <w:rsid w:val="00157A67"/>
    <w:rsid w:val="001755C4"/>
    <w:rsid w:val="001A138C"/>
    <w:rsid w:val="001D2231"/>
    <w:rsid w:val="001E11FC"/>
    <w:rsid w:val="001E28EE"/>
    <w:rsid w:val="00211470"/>
    <w:rsid w:val="00217525"/>
    <w:rsid w:val="00242386"/>
    <w:rsid w:val="00243467"/>
    <w:rsid w:val="00246FCF"/>
    <w:rsid w:val="002665CD"/>
    <w:rsid w:val="00284EAC"/>
    <w:rsid w:val="002A56C3"/>
    <w:rsid w:val="002C0B66"/>
    <w:rsid w:val="002F65D5"/>
    <w:rsid w:val="00316CAD"/>
    <w:rsid w:val="00333290"/>
    <w:rsid w:val="00367256"/>
    <w:rsid w:val="003721D6"/>
    <w:rsid w:val="003F7BD1"/>
    <w:rsid w:val="003F7C65"/>
    <w:rsid w:val="004039E6"/>
    <w:rsid w:val="00404662"/>
    <w:rsid w:val="00441F7D"/>
    <w:rsid w:val="004451F7"/>
    <w:rsid w:val="00450091"/>
    <w:rsid w:val="004762CD"/>
    <w:rsid w:val="00493AA0"/>
    <w:rsid w:val="004B5A55"/>
    <w:rsid w:val="004B78F7"/>
    <w:rsid w:val="004C4897"/>
    <w:rsid w:val="004D1CFA"/>
    <w:rsid w:val="004D2715"/>
    <w:rsid w:val="004D6227"/>
    <w:rsid w:val="004E7384"/>
    <w:rsid w:val="004F3DB1"/>
    <w:rsid w:val="004F4DEB"/>
    <w:rsid w:val="00511426"/>
    <w:rsid w:val="005A29F4"/>
    <w:rsid w:val="005F1667"/>
    <w:rsid w:val="005F3223"/>
    <w:rsid w:val="00615CE9"/>
    <w:rsid w:val="00631988"/>
    <w:rsid w:val="00643BFA"/>
    <w:rsid w:val="0067656D"/>
    <w:rsid w:val="006A10DF"/>
    <w:rsid w:val="006D5932"/>
    <w:rsid w:val="006F009D"/>
    <w:rsid w:val="00703DE2"/>
    <w:rsid w:val="00713B0B"/>
    <w:rsid w:val="00723BEE"/>
    <w:rsid w:val="00763A72"/>
    <w:rsid w:val="00766BC5"/>
    <w:rsid w:val="007D041D"/>
    <w:rsid w:val="007E7174"/>
    <w:rsid w:val="007F024C"/>
    <w:rsid w:val="00822F09"/>
    <w:rsid w:val="00830578"/>
    <w:rsid w:val="00837E6A"/>
    <w:rsid w:val="00850F49"/>
    <w:rsid w:val="00854682"/>
    <w:rsid w:val="0086021D"/>
    <w:rsid w:val="00864B04"/>
    <w:rsid w:val="008A61B2"/>
    <w:rsid w:val="008D4BB6"/>
    <w:rsid w:val="008D7AB0"/>
    <w:rsid w:val="008E2679"/>
    <w:rsid w:val="00903604"/>
    <w:rsid w:val="00921300"/>
    <w:rsid w:val="0092560A"/>
    <w:rsid w:val="00936ACC"/>
    <w:rsid w:val="00936DFF"/>
    <w:rsid w:val="009419D9"/>
    <w:rsid w:val="00952ADB"/>
    <w:rsid w:val="00965EF8"/>
    <w:rsid w:val="009A43E6"/>
    <w:rsid w:val="009C0F9B"/>
    <w:rsid w:val="009E5E5C"/>
    <w:rsid w:val="009F05A1"/>
    <w:rsid w:val="00A23782"/>
    <w:rsid w:val="00A308E3"/>
    <w:rsid w:val="00A4260A"/>
    <w:rsid w:val="00A43F3F"/>
    <w:rsid w:val="00A53C24"/>
    <w:rsid w:val="00A74D60"/>
    <w:rsid w:val="00A856E2"/>
    <w:rsid w:val="00A866A7"/>
    <w:rsid w:val="00A93024"/>
    <w:rsid w:val="00A948C6"/>
    <w:rsid w:val="00AB64C9"/>
    <w:rsid w:val="00AE3122"/>
    <w:rsid w:val="00AF728D"/>
    <w:rsid w:val="00B020AE"/>
    <w:rsid w:val="00B169FE"/>
    <w:rsid w:val="00B36703"/>
    <w:rsid w:val="00B3681F"/>
    <w:rsid w:val="00B4113A"/>
    <w:rsid w:val="00B51326"/>
    <w:rsid w:val="00B61C05"/>
    <w:rsid w:val="00B62CD4"/>
    <w:rsid w:val="00B82508"/>
    <w:rsid w:val="00B86807"/>
    <w:rsid w:val="00BB10E0"/>
    <w:rsid w:val="00BE449F"/>
    <w:rsid w:val="00C15876"/>
    <w:rsid w:val="00C17A9E"/>
    <w:rsid w:val="00C4489C"/>
    <w:rsid w:val="00C73E78"/>
    <w:rsid w:val="00C85770"/>
    <w:rsid w:val="00CB6B42"/>
    <w:rsid w:val="00CB7CA1"/>
    <w:rsid w:val="00CD31D8"/>
    <w:rsid w:val="00CE74FE"/>
    <w:rsid w:val="00D01553"/>
    <w:rsid w:val="00D367D4"/>
    <w:rsid w:val="00D40DA2"/>
    <w:rsid w:val="00D57E51"/>
    <w:rsid w:val="00D956F1"/>
    <w:rsid w:val="00DB6E71"/>
    <w:rsid w:val="00DD0741"/>
    <w:rsid w:val="00DF09A1"/>
    <w:rsid w:val="00E205C8"/>
    <w:rsid w:val="00E950ED"/>
    <w:rsid w:val="00EE30C2"/>
    <w:rsid w:val="00EE74DB"/>
    <w:rsid w:val="00F01B3B"/>
    <w:rsid w:val="00F17A79"/>
    <w:rsid w:val="00F73953"/>
    <w:rsid w:val="00F75914"/>
    <w:rsid w:val="00F82F1D"/>
    <w:rsid w:val="00F842A1"/>
    <w:rsid w:val="00FA396C"/>
    <w:rsid w:val="00FD72AD"/>
    <w:rsid w:val="00FF7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3FD34"/>
  <w15:chartTrackingRefBased/>
  <w15:docId w15:val="{E4F39A35-3290-487B-9E28-4D85AD9C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174"/>
  </w:style>
  <w:style w:type="paragraph" w:styleId="Heading1">
    <w:name w:val="heading 1"/>
    <w:basedOn w:val="Normal"/>
    <w:next w:val="Normal"/>
    <w:link w:val="Heading1Char"/>
    <w:uiPriority w:val="9"/>
    <w:qFormat/>
    <w:rsid w:val="007E7174"/>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7E7174"/>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7174"/>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E7174"/>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7E7174"/>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7E7174"/>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7E7174"/>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7E7174"/>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7E7174"/>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174"/>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7E71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7174"/>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rsid w:val="007E7174"/>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7E7174"/>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7E7174"/>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7E7174"/>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7E7174"/>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7E7174"/>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7E7174"/>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7E7174"/>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7E7174"/>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7E7174"/>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7E7174"/>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7E7174"/>
    <w:rPr>
      <w:color w:val="0E2841" w:themeColor="text2"/>
      <w:sz w:val="24"/>
      <w:szCs w:val="24"/>
    </w:rPr>
  </w:style>
  <w:style w:type="paragraph" w:styleId="ListParagraph">
    <w:name w:val="List Paragraph"/>
    <w:basedOn w:val="Normal"/>
    <w:uiPriority w:val="34"/>
    <w:qFormat/>
    <w:rsid w:val="007E7174"/>
    <w:pPr>
      <w:ind w:left="720"/>
      <w:contextualSpacing/>
    </w:pPr>
  </w:style>
  <w:style w:type="character" w:styleId="IntenseEmphasis">
    <w:name w:val="Intense Emphasis"/>
    <w:basedOn w:val="DefaultParagraphFont"/>
    <w:uiPriority w:val="21"/>
    <w:qFormat/>
    <w:rsid w:val="007E7174"/>
    <w:rPr>
      <w:b/>
      <w:bCs/>
      <w:i/>
      <w:iCs/>
    </w:rPr>
  </w:style>
  <w:style w:type="paragraph" w:styleId="IntenseQuote">
    <w:name w:val="Intense Quote"/>
    <w:basedOn w:val="Normal"/>
    <w:next w:val="Normal"/>
    <w:link w:val="IntenseQuoteChar"/>
    <w:uiPriority w:val="30"/>
    <w:qFormat/>
    <w:rsid w:val="007E7174"/>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7E7174"/>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7E7174"/>
    <w:rPr>
      <w:b/>
      <w:bCs/>
      <w:smallCaps/>
      <w:color w:val="0E2841" w:themeColor="text2"/>
      <w:u w:val="single"/>
    </w:rPr>
  </w:style>
  <w:style w:type="paragraph" w:styleId="Caption">
    <w:name w:val="caption"/>
    <w:basedOn w:val="Normal"/>
    <w:next w:val="Normal"/>
    <w:uiPriority w:val="35"/>
    <w:semiHidden/>
    <w:unhideWhenUsed/>
    <w:qFormat/>
    <w:rsid w:val="007E7174"/>
    <w:pPr>
      <w:spacing w:line="240" w:lineRule="auto"/>
    </w:pPr>
    <w:rPr>
      <w:b/>
      <w:bCs/>
      <w:smallCaps/>
      <w:color w:val="0E2841" w:themeColor="text2"/>
    </w:rPr>
  </w:style>
  <w:style w:type="character" w:styleId="Strong">
    <w:name w:val="Strong"/>
    <w:basedOn w:val="DefaultParagraphFont"/>
    <w:uiPriority w:val="22"/>
    <w:qFormat/>
    <w:rsid w:val="007E7174"/>
    <w:rPr>
      <w:b/>
      <w:bCs/>
    </w:rPr>
  </w:style>
  <w:style w:type="character" w:styleId="Emphasis">
    <w:name w:val="Emphasis"/>
    <w:basedOn w:val="DefaultParagraphFont"/>
    <w:uiPriority w:val="20"/>
    <w:qFormat/>
    <w:rsid w:val="007E7174"/>
    <w:rPr>
      <w:i/>
      <w:iCs/>
    </w:rPr>
  </w:style>
  <w:style w:type="paragraph" w:styleId="NoSpacing">
    <w:name w:val="No Spacing"/>
    <w:link w:val="NoSpacingChar"/>
    <w:uiPriority w:val="1"/>
    <w:qFormat/>
    <w:rsid w:val="007E7174"/>
    <w:pPr>
      <w:spacing w:after="0" w:line="240" w:lineRule="auto"/>
    </w:pPr>
  </w:style>
  <w:style w:type="character" w:styleId="SubtleEmphasis">
    <w:name w:val="Subtle Emphasis"/>
    <w:basedOn w:val="DefaultParagraphFont"/>
    <w:uiPriority w:val="19"/>
    <w:qFormat/>
    <w:rsid w:val="007E7174"/>
    <w:rPr>
      <w:i/>
      <w:iCs/>
      <w:color w:val="595959" w:themeColor="text1" w:themeTint="A6"/>
    </w:rPr>
  </w:style>
  <w:style w:type="character" w:styleId="SubtleReference">
    <w:name w:val="Subtle Reference"/>
    <w:basedOn w:val="DefaultParagraphFont"/>
    <w:uiPriority w:val="31"/>
    <w:qFormat/>
    <w:rsid w:val="007E7174"/>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E7174"/>
    <w:rPr>
      <w:b/>
      <w:bCs/>
      <w:smallCaps/>
      <w:spacing w:val="10"/>
    </w:rPr>
  </w:style>
  <w:style w:type="paragraph" w:styleId="TOCHeading">
    <w:name w:val="TOC Heading"/>
    <w:basedOn w:val="Heading1"/>
    <w:next w:val="Normal"/>
    <w:uiPriority w:val="39"/>
    <w:unhideWhenUsed/>
    <w:qFormat/>
    <w:rsid w:val="007E7174"/>
    <w:pPr>
      <w:outlineLvl w:val="9"/>
    </w:pPr>
  </w:style>
  <w:style w:type="character" w:customStyle="1" w:styleId="NoSpacingChar">
    <w:name w:val="No Spacing Char"/>
    <w:basedOn w:val="DefaultParagraphFont"/>
    <w:link w:val="NoSpacing"/>
    <w:uiPriority w:val="1"/>
    <w:rsid w:val="007E7174"/>
  </w:style>
  <w:style w:type="paragraph" w:styleId="NormalWeb">
    <w:name w:val="Normal (Web)"/>
    <w:basedOn w:val="Normal"/>
    <w:uiPriority w:val="99"/>
    <w:semiHidden/>
    <w:unhideWhenUsed/>
    <w:rsid w:val="00C17A9E"/>
    <w:rPr>
      <w:rFonts w:ascii="Times New Roman" w:hAnsi="Times New Roman" w:cs="Times New Roman"/>
      <w:sz w:val="24"/>
      <w:szCs w:val="24"/>
    </w:rPr>
  </w:style>
  <w:style w:type="paragraph" w:styleId="TOC2">
    <w:name w:val="toc 2"/>
    <w:basedOn w:val="Normal"/>
    <w:next w:val="Normal"/>
    <w:autoRedefine/>
    <w:uiPriority w:val="39"/>
    <w:unhideWhenUsed/>
    <w:rsid w:val="00493AA0"/>
    <w:pPr>
      <w:spacing w:after="100"/>
      <w:ind w:left="220"/>
    </w:pPr>
  </w:style>
  <w:style w:type="paragraph" w:styleId="TOC1">
    <w:name w:val="toc 1"/>
    <w:basedOn w:val="Normal"/>
    <w:next w:val="Normal"/>
    <w:autoRedefine/>
    <w:uiPriority w:val="39"/>
    <w:unhideWhenUsed/>
    <w:rsid w:val="00493AA0"/>
    <w:pPr>
      <w:spacing w:after="100"/>
    </w:pPr>
  </w:style>
  <w:style w:type="character" w:styleId="Hyperlink">
    <w:name w:val="Hyperlink"/>
    <w:basedOn w:val="DefaultParagraphFont"/>
    <w:uiPriority w:val="99"/>
    <w:unhideWhenUsed/>
    <w:rsid w:val="00493AA0"/>
    <w:rPr>
      <w:color w:val="467886" w:themeColor="hyperlink"/>
      <w:u w:val="single"/>
    </w:rPr>
  </w:style>
  <w:style w:type="character" w:styleId="FollowedHyperlink">
    <w:name w:val="FollowedHyperlink"/>
    <w:basedOn w:val="DefaultParagraphFont"/>
    <w:uiPriority w:val="99"/>
    <w:semiHidden/>
    <w:unhideWhenUsed/>
    <w:rsid w:val="003F7C65"/>
    <w:rPr>
      <w:color w:val="96607D" w:themeColor="followedHyperlink"/>
      <w:u w:val="single"/>
    </w:rPr>
  </w:style>
  <w:style w:type="paragraph" w:styleId="Header">
    <w:name w:val="header"/>
    <w:basedOn w:val="Normal"/>
    <w:link w:val="HeaderChar"/>
    <w:uiPriority w:val="99"/>
    <w:unhideWhenUsed/>
    <w:rsid w:val="00441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F7D"/>
  </w:style>
  <w:style w:type="paragraph" w:styleId="Footer">
    <w:name w:val="footer"/>
    <w:basedOn w:val="Normal"/>
    <w:link w:val="FooterChar"/>
    <w:uiPriority w:val="99"/>
    <w:unhideWhenUsed/>
    <w:rsid w:val="00441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F7D"/>
  </w:style>
  <w:style w:type="character" w:styleId="UnresolvedMention">
    <w:name w:val="Unresolved Mention"/>
    <w:basedOn w:val="DefaultParagraphFont"/>
    <w:uiPriority w:val="99"/>
    <w:semiHidden/>
    <w:unhideWhenUsed/>
    <w:rsid w:val="00B16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8535/ijsrm/v10i4.em2" TargetMode="External"/><Relationship Id="rId18" Type="http://schemas.openxmlformats.org/officeDocument/2006/relationships/hyperlink" Target="https://doi.org/10.47652/metadata.v7i2.617" TargetMode="External"/><Relationship Id="rId26" Type="http://schemas.openxmlformats.org/officeDocument/2006/relationships/hyperlink" Target="https://mhrainspectorate.blog.gov.uk/category/good-distribution-practice/" TargetMode="External"/><Relationship Id="rId39" Type="http://schemas.openxmlformats.org/officeDocument/2006/relationships/fontTable" Target="fontTable.xml"/><Relationship Id="rId21" Type="http://schemas.openxmlformats.org/officeDocument/2006/relationships/hyperlink" Target="https://www.smartinsights.com/marketing-planning/marketing-models/how-to-use-the-7ps-marketing-mix/" TargetMode="External"/><Relationship Id="rId34" Type="http://schemas.openxmlformats.org/officeDocument/2006/relationships/hyperlink" Target="https://thembains.com/stp-marketi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arketing91.com/individual-branding" TargetMode="External"/><Relationship Id="rId25" Type="http://schemas.openxmlformats.org/officeDocument/2006/relationships/hyperlink" Target="https://www.researchgate.net/publication/386086960_Penetration_Pricing_A_Strategy_for_Rapid_Market_Entry_and_Growth" TargetMode="External"/><Relationship Id="rId33" Type="http://schemas.openxmlformats.org/officeDocument/2006/relationships/hyperlink" Target="https://www.ronsela.com/sponsorship-marketing"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vestopedia.com/terms/m/marketing-strategy.asp" TargetMode="External"/><Relationship Id="rId20" Type="http://schemas.openxmlformats.org/officeDocument/2006/relationships/hyperlink" Target="https://doi.org/10.1016/j.procs.2017.08.243" TargetMode="External"/><Relationship Id="rId29" Type="http://schemas.openxmlformats.org/officeDocument/2006/relationships/hyperlink" Target="https://marketbusinessnews.com/financial-glossary/marketing-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crotrends.net/global-metrics/countries/GBR/united-kingdom/inflation-rate-cpi" TargetMode="External"/><Relationship Id="rId32" Type="http://schemas.openxmlformats.org/officeDocument/2006/relationships/hyperlink" Target="https://expertbeacon.com/extended-marketing-mix-what-it-is-and-why-every-marketer-needs-it/" TargetMode="External"/><Relationship Id="rId37" Type="http://schemas.openxmlformats.org/officeDocument/2006/relationships/hyperlink" Target="https://www.mbaskool.com/business-concepts/marketing-and-strategy-terms/2762-positioning.htm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55041/ijsrem34481" TargetMode="External"/><Relationship Id="rId23" Type="http://schemas.openxmlformats.org/officeDocument/2006/relationships/hyperlink" Target="https://bstrategyhub.com/johnson-johnson-mission-statement-vision-core-values-analysis" TargetMode="External"/><Relationship Id="rId28" Type="http://schemas.openxmlformats.org/officeDocument/2006/relationships/hyperlink" Target="https://www.researchgate.net/publication/336774744_Understanding_integrated_marketing_communication_Concepts_definitions_and_dimensions" TargetMode="External"/><Relationship Id="rId36" Type="http://schemas.openxmlformats.org/officeDocument/2006/relationships/hyperlink" Target="https://doi.org/10.2174/9789815305456125010014" TargetMode="External"/><Relationship Id="rId10" Type="http://schemas.openxmlformats.org/officeDocument/2006/relationships/image" Target="media/image3.jpeg"/><Relationship Id="rId19" Type="http://schemas.openxmlformats.org/officeDocument/2006/relationships/hyperlink" Target="https://www.business-to-you.com/scanning-the-environment-pestel-analysis" TargetMode="External"/><Relationship Id="rId31" Type="http://schemas.openxmlformats.org/officeDocument/2006/relationships/hyperlink" Target="https://www.thomasnet.com/insights/johnson-and-johnson-brand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mmport.com/distribution-channels/" TargetMode="External"/><Relationship Id="rId22" Type="http://schemas.openxmlformats.org/officeDocument/2006/relationships/hyperlink" Target="https://www.jnj.com/our-company" TargetMode="External"/><Relationship Id="rId27" Type="http://schemas.openxmlformats.org/officeDocument/2006/relationships/hyperlink" Target="https://pestleanalysis.com/united-kingdom-pestle-analysis/" TargetMode="External"/><Relationship Id="rId30" Type="http://schemas.openxmlformats.org/officeDocument/2006/relationships/hyperlink" Target="https://blog.oxfordcollegeofmarketing.com/2016/06/30/pestel-analysis/" TargetMode="External"/><Relationship Id="rId35" Type="http://schemas.openxmlformats.org/officeDocument/2006/relationships/hyperlink" Target="https://www.marketingexplainers.com/johnson-johnsons-marketing-strategy-explained/"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2CD8C-C86F-4248-83E1-1A735C8A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5052</Words>
  <Characters>28799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valenzuela garcia</dc:creator>
  <cp:keywords/>
  <dc:description/>
  <cp:lastModifiedBy>Mihaela Chinole</cp:lastModifiedBy>
  <cp:revision>4</cp:revision>
  <cp:lastPrinted>2025-12-05T16:24:00Z</cp:lastPrinted>
  <dcterms:created xsi:type="dcterms:W3CDTF">2025-12-09T00:03:00Z</dcterms:created>
  <dcterms:modified xsi:type="dcterms:W3CDTF">2025-12-11T01:18:00Z</dcterms:modified>
</cp:coreProperties>
</file>