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55FB" w:rsidRDefault="00AB55FB" w:rsidP="00AB55FB">
      <w:pPr>
        <w:pStyle w:val="Default"/>
      </w:pPr>
    </w:p>
    <w:p w:rsidR="00AB55FB" w:rsidRDefault="00AB55FB" w:rsidP="00AB55FB"/>
    <w:p w:rsidR="00AB55FB" w:rsidRPr="00C74E53" w:rsidRDefault="00AB55FB" w:rsidP="00C74E53">
      <w:pPr>
        <w:jc w:val="center"/>
        <w:rPr>
          <w:i/>
          <w:sz w:val="32"/>
        </w:rPr>
      </w:pPr>
    </w:p>
    <w:p w:rsidR="00C74E53" w:rsidRDefault="00C74E53" w:rsidP="00C74E53">
      <w:pPr>
        <w:jc w:val="center"/>
        <w:rPr>
          <w:i/>
          <w:sz w:val="32"/>
        </w:rPr>
      </w:pPr>
      <w:r w:rsidRPr="00C74E53">
        <w:rPr>
          <w:i/>
          <w:sz w:val="32"/>
        </w:rPr>
        <w:t>Programme: BA Business Management</w:t>
      </w:r>
      <w:r w:rsidR="00E02E4E">
        <w:rPr>
          <w:i/>
          <w:sz w:val="32"/>
        </w:rPr>
        <w:t xml:space="preserve">  </w:t>
      </w:r>
    </w:p>
    <w:p w:rsidR="00E02E4E" w:rsidRPr="00E02E4E" w:rsidRDefault="00E02E4E" w:rsidP="00C74E53">
      <w:pPr>
        <w:jc w:val="center"/>
        <w:rPr>
          <w:i/>
          <w:sz w:val="48"/>
          <w:szCs w:val="48"/>
        </w:rPr>
      </w:pPr>
      <w:r w:rsidRPr="00E02E4E">
        <w:rPr>
          <w:i/>
          <w:sz w:val="48"/>
          <w:szCs w:val="48"/>
        </w:rPr>
        <w:t>Student Name:Ecaterina Tartamus</w:t>
      </w:r>
    </w:p>
    <w:p w:rsidR="00E02E4E" w:rsidRPr="00C74E53" w:rsidRDefault="00E02E4E" w:rsidP="00C74E53">
      <w:pPr>
        <w:jc w:val="center"/>
        <w:rPr>
          <w:i/>
          <w:sz w:val="32"/>
        </w:rPr>
      </w:pPr>
      <w:r>
        <w:rPr>
          <w:i/>
          <w:sz w:val="32"/>
        </w:rPr>
        <w:t>Student Number:2010309</w:t>
      </w:r>
    </w:p>
    <w:p w:rsidR="00C74E53" w:rsidRPr="00C74E53" w:rsidRDefault="00C74E53" w:rsidP="00C74E53">
      <w:pPr>
        <w:jc w:val="center"/>
        <w:rPr>
          <w:i/>
          <w:sz w:val="32"/>
        </w:rPr>
      </w:pPr>
      <w:r w:rsidRPr="00C74E53">
        <w:rPr>
          <w:i/>
          <w:sz w:val="32"/>
        </w:rPr>
        <w:t>Module: Managing People</w:t>
      </w:r>
    </w:p>
    <w:p w:rsidR="00C74E53" w:rsidRPr="00C74E53" w:rsidRDefault="00C74E53" w:rsidP="00C74E53">
      <w:pPr>
        <w:jc w:val="center"/>
        <w:rPr>
          <w:i/>
          <w:sz w:val="32"/>
        </w:rPr>
      </w:pPr>
      <w:r w:rsidRPr="00C74E53">
        <w:rPr>
          <w:i/>
          <w:sz w:val="32"/>
        </w:rPr>
        <w:t>Module</w:t>
      </w:r>
      <w:r w:rsidR="008D03E1">
        <w:rPr>
          <w:i/>
          <w:sz w:val="32"/>
        </w:rPr>
        <w:t xml:space="preserve"> code: LCBB5004</w:t>
      </w:r>
    </w:p>
    <w:p w:rsidR="00AB55FB" w:rsidRPr="00C74E53" w:rsidRDefault="00C74E53" w:rsidP="00C74E53">
      <w:pPr>
        <w:jc w:val="center"/>
        <w:rPr>
          <w:i/>
          <w:sz w:val="32"/>
        </w:rPr>
      </w:pPr>
      <w:r w:rsidRPr="00C74E53">
        <w:rPr>
          <w:i/>
          <w:sz w:val="32"/>
        </w:rPr>
        <w:t>Lecturer: Module Leader Tanja Nathan</w:t>
      </w:r>
    </w:p>
    <w:p w:rsidR="00384669" w:rsidRPr="00C74E53" w:rsidRDefault="00C74E53" w:rsidP="00C74E53">
      <w:pPr>
        <w:jc w:val="center"/>
        <w:rPr>
          <w:b/>
        </w:rPr>
      </w:pPr>
      <w:r w:rsidRPr="00C74E53">
        <w:rPr>
          <w:b/>
          <w:sz w:val="36"/>
          <w:bdr w:val="single" w:sz="4" w:space="0" w:color="auto"/>
        </w:rPr>
        <w:t>Assessment 1</w:t>
      </w:r>
      <w:r w:rsidR="00384669" w:rsidRPr="00C74E53">
        <w:rPr>
          <w:b/>
        </w:rPr>
        <w:br w:type="page"/>
      </w:r>
      <w:bookmarkStart w:id="0" w:name="_GoBack"/>
      <w:bookmarkEnd w:id="0"/>
    </w:p>
    <w:sdt>
      <w:sdtPr>
        <w:rPr>
          <w:rFonts w:ascii="Times New Roman" w:eastAsiaTheme="minorHAnsi" w:hAnsi="Times New Roman" w:cstheme="minorBidi"/>
          <w:color w:val="auto"/>
          <w:sz w:val="24"/>
          <w:szCs w:val="22"/>
          <w:lang w:val="en-GB"/>
        </w:rPr>
        <w:id w:val="-1373839753"/>
        <w:docPartObj>
          <w:docPartGallery w:val="Table of Contents"/>
          <w:docPartUnique/>
        </w:docPartObj>
      </w:sdtPr>
      <w:sdtEndPr>
        <w:rPr>
          <w:b/>
          <w:bCs/>
          <w:noProof/>
        </w:rPr>
      </w:sdtEndPr>
      <w:sdtContent>
        <w:p w:rsidR="00270374" w:rsidRPr="00C74E53" w:rsidRDefault="00270374" w:rsidP="00C74E53">
          <w:pPr>
            <w:pStyle w:val="a9"/>
            <w:shd w:val="clear" w:color="auto" w:fill="000000" w:themeFill="text1"/>
            <w:jc w:val="center"/>
            <w:rPr>
              <w:b/>
              <w:i/>
              <w:color w:val="92D050"/>
            </w:rPr>
          </w:pPr>
          <w:r w:rsidRPr="00C74E53">
            <w:rPr>
              <w:b/>
              <w:i/>
              <w:color w:val="92D050"/>
            </w:rPr>
            <w:t>Table of Contents</w:t>
          </w:r>
        </w:p>
        <w:p w:rsidR="00165A16" w:rsidRDefault="00956B65">
          <w:pPr>
            <w:pStyle w:val="11"/>
            <w:tabs>
              <w:tab w:val="right" w:leader="dot" w:pos="9350"/>
            </w:tabs>
            <w:rPr>
              <w:rFonts w:asciiTheme="minorHAnsi" w:eastAsiaTheme="minorEastAsia" w:hAnsiTheme="minorHAnsi"/>
              <w:noProof/>
              <w:sz w:val="22"/>
              <w:szCs w:val="28"/>
              <w:lang w:val="en-US" w:bidi="bn-BD"/>
            </w:rPr>
          </w:pPr>
          <w:r w:rsidRPr="00956B65">
            <w:fldChar w:fldCharType="begin"/>
          </w:r>
          <w:r w:rsidR="00270374">
            <w:instrText xml:space="preserve"> TOC \o "1-3" \h \z \u </w:instrText>
          </w:r>
          <w:r w:rsidRPr="00956B65">
            <w:fldChar w:fldCharType="separate"/>
          </w:r>
          <w:hyperlink w:anchor="_Toc97726000" w:history="1">
            <w:r w:rsidR="00165A16" w:rsidRPr="005E7FB8">
              <w:rPr>
                <w:rStyle w:val="aa"/>
                <w:noProof/>
              </w:rPr>
              <w:t>Introduction</w:t>
            </w:r>
            <w:r w:rsidR="00165A16">
              <w:rPr>
                <w:noProof/>
                <w:webHidden/>
              </w:rPr>
              <w:tab/>
            </w:r>
            <w:r>
              <w:rPr>
                <w:noProof/>
                <w:webHidden/>
              </w:rPr>
              <w:fldChar w:fldCharType="begin"/>
            </w:r>
            <w:r w:rsidR="00165A16">
              <w:rPr>
                <w:noProof/>
                <w:webHidden/>
              </w:rPr>
              <w:instrText xml:space="preserve"> PAGEREF _Toc97726000 \h </w:instrText>
            </w:r>
            <w:r>
              <w:rPr>
                <w:noProof/>
                <w:webHidden/>
              </w:rPr>
            </w:r>
            <w:r>
              <w:rPr>
                <w:noProof/>
                <w:webHidden/>
              </w:rPr>
              <w:fldChar w:fldCharType="separate"/>
            </w:r>
            <w:r w:rsidR="00165A16">
              <w:rPr>
                <w:noProof/>
                <w:webHidden/>
              </w:rPr>
              <w:t>3</w:t>
            </w:r>
            <w:r>
              <w:rPr>
                <w:noProof/>
                <w:webHidden/>
              </w:rPr>
              <w:fldChar w:fldCharType="end"/>
            </w:r>
          </w:hyperlink>
        </w:p>
        <w:p w:rsidR="00165A16" w:rsidRDefault="00956B65">
          <w:pPr>
            <w:pStyle w:val="11"/>
            <w:tabs>
              <w:tab w:val="right" w:leader="dot" w:pos="9350"/>
            </w:tabs>
            <w:rPr>
              <w:rFonts w:asciiTheme="minorHAnsi" w:eastAsiaTheme="minorEastAsia" w:hAnsiTheme="minorHAnsi"/>
              <w:noProof/>
              <w:sz w:val="22"/>
              <w:szCs w:val="28"/>
              <w:lang w:val="en-US" w:bidi="bn-BD"/>
            </w:rPr>
          </w:pPr>
          <w:hyperlink w:anchor="_Toc97726001" w:history="1">
            <w:r w:rsidR="00165A16" w:rsidRPr="005E7FB8">
              <w:rPr>
                <w:rStyle w:val="aa"/>
                <w:noProof/>
              </w:rPr>
              <w:t>In Favour of Flexible Working concerning Diversity and Inclusion at Work</w:t>
            </w:r>
            <w:r w:rsidR="00165A16">
              <w:rPr>
                <w:noProof/>
                <w:webHidden/>
              </w:rPr>
              <w:tab/>
            </w:r>
            <w:r>
              <w:rPr>
                <w:noProof/>
                <w:webHidden/>
              </w:rPr>
              <w:fldChar w:fldCharType="begin"/>
            </w:r>
            <w:r w:rsidR="00165A16">
              <w:rPr>
                <w:noProof/>
                <w:webHidden/>
              </w:rPr>
              <w:instrText xml:space="preserve"> PAGEREF _Toc97726001 \h </w:instrText>
            </w:r>
            <w:r>
              <w:rPr>
                <w:noProof/>
                <w:webHidden/>
              </w:rPr>
            </w:r>
            <w:r>
              <w:rPr>
                <w:noProof/>
                <w:webHidden/>
              </w:rPr>
              <w:fldChar w:fldCharType="separate"/>
            </w:r>
            <w:r w:rsidR="00165A16">
              <w:rPr>
                <w:noProof/>
                <w:webHidden/>
              </w:rPr>
              <w:t>4</w:t>
            </w:r>
            <w:r>
              <w:rPr>
                <w:noProof/>
                <w:webHidden/>
              </w:rPr>
              <w:fldChar w:fldCharType="end"/>
            </w:r>
          </w:hyperlink>
        </w:p>
        <w:p w:rsidR="00165A16" w:rsidRDefault="00956B65">
          <w:pPr>
            <w:pStyle w:val="21"/>
            <w:tabs>
              <w:tab w:val="right" w:leader="dot" w:pos="9350"/>
            </w:tabs>
            <w:rPr>
              <w:rFonts w:asciiTheme="minorHAnsi" w:eastAsiaTheme="minorEastAsia" w:hAnsiTheme="minorHAnsi"/>
              <w:noProof/>
              <w:sz w:val="22"/>
              <w:szCs w:val="28"/>
              <w:lang w:val="en-US" w:bidi="bn-BD"/>
            </w:rPr>
          </w:pPr>
          <w:hyperlink w:anchor="_Toc97726002" w:history="1">
            <w:r w:rsidR="00165A16" w:rsidRPr="005E7FB8">
              <w:rPr>
                <w:rStyle w:val="aa"/>
                <w:noProof/>
              </w:rPr>
              <w:t>Flexible Working regarding Diversity and Inclusion at Workplace</w:t>
            </w:r>
            <w:r w:rsidR="00165A16">
              <w:rPr>
                <w:noProof/>
                <w:webHidden/>
              </w:rPr>
              <w:tab/>
            </w:r>
            <w:r>
              <w:rPr>
                <w:noProof/>
                <w:webHidden/>
              </w:rPr>
              <w:fldChar w:fldCharType="begin"/>
            </w:r>
            <w:r w:rsidR="00165A16">
              <w:rPr>
                <w:noProof/>
                <w:webHidden/>
              </w:rPr>
              <w:instrText xml:space="preserve"> PAGEREF _Toc97726002 \h </w:instrText>
            </w:r>
            <w:r>
              <w:rPr>
                <w:noProof/>
                <w:webHidden/>
              </w:rPr>
            </w:r>
            <w:r>
              <w:rPr>
                <w:noProof/>
                <w:webHidden/>
              </w:rPr>
              <w:fldChar w:fldCharType="separate"/>
            </w:r>
            <w:r w:rsidR="00165A16">
              <w:rPr>
                <w:noProof/>
                <w:webHidden/>
              </w:rPr>
              <w:t>4</w:t>
            </w:r>
            <w:r>
              <w:rPr>
                <w:noProof/>
                <w:webHidden/>
              </w:rPr>
              <w:fldChar w:fldCharType="end"/>
            </w:r>
          </w:hyperlink>
        </w:p>
        <w:p w:rsidR="00165A16" w:rsidRDefault="00956B65">
          <w:pPr>
            <w:pStyle w:val="21"/>
            <w:tabs>
              <w:tab w:val="right" w:leader="dot" w:pos="9350"/>
            </w:tabs>
            <w:rPr>
              <w:rFonts w:asciiTheme="minorHAnsi" w:eastAsiaTheme="minorEastAsia" w:hAnsiTheme="minorHAnsi"/>
              <w:noProof/>
              <w:sz w:val="22"/>
              <w:szCs w:val="28"/>
              <w:lang w:val="en-US" w:bidi="bn-BD"/>
            </w:rPr>
          </w:pPr>
          <w:hyperlink w:anchor="_Toc97726003" w:history="1">
            <w:r w:rsidR="00165A16" w:rsidRPr="005E7FB8">
              <w:rPr>
                <w:rStyle w:val="aa"/>
                <w:noProof/>
                <w:lang w:val="en-US"/>
              </w:rPr>
              <w:t>Inclusion and Diversity in the Time of Coronavirus</w:t>
            </w:r>
            <w:r w:rsidR="00165A16">
              <w:rPr>
                <w:noProof/>
                <w:webHidden/>
              </w:rPr>
              <w:tab/>
            </w:r>
            <w:r>
              <w:rPr>
                <w:noProof/>
                <w:webHidden/>
              </w:rPr>
              <w:fldChar w:fldCharType="begin"/>
            </w:r>
            <w:r w:rsidR="00165A16">
              <w:rPr>
                <w:noProof/>
                <w:webHidden/>
              </w:rPr>
              <w:instrText xml:space="preserve"> PAGEREF _Toc97726003 \h </w:instrText>
            </w:r>
            <w:r>
              <w:rPr>
                <w:noProof/>
                <w:webHidden/>
              </w:rPr>
            </w:r>
            <w:r>
              <w:rPr>
                <w:noProof/>
                <w:webHidden/>
              </w:rPr>
              <w:fldChar w:fldCharType="separate"/>
            </w:r>
            <w:r w:rsidR="00165A16">
              <w:rPr>
                <w:noProof/>
                <w:webHidden/>
              </w:rPr>
              <w:t>5</w:t>
            </w:r>
            <w:r>
              <w:rPr>
                <w:noProof/>
                <w:webHidden/>
              </w:rPr>
              <w:fldChar w:fldCharType="end"/>
            </w:r>
          </w:hyperlink>
        </w:p>
        <w:p w:rsidR="00165A16" w:rsidRDefault="00956B65">
          <w:pPr>
            <w:pStyle w:val="21"/>
            <w:tabs>
              <w:tab w:val="right" w:leader="dot" w:pos="9350"/>
            </w:tabs>
            <w:rPr>
              <w:rFonts w:asciiTheme="minorHAnsi" w:eastAsiaTheme="minorEastAsia" w:hAnsiTheme="minorHAnsi"/>
              <w:noProof/>
              <w:sz w:val="22"/>
              <w:szCs w:val="28"/>
              <w:lang w:val="en-US" w:bidi="bn-BD"/>
            </w:rPr>
          </w:pPr>
          <w:hyperlink w:anchor="_Toc97726004" w:history="1">
            <w:r w:rsidR="00165A16" w:rsidRPr="005E7FB8">
              <w:rPr>
                <w:rStyle w:val="aa"/>
                <w:noProof/>
                <w:lang w:val="en-US"/>
              </w:rPr>
              <w:t>Managing Inclusion and Diversity in the Retail Organisation</w:t>
            </w:r>
            <w:r w:rsidR="00165A16">
              <w:rPr>
                <w:noProof/>
                <w:webHidden/>
              </w:rPr>
              <w:tab/>
            </w:r>
            <w:r>
              <w:rPr>
                <w:noProof/>
                <w:webHidden/>
              </w:rPr>
              <w:fldChar w:fldCharType="begin"/>
            </w:r>
            <w:r w:rsidR="00165A16">
              <w:rPr>
                <w:noProof/>
                <w:webHidden/>
              </w:rPr>
              <w:instrText xml:space="preserve"> PAGEREF _Toc97726004 \h </w:instrText>
            </w:r>
            <w:r>
              <w:rPr>
                <w:noProof/>
                <w:webHidden/>
              </w:rPr>
            </w:r>
            <w:r>
              <w:rPr>
                <w:noProof/>
                <w:webHidden/>
              </w:rPr>
              <w:fldChar w:fldCharType="separate"/>
            </w:r>
            <w:r w:rsidR="00165A16">
              <w:rPr>
                <w:noProof/>
                <w:webHidden/>
              </w:rPr>
              <w:t>5</w:t>
            </w:r>
            <w:r>
              <w:rPr>
                <w:noProof/>
                <w:webHidden/>
              </w:rPr>
              <w:fldChar w:fldCharType="end"/>
            </w:r>
          </w:hyperlink>
        </w:p>
        <w:p w:rsidR="00165A16" w:rsidRDefault="00956B65">
          <w:pPr>
            <w:pStyle w:val="21"/>
            <w:tabs>
              <w:tab w:val="right" w:leader="dot" w:pos="9350"/>
            </w:tabs>
            <w:rPr>
              <w:rFonts w:asciiTheme="minorHAnsi" w:eastAsiaTheme="minorEastAsia" w:hAnsiTheme="minorHAnsi"/>
              <w:noProof/>
              <w:sz w:val="22"/>
              <w:szCs w:val="28"/>
              <w:lang w:val="en-US" w:bidi="bn-BD"/>
            </w:rPr>
          </w:pPr>
          <w:hyperlink w:anchor="_Toc97726005" w:history="1">
            <w:r w:rsidR="00165A16" w:rsidRPr="005E7FB8">
              <w:rPr>
                <w:rStyle w:val="aa"/>
                <w:noProof/>
                <w:lang w:val="en-US"/>
              </w:rPr>
              <w:t>Role of Human Resources in Promoting Diversity and Inclusion through Flexible Working</w:t>
            </w:r>
            <w:r w:rsidR="00165A16">
              <w:rPr>
                <w:noProof/>
                <w:webHidden/>
              </w:rPr>
              <w:tab/>
            </w:r>
            <w:r>
              <w:rPr>
                <w:noProof/>
                <w:webHidden/>
              </w:rPr>
              <w:fldChar w:fldCharType="begin"/>
            </w:r>
            <w:r w:rsidR="00165A16">
              <w:rPr>
                <w:noProof/>
                <w:webHidden/>
              </w:rPr>
              <w:instrText xml:space="preserve"> PAGEREF _Toc97726005 \h </w:instrText>
            </w:r>
            <w:r>
              <w:rPr>
                <w:noProof/>
                <w:webHidden/>
              </w:rPr>
            </w:r>
            <w:r>
              <w:rPr>
                <w:noProof/>
                <w:webHidden/>
              </w:rPr>
              <w:fldChar w:fldCharType="separate"/>
            </w:r>
            <w:r w:rsidR="00165A16">
              <w:rPr>
                <w:noProof/>
                <w:webHidden/>
              </w:rPr>
              <w:t>6</w:t>
            </w:r>
            <w:r>
              <w:rPr>
                <w:noProof/>
                <w:webHidden/>
              </w:rPr>
              <w:fldChar w:fldCharType="end"/>
            </w:r>
          </w:hyperlink>
        </w:p>
        <w:p w:rsidR="00165A16" w:rsidRDefault="00956B65">
          <w:pPr>
            <w:pStyle w:val="11"/>
            <w:tabs>
              <w:tab w:val="right" w:leader="dot" w:pos="9350"/>
            </w:tabs>
            <w:rPr>
              <w:rFonts w:asciiTheme="minorHAnsi" w:eastAsiaTheme="minorEastAsia" w:hAnsiTheme="minorHAnsi"/>
              <w:noProof/>
              <w:sz w:val="22"/>
              <w:szCs w:val="28"/>
              <w:lang w:val="en-US" w:bidi="bn-BD"/>
            </w:rPr>
          </w:pPr>
          <w:hyperlink w:anchor="_Toc97726006" w:history="1">
            <w:r w:rsidR="00165A16" w:rsidRPr="005E7FB8">
              <w:rPr>
                <w:rStyle w:val="aa"/>
                <w:noProof/>
              </w:rPr>
              <w:t>Against of Flexible Working concerning Inequality at Work and Role of Human Resources to Inequality</w:t>
            </w:r>
            <w:r w:rsidR="00165A16">
              <w:rPr>
                <w:noProof/>
                <w:webHidden/>
              </w:rPr>
              <w:tab/>
            </w:r>
            <w:r>
              <w:rPr>
                <w:noProof/>
                <w:webHidden/>
              </w:rPr>
              <w:fldChar w:fldCharType="begin"/>
            </w:r>
            <w:r w:rsidR="00165A16">
              <w:rPr>
                <w:noProof/>
                <w:webHidden/>
              </w:rPr>
              <w:instrText xml:space="preserve"> PAGEREF _Toc97726006 \h </w:instrText>
            </w:r>
            <w:r>
              <w:rPr>
                <w:noProof/>
                <w:webHidden/>
              </w:rPr>
            </w:r>
            <w:r>
              <w:rPr>
                <w:noProof/>
                <w:webHidden/>
              </w:rPr>
              <w:fldChar w:fldCharType="separate"/>
            </w:r>
            <w:r w:rsidR="00165A16">
              <w:rPr>
                <w:noProof/>
                <w:webHidden/>
              </w:rPr>
              <w:t>8</w:t>
            </w:r>
            <w:r>
              <w:rPr>
                <w:noProof/>
                <w:webHidden/>
              </w:rPr>
              <w:fldChar w:fldCharType="end"/>
            </w:r>
          </w:hyperlink>
        </w:p>
        <w:p w:rsidR="00165A16" w:rsidRDefault="00956B65">
          <w:pPr>
            <w:pStyle w:val="21"/>
            <w:tabs>
              <w:tab w:val="right" w:leader="dot" w:pos="9350"/>
            </w:tabs>
            <w:rPr>
              <w:rFonts w:asciiTheme="minorHAnsi" w:eastAsiaTheme="minorEastAsia" w:hAnsiTheme="minorHAnsi"/>
              <w:noProof/>
              <w:sz w:val="22"/>
              <w:szCs w:val="28"/>
              <w:lang w:val="en-US" w:bidi="bn-BD"/>
            </w:rPr>
          </w:pPr>
          <w:hyperlink w:anchor="_Toc97726007" w:history="1">
            <w:r w:rsidR="00165A16" w:rsidRPr="005E7FB8">
              <w:rPr>
                <w:rStyle w:val="aa"/>
                <w:noProof/>
                <w:lang w:val="en-US"/>
              </w:rPr>
              <w:t>Employment Inequality Serving against Flexible Working</w:t>
            </w:r>
            <w:r w:rsidR="00165A16">
              <w:rPr>
                <w:noProof/>
                <w:webHidden/>
              </w:rPr>
              <w:tab/>
            </w:r>
            <w:r>
              <w:rPr>
                <w:noProof/>
                <w:webHidden/>
              </w:rPr>
              <w:fldChar w:fldCharType="begin"/>
            </w:r>
            <w:r w:rsidR="00165A16">
              <w:rPr>
                <w:noProof/>
                <w:webHidden/>
              </w:rPr>
              <w:instrText xml:space="preserve"> PAGEREF _Toc97726007 \h </w:instrText>
            </w:r>
            <w:r>
              <w:rPr>
                <w:noProof/>
                <w:webHidden/>
              </w:rPr>
            </w:r>
            <w:r>
              <w:rPr>
                <w:noProof/>
                <w:webHidden/>
              </w:rPr>
              <w:fldChar w:fldCharType="separate"/>
            </w:r>
            <w:r w:rsidR="00165A16">
              <w:rPr>
                <w:noProof/>
                <w:webHidden/>
              </w:rPr>
              <w:t>8</w:t>
            </w:r>
            <w:r>
              <w:rPr>
                <w:noProof/>
                <w:webHidden/>
              </w:rPr>
              <w:fldChar w:fldCharType="end"/>
            </w:r>
          </w:hyperlink>
        </w:p>
        <w:p w:rsidR="00165A16" w:rsidRDefault="00956B65">
          <w:pPr>
            <w:pStyle w:val="21"/>
            <w:tabs>
              <w:tab w:val="right" w:leader="dot" w:pos="9350"/>
            </w:tabs>
            <w:rPr>
              <w:rFonts w:asciiTheme="minorHAnsi" w:eastAsiaTheme="minorEastAsia" w:hAnsiTheme="minorHAnsi"/>
              <w:noProof/>
              <w:sz w:val="22"/>
              <w:szCs w:val="28"/>
              <w:lang w:val="en-US" w:bidi="bn-BD"/>
            </w:rPr>
          </w:pPr>
          <w:hyperlink w:anchor="_Toc97726008" w:history="1">
            <w:r w:rsidR="00165A16" w:rsidRPr="005E7FB8">
              <w:rPr>
                <w:rStyle w:val="aa"/>
                <w:noProof/>
                <w:lang w:val="en-US"/>
              </w:rPr>
              <w:t>Critical Factors of Flexible Employment</w:t>
            </w:r>
            <w:r w:rsidR="00165A16">
              <w:rPr>
                <w:noProof/>
                <w:webHidden/>
              </w:rPr>
              <w:tab/>
            </w:r>
            <w:r>
              <w:rPr>
                <w:noProof/>
                <w:webHidden/>
              </w:rPr>
              <w:fldChar w:fldCharType="begin"/>
            </w:r>
            <w:r w:rsidR="00165A16">
              <w:rPr>
                <w:noProof/>
                <w:webHidden/>
              </w:rPr>
              <w:instrText xml:space="preserve"> PAGEREF _Toc97726008 \h </w:instrText>
            </w:r>
            <w:r>
              <w:rPr>
                <w:noProof/>
                <w:webHidden/>
              </w:rPr>
            </w:r>
            <w:r>
              <w:rPr>
                <w:noProof/>
                <w:webHidden/>
              </w:rPr>
              <w:fldChar w:fldCharType="separate"/>
            </w:r>
            <w:r w:rsidR="00165A16">
              <w:rPr>
                <w:noProof/>
                <w:webHidden/>
              </w:rPr>
              <w:t>8</w:t>
            </w:r>
            <w:r>
              <w:rPr>
                <w:noProof/>
                <w:webHidden/>
              </w:rPr>
              <w:fldChar w:fldCharType="end"/>
            </w:r>
          </w:hyperlink>
        </w:p>
        <w:p w:rsidR="00165A16" w:rsidRDefault="00956B65">
          <w:pPr>
            <w:pStyle w:val="21"/>
            <w:tabs>
              <w:tab w:val="right" w:leader="dot" w:pos="9350"/>
            </w:tabs>
            <w:rPr>
              <w:rFonts w:asciiTheme="minorHAnsi" w:eastAsiaTheme="minorEastAsia" w:hAnsiTheme="minorHAnsi"/>
              <w:noProof/>
              <w:sz w:val="22"/>
              <w:szCs w:val="28"/>
              <w:lang w:val="en-US" w:bidi="bn-BD"/>
            </w:rPr>
          </w:pPr>
          <w:hyperlink w:anchor="_Toc97726009" w:history="1">
            <w:r w:rsidR="00165A16" w:rsidRPr="005E7FB8">
              <w:rPr>
                <w:rStyle w:val="aa"/>
                <w:noProof/>
                <w:lang w:val="en-US"/>
              </w:rPr>
              <w:t>Work, Inequality and the Experience of Pandemic</w:t>
            </w:r>
            <w:r w:rsidR="00165A16">
              <w:rPr>
                <w:noProof/>
                <w:webHidden/>
              </w:rPr>
              <w:tab/>
            </w:r>
            <w:r>
              <w:rPr>
                <w:noProof/>
                <w:webHidden/>
              </w:rPr>
              <w:fldChar w:fldCharType="begin"/>
            </w:r>
            <w:r w:rsidR="00165A16">
              <w:rPr>
                <w:noProof/>
                <w:webHidden/>
              </w:rPr>
              <w:instrText xml:space="preserve"> PAGEREF _Toc97726009 \h </w:instrText>
            </w:r>
            <w:r>
              <w:rPr>
                <w:noProof/>
                <w:webHidden/>
              </w:rPr>
            </w:r>
            <w:r>
              <w:rPr>
                <w:noProof/>
                <w:webHidden/>
              </w:rPr>
              <w:fldChar w:fldCharType="separate"/>
            </w:r>
            <w:r w:rsidR="00165A16">
              <w:rPr>
                <w:noProof/>
                <w:webHidden/>
              </w:rPr>
              <w:t>9</w:t>
            </w:r>
            <w:r>
              <w:rPr>
                <w:noProof/>
                <w:webHidden/>
              </w:rPr>
              <w:fldChar w:fldCharType="end"/>
            </w:r>
          </w:hyperlink>
        </w:p>
        <w:p w:rsidR="00165A16" w:rsidRDefault="00956B65">
          <w:pPr>
            <w:pStyle w:val="21"/>
            <w:tabs>
              <w:tab w:val="right" w:leader="dot" w:pos="9350"/>
            </w:tabs>
            <w:rPr>
              <w:rFonts w:asciiTheme="minorHAnsi" w:eastAsiaTheme="minorEastAsia" w:hAnsiTheme="minorHAnsi"/>
              <w:noProof/>
              <w:sz w:val="22"/>
              <w:szCs w:val="28"/>
              <w:lang w:val="en-US" w:bidi="bn-BD"/>
            </w:rPr>
          </w:pPr>
          <w:hyperlink w:anchor="_Toc97726010" w:history="1">
            <w:r w:rsidR="00165A16" w:rsidRPr="005E7FB8">
              <w:rPr>
                <w:rStyle w:val="aa"/>
                <w:noProof/>
                <w:lang w:val="en-US"/>
              </w:rPr>
              <w:t>The Role of Human Resources Regarding Inequality at Workplace through Flexible Working</w:t>
            </w:r>
            <w:r w:rsidR="00165A16">
              <w:rPr>
                <w:noProof/>
                <w:webHidden/>
              </w:rPr>
              <w:tab/>
            </w:r>
            <w:r>
              <w:rPr>
                <w:noProof/>
                <w:webHidden/>
              </w:rPr>
              <w:fldChar w:fldCharType="begin"/>
            </w:r>
            <w:r w:rsidR="00165A16">
              <w:rPr>
                <w:noProof/>
                <w:webHidden/>
              </w:rPr>
              <w:instrText xml:space="preserve"> PAGEREF _Toc97726010 \h </w:instrText>
            </w:r>
            <w:r>
              <w:rPr>
                <w:noProof/>
                <w:webHidden/>
              </w:rPr>
            </w:r>
            <w:r>
              <w:rPr>
                <w:noProof/>
                <w:webHidden/>
              </w:rPr>
              <w:fldChar w:fldCharType="separate"/>
            </w:r>
            <w:r w:rsidR="00165A16">
              <w:rPr>
                <w:noProof/>
                <w:webHidden/>
              </w:rPr>
              <w:t>10</w:t>
            </w:r>
            <w:r>
              <w:rPr>
                <w:noProof/>
                <w:webHidden/>
              </w:rPr>
              <w:fldChar w:fldCharType="end"/>
            </w:r>
          </w:hyperlink>
        </w:p>
        <w:p w:rsidR="00165A16" w:rsidRDefault="00956B65">
          <w:pPr>
            <w:pStyle w:val="11"/>
            <w:tabs>
              <w:tab w:val="right" w:leader="dot" w:pos="9350"/>
            </w:tabs>
            <w:rPr>
              <w:rFonts w:asciiTheme="minorHAnsi" w:eastAsiaTheme="minorEastAsia" w:hAnsiTheme="minorHAnsi"/>
              <w:noProof/>
              <w:sz w:val="22"/>
              <w:szCs w:val="28"/>
              <w:lang w:val="en-US" w:bidi="bn-BD"/>
            </w:rPr>
          </w:pPr>
          <w:hyperlink w:anchor="_Toc97726011" w:history="1">
            <w:r w:rsidR="00165A16" w:rsidRPr="005E7FB8">
              <w:rPr>
                <w:rStyle w:val="aa"/>
                <w:noProof/>
                <w:lang w:val="en-US"/>
              </w:rPr>
              <w:t>Conclusion</w:t>
            </w:r>
            <w:r w:rsidR="00165A16">
              <w:rPr>
                <w:noProof/>
                <w:webHidden/>
              </w:rPr>
              <w:tab/>
            </w:r>
            <w:r>
              <w:rPr>
                <w:noProof/>
                <w:webHidden/>
              </w:rPr>
              <w:fldChar w:fldCharType="begin"/>
            </w:r>
            <w:r w:rsidR="00165A16">
              <w:rPr>
                <w:noProof/>
                <w:webHidden/>
              </w:rPr>
              <w:instrText xml:space="preserve"> PAGEREF _Toc97726011 \h </w:instrText>
            </w:r>
            <w:r>
              <w:rPr>
                <w:noProof/>
                <w:webHidden/>
              </w:rPr>
            </w:r>
            <w:r>
              <w:rPr>
                <w:noProof/>
                <w:webHidden/>
              </w:rPr>
              <w:fldChar w:fldCharType="separate"/>
            </w:r>
            <w:r w:rsidR="00165A16">
              <w:rPr>
                <w:noProof/>
                <w:webHidden/>
              </w:rPr>
              <w:t>11</w:t>
            </w:r>
            <w:r>
              <w:rPr>
                <w:noProof/>
                <w:webHidden/>
              </w:rPr>
              <w:fldChar w:fldCharType="end"/>
            </w:r>
          </w:hyperlink>
        </w:p>
        <w:p w:rsidR="00165A16" w:rsidRDefault="00956B65">
          <w:pPr>
            <w:pStyle w:val="11"/>
            <w:tabs>
              <w:tab w:val="right" w:leader="dot" w:pos="9350"/>
            </w:tabs>
            <w:rPr>
              <w:rFonts w:asciiTheme="minorHAnsi" w:eastAsiaTheme="minorEastAsia" w:hAnsiTheme="minorHAnsi"/>
              <w:noProof/>
              <w:sz w:val="22"/>
              <w:szCs w:val="28"/>
              <w:lang w:val="en-US" w:bidi="bn-BD"/>
            </w:rPr>
          </w:pPr>
          <w:hyperlink w:anchor="_Toc97726012" w:history="1">
            <w:r w:rsidR="00165A16" w:rsidRPr="005E7FB8">
              <w:rPr>
                <w:rStyle w:val="aa"/>
                <w:noProof/>
                <w:lang w:val="en-US"/>
              </w:rPr>
              <w:t>References</w:t>
            </w:r>
            <w:r w:rsidR="00165A16">
              <w:rPr>
                <w:noProof/>
                <w:webHidden/>
              </w:rPr>
              <w:tab/>
            </w:r>
            <w:r>
              <w:rPr>
                <w:noProof/>
                <w:webHidden/>
              </w:rPr>
              <w:fldChar w:fldCharType="begin"/>
            </w:r>
            <w:r w:rsidR="00165A16">
              <w:rPr>
                <w:noProof/>
                <w:webHidden/>
              </w:rPr>
              <w:instrText xml:space="preserve"> PAGEREF _Toc97726012 \h </w:instrText>
            </w:r>
            <w:r>
              <w:rPr>
                <w:noProof/>
                <w:webHidden/>
              </w:rPr>
            </w:r>
            <w:r>
              <w:rPr>
                <w:noProof/>
                <w:webHidden/>
              </w:rPr>
              <w:fldChar w:fldCharType="separate"/>
            </w:r>
            <w:r w:rsidR="00165A16">
              <w:rPr>
                <w:noProof/>
                <w:webHidden/>
              </w:rPr>
              <w:t>12</w:t>
            </w:r>
            <w:r>
              <w:rPr>
                <w:noProof/>
                <w:webHidden/>
              </w:rPr>
              <w:fldChar w:fldCharType="end"/>
            </w:r>
          </w:hyperlink>
        </w:p>
        <w:p w:rsidR="00270374" w:rsidRDefault="00956B65">
          <w:r>
            <w:rPr>
              <w:b/>
              <w:bCs/>
              <w:noProof/>
            </w:rPr>
            <w:fldChar w:fldCharType="end"/>
          </w:r>
        </w:p>
      </w:sdtContent>
    </w:sdt>
    <w:p w:rsidR="00270374" w:rsidRPr="00165A16" w:rsidRDefault="00270374">
      <w:pPr>
        <w:spacing w:after="160" w:line="259" w:lineRule="auto"/>
        <w:jc w:val="left"/>
        <w:rPr>
          <w:sz w:val="32"/>
          <w:szCs w:val="28"/>
        </w:rPr>
      </w:pPr>
      <w:r w:rsidRPr="00165A16">
        <w:rPr>
          <w:sz w:val="32"/>
          <w:szCs w:val="28"/>
        </w:rPr>
        <w:t>Table of Figures</w:t>
      </w:r>
    </w:p>
    <w:p w:rsidR="00165A16" w:rsidRDefault="00956B65">
      <w:pPr>
        <w:pStyle w:val="ab"/>
        <w:tabs>
          <w:tab w:val="right" w:leader="dot" w:pos="9350"/>
        </w:tabs>
        <w:rPr>
          <w:rFonts w:asciiTheme="minorHAnsi" w:eastAsiaTheme="minorEastAsia" w:hAnsiTheme="minorHAnsi"/>
          <w:noProof/>
          <w:sz w:val="22"/>
          <w:szCs w:val="28"/>
          <w:lang w:val="en-US" w:bidi="bn-BD"/>
        </w:rPr>
      </w:pPr>
      <w:r>
        <w:fldChar w:fldCharType="begin"/>
      </w:r>
      <w:r w:rsidR="00270374">
        <w:instrText xml:space="preserve"> TOC \h \z \c "Figure" </w:instrText>
      </w:r>
      <w:r>
        <w:fldChar w:fldCharType="separate"/>
      </w:r>
      <w:hyperlink w:anchor="_Toc97726016" w:history="1">
        <w:r w:rsidR="00165A16" w:rsidRPr="00A47209">
          <w:rPr>
            <w:rStyle w:val="aa"/>
            <w:noProof/>
          </w:rPr>
          <w:t>Figure 1</w:t>
        </w:r>
        <w:r w:rsidR="00165A16" w:rsidRPr="00A47209">
          <w:rPr>
            <w:rStyle w:val="aa"/>
            <w:noProof/>
            <w:lang w:val="en-US"/>
          </w:rPr>
          <w:t>: Flexible Workplace Life Balance worldwide (</w:t>
        </w:r>
        <w:r w:rsidR="00165A16" w:rsidRPr="00A47209">
          <w:rPr>
            <w:rStyle w:val="aa"/>
            <w:noProof/>
          </w:rPr>
          <w:t>source: Butterick and Charlwood, 2021)</w:t>
        </w:r>
        <w:r w:rsidR="00165A16">
          <w:rPr>
            <w:noProof/>
            <w:webHidden/>
          </w:rPr>
          <w:tab/>
        </w:r>
        <w:r>
          <w:rPr>
            <w:noProof/>
            <w:webHidden/>
          </w:rPr>
          <w:fldChar w:fldCharType="begin"/>
        </w:r>
        <w:r w:rsidR="00165A16">
          <w:rPr>
            <w:noProof/>
            <w:webHidden/>
          </w:rPr>
          <w:instrText xml:space="preserve"> PAGEREF _Toc97726016 \h </w:instrText>
        </w:r>
        <w:r>
          <w:rPr>
            <w:noProof/>
            <w:webHidden/>
          </w:rPr>
        </w:r>
        <w:r>
          <w:rPr>
            <w:noProof/>
            <w:webHidden/>
          </w:rPr>
          <w:fldChar w:fldCharType="separate"/>
        </w:r>
        <w:r w:rsidR="00165A16">
          <w:rPr>
            <w:noProof/>
            <w:webHidden/>
          </w:rPr>
          <w:t>4</w:t>
        </w:r>
        <w:r>
          <w:rPr>
            <w:noProof/>
            <w:webHidden/>
          </w:rPr>
          <w:fldChar w:fldCharType="end"/>
        </w:r>
      </w:hyperlink>
    </w:p>
    <w:p w:rsidR="00165A16" w:rsidRDefault="00956B65">
      <w:pPr>
        <w:pStyle w:val="ab"/>
        <w:tabs>
          <w:tab w:val="right" w:leader="dot" w:pos="9350"/>
        </w:tabs>
        <w:rPr>
          <w:rFonts w:asciiTheme="minorHAnsi" w:eastAsiaTheme="minorEastAsia" w:hAnsiTheme="minorHAnsi"/>
          <w:noProof/>
          <w:sz w:val="22"/>
          <w:szCs w:val="28"/>
          <w:lang w:val="en-US" w:bidi="bn-BD"/>
        </w:rPr>
      </w:pPr>
      <w:hyperlink w:anchor="_Toc97726017" w:history="1">
        <w:r w:rsidR="00165A16" w:rsidRPr="00A47209">
          <w:rPr>
            <w:rStyle w:val="aa"/>
            <w:noProof/>
          </w:rPr>
          <w:t>Figure 2</w:t>
        </w:r>
        <w:r w:rsidR="00165A16" w:rsidRPr="00A47209">
          <w:rPr>
            <w:rStyle w:val="aa"/>
            <w:noProof/>
            <w:lang w:val="en-US"/>
          </w:rPr>
          <w:t>: Benefits of Inclusion Culture at the UK's Retail Company (</w:t>
        </w:r>
        <w:r w:rsidR="00165A16" w:rsidRPr="00A47209">
          <w:rPr>
            <w:rStyle w:val="aa"/>
            <w:noProof/>
          </w:rPr>
          <w:t>source: CIPD, 2022)</w:t>
        </w:r>
        <w:r w:rsidR="00165A16">
          <w:rPr>
            <w:noProof/>
            <w:webHidden/>
          </w:rPr>
          <w:tab/>
        </w:r>
        <w:r>
          <w:rPr>
            <w:noProof/>
            <w:webHidden/>
          </w:rPr>
          <w:fldChar w:fldCharType="begin"/>
        </w:r>
        <w:r w:rsidR="00165A16">
          <w:rPr>
            <w:noProof/>
            <w:webHidden/>
          </w:rPr>
          <w:instrText xml:space="preserve"> PAGEREF _Toc97726017 \h </w:instrText>
        </w:r>
        <w:r>
          <w:rPr>
            <w:noProof/>
            <w:webHidden/>
          </w:rPr>
        </w:r>
        <w:r>
          <w:rPr>
            <w:noProof/>
            <w:webHidden/>
          </w:rPr>
          <w:fldChar w:fldCharType="separate"/>
        </w:r>
        <w:r w:rsidR="00165A16">
          <w:rPr>
            <w:noProof/>
            <w:webHidden/>
          </w:rPr>
          <w:t>6</w:t>
        </w:r>
        <w:r>
          <w:rPr>
            <w:noProof/>
            <w:webHidden/>
          </w:rPr>
          <w:fldChar w:fldCharType="end"/>
        </w:r>
      </w:hyperlink>
    </w:p>
    <w:p w:rsidR="00384669" w:rsidRDefault="00956B65">
      <w:pPr>
        <w:spacing w:after="160" w:line="259" w:lineRule="auto"/>
        <w:jc w:val="left"/>
      </w:pPr>
      <w:r>
        <w:fldChar w:fldCharType="end"/>
      </w:r>
      <w:r w:rsidR="00384669">
        <w:br w:type="page"/>
      </w:r>
    </w:p>
    <w:p w:rsidR="006F2137" w:rsidRDefault="00384669" w:rsidP="00384669">
      <w:pPr>
        <w:pStyle w:val="1"/>
      </w:pPr>
      <w:bookmarkStart w:id="1" w:name="_Toc97726000"/>
      <w:r>
        <w:lastRenderedPageBreak/>
        <w:t>Introduction</w:t>
      </w:r>
      <w:bookmarkEnd w:id="1"/>
    </w:p>
    <w:p w:rsidR="00355E29" w:rsidRDefault="006E1EEF" w:rsidP="006E1EEF">
      <w:r w:rsidRPr="006E1EEF">
        <w:t>A flexible work arrangement, also known as flexible time or flexitime, applies to non</w:t>
      </w:r>
      <w:r w:rsidR="001C75D3">
        <w:t>-</w:t>
      </w:r>
      <w:r w:rsidRPr="006E1EEF">
        <w:t xml:space="preserve">work arrangements that </w:t>
      </w:r>
      <w:r w:rsidR="001C75D3">
        <w:t>consider</w:t>
      </w:r>
      <w:r w:rsidRPr="006E1EEF">
        <w:t xml:space="preserve"> an individual's requirements, generally requiring some element of working from home. The term "flexible working" is commonly used to denote any kind of work schedule other than the standard eight-hour workday. </w:t>
      </w:r>
      <w:r w:rsidR="001C75D3" w:rsidRPr="001C75D3">
        <w:t xml:space="preserve">A steady increase in people working from home had already begun in Britain </w:t>
      </w:r>
      <w:r w:rsidR="001C75D3">
        <w:t>before</w:t>
      </w:r>
      <w:r w:rsidR="001C75D3" w:rsidRPr="001C75D3">
        <w:t xml:space="preserve"> the epidemic of COVID-19, with 5</w:t>
      </w:r>
      <w:r w:rsidR="001C75D3">
        <w:t>%</w:t>
      </w:r>
      <w:r w:rsidR="001C75D3" w:rsidRPr="001C75D3">
        <w:t xml:space="preserve"> of the workforce suggesting that they worked most often from home in 2019 and 30</w:t>
      </w:r>
      <w:r w:rsidR="001C75D3">
        <w:t>%</w:t>
      </w:r>
      <w:r w:rsidR="001C75D3" w:rsidRPr="001C75D3">
        <w:t xml:space="preserve"> stating that they had worked at home in the previous year.</w:t>
      </w:r>
      <w:r w:rsidR="001C75D3">
        <w:t xml:space="preserve"> </w:t>
      </w:r>
      <w:r w:rsidRPr="006E1EEF">
        <w:t xml:space="preserve">With 46.6% of employed persons conducting at least some work at home by April 2020, this climbed quickly throughout the </w:t>
      </w:r>
      <w:r w:rsidRPr="006624D8">
        <w:t>epidemic</w:t>
      </w:r>
      <w:r w:rsidR="006624D8" w:rsidRPr="006624D8">
        <w:t xml:space="preserve"> (Riva and Russo, 2022)</w:t>
      </w:r>
      <w:r w:rsidRPr="006624D8">
        <w:t>. However, in the long run, more flexible working arrangements, such as the ability to work</w:t>
      </w:r>
      <w:r w:rsidRPr="006E1EEF">
        <w:t xml:space="preserve"> from home, may improve the well-being and productivity of certain employees. Flexibility in the workplace </w:t>
      </w:r>
      <w:r w:rsidR="001C75D3">
        <w:t>can</w:t>
      </w:r>
      <w:r w:rsidRPr="006E1EEF">
        <w:t xml:space="preserve"> reduce inequities, but the advantages are not uniformly dispersed throughout the population.</w:t>
      </w:r>
      <w:r w:rsidR="00355E29">
        <w:br w:type="page"/>
      </w:r>
    </w:p>
    <w:p w:rsidR="00AB55FB" w:rsidRDefault="00651E14" w:rsidP="00651E14">
      <w:pPr>
        <w:pStyle w:val="1"/>
      </w:pPr>
      <w:bookmarkStart w:id="2" w:name="_Toc97726001"/>
      <w:r>
        <w:lastRenderedPageBreak/>
        <w:t xml:space="preserve">In Favour of Flexible Working </w:t>
      </w:r>
      <w:r w:rsidR="001C75D3">
        <w:t>concerning</w:t>
      </w:r>
      <w:r>
        <w:t xml:space="preserve"> Diversity and Inclusion at Work</w:t>
      </w:r>
      <w:bookmarkEnd w:id="2"/>
    </w:p>
    <w:p w:rsidR="00321A41" w:rsidRDefault="00447922" w:rsidP="00651E14">
      <w:r>
        <w:t xml:space="preserve">As a human resource manager </w:t>
      </w:r>
      <w:r w:rsidR="00321A41">
        <w:t xml:space="preserve">for any UK retail organisation, flexible working has been the most effective and resourceful implementation in recent times. </w:t>
      </w:r>
      <w:r w:rsidR="00EE3823">
        <w:t xml:space="preserve">Diversity and inclusion in public policy and the human resources field have become more </w:t>
      </w:r>
      <w:r w:rsidR="001C75D3" w:rsidRPr="006624D8">
        <w:t>critical</w:t>
      </w:r>
      <w:r w:rsidR="006624D8" w:rsidRPr="006624D8">
        <w:t xml:space="preserve"> (Thomson, 2015)</w:t>
      </w:r>
      <w:r w:rsidR="00EE3823" w:rsidRPr="006624D8">
        <w:t>. The government has issued the Race Disparity Audit, established gender pay gap reporting, and is now</w:t>
      </w:r>
      <w:r w:rsidR="00EE3823">
        <w:t xml:space="preserve"> exploring obligatory ethnicity pay </w:t>
      </w:r>
      <w:r w:rsidR="00EE3823" w:rsidRPr="00C665B3">
        <w:t>reporting</w:t>
      </w:r>
      <w:r w:rsidR="00C665B3" w:rsidRPr="00C665B3">
        <w:t xml:space="preserve"> (Beattie, 2019)</w:t>
      </w:r>
      <w:r w:rsidR="00EE3823" w:rsidRPr="00C665B3">
        <w:t>. However,</w:t>
      </w:r>
      <w:r w:rsidR="00EE3823">
        <w:t xml:space="preserve"> the first step in building diverse workplaces is to look at or measure the degrees of diversity. Flexible work schedules may be a powerful strategy for enhancing workplace equity and building more inclusive environments. Re-entry into the workforce for working parents, a narrowing of the gender wage gap, more employment opportunities for those with chronic health issues, a</w:t>
      </w:r>
      <w:r w:rsidR="001C75D3">
        <w:t>nd</w:t>
      </w:r>
      <w:r w:rsidR="00EE3823">
        <w:t xml:space="preserve"> improved work-life balance for caregivers are all possible outcomes.</w:t>
      </w:r>
    </w:p>
    <w:p w:rsidR="00321A41" w:rsidRDefault="00321A41" w:rsidP="00321A41">
      <w:pPr>
        <w:pStyle w:val="2"/>
      </w:pPr>
      <w:bookmarkStart w:id="3" w:name="_Toc97726002"/>
      <w:r>
        <w:t>Flexible Working regarding Diversity and Inclusion at Workplace</w:t>
      </w:r>
      <w:bookmarkEnd w:id="3"/>
    </w:p>
    <w:p w:rsidR="00321A41" w:rsidRPr="006624D8" w:rsidRDefault="00EE3823" w:rsidP="00EE3823">
      <w:r>
        <w:t xml:space="preserve">When it comes to working arrangements, flexible working is described as </w:t>
      </w:r>
      <w:r w:rsidR="001C75D3">
        <w:t>enabling</w:t>
      </w:r>
      <w:r>
        <w:t xml:space="preserve"> workers to change the quantity, schedule or location of their job, typically to their advantage. Part-time, job-sharing, flexible time, compacted and annualised hours</w:t>
      </w:r>
      <w:r w:rsidR="001C75D3">
        <w:t>,</w:t>
      </w:r>
      <w:r>
        <w:t xml:space="preserve"> term-time-only employment, working from home, and mobile work are all examples of this kind of working arrangement. Many </w:t>
      </w:r>
      <w:r w:rsidRPr="006624D8">
        <w:t>companies give some informal flexibility without realising that it is a sort of flexible working</w:t>
      </w:r>
      <w:r w:rsidR="006624D8" w:rsidRPr="006624D8">
        <w:t xml:space="preserve"> (Butterick and Charlwood, 2021)</w:t>
      </w:r>
      <w:r w:rsidRPr="006624D8">
        <w:t xml:space="preserve">. Because of this, they don't get the full benefit of investing in flexible working methods </w:t>
      </w:r>
      <w:r w:rsidR="001C75D3" w:rsidRPr="006624D8">
        <w:t>deliberately</w:t>
      </w:r>
      <w:r w:rsidRPr="006624D8">
        <w:t>.</w:t>
      </w:r>
    </w:p>
    <w:p w:rsidR="003410F7" w:rsidRDefault="003410F7" w:rsidP="000459F5">
      <w:pPr>
        <w:jc w:val="center"/>
      </w:pPr>
      <w:r>
        <w:rPr>
          <w:noProof/>
          <w:lang w:val="ru-RU" w:eastAsia="ru-RU"/>
        </w:rPr>
        <w:drawing>
          <wp:inline distT="0" distB="0" distL="0" distR="0">
            <wp:extent cx="5343525" cy="2519334"/>
            <wp:effectExtent l="0" t="0" r="0" b="0"/>
            <wp:docPr id="1" name="Picture 1" descr="Flexible Working, Work–Life Balance, and Gender Equality: Introduction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exible Working, Work–Life Balance, and Gender Equality: Introduction |  SpringerLink"/>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378182" cy="2535674"/>
                    </a:xfrm>
                    <a:prstGeom prst="rect">
                      <a:avLst/>
                    </a:prstGeom>
                    <a:noFill/>
                    <a:ln>
                      <a:noFill/>
                    </a:ln>
                  </pic:spPr>
                </pic:pic>
              </a:graphicData>
            </a:graphic>
          </wp:inline>
        </w:drawing>
      </w:r>
    </w:p>
    <w:p w:rsidR="003410F7" w:rsidRPr="006624D8" w:rsidRDefault="003410F7" w:rsidP="003410F7">
      <w:pPr>
        <w:pStyle w:val="a7"/>
        <w:jc w:val="center"/>
        <w:rPr>
          <w:lang w:val="en-US"/>
        </w:rPr>
      </w:pPr>
      <w:bookmarkStart w:id="4" w:name="_Toc97726016"/>
      <w:r>
        <w:t xml:space="preserve">Figure </w:t>
      </w:r>
      <w:r w:rsidR="00956B65">
        <w:fldChar w:fldCharType="begin"/>
      </w:r>
      <w:r>
        <w:instrText xml:space="preserve"> SEQ Figure \* ARABIC </w:instrText>
      </w:r>
      <w:r w:rsidR="00956B65">
        <w:fldChar w:fldCharType="separate"/>
      </w:r>
      <w:r w:rsidR="004E2946">
        <w:rPr>
          <w:noProof/>
        </w:rPr>
        <w:t>1</w:t>
      </w:r>
      <w:r w:rsidR="00956B65">
        <w:fldChar w:fldCharType="end"/>
      </w:r>
      <w:r>
        <w:rPr>
          <w:lang w:val="en-US"/>
        </w:rPr>
        <w:t>: Flexible Workplace Life Balance worldwide (</w:t>
      </w:r>
      <w:r w:rsidRPr="006624D8">
        <w:t>source:</w:t>
      </w:r>
      <w:r w:rsidR="006624D8">
        <w:t xml:space="preserve"> </w:t>
      </w:r>
      <w:r w:rsidR="006624D8" w:rsidRPr="006624D8">
        <w:t>Butterick and Charlwood, 2021)</w:t>
      </w:r>
      <w:bookmarkEnd w:id="4"/>
    </w:p>
    <w:p w:rsidR="007236F4" w:rsidRPr="006624D8" w:rsidRDefault="00EE3823" w:rsidP="003410F7">
      <w:r>
        <w:lastRenderedPageBreak/>
        <w:t>Managers' lack of awareness or bad attitudes about flexible working sometimes lead</w:t>
      </w:r>
      <w:r w:rsidR="001C75D3">
        <w:t>s</w:t>
      </w:r>
      <w:r>
        <w:t xml:space="preserve"> to it being perceived as a benefit for parents in </w:t>
      </w:r>
      <w:r w:rsidR="001C75D3">
        <w:t>specific</w:t>
      </w:r>
      <w:r>
        <w:t xml:space="preserve"> settings. Even if flexible work schedules might help parents find a work-life balance, research suggests that the great majority</w:t>
      </w:r>
      <w:r w:rsidR="001C75D3">
        <w:t>-</w:t>
      </w:r>
      <w:r>
        <w:t xml:space="preserve"> particularly young people - would like to have more control over our work schedules (87%). Studies have shown that it may even outperform financial incentives in motivating </w:t>
      </w:r>
      <w:r w:rsidR="001C75D3">
        <w:t>young graduated</w:t>
      </w:r>
      <w:r>
        <w:t xml:space="preserve"> employees. The ability to seek flexible working has been enshrined in British law since 2014. Businesses claim flexible working is critical to their competitiveness, but the number of workers doing so has stalled over the last ten </w:t>
      </w:r>
      <w:r w:rsidRPr="006624D8">
        <w:t>years or so. Furthermore, just 89% of all positions are marketed as having some degree of flexibility</w:t>
      </w:r>
      <w:r w:rsidR="006624D8" w:rsidRPr="006624D8">
        <w:t xml:space="preserve"> (Carter, 2017)</w:t>
      </w:r>
      <w:r w:rsidRPr="006624D8">
        <w:t>.</w:t>
      </w:r>
    </w:p>
    <w:p w:rsidR="003410F7" w:rsidRPr="003410F7" w:rsidRDefault="003410F7" w:rsidP="003410F7">
      <w:pPr>
        <w:pStyle w:val="2"/>
        <w:rPr>
          <w:lang w:val="en-US"/>
        </w:rPr>
      </w:pPr>
      <w:bookmarkStart w:id="5" w:name="_Toc97726003"/>
      <w:r>
        <w:rPr>
          <w:lang w:val="en-US"/>
        </w:rPr>
        <w:t>Inclusion and Diversity in the Time of Coronavirus</w:t>
      </w:r>
      <w:bookmarkEnd w:id="5"/>
    </w:p>
    <w:p w:rsidR="003410F7" w:rsidRDefault="003410F7" w:rsidP="003410F7">
      <w:pPr>
        <w:rPr>
          <w:lang w:val="en-US"/>
        </w:rPr>
      </w:pPr>
      <w:r w:rsidRPr="003410F7">
        <w:rPr>
          <w:lang w:val="en-US"/>
        </w:rPr>
        <w:t>This year's COVID-19 epidemic has presented various obstacles for organisations, including tough worker choices</w:t>
      </w:r>
      <w:r w:rsidR="001C75D3">
        <w:rPr>
          <w:lang w:val="en-US"/>
        </w:rPr>
        <w:t>,</w:t>
      </w:r>
      <w:r w:rsidRPr="003410F7">
        <w:rPr>
          <w:lang w:val="en-US"/>
        </w:rPr>
        <w:t xml:space="preserve"> layoffs, furloughs and return-to-work. It is the responsibility of employers to guarantee that their choices are legitimate and do not </w:t>
      </w:r>
      <w:r w:rsidRPr="006624D8">
        <w:rPr>
          <w:lang w:val="en-US"/>
        </w:rPr>
        <w:t>discriminate</w:t>
      </w:r>
      <w:r w:rsidR="006624D8" w:rsidRPr="006624D8">
        <w:t xml:space="preserve"> (Carter, 2017)</w:t>
      </w:r>
      <w:r w:rsidRPr="006624D8">
        <w:rPr>
          <w:lang w:val="en-US"/>
        </w:rPr>
        <w:t>. For employers</w:t>
      </w:r>
      <w:r w:rsidRPr="003410F7">
        <w:rPr>
          <w:lang w:val="en-US"/>
        </w:rPr>
        <w:t>, the Equalities and Human Rights Commission has provided recommendations.</w:t>
      </w:r>
      <w:r>
        <w:rPr>
          <w:lang w:val="en-US"/>
        </w:rPr>
        <w:t xml:space="preserve"> </w:t>
      </w:r>
      <w:r w:rsidRPr="003410F7">
        <w:rPr>
          <w:lang w:val="en-US"/>
        </w:rPr>
        <w:t>Human resources policies, such as virtual recruiting techniques, must be updated in light of the present economic climate, which necessitates an inclusive, equitable, and open attitude from businesses.</w:t>
      </w:r>
      <w:r>
        <w:rPr>
          <w:lang w:val="en-US"/>
        </w:rPr>
        <w:t xml:space="preserve"> </w:t>
      </w:r>
    </w:p>
    <w:p w:rsidR="003410F7" w:rsidRDefault="003410F7" w:rsidP="003410F7">
      <w:pPr>
        <w:rPr>
          <w:lang w:val="en-US"/>
        </w:rPr>
      </w:pPr>
      <w:r w:rsidRPr="003410F7">
        <w:rPr>
          <w:lang w:val="en-US"/>
        </w:rPr>
        <w:t xml:space="preserve">For businesses, it's </w:t>
      </w:r>
      <w:r w:rsidR="001C75D3">
        <w:rPr>
          <w:lang w:val="en-US"/>
        </w:rPr>
        <w:t>essential</w:t>
      </w:r>
      <w:r w:rsidRPr="003410F7">
        <w:rPr>
          <w:lang w:val="en-US"/>
        </w:rPr>
        <w:t xml:space="preserve"> to understand how a pandemic like this affects workers and their families in different </w:t>
      </w:r>
      <w:r w:rsidRPr="006624D8">
        <w:rPr>
          <w:lang w:val="en-US"/>
        </w:rPr>
        <w:t>ways</w:t>
      </w:r>
      <w:r w:rsidR="006624D8" w:rsidRPr="006624D8">
        <w:t xml:space="preserve"> (CIPD, 2022)</w:t>
      </w:r>
      <w:r w:rsidRPr="006624D8">
        <w:rPr>
          <w:lang w:val="en-US"/>
        </w:rPr>
        <w:t>. For example, when people's caregiving obligations grow, it's more important than ever to look into flexible employment</w:t>
      </w:r>
      <w:r w:rsidRPr="003410F7">
        <w:rPr>
          <w:lang w:val="en-US"/>
        </w:rPr>
        <w:t xml:space="preserve"> arrangements. Adjustments that are reasonable and allow individuals to function at their best must be given the attention they deserve. And it's </w:t>
      </w:r>
      <w:r w:rsidR="001C75D3">
        <w:rPr>
          <w:lang w:val="en-US"/>
        </w:rPr>
        <w:t>essential</w:t>
      </w:r>
      <w:r w:rsidRPr="003410F7">
        <w:rPr>
          <w:lang w:val="en-US"/>
        </w:rPr>
        <w:t xml:space="preserve"> to keep workers' health, safety, and well-being in mind because of the stress and uncertainty they may be </w:t>
      </w:r>
      <w:r w:rsidRPr="006624D8">
        <w:rPr>
          <w:lang w:val="en-US"/>
        </w:rPr>
        <w:t>feeling</w:t>
      </w:r>
      <w:r w:rsidR="006624D8" w:rsidRPr="006624D8">
        <w:t xml:space="preserve"> (Kossek and Lautsch, 2018)</w:t>
      </w:r>
      <w:r w:rsidRPr="006624D8">
        <w:rPr>
          <w:lang w:val="en-US"/>
        </w:rPr>
        <w:t>.</w:t>
      </w:r>
      <w:r w:rsidRPr="006624D8">
        <w:t xml:space="preserve"> </w:t>
      </w:r>
      <w:r w:rsidRPr="006624D8">
        <w:rPr>
          <w:lang w:val="en-US"/>
        </w:rPr>
        <w:t>Direct reports need the self-assurance and capability to manage in new ways, such as managing remote te</w:t>
      </w:r>
      <w:r w:rsidRPr="003410F7">
        <w:rPr>
          <w:lang w:val="en-US"/>
        </w:rPr>
        <w:t xml:space="preserve">ams, while still embracing uniqueness and encouraging feelings of inclusion and belonging while also supporting the well-being of employees. </w:t>
      </w:r>
    </w:p>
    <w:p w:rsidR="00BF7E72" w:rsidRDefault="00BF7E72" w:rsidP="00BF7E72">
      <w:pPr>
        <w:pStyle w:val="2"/>
        <w:rPr>
          <w:lang w:val="en-US"/>
        </w:rPr>
      </w:pPr>
      <w:bookmarkStart w:id="6" w:name="_Toc97726004"/>
      <w:r>
        <w:rPr>
          <w:lang w:val="en-US"/>
        </w:rPr>
        <w:t>Managing Inclusion and Diversity in the Retail Organisation</w:t>
      </w:r>
      <w:bookmarkEnd w:id="6"/>
    </w:p>
    <w:p w:rsidR="004E2946" w:rsidRDefault="0014525E" w:rsidP="0014525E">
      <w:pPr>
        <w:rPr>
          <w:lang w:val="en-US"/>
        </w:rPr>
      </w:pPr>
      <w:r w:rsidRPr="0014525E">
        <w:rPr>
          <w:lang w:val="en-US"/>
        </w:rPr>
        <w:t xml:space="preserve">It might be tough to overcome prejudice and shift long-held unfavourable opinions. A systemic approach to advancing diversity should be taken by organisations, including the development of diverse workplace culture, inclusive approaches to employment initiatives and practises, </w:t>
      </w:r>
      <w:r w:rsidR="001C75D3">
        <w:rPr>
          <w:lang w:val="en-US"/>
        </w:rPr>
        <w:t xml:space="preserve">diverse personal </w:t>
      </w:r>
      <w:r w:rsidR="001C75D3" w:rsidRPr="006624D8">
        <w:t>behaviours, and</w:t>
      </w:r>
      <w:r w:rsidRPr="006624D8">
        <w:rPr>
          <w:lang w:val="en-US"/>
        </w:rPr>
        <w:t xml:space="preserve"> the management of equality and diversity issues in ways that also </w:t>
      </w:r>
      <w:r w:rsidRPr="006624D8">
        <w:rPr>
          <w:lang w:val="en-US"/>
        </w:rPr>
        <w:lastRenderedPageBreak/>
        <w:t>support the business contexts</w:t>
      </w:r>
      <w:r w:rsidR="006624D8" w:rsidRPr="006624D8">
        <w:t xml:space="preserve"> (Ceridian, 2021)</w:t>
      </w:r>
      <w:r w:rsidRPr="006624D8">
        <w:rPr>
          <w:lang w:val="en-US"/>
        </w:rPr>
        <w:t>.</w:t>
      </w:r>
      <w:r w:rsidRPr="006624D8">
        <w:t xml:space="preserve"> </w:t>
      </w:r>
      <w:r w:rsidR="001C75D3" w:rsidRPr="006624D8">
        <w:t>Businesses</w:t>
      </w:r>
      <w:r w:rsidR="001C75D3">
        <w:rPr>
          <w:lang w:val="en-US"/>
        </w:rPr>
        <w:t xml:space="preserve"> must</w:t>
      </w:r>
      <w:r w:rsidRPr="0014525E">
        <w:rPr>
          <w:lang w:val="en-US"/>
        </w:rPr>
        <w:t xml:space="preserve"> review their management practi</w:t>
      </w:r>
      <w:r w:rsidR="001C75D3">
        <w:rPr>
          <w:lang w:val="en-US"/>
        </w:rPr>
        <w:t>c</w:t>
      </w:r>
      <w:r w:rsidRPr="0014525E">
        <w:rPr>
          <w:lang w:val="en-US"/>
        </w:rPr>
        <w:t xml:space="preserve">es and diversity statistics to identify and address any potential impediments to a more diverse workforce. </w:t>
      </w:r>
    </w:p>
    <w:p w:rsidR="004E2946" w:rsidRDefault="004E2946" w:rsidP="004E2946">
      <w:pPr>
        <w:keepNext/>
        <w:jc w:val="center"/>
      </w:pPr>
      <w:r>
        <w:rPr>
          <w:noProof/>
          <w:lang w:val="ru-RU" w:eastAsia="ru-RU"/>
        </w:rPr>
        <w:drawing>
          <wp:inline distT="0" distB="0" distL="0" distR="0">
            <wp:extent cx="4133850" cy="3438525"/>
            <wp:effectExtent l="0" t="0" r="0" b="9525"/>
            <wp:docPr id="2" name="Picture 2" descr="7 Ways HR Can Help Create an Inclusive Environment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 Ways HR Can Help Create an Inclusive Environment at Work"/>
                    <pic:cNvPicPr>
                      <a:picLocks noChangeAspect="1" noChangeArrowheads="1"/>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pic:blipFill>
                  <pic:spPr bwMode="auto">
                    <a:xfrm>
                      <a:off x="0" y="0"/>
                      <a:ext cx="4133850" cy="343852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4E2946" w:rsidRPr="006624D8" w:rsidRDefault="004E2946" w:rsidP="004E2946">
      <w:pPr>
        <w:pStyle w:val="a7"/>
        <w:jc w:val="center"/>
      </w:pPr>
      <w:bookmarkStart w:id="7" w:name="_Toc97726017"/>
      <w:r>
        <w:t xml:space="preserve">Figure </w:t>
      </w:r>
      <w:r w:rsidR="00956B65">
        <w:fldChar w:fldCharType="begin"/>
      </w:r>
      <w:r>
        <w:instrText xml:space="preserve"> SEQ Figure \* ARABIC </w:instrText>
      </w:r>
      <w:r w:rsidR="00956B65">
        <w:fldChar w:fldCharType="separate"/>
      </w:r>
      <w:r>
        <w:rPr>
          <w:noProof/>
        </w:rPr>
        <w:t>2</w:t>
      </w:r>
      <w:r w:rsidR="00956B65">
        <w:fldChar w:fldCharType="end"/>
      </w:r>
      <w:r>
        <w:rPr>
          <w:lang w:val="en-US"/>
        </w:rPr>
        <w:t>: Benefits of Inclusion Culture at the UK's Retail Company (</w:t>
      </w:r>
      <w:r w:rsidRPr="006624D8">
        <w:t>source:</w:t>
      </w:r>
      <w:r w:rsidR="006624D8" w:rsidRPr="006624D8">
        <w:t xml:space="preserve"> CIPD, 2022)</w:t>
      </w:r>
      <w:bookmarkEnd w:id="7"/>
    </w:p>
    <w:p w:rsidR="0014525E" w:rsidRDefault="0014525E" w:rsidP="0014525E">
      <w:pPr>
        <w:rPr>
          <w:lang w:val="en-US"/>
        </w:rPr>
      </w:pPr>
      <w:r w:rsidRPr="0014525E">
        <w:rPr>
          <w:lang w:val="en-US"/>
        </w:rPr>
        <w:t xml:space="preserve">In addition to specific activities, a unified approach is essential to create an inclusive culture that celebrates diversity in the </w:t>
      </w:r>
      <w:r w:rsidRPr="006624D8">
        <w:rPr>
          <w:lang w:val="en-US"/>
        </w:rPr>
        <w:t>workplace</w:t>
      </w:r>
      <w:r w:rsidR="006624D8" w:rsidRPr="006624D8">
        <w:t xml:space="preserve"> (Sims, 2010)</w:t>
      </w:r>
      <w:r w:rsidRPr="006624D8">
        <w:rPr>
          <w:lang w:val="en-US"/>
        </w:rPr>
        <w:t>. Organi</w:t>
      </w:r>
      <w:r w:rsidR="001C75D3" w:rsidRPr="006624D8">
        <w:t>s</w:t>
      </w:r>
      <w:r w:rsidRPr="006624D8">
        <w:rPr>
          <w:lang w:val="en-US"/>
        </w:rPr>
        <w:t>ational values and leadership and management behaviour must be consistent with the strategy</w:t>
      </w:r>
      <w:r w:rsidRPr="0014525E">
        <w:rPr>
          <w:lang w:val="en-US"/>
        </w:rPr>
        <w:t xml:space="preserve"> to support it. In six </w:t>
      </w:r>
      <w:r w:rsidR="001C75D3">
        <w:rPr>
          <w:lang w:val="en-US"/>
        </w:rPr>
        <w:t>significant diversity areas</w:t>
      </w:r>
      <w:r w:rsidRPr="0014525E">
        <w:rPr>
          <w:lang w:val="en-US"/>
        </w:rPr>
        <w:t xml:space="preserve"> practi</w:t>
      </w:r>
      <w:r w:rsidR="001C75D3">
        <w:rPr>
          <w:lang w:val="en-US"/>
        </w:rPr>
        <w:t>c</w:t>
      </w:r>
      <w:r w:rsidRPr="0014525E">
        <w:rPr>
          <w:lang w:val="en-US"/>
        </w:rPr>
        <w:t xml:space="preserve">e and strategy, </w:t>
      </w:r>
      <w:r w:rsidR="006624D8">
        <w:rPr>
          <w:lang w:val="en-US"/>
        </w:rPr>
        <w:t>di</w:t>
      </w:r>
      <w:r w:rsidRPr="0014525E">
        <w:rPr>
          <w:lang w:val="en-US"/>
        </w:rPr>
        <w:t xml:space="preserve">versity management that works, relies on academic knowledge and professional insight to give practical suggestions. Consider the steps individuals in positions of authority may take to promote diversity </w:t>
      </w:r>
      <w:r w:rsidRPr="006624D8">
        <w:rPr>
          <w:lang w:val="en-US"/>
        </w:rPr>
        <w:t>and equity</w:t>
      </w:r>
      <w:r w:rsidR="006624D8" w:rsidRPr="006624D8">
        <w:t xml:space="preserve"> (Pavlova, 2019)</w:t>
      </w:r>
      <w:r w:rsidRPr="006624D8">
        <w:rPr>
          <w:lang w:val="en-US"/>
        </w:rPr>
        <w:t>.</w:t>
      </w:r>
      <w:r w:rsidRPr="006624D8">
        <w:t xml:space="preserve"> </w:t>
      </w:r>
      <w:r w:rsidRPr="006624D8">
        <w:rPr>
          <w:lang w:val="en-US"/>
        </w:rPr>
        <w:t>It's a</w:t>
      </w:r>
      <w:r w:rsidRPr="0014525E">
        <w:rPr>
          <w:lang w:val="en-US"/>
        </w:rPr>
        <w:t xml:space="preserve"> good idea to create an inclusion and diversity policy, even if it isn't required by law, to show that your company </w:t>
      </w:r>
      <w:r w:rsidR="001C75D3">
        <w:rPr>
          <w:lang w:val="en-US"/>
        </w:rPr>
        <w:t>seriously takes its responsibilities as a diverse employer</w:t>
      </w:r>
      <w:r w:rsidRPr="0014525E">
        <w:rPr>
          <w:lang w:val="en-US"/>
        </w:rPr>
        <w:t xml:space="preserve">. Employees may be more inclined to treat one another fairly </w:t>
      </w:r>
      <w:r w:rsidR="001C75D3">
        <w:rPr>
          <w:lang w:val="en-US"/>
        </w:rPr>
        <w:t>due to</w:t>
      </w:r>
      <w:r w:rsidRPr="0014525E">
        <w:rPr>
          <w:lang w:val="en-US"/>
        </w:rPr>
        <w:t xml:space="preserve"> this policy.</w:t>
      </w:r>
    </w:p>
    <w:p w:rsidR="005230DD" w:rsidRDefault="0014525E" w:rsidP="005230DD">
      <w:pPr>
        <w:pStyle w:val="2"/>
        <w:rPr>
          <w:lang w:val="en-US"/>
        </w:rPr>
      </w:pPr>
      <w:bookmarkStart w:id="8" w:name="_Toc97726005"/>
      <w:r>
        <w:rPr>
          <w:lang w:val="en-US"/>
        </w:rPr>
        <w:t xml:space="preserve">Role of Human Resources in </w:t>
      </w:r>
      <w:r w:rsidR="005230DD">
        <w:rPr>
          <w:lang w:val="en-US"/>
        </w:rPr>
        <w:t>Promoting Diversity and Inclusion through Flexible Working</w:t>
      </w:r>
      <w:bookmarkEnd w:id="8"/>
    </w:p>
    <w:p w:rsidR="009E0E9D" w:rsidRDefault="002033EC" w:rsidP="002033EC">
      <w:pPr>
        <w:rPr>
          <w:lang w:val="en-US"/>
        </w:rPr>
      </w:pPr>
      <w:r w:rsidRPr="002033EC">
        <w:rPr>
          <w:lang w:val="en-US"/>
        </w:rPr>
        <w:t xml:space="preserve">Most firms prioritise DEI as a </w:t>
      </w:r>
      <w:r w:rsidR="001C75D3">
        <w:rPr>
          <w:lang w:val="en-US"/>
        </w:rPr>
        <w:t>critical</w:t>
      </w:r>
      <w:r w:rsidRPr="002033EC">
        <w:rPr>
          <w:lang w:val="en-US"/>
        </w:rPr>
        <w:t xml:space="preserve"> strategy. Globali</w:t>
      </w:r>
      <w:r w:rsidR="001C75D3">
        <w:rPr>
          <w:lang w:val="en-US"/>
        </w:rPr>
        <w:t>s</w:t>
      </w:r>
      <w:r w:rsidRPr="002033EC">
        <w:rPr>
          <w:lang w:val="en-US"/>
        </w:rPr>
        <w:t xml:space="preserve">ation is changing the workplace. </w:t>
      </w:r>
      <w:r w:rsidR="001C75D3">
        <w:rPr>
          <w:lang w:val="en-US"/>
        </w:rPr>
        <w:t xml:space="preserve">Organisations that promote diversity and inclusive cultures gain a competitive edge with that in </w:t>
      </w:r>
      <w:r w:rsidR="001C75D3">
        <w:rPr>
          <w:lang w:val="en-US"/>
        </w:rPr>
        <w:lastRenderedPageBreak/>
        <w:t>mind</w:t>
      </w:r>
      <w:r w:rsidRPr="002033EC">
        <w:rPr>
          <w:lang w:val="en-US"/>
        </w:rPr>
        <w:t xml:space="preserve">. It also helps them to discover and exploit </w:t>
      </w:r>
      <w:r w:rsidR="001C75D3">
        <w:rPr>
          <w:lang w:val="en-US"/>
        </w:rPr>
        <w:t>new</w:t>
      </w:r>
      <w:r w:rsidRPr="002033EC">
        <w:rPr>
          <w:lang w:val="en-US"/>
        </w:rPr>
        <w:t xml:space="preserve"> markets. HR is, in essence, in charge of managing diversity</w:t>
      </w:r>
      <w:r w:rsidR="009E0E9D">
        <w:rPr>
          <w:lang w:val="en-US"/>
        </w:rPr>
        <w:t xml:space="preserve"> and inclusion</w:t>
      </w:r>
      <w:r w:rsidRPr="002033EC">
        <w:rPr>
          <w:lang w:val="en-US"/>
        </w:rPr>
        <w:t xml:space="preserve">. But it doesn't imply they can do it alone. </w:t>
      </w:r>
      <w:r w:rsidR="001C75D3">
        <w:rPr>
          <w:lang w:val="en-US"/>
        </w:rPr>
        <w:t>HR managers require important partners to implement a diversity-conscious strategy like the issue itself properly</w:t>
      </w:r>
      <w:r w:rsidRPr="002033EC">
        <w:rPr>
          <w:lang w:val="en-US"/>
        </w:rPr>
        <w:t>.</w:t>
      </w:r>
      <w:r>
        <w:rPr>
          <w:lang w:val="en-US"/>
        </w:rPr>
        <w:t xml:space="preserve"> </w:t>
      </w:r>
      <w:r w:rsidRPr="002033EC">
        <w:rPr>
          <w:lang w:val="en-US"/>
        </w:rPr>
        <w:t>HR professionals play a vital role in managing and leading a diverse</w:t>
      </w:r>
      <w:r w:rsidR="009E0E9D">
        <w:rPr>
          <w:lang w:val="en-US"/>
        </w:rPr>
        <w:t xml:space="preserve"> and very inclusive</w:t>
      </w:r>
      <w:r w:rsidRPr="002033EC">
        <w:rPr>
          <w:lang w:val="en-US"/>
        </w:rPr>
        <w:t xml:space="preserve"> culture. One that respects and includes all employees and allows them to develop and contribute to the firm.</w:t>
      </w:r>
      <w:r>
        <w:rPr>
          <w:lang w:val="en-US"/>
        </w:rPr>
        <w:t xml:space="preserve"> </w:t>
      </w:r>
    </w:p>
    <w:p w:rsidR="00C42C6A" w:rsidRDefault="002033EC" w:rsidP="002033EC">
      <w:pPr>
        <w:rPr>
          <w:lang w:val="en-US"/>
        </w:rPr>
      </w:pPr>
      <w:r w:rsidRPr="002033EC">
        <w:rPr>
          <w:lang w:val="en-US"/>
        </w:rPr>
        <w:t>It's tough to gain a good image of diversity in most organisations.</w:t>
      </w:r>
      <w:r w:rsidR="009E0E9D">
        <w:rPr>
          <w:lang w:val="en-US"/>
        </w:rPr>
        <w:t xml:space="preserve"> </w:t>
      </w:r>
      <w:r w:rsidRPr="002033EC">
        <w:rPr>
          <w:lang w:val="en-US"/>
        </w:rPr>
        <w:t xml:space="preserve">Anticipate diversity monitoring. </w:t>
      </w:r>
      <w:r w:rsidR="001C75D3" w:rsidRPr="001C75D3">
        <w:rPr>
          <w:lang w:val="en-US"/>
        </w:rPr>
        <w:t>Audits may be beneficial</w:t>
      </w:r>
      <w:r w:rsidR="006624D8">
        <w:rPr>
          <w:lang w:val="en-US"/>
        </w:rPr>
        <w:t xml:space="preserve"> </w:t>
      </w:r>
      <w:r w:rsidR="006624D8" w:rsidRPr="006624D8">
        <w:t>(Chung, 2018)</w:t>
      </w:r>
      <w:r w:rsidR="001C75D3" w:rsidRPr="006624D8">
        <w:rPr>
          <w:lang w:val="en-US"/>
        </w:rPr>
        <w:t>. As well as</w:t>
      </w:r>
      <w:r w:rsidR="001C75D3" w:rsidRPr="001C75D3">
        <w:rPr>
          <w:lang w:val="en-US"/>
        </w:rPr>
        <w:t xml:space="preserve"> new hires, current employees should be trained in this manner. This will allow for more accurate tracking of development progress.</w:t>
      </w:r>
      <w:r w:rsidR="001C75D3">
        <w:rPr>
          <w:lang w:val="en-US"/>
        </w:rPr>
        <w:t xml:space="preserve"> </w:t>
      </w:r>
      <w:r w:rsidR="009E0E9D">
        <w:rPr>
          <w:lang w:val="en-US"/>
        </w:rPr>
        <w:t>The retail organisation</w:t>
      </w:r>
      <w:r w:rsidR="001C75D3">
        <w:rPr>
          <w:lang w:val="en-US"/>
        </w:rPr>
        <w:t>'</w:t>
      </w:r>
      <w:r w:rsidR="009E0E9D">
        <w:rPr>
          <w:lang w:val="en-US"/>
        </w:rPr>
        <w:t>s human resources</w:t>
      </w:r>
      <w:r w:rsidRPr="002033EC">
        <w:rPr>
          <w:lang w:val="en-US"/>
        </w:rPr>
        <w:t xml:space="preserve"> should grasp the importance of a diverse supply chain. It should also represent </w:t>
      </w:r>
      <w:r w:rsidR="009E0E9D">
        <w:rPr>
          <w:lang w:val="en-US"/>
        </w:rPr>
        <w:t xml:space="preserve">their </w:t>
      </w:r>
      <w:r w:rsidRPr="002033EC">
        <w:rPr>
          <w:lang w:val="en-US"/>
        </w:rPr>
        <w:t>target market</w:t>
      </w:r>
      <w:r w:rsidR="001C75D3">
        <w:rPr>
          <w:lang w:val="en-US"/>
        </w:rPr>
        <w:t xml:space="preserve"> and</w:t>
      </w:r>
      <w:r w:rsidRPr="002033EC">
        <w:rPr>
          <w:lang w:val="en-US"/>
        </w:rPr>
        <w:t xml:space="preserve"> the economic justification for supply chain variety.</w:t>
      </w:r>
      <w:r w:rsidR="009E0E9D">
        <w:rPr>
          <w:lang w:val="en-US"/>
        </w:rPr>
        <w:t xml:space="preserve"> Also, </w:t>
      </w:r>
      <w:r w:rsidR="001C75D3">
        <w:rPr>
          <w:lang w:val="en-US"/>
        </w:rPr>
        <w:t xml:space="preserve">an </w:t>
      </w:r>
      <w:r w:rsidR="009E0E9D">
        <w:rPr>
          <w:lang w:val="en-US"/>
        </w:rPr>
        <w:t xml:space="preserve">inclusive workplace for 1000 employees in that retail organisation will have </w:t>
      </w:r>
      <w:r w:rsidR="001C75D3">
        <w:rPr>
          <w:lang w:val="en-US"/>
        </w:rPr>
        <w:t>extraordinary</w:t>
      </w:r>
      <w:r w:rsidR="009E0E9D">
        <w:rPr>
          <w:lang w:val="en-US"/>
        </w:rPr>
        <w:t xml:space="preserve"> circumstances through flexible working facilities.</w:t>
      </w:r>
    </w:p>
    <w:p w:rsidR="00B16958" w:rsidRPr="00841AA5" w:rsidRDefault="00986CE2" w:rsidP="00841AA5">
      <w:pPr>
        <w:spacing w:after="160" w:line="259" w:lineRule="auto"/>
        <w:jc w:val="left"/>
        <w:rPr>
          <w:lang w:val="en-US"/>
        </w:rPr>
      </w:pPr>
      <w:r>
        <w:rPr>
          <w:lang w:val="en-US"/>
        </w:rPr>
        <w:br w:type="page"/>
      </w:r>
    </w:p>
    <w:p w:rsidR="009E0E9D" w:rsidRPr="00A53DC9" w:rsidRDefault="00B16958" w:rsidP="00A53DC9">
      <w:pPr>
        <w:pStyle w:val="1"/>
      </w:pPr>
      <w:bookmarkStart w:id="9" w:name="_Toc97726006"/>
      <w:r>
        <w:lastRenderedPageBreak/>
        <w:t xml:space="preserve">Against </w:t>
      </w:r>
      <w:r w:rsidR="00CB7B6A">
        <w:t xml:space="preserve">of Flexible Working </w:t>
      </w:r>
      <w:r w:rsidR="001C75D3">
        <w:t>concerning</w:t>
      </w:r>
      <w:r w:rsidR="00CB7B6A">
        <w:t xml:space="preserve"> Inequality </w:t>
      </w:r>
      <w:r w:rsidR="00A53DC9">
        <w:t>a</w:t>
      </w:r>
      <w:r w:rsidR="00CB7B6A">
        <w:t xml:space="preserve">t Work </w:t>
      </w:r>
      <w:r w:rsidR="00A53DC9">
        <w:t>a</w:t>
      </w:r>
      <w:r w:rsidR="00CB7B6A">
        <w:t xml:space="preserve">nd </w:t>
      </w:r>
      <w:r w:rsidR="00A53DC9">
        <w:t>Role o</w:t>
      </w:r>
      <w:r w:rsidR="00CB7B6A">
        <w:t xml:space="preserve">f </w:t>
      </w:r>
      <w:r>
        <w:t xml:space="preserve">Human Resources </w:t>
      </w:r>
      <w:r w:rsidR="00A53DC9">
        <w:t xml:space="preserve">to </w:t>
      </w:r>
      <w:r w:rsidR="00CB7B6A">
        <w:t>Inequality</w:t>
      </w:r>
      <w:bookmarkEnd w:id="9"/>
    </w:p>
    <w:p w:rsidR="00A834A0" w:rsidRDefault="00B16958" w:rsidP="002033EC">
      <w:pPr>
        <w:rPr>
          <w:lang w:val="en-US"/>
        </w:rPr>
      </w:pPr>
      <w:r w:rsidRPr="00B16958">
        <w:rPr>
          <w:lang w:val="en-US"/>
        </w:rPr>
        <w:t>Companies are increasingly investing in flexible work arrangements to fulfil workers' requirements and wishes for work-life balance.</w:t>
      </w:r>
      <w:r w:rsidR="004A259F">
        <w:rPr>
          <w:lang w:val="en-US"/>
        </w:rPr>
        <w:t xml:space="preserve"> </w:t>
      </w:r>
      <w:r w:rsidR="001C75D3">
        <w:rPr>
          <w:lang w:val="en-US"/>
        </w:rPr>
        <w:t>The definition of work-life flexibility refers</w:t>
      </w:r>
      <w:r w:rsidR="004463C7" w:rsidRPr="004463C7">
        <w:rPr>
          <w:lang w:val="en-US"/>
        </w:rPr>
        <w:t xml:space="preserve"> to employ</w:t>
      </w:r>
      <w:r w:rsidR="001C75D3">
        <w:rPr>
          <w:lang w:val="en-US"/>
        </w:rPr>
        <w:t>ee</w:t>
      </w:r>
      <w:r w:rsidR="004463C7" w:rsidRPr="004463C7">
        <w:rPr>
          <w:lang w:val="en-US"/>
        </w:rPr>
        <w:t xml:space="preserve"> scheduling techniques that provide workers more freedom over when, where, and how often they </w:t>
      </w:r>
      <w:r w:rsidR="004463C7" w:rsidRPr="006624D8">
        <w:rPr>
          <w:lang w:val="en-US"/>
        </w:rPr>
        <w:t>work</w:t>
      </w:r>
      <w:r w:rsidR="006624D8" w:rsidRPr="006624D8">
        <w:t xml:space="preserve"> (International Labour Conference, 2021)</w:t>
      </w:r>
      <w:r w:rsidR="004463C7" w:rsidRPr="006624D8">
        <w:rPr>
          <w:lang w:val="en-US"/>
        </w:rPr>
        <w:t>. There hasn't been enough research to determine how work-life balance differs across different professions</w:t>
      </w:r>
      <w:r w:rsidR="004463C7" w:rsidRPr="004463C7">
        <w:rPr>
          <w:lang w:val="en-US"/>
        </w:rPr>
        <w:t xml:space="preserve">. </w:t>
      </w:r>
    </w:p>
    <w:p w:rsidR="00A834A0" w:rsidRDefault="00A834A0" w:rsidP="00A834A0">
      <w:pPr>
        <w:pStyle w:val="2"/>
        <w:rPr>
          <w:lang w:val="en-US"/>
        </w:rPr>
      </w:pPr>
      <w:bookmarkStart w:id="10" w:name="_Toc97726007"/>
      <w:r>
        <w:rPr>
          <w:lang w:val="en-US"/>
        </w:rPr>
        <w:t>Employment Inequality Serving against Flexible Working</w:t>
      </w:r>
      <w:bookmarkEnd w:id="10"/>
    </w:p>
    <w:p w:rsidR="004A259F" w:rsidRDefault="00A834A0" w:rsidP="00F262E9">
      <w:pPr>
        <w:rPr>
          <w:lang w:val="en-US"/>
        </w:rPr>
      </w:pPr>
      <w:r>
        <w:rPr>
          <w:lang w:val="en-US"/>
        </w:rPr>
        <w:t>Organisations</w:t>
      </w:r>
      <w:r w:rsidR="004463C7">
        <w:rPr>
          <w:lang w:val="en-US"/>
        </w:rPr>
        <w:t xml:space="preserve"> </w:t>
      </w:r>
      <w:r w:rsidR="004463C7" w:rsidRPr="004463C7">
        <w:rPr>
          <w:lang w:val="en-US"/>
        </w:rPr>
        <w:t>look at how different people's perspectives on work-life balance, categorise</w:t>
      </w:r>
      <w:r w:rsidR="004463C7">
        <w:rPr>
          <w:lang w:val="en-US"/>
        </w:rPr>
        <w:t>d</w:t>
      </w:r>
      <w:r w:rsidR="004463C7" w:rsidRPr="004463C7">
        <w:rPr>
          <w:lang w:val="en-US"/>
        </w:rPr>
        <w:t xml:space="preserve"> as a kind of employment inequality, are shaped by their personal experiences.</w:t>
      </w:r>
      <w:r w:rsidR="004463C7">
        <w:rPr>
          <w:lang w:val="en-US"/>
        </w:rPr>
        <w:t xml:space="preserve"> </w:t>
      </w:r>
      <w:r w:rsidR="001C75D3">
        <w:rPr>
          <w:lang w:val="en-US"/>
        </w:rPr>
        <w:t>According to our research, flexibility types have varying effects on workers' work-life balance</w:t>
      </w:r>
      <w:r w:rsidR="004463C7" w:rsidRPr="004463C7">
        <w:rPr>
          <w:lang w:val="en-US"/>
        </w:rPr>
        <w:t xml:space="preserve">. Lower-level employees may gain the most from giving them more choice over their work schedules (flextime), yet many </w:t>
      </w:r>
      <w:r w:rsidR="001C75D3">
        <w:rPr>
          <w:lang w:val="en-US"/>
        </w:rPr>
        <w:t>cannot</w:t>
      </w:r>
      <w:r w:rsidR="004463C7" w:rsidRPr="004463C7">
        <w:rPr>
          <w:lang w:val="en-US"/>
        </w:rPr>
        <w:t xml:space="preserve"> take advantage of this kind of </w:t>
      </w:r>
      <w:r w:rsidR="004463C7" w:rsidRPr="006624D8">
        <w:rPr>
          <w:lang w:val="en-US"/>
        </w:rPr>
        <w:t>flexibility</w:t>
      </w:r>
      <w:r w:rsidR="006624D8" w:rsidRPr="006624D8">
        <w:t xml:space="preserve"> (Chung and van der Lippe, 2018)</w:t>
      </w:r>
      <w:r w:rsidR="004463C7" w:rsidRPr="006624D8">
        <w:rPr>
          <w:lang w:val="en-US"/>
        </w:rPr>
        <w:t xml:space="preserve">. Lower-level workers suffer the most when job volume and workload may be controlled </w:t>
      </w:r>
      <w:r w:rsidR="001C75D3" w:rsidRPr="006624D8">
        <w:t>part-time</w:t>
      </w:r>
      <w:r w:rsidR="004463C7" w:rsidRPr="006624D8">
        <w:rPr>
          <w:lang w:val="en-US"/>
        </w:rPr>
        <w:t xml:space="preserve"> (due</w:t>
      </w:r>
      <w:r w:rsidR="004463C7" w:rsidRPr="004463C7">
        <w:rPr>
          <w:lang w:val="en-US"/>
        </w:rPr>
        <w:t xml:space="preserve"> to involuntary income and benefits loss). </w:t>
      </w:r>
      <w:r w:rsidR="001C75D3">
        <w:rPr>
          <w:lang w:val="en-US"/>
        </w:rPr>
        <w:t>On the other hand, these part-time methods</w:t>
      </w:r>
      <w:r w:rsidR="004463C7" w:rsidRPr="004463C7">
        <w:rPr>
          <w:lang w:val="en-US"/>
        </w:rPr>
        <w:t xml:space="preserve"> help to attract and keep employees at higher levels of the organisation, but they impair advancement and compensation at lower levels. Upper- and middle-level employees profit from work continuity control (leaves), whereas lower-level employees do not. Middle and upper-level personnel gain from the ability to choose their work location if they </w:t>
      </w:r>
      <w:r w:rsidR="001C75D3">
        <w:rPr>
          <w:lang w:val="en-US"/>
        </w:rPr>
        <w:t>can</w:t>
      </w:r>
      <w:r w:rsidR="004463C7" w:rsidRPr="004463C7">
        <w:rPr>
          <w:lang w:val="en-US"/>
        </w:rPr>
        <w:t xml:space="preserve"> separate themselves from the task at hand and self-regulate </w:t>
      </w:r>
      <w:r w:rsidR="004463C7" w:rsidRPr="006624D8">
        <w:rPr>
          <w:lang w:val="en-US"/>
        </w:rPr>
        <w:t>complexity</w:t>
      </w:r>
      <w:r w:rsidR="006624D8" w:rsidRPr="006624D8">
        <w:t xml:space="preserve"> (CIPD, 2022)</w:t>
      </w:r>
      <w:r w:rsidR="004463C7" w:rsidRPr="006624D8">
        <w:rPr>
          <w:lang w:val="en-US"/>
        </w:rPr>
        <w:t>.</w:t>
      </w:r>
      <w:r w:rsidRPr="006624D8">
        <w:t xml:space="preserve"> </w:t>
      </w:r>
      <w:r w:rsidR="00F262E9" w:rsidRPr="006624D8">
        <w:rPr>
          <w:lang w:val="en-US"/>
        </w:rPr>
        <w:t>It's no secret that work-life balance is a big issue in today's media and public policy discussions, and it's</w:t>
      </w:r>
      <w:r w:rsidR="00F262E9" w:rsidRPr="00F262E9">
        <w:rPr>
          <w:lang w:val="en-US"/>
        </w:rPr>
        <w:t xml:space="preserve"> becoming more </w:t>
      </w:r>
      <w:r w:rsidR="001C75D3">
        <w:rPr>
          <w:lang w:val="en-US"/>
        </w:rPr>
        <w:t>critical</w:t>
      </w:r>
      <w:r w:rsidR="00F262E9" w:rsidRPr="00F262E9">
        <w:rPr>
          <w:lang w:val="en-US"/>
        </w:rPr>
        <w:t xml:space="preserve"> as work-life stress levels grow</w:t>
      </w:r>
      <w:r w:rsidR="001C75D3">
        <w:rPr>
          <w:lang w:val="en-US"/>
        </w:rPr>
        <w:t>. H</w:t>
      </w:r>
      <w:r w:rsidR="00F262E9" w:rsidRPr="00F262E9">
        <w:rPr>
          <w:lang w:val="en-US"/>
        </w:rPr>
        <w:t>ousehold demographics move toward more women in the workforce.</w:t>
      </w:r>
      <w:r w:rsidR="00F262E9">
        <w:rPr>
          <w:lang w:val="en-US"/>
        </w:rPr>
        <w:t xml:space="preserve"> </w:t>
      </w:r>
      <w:r w:rsidR="00F262E9" w:rsidRPr="00F262E9">
        <w:rPr>
          <w:lang w:val="en-US"/>
        </w:rPr>
        <w:t xml:space="preserve">Leading high-tech and consulting firms, such as Netflix, Google, and Accenture, often make public pronouncements about improving work-life balance. However, the United States looks to be going </w:t>
      </w:r>
      <w:r w:rsidR="001C75D3">
        <w:rPr>
          <w:lang w:val="en-US"/>
        </w:rPr>
        <w:t>toward</w:t>
      </w:r>
      <w:r w:rsidR="00F262E9" w:rsidRPr="00F262E9">
        <w:rPr>
          <w:lang w:val="en-US"/>
        </w:rPr>
        <w:t xml:space="preserve"> policies that promote work-life balance, </w:t>
      </w:r>
      <w:r w:rsidR="001C75D3">
        <w:rPr>
          <w:lang w:val="en-US"/>
        </w:rPr>
        <w:t>although</w:t>
      </w:r>
      <w:r w:rsidR="00F262E9" w:rsidRPr="00F262E9">
        <w:rPr>
          <w:lang w:val="en-US"/>
        </w:rPr>
        <w:t xml:space="preserve"> it has lagged behind other developed western nations such as Canada, the United Kingdom, and Australia.</w:t>
      </w:r>
    </w:p>
    <w:p w:rsidR="00A834A0" w:rsidRDefault="001C75D3" w:rsidP="00A834A0">
      <w:pPr>
        <w:pStyle w:val="2"/>
        <w:rPr>
          <w:lang w:val="en-US"/>
        </w:rPr>
      </w:pPr>
      <w:bookmarkStart w:id="11" w:name="_Toc97726008"/>
      <w:r>
        <w:rPr>
          <w:lang w:val="en-US"/>
        </w:rPr>
        <w:t>Critical</w:t>
      </w:r>
      <w:r w:rsidR="00A834A0">
        <w:rPr>
          <w:lang w:val="en-US"/>
        </w:rPr>
        <w:t xml:space="preserve"> Factors of Flexible Employment</w:t>
      </w:r>
      <w:bookmarkEnd w:id="11"/>
    </w:p>
    <w:p w:rsidR="002F42B8" w:rsidRDefault="002F42B8" w:rsidP="00F262E9">
      <w:pPr>
        <w:rPr>
          <w:lang w:val="en-US"/>
        </w:rPr>
      </w:pPr>
      <w:r w:rsidRPr="002F42B8">
        <w:rPr>
          <w:lang w:val="en-US"/>
        </w:rPr>
        <w:t xml:space="preserve">Flexible employment is hard to predict since </w:t>
      </w:r>
      <w:r w:rsidR="001C75D3">
        <w:rPr>
          <w:lang w:val="en-US"/>
        </w:rPr>
        <w:t>so many variables</w:t>
      </w:r>
      <w:r w:rsidRPr="002F42B8">
        <w:rPr>
          <w:lang w:val="en-US"/>
        </w:rPr>
        <w:t xml:space="preserve"> might affect the total number of employees in the future. The long-term effect of working from home on organisational culture and efficiency is unknown.</w:t>
      </w:r>
      <w:r w:rsidR="001C75D3">
        <w:rPr>
          <w:lang w:val="en-US"/>
        </w:rPr>
        <w:t xml:space="preserve"> </w:t>
      </w:r>
      <w:r w:rsidR="001C75D3" w:rsidRPr="001C75D3">
        <w:rPr>
          <w:lang w:val="en-US"/>
        </w:rPr>
        <w:t xml:space="preserve">While </w:t>
      </w:r>
      <w:r w:rsidR="001C75D3">
        <w:rPr>
          <w:lang w:val="en-US"/>
        </w:rPr>
        <w:t xml:space="preserve">the introduction of new technology in the workplace and the </w:t>
      </w:r>
      <w:r w:rsidR="001C75D3">
        <w:rPr>
          <w:lang w:val="en-US"/>
        </w:rPr>
        <w:lastRenderedPageBreak/>
        <w:t>practise of long-term working from home may</w:t>
      </w:r>
      <w:r w:rsidR="001C75D3" w:rsidRPr="001C75D3">
        <w:rPr>
          <w:lang w:val="en-US"/>
        </w:rPr>
        <w:t xml:space="preserve"> </w:t>
      </w:r>
      <w:r w:rsidR="001C75D3">
        <w:rPr>
          <w:lang w:val="en-US"/>
        </w:rPr>
        <w:t>influence</w:t>
      </w:r>
      <w:r w:rsidR="001C75D3" w:rsidRPr="001C75D3">
        <w:rPr>
          <w:lang w:val="en-US"/>
        </w:rPr>
        <w:t xml:space="preserve"> health and well-being, this has not been shown.</w:t>
      </w:r>
      <w:r w:rsidR="001C75D3">
        <w:rPr>
          <w:lang w:val="en-US"/>
        </w:rPr>
        <w:t xml:space="preserve"> </w:t>
      </w:r>
      <w:r w:rsidRPr="002F42B8">
        <w:rPr>
          <w:lang w:val="en-US"/>
        </w:rPr>
        <w:t xml:space="preserve">The advantages of workplace flexibility will not be evenly dispersed throughout the population, </w:t>
      </w:r>
      <w:r w:rsidR="001C75D3">
        <w:rPr>
          <w:lang w:val="en-US"/>
        </w:rPr>
        <w:t>which</w:t>
      </w:r>
      <w:r w:rsidRPr="002F42B8">
        <w:rPr>
          <w:lang w:val="en-US"/>
        </w:rPr>
        <w:t xml:space="preserve"> might lead to a rise in economic and social disparities. Summer carbon emissions may be reduced if more people work from home, but winter carbon emissions may rise.</w:t>
      </w:r>
    </w:p>
    <w:p w:rsidR="00A834A0" w:rsidRDefault="00402461" w:rsidP="00402461">
      <w:pPr>
        <w:pStyle w:val="2"/>
        <w:rPr>
          <w:lang w:val="en-US"/>
        </w:rPr>
      </w:pPr>
      <w:bookmarkStart w:id="12" w:name="_Toc97726009"/>
      <w:r>
        <w:rPr>
          <w:lang w:val="en-US"/>
        </w:rPr>
        <w:t>Work, Inequality and the Experience of Pandemic</w:t>
      </w:r>
      <w:bookmarkEnd w:id="12"/>
    </w:p>
    <w:p w:rsidR="00402461" w:rsidRDefault="00530618" w:rsidP="00402461">
      <w:pPr>
        <w:rPr>
          <w:lang w:val="en-US"/>
        </w:rPr>
      </w:pPr>
      <w:r w:rsidRPr="00530618">
        <w:rPr>
          <w:lang w:val="en-US"/>
        </w:rPr>
        <w:t>According to these directives, several nations</w:t>
      </w:r>
      <w:r>
        <w:rPr>
          <w:lang w:val="en-US"/>
        </w:rPr>
        <w:t xml:space="preserve"> like </w:t>
      </w:r>
      <w:r w:rsidR="001C75D3">
        <w:rPr>
          <w:lang w:val="en-US"/>
        </w:rPr>
        <w:t>the UK have prohibited all but the most basic</w:t>
      </w:r>
      <w:r w:rsidRPr="00530618">
        <w:rPr>
          <w:lang w:val="en-US"/>
        </w:rPr>
        <w:t xml:space="preserve"> social and economic activities outside the home. In the immediate aftermath of these decrees, unemployment rose, home-based working grew, and some </w:t>
      </w:r>
      <w:r w:rsidR="001C75D3">
        <w:rPr>
          <w:lang w:val="en-US"/>
        </w:rPr>
        <w:t>were put on short-term work programmes or</w:t>
      </w:r>
      <w:r w:rsidRPr="00530618">
        <w:rPr>
          <w:lang w:val="en-US"/>
        </w:rPr>
        <w:t xml:space="preserve"> given government assistance. When compared to those who </w:t>
      </w:r>
      <w:r w:rsidR="001C75D3">
        <w:rPr>
          <w:lang w:val="en-US"/>
        </w:rPr>
        <w:t>could</w:t>
      </w:r>
      <w:r w:rsidRPr="00530618">
        <w:rPr>
          <w:lang w:val="en-US"/>
        </w:rPr>
        <w:t xml:space="preserve"> continue working from home while still being paid, there was a substantial disparity.</w:t>
      </w:r>
    </w:p>
    <w:p w:rsidR="00530618" w:rsidRDefault="00530618" w:rsidP="00402461">
      <w:pPr>
        <w:rPr>
          <w:lang w:val="en-US"/>
        </w:rPr>
      </w:pPr>
      <w:r w:rsidRPr="00530618">
        <w:rPr>
          <w:lang w:val="en-US"/>
        </w:rPr>
        <w:t xml:space="preserve">Inequalities in the United Kingdom and the United States are affected by </w:t>
      </w:r>
      <w:r w:rsidR="001C75D3">
        <w:rPr>
          <w:lang w:val="en-US"/>
        </w:rPr>
        <w:t>implementing</w:t>
      </w:r>
      <w:r w:rsidRPr="00530618">
        <w:rPr>
          <w:lang w:val="en-US"/>
        </w:rPr>
        <w:t xml:space="preserve"> workforce strategy principles contained by the flexible firm and HR infrastructure models. 20% of employees in the United States and 17% of workers in the United Kingdom have been laid off by late April 2020. Having a job in which less than 40% of the duties may be accomplished from home is a good indication of layoff </w:t>
      </w:r>
      <w:r w:rsidRPr="006624D8">
        <w:rPr>
          <w:lang w:val="en-US"/>
        </w:rPr>
        <w:t>risk</w:t>
      </w:r>
      <w:r w:rsidR="006624D8" w:rsidRPr="006624D8">
        <w:t xml:space="preserve"> (CIPD, 2022)</w:t>
      </w:r>
      <w:r w:rsidRPr="006624D8">
        <w:rPr>
          <w:lang w:val="en-US"/>
        </w:rPr>
        <w:t>. Man</w:t>
      </w:r>
      <w:r w:rsidRPr="00530618">
        <w:rPr>
          <w:lang w:val="en-US"/>
        </w:rPr>
        <w:t>agers, technicians, and professionals in IT, finance and operations, design, architecture, engineering, and the law were all in roles that would benefit from a 'commitment-based' approach to HR. When it came to a more market-based employment relationship supported by the model, office administrators and support employees were the only non-essential occupational category likely to emerge.</w:t>
      </w:r>
      <w:r w:rsidR="00F671D2">
        <w:rPr>
          <w:lang w:val="en-US"/>
        </w:rPr>
        <w:t xml:space="preserve"> </w:t>
      </w:r>
      <w:r w:rsidR="00F671D2" w:rsidRPr="00F671D2">
        <w:rPr>
          <w:lang w:val="en-US"/>
        </w:rPr>
        <w:t xml:space="preserve">It is common for workers who cannot work from home to be seen as disposable commodities, much as those on short-term assignments. Flexibility in work schedules was also associated with a greater risk of income loss for workers expected to be </w:t>
      </w:r>
      <w:r w:rsidR="00F671D2" w:rsidRPr="006624D8">
        <w:rPr>
          <w:lang w:val="en-US"/>
        </w:rPr>
        <w:t>flexible</w:t>
      </w:r>
      <w:r w:rsidR="006624D8" w:rsidRPr="006624D8">
        <w:t xml:space="preserve"> (Chung and van der Lippe, 2018)</w:t>
      </w:r>
      <w:r w:rsidR="00F671D2" w:rsidRPr="006624D8">
        <w:rPr>
          <w:lang w:val="en-US"/>
        </w:rPr>
        <w:t xml:space="preserve">. There were considerable and intriguing differences across nations, </w:t>
      </w:r>
      <w:r w:rsidR="001C75D3" w:rsidRPr="006624D8">
        <w:t>even though</w:t>
      </w:r>
      <w:r w:rsidR="00F671D2" w:rsidRPr="006624D8">
        <w:rPr>
          <w:lang w:val="en-US"/>
        </w:rPr>
        <w:t xml:space="preserve"> this overall trend emerged in numerous</w:t>
      </w:r>
      <w:r w:rsidR="00F671D2" w:rsidRPr="00F671D2">
        <w:rPr>
          <w:lang w:val="en-US"/>
        </w:rPr>
        <w:t xml:space="preserve"> countries. Because of long-standing agreements to cut working hours as an alternative to unemployment in Germany, layoffs were kept to a minimum, and the number of employees who could not work from home was significantly reduced. Collective bargaining was more often used before the outbreak in nations that gave more financial assistance to employees who had been harmed by </w:t>
      </w:r>
      <w:r w:rsidR="00F671D2" w:rsidRPr="006624D8">
        <w:rPr>
          <w:lang w:val="en-US"/>
        </w:rPr>
        <w:t>it</w:t>
      </w:r>
      <w:r w:rsidR="006624D8" w:rsidRPr="006624D8">
        <w:t xml:space="preserve"> (International Labour Conference, 2021)</w:t>
      </w:r>
      <w:r w:rsidR="00F671D2" w:rsidRPr="006624D8">
        <w:rPr>
          <w:lang w:val="en-US"/>
        </w:rPr>
        <w:t>. Workers' vulnerability to job loss and income instability during the pandemic was exacerbated by the</w:t>
      </w:r>
      <w:r w:rsidR="001C75D3" w:rsidRPr="006624D8">
        <w:t>ir labour's commercialisation</w:t>
      </w:r>
      <w:r w:rsidR="00F671D2" w:rsidRPr="00F671D2">
        <w:rPr>
          <w:lang w:val="en-US"/>
        </w:rPr>
        <w:t xml:space="preserve"> and </w:t>
      </w:r>
      <w:r w:rsidR="00F671D2" w:rsidRPr="00F671D2">
        <w:rPr>
          <w:lang w:val="en-US"/>
        </w:rPr>
        <w:lastRenderedPageBreak/>
        <w:t>exposure to more flexible work arrangements. These differences demonstrate the relevance of national institutions and mechanisms for labour market regulation.</w:t>
      </w:r>
    </w:p>
    <w:p w:rsidR="00F671D2" w:rsidRDefault="00F04CB3" w:rsidP="00F04CB3">
      <w:pPr>
        <w:pStyle w:val="2"/>
        <w:rPr>
          <w:lang w:val="en-US"/>
        </w:rPr>
      </w:pPr>
      <w:bookmarkStart w:id="13" w:name="_Toc97726010"/>
      <w:r>
        <w:rPr>
          <w:lang w:val="en-US"/>
        </w:rPr>
        <w:t>The Role of Human Resources Regarding Inequality at Workplace through Flexible Working</w:t>
      </w:r>
      <w:bookmarkEnd w:id="13"/>
    </w:p>
    <w:p w:rsidR="00F04CB3" w:rsidRDefault="00235DFB" w:rsidP="00235DFB">
      <w:pPr>
        <w:rPr>
          <w:lang w:val="en-US"/>
        </w:rPr>
      </w:pPr>
      <w:r>
        <w:rPr>
          <w:lang w:val="en-US"/>
        </w:rPr>
        <w:t xml:space="preserve">The human resources in every organisation should implement the </w:t>
      </w:r>
      <w:r w:rsidRPr="00235DFB">
        <w:rPr>
          <w:lang w:val="en-US"/>
        </w:rPr>
        <w:t xml:space="preserve">UK legislation </w:t>
      </w:r>
      <w:r w:rsidR="009A74F2">
        <w:rPr>
          <w:lang w:val="en-US"/>
        </w:rPr>
        <w:t xml:space="preserve">for every level of employees. The UK law </w:t>
      </w:r>
      <w:r w:rsidRPr="00235DFB">
        <w:rPr>
          <w:lang w:val="en-US"/>
        </w:rPr>
        <w:t xml:space="preserve">requires flexible working arrangements for some groups. Parents with children under 6 or </w:t>
      </w:r>
      <w:r w:rsidR="001C75D3">
        <w:rPr>
          <w:lang w:val="en-US"/>
        </w:rPr>
        <w:t>disabl</w:t>
      </w:r>
      <w:r w:rsidRPr="00235DFB">
        <w:rPr>
          <w:lang w:val="en-US"/>
        </w:rPr>
        <w:t xml:space="preserve">ed children under 18 may seek modified working </w:t>
      </w:r>
      <w:r w:rsidRPr="006624D8">
        <w:rPr>
          <w:lang w:val="en-US"/>
        </w:rPr>
        <w:t>arrangements</w:t>
      </w:r>
      <w:r w:rsidR="006624D8" w:rsidRPr="006624D8">
        <w:t xml:space="preserve"> (Herholdt, 2012)</w:t>
      </w:r>
      <w:r w:rsidRPr="006624D8">
        <w:rPr>
          <w:lang w:val="en-US"/>
        </w:rPr>
        <w:t>.</w:t>
      </w:r>
      <w:r w:rsidR="009A74F2" w:rsidRPr="006624D8">
        <w:t xml:space="preserve"> </w:t>
      </w:r>
      <w:r w:rsidRPr="006624D8">
        <w:rPr>
          <w:lang w:val="en-US"/>
        </w:rPr>
        <w:t xml:space="preserve">Flexible working for </w:t>
      </w:r>
      <w:r w:rsidR="009A74F2" w:rsidRPr="006624D8">
        <w:t xml:space="preserve">any </w:t>
      </w:r>
      <w:r w:rsidRPr="006624D8">
        <w:rPr>
          <w:lang w:val="en-US"/>
        </w:rPr>
        <w:t>worker</w:t>
      </w:r>
      <w:r w:rsidR="009A74F2" w:rsidRPr="006624D8">
        <w:t xml:space="preserve"> in </w:t>
      </w:r>
      <w:r w:rsidR="001C75D3" w:rsidRPr="006624D8">
        <w:t xml:space="preserve">the </w:t>
      </w:r>
      <w:r w:rsidR="009A74F2" w:rsidRPr="006624D8">
        <w:t>employee hierarchy</w:t>
      </w:r>
      <w:r w:rsidRPr="006624D8">
        <w:rPr>
          <w:lang w:val="en-US"/>
        </w:rPr>
        <w:t xml:space="preserve"> may improve work-life balance</w:t>
      </w:r>
      <w:r w:rsidRPr="00235DFB">
        <w:rPr>
          <w:lang w:val="en-US"/>
        </w:rPr>
        <w:t>, reduce absenteeism, and reduce stress. The employer gains from increased motivation and production, less overhead, and improved employee/employer relations. Despite these often mentioned advantages, flexible working is seen as a slippery slope to employee autonomy and lower productivity requirements by others.</w:t>
      </w:r>
      <w:r w:rsidR="009A74F2">
        <w:rPr>
          <w:lang w:val="en-US"/>
        </w:rPr>
        <w:t xml:space="preserve"> </w:t>
      </w:r>
      <w:r w:rsidR="00841AA5">
        <w:rPr>
          <w:lang w:val="en-US"/>
        </w:rPr>
        <w:t xml:space="preserve"> </w:t>
      </w:r>
      <w:r w:rsidR="009A74F2">
        <w:rPr>
          <w:lang w:val="en-US"/>
        </w:rPr>
        <w:t>Therefore, HR should practise r</w:t>
      </w:r>
      <w:r w:rsidRPr="00235DFB">
        <w:rPr>
          <w:lang w:val="en-US"/>
        </w:rPr>
        <w:t>ecording and monitoring each employee's hours is one of the logistic</w:t>
      </w:r>
      <w:r w:rsidR="001C75D3">
        <w:rPr>
          <w:lang w:val="en-US"/>
        </w:rPr>
        <w:t>s of</w:t>
      </w:r>
      <w:r w:rsidRPr="00235DFB">
        <w:rPr>
          <w:lang w:val="en-US"/>
        </w:rPr>
        <w:t xml:space="preserve"> flextime. It is becoming increasingly common for workers to record and supervisors to monitor their hours worked.</w:t>
      </w:r>
    </w:p>
    <w:p w:rsidR="00BE7D06" w:rsidRDefault="00BE7D06">
      <w:pPr>
        <w:spacing w:after="160" w:line="259" w:lineRule="auto"/>
        <w:jc w:val="left"/>
        <w:rPr>
          <w:lang w:val="en-US"/>
        </w:rPr>
      </w:pPr>
      <w:r>
        <w:rPr>
          <w:lang w:val="en-US"/>
        </w:rPr>
        <w:br w:type="page"/>
      </w:r>
    </w:p>
    <w:p w:rsidR="001C75D3" w:rsidRDefault="00BE7D06" w:rsidP="001C75D3">
      <w:pPr>
        <w:pStyle w:val="1"/>
        <w:rPr>
          <w:lang w:val="en-US"/>
        </w:rPr>
      </w:pPr>
      <w:bookmarkStart w:id="14" w:name="_Toc97726011"/>
      <w:r>
        <w:rPr>
          <w:lang w:val="en-US"/>
        </w:rPr>
        <w:lastRenderedPageBreak/>
        <w:t>Conclusion</w:t>
      </w:r>
      <w:bookmarkEnd w:id="14"/>
    </w:p>
    <w:p w:rsidR="001C75D3" w:rsidRDefault="001C75D3" w:rsidP="001C75D3">
      <w:pPr>
        <w:rPr>
          <w:lang w:val="en-US"/>
        </w:rPr>
      </w:pPr>
      <w:r>
        <w:rPr>
          <w:lang w:val="en-US"/>
        </w:rPr>
        <w:t>Diversity, Equity and Inclusion (</w:t>
      </w:r>
      <w:r w:rsidRPr="00AC2649">
        <w:rPr>
          <w:lang w:val="en-US"/>
        </w:rPr>
        <w:t>DEI</w:t>
      </w:r>
      <w:r>
        <w:rPr>
          <w:lang w:val="en-US"/>
        </w:rPr>
        <w:t>)</w:t>
      </w:r>
      <w:r w:rsidRPr="00AC2649">
        <w:rPr>
          <w:lang w:val="en-US"/>
        </w:rPr>
        <w:t xml:space="preserve"> is a critical strategy for the majority of </w:t>
      </w:r>
      <w:r>
        <w:rPr>
          <w:lang w:val="en-US"/>
        </w:rPr>
        <w:t xml:space="preserve">the organisations like the UK's retail company. </w:t>
      </w:r>
      <w:r w:rsidRPr="00AC2649">
        <w:rPr>
          <w:lang w:val="en-US"/>
        </w:rPr>
        <w:t xml:space="preserve">Work-life balance and job satisfaction might be improved for certain employees with </w:t>
      </w:r>
      <w:r>
        <w:rPr>
          <w:lang w:val="en-US"/>
        </w:rPr>
        <w:t>specific</w:t>
      </w:r>
      <w:r w:rsidRPr="00AC2649">
        <w:rPr>
          <w:lang w:val="en-US"/>
        </w:rPr>
        <w:t xml:space="preserve"> disabilit</w:t>
      </w:r>
      <w:r>
        <w:rPr>
          <w:lang w:val="en-US"/>
        </w:rPr>
        <w:t>ies</w:t>
      </w:r>
      <w:r w:rsidRPr="00AC2649">
        <w:rPr>
          <w:lang w:val="en-US"/>
        </w:rPr>
        <w:t xml:space="preserve"> by </w:t>
      </w:r>
      <w:r w:rsidR="00A50514">
        <w:rPr>
          <w:lang w:val="en-US"/>
        </w:rPr>
        <w:t>working</w:t>
      </w:r>
      <w:r w:rsidRPr="00AC2649">
        <w:rPr>
          <w:lang w:val="en-US"/>
        </w:rPr>
        <w:t xml:space="preserve"> more flexible hours. </w:t>
      </w:r>
      <w:r>
        <w:rPr>
          <w:lang w:val="en-US"/>
        </w:rPr>
        <w:t>This trend, together with the increasing amount of time men may b</w:t>
      </w:r>
      <w:r w:rsidRPr="00AC2649">
        <w:rPr>
          <w:lang w:val="en-US"/>
        </w:rPr>
        <w:t xml:space="preserve">e spending caring for their children, may hasten the shift away from traditional gender roles and help moms advance in their jobs. It might also diminish London's status as the capital of the United Kingdom. Working from home or using new technology in the workplace may have health and well-being implications that are not fully understood, </w:t>
      </w:r>
      <w:r>
        <w:rPr>
          <w:lang w:val="en-US"/>
        </w:rPr>
        <w:t>which</w:t>
      </w:r>
      <w:r w:rsidRPr="00AC2649">
        <w:rPr>
          <w:lang w:val="en-US"/>
        </w:rPr>
        <w:t xml:space="preserve"> might </w:t>
      </w:r>
      <w:r>
        <w:rPr>
          <w:lang w:val="en-US"/>
        </w:rPr>
        <w:t>influence</w:t>
      </w:r>
      <w:r w:rsidRPr="00AC2649">
        <w:rPr>
          <w:lang w:val="en-US"/>
        </w:rPr>
        <w:t xml:space="preserve"> healthcare systems. Flexibility in the workplace will not benefit everyone equally, </w:t>
      </w:r>
      <w:r>
        <w:rPr>
          <w:lang w:val="en-US"/>
        </w:rPr>
        <w:t>leading</w:t>
      </w:r>
      <w:r w:rsidRPr="00AC2649">
        <w:rPr>
          <w:lang w:val="en-US"/>
        </w:rPr>
        <w:t xml:space="preserve"> to a rise in economic and social disparities</w:t>
      </w:r>
      <w:r>
        <w:rPr>
          <w:lang w:val="en-US"/>
        </w:rPr>
        <w:t>.</w:t>
      </w:r>
    </w:p>
    <w:p w:rsidR="00354A71" w:rsidRDefault="00354A71" w:rsidP="001C75D3">
      <w:pPr>
        <w:rPr>
          <w:lang w:val="en-US"/>
        </w:rPr>
      </w:pPr>
      <w:r>
        <w:rPr>
          <w:lang w:val="en-US"/>
        </w:rPr>
        <w:br w:type="page"/>
      </w:r>
    </w:p>
    <w:p w:rsidR="00354A71" w:rsidRDefault="00354A71" w:rsidP="00354A71">
      <w:pPr>
        <w:pStyle w:val="1"/>
        <w:rPr>
          <w:lang w:val="en-US"/>
        </w:rPr>
      </w:pPr>
      <w:bookmarkStart w:id="15" w:name="_Toc97726012"/>
      <w:r>
        <w:rPr>
          <w:lang w:val="en-US"/>
        </w:rPr>
        <w:lastRenderedPageBreak/>
        <w:t>References</w:t>
      </w:r>
      <w:bookmarkEnd w:id="15"/>
    </w:p>
    <w:p w:rsidR="00E66102" w:rsidRDefault="00E66102" w:rsidP="00E66102">
      <w:r>
        <w:t>Beattie, A., 2019. </w:t>
      </w:r>
      <w:r>
        <w:rPr>
          <w:i/>
          <w:iCs/>
        </w:rPr>
        <w:t>Benefits of Flexible Working for Employers | Croner</w:t>
      </w:r>
      <w:r>
        <w:t>. [online] Croner. Available at: &lt;https://croner.co.uk/resources/business-advice/benefits-of-flexible-working/&gt; [Accessed 9 March 2022].</w:t>
      </w:r>
    </w:p>
    <w:p w:rsidR="00E66102" w:rsidRDefault="00E66102" w:rsidP="00E66102">
      <w:r>
        <w:t>Butterick, M. and Charlwood, A., 2021. HRM and the COVID‐19 pandemic: How can we stop making a bad situation worse?. </w:t>
      </w:r>
      <w:r>
        <w:rPr>
          <w:i/>
          <w:iCs/>
        </w:rPr>
        <w:t>Human Resource Management Journal</w:t>
      </w:r>
      <w:r>
        <w:t>, 31(4), pp.847-856.</w:t>
      </w:r>
    </w:p>
    <w:p w:rsidR="00E66102" w:rsidRDefault="00E66102" w:rsidP="00E66102">
      <w:r>
        <w:t>Carter, E., 2017. Workforce Diversity -- A Journey Through Inclusion and Diversity in the Workplace. </w:t>
      </w:r>
      <w:r>
        <w:rPr>
          <w:i/>
          <w:iCs/>
        </w:rPr>
        <w:t>Journal - American Water Works Association</w:t>
      </w:r>
      <w:r>
        <w:t>, 109, pp.14-16.</w:t>
      </w:r>
    </w:p>
    <w:p w:rsidR="00E66102" w:rsidRDefault="00E66102" w:rsidP="00E66102">
      <w:r>
        <w:t>Ceridian, 2021. </w:t>
      </w:r>
      <w:r>
        <w:rPr>
          <w:i/>
          <w:iCs/>
        </w:rPr>
        <w:t>Ten ways to support diversity and inclusion in the workplace</w:t>
      </w:r>
      <w:r>
        <w:t>. [online] Ceridian.com. Available at: &lt;https://www.ceridian.com/blog/support-diversity-and-inclusion-in-the-workplace&gt; [Accessed 9 March 2022].</w:t>
      </w:r>
    </w:p>
    <w:p w:rsidR="00E66102" w:rsidRDefault="00E66102" w:rsidP="00E66102">
      <w:r>
        <w:t>Chung, H. and van der Lippe, T., 2018. Flexible Working, Work–Life Balance, and Gender Equality: Introduction. </w:t>
      </w:r>
      <w:r>
        <w:rPr>
          <w:i/>
          <w:iCs/>
        </w:rPr>
        <w:t>Social Indicators Research</w:t>
      </w:r>
      <w:r>
        <w:t>, 151(2), pp.365-381.</w:t>
      </w:r>
    </w:p>
    <w:p w:rsidR="00E66102" w:rsidRDefault="00E66102" w:rsidP="00E66102">
      <w:r>
        <w:t>Chung, H., 2018. ‘Women’s work penalty’ in access to flexible working arrangements across Europe. </w:t>
      </w:r>
      <w:r>
        <w:rPr>
          <w:i/>
          <w:iCs/>
        </w:rPr>
        <w:t>European Journal of Industrial Relations</w:t>
      </w:r>
      <w:r>
        <w:t>, 25(1), pp.23-40.</w:t>
      </w:r>
    </w:p>
    <w:p w:rsidR="00E66102" w:rsidRDefault="00E66102" w:rsidP="00E66102">
      <w:r>
        <w:t>CIPD, 2022. </w:t>
      </w:r>
      <w:r>
        <w:rPr>
          <w:i/>
          <w:iCs/>
        </w:rPr>
        <w:t>'Employers must do more to address flexible working inequality' says CIPD, as new analysis highlights 'flexible working notspots' across the UK | CIPD</w:t>
      </w:r>
      <w:r>
        <w:t>. [online] CIPD. Available at: &lt;https://www.cipd.co.uk/about/media/press/flexible-working-inequality#gref&gt; [Accessed 9 March 2022].</w:t>
      </w:r>
    </w:p>
    <w:p w:rsidR="00E66102" w:rsidRDefault="00E66102" w:rsidP="00E66102">
      <w:r>
        <w:t>CIPD, 2022. </w:t>
      </w:r>
      <w:r>
        <w:rPr>
          <w:i/>
          <w:iCs/>
        </w:rPr>
        <w:t>Flexible working: a step to creating more inclusive workplaces | CIPD</w:t>
      </w:r>
      <w:r>
        <w:t>. [online] CIPD. Available at: &lt;https://www.cipd.co.uk/news-views/news-articles/flexible-working#gref&gt; [Accessed 9 March 2022].</w:t>
      </w:r>
    </w:p>
    <w:p w:rsidR="00E66102" w:rsidRDefault="00E66102" w:rsidP="00E66102">
      <w:r>
        <w:t>Herholdt, J., 2012. </w:t>
      </w:r>
      <w:r>
        <w:rPr>
          <w:i/>
          <w:iCs/>
        </w:rPr>
        <w:t>Managing Performance in Organisations</w:t>
      </w:r>
      <w:r>
        <w:t>. 9th ed. Randburg: Knowres Publishing, pp.78-189.</w:t>
      </w:r>
    </w:p>
    <w:p w:rsidR="00E66102" w:rsidRDefault="00E66102" w:rsidP="00E66102">
      <w:r>
        <w:t>International Labour Conference, 2021. </w:t>
      </w:r>
      <w:r>
        <w:rPr>
          <w:i/>
          <w:iCs/>
        </w:rPr>
        <w:t>Inequalities and the world of work</w:t>
      </w:r>
      <w:r>
        <w:t>. 109th Session of the International Labour Conference. [online] Geneva: ILO Headquarters. Available at: &lt;https://www.ilo.org/wcmsp5/groups/public/---ed_norm/---relconf/documents/meetingdocument/wcms_792123.pdf&gt; [Accessed 9 March 2022].</w:t>
      </w:r>
    </w:p>
    <w:p w:rsidR="00E66102" w:rsidRDefault="00E66102" w:rsidP="00E66102">
      <w:r>
        <w:t>Kossek, E. and Lautsch, B., 2018. Work–Life Flexibility for Whom? Occupational Status and Work–Life Inequality in Upper, Middle, and Lower Level Jobs. </w:t>
      </w:r>
      <w:r>
        <w:rPr>
          <w:i/>
          <w:iCs/>
        </w:rPr>
        <w:t>Academy of Management Annals</w:t>
      </w:r>
      <w:r>
        <w:t>, 12(1), pp.5-36.</w:t>
      </w:r>
    </w:p>
    <w:p w:rsidR="00E66102" w:rsidRDefault="00E66102" w:rsidP="00E66102">
      <w:r>
        <w:lastRenderedPageBreak/>
        <w:t>Pavlova, O., 2019. The impact of flexible working arrangements on competitive advantages of organization. </w:t>
      </w:r>
      <w:r>
        <w:rPr>
          <w:i/>
          <w:iCs/>
        </w:rPr>
        <w:t>Vilnius University Open Series</w:t>
      </w:r>
      <w:r>
        <w:t>, (2), pp.55-61.</w:t>
      </w:r>
    </w:p>
    <w:p w:rsidR="00E66102" w:rsidRDefault="00E66102" w:rsidP="00E66102">
      <w:r>
        <w:t>Riva, E. and Russo, M., 2022. </w:t>
      </w:r>
      <w:r>
        <w:rPr>
          <w:i/>
          <w:iCs/>
        </w:rPr>
        <w:t>Flexible working and skill-biased inequality</w:t>
      </w:r>
      <w:r>
        <w:t>.</w:t>
      </w:r>
    </w:p>
    <w:p w:rsidR="00E66102" w:rsidRDefault="00E66102" w:rsidP="00E66102">
      <w:r>
        <w:t>Sims, C., 2010. Leveraging diversity by exploring intraracial discrimination in the workplace. </w:t>
      </w:r>
      <w:r>
        <w:rPr>
          <w:i/>
          <w:iCs/>
        </w:rPr>
        <w:t>International Journal of Human Resources Development and Management</w:t>
      </w:r>
      <w:r>
        <w:t>, 10(3), p.239.</w:t>
      </w:r>
    </w:p>
    <w:p w:rsidR="00E66102" w:rsidRDefault="00E66102" w:rsidP="00E66102">
      <w:r>
        <w:t>Thomson, R., 2015. </w:t>
      </w:r>
      <w:r>
        <w:rPr>
          <w:i/>
          <w:iCs/>
        </w:rPr>
        <w:t>Managing People</w:t>
      </w:r>
      <w:r>
        <w:t>. 5th ed. England: Taylor and Francis, pp.58-211.</w:t>
      </w:r>
    </w:p>
    <w:p w:rsidR="00354A71" w:rsidRPr="00354A71" w:rsidRDefault="00354A71" w:rsidP="00354A71">
      <w:pPr>
        <w:rPr>
          <w:lang w:val="en-US"/>
        </w:rPr>
      </w:pPr>
    </w:p>
    <w:p w:rsidR="00384669" w:rsidRPr="00384669" w:rsidRDefault="00384669" w:rsidP="00384669"/>
    <w:sectPr w:rsidR="00384669" w:rsidRPr="00384669" w:rsidSect="00956B65">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9637F" w:rsidRDefault="0029637F" w:rsidP="00384669">
      <w:pPr>
        <w:spacing w:line="240" w:lineRule="auto"/>
      </w:pPr>
      <w:r>
        <w:separator/>
      </w:r>
    </w:p>
  </w:endnote>
  <w:endnote w:type="continuationSeparator" w:id="0">
    <w:p w:rsidR="0029637F" w:rsidRDefault="0029637F" w:rsidP="0038466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D6010" w:rsidRDefault="008D6010">
    <w:pPr>
      <w:pStyle w:val="a5"/>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21430838"/>
      <w:docPartObj>
        <w:docPartGallery w:val="Page Numbers (Bottom of Page)"/>
        <w:docPartUnique/>
      </w:docPartObj>
    </w:sdtPr>
    <w:sdtEndPr>
      <w:rPr>
        <w:noProof/>
      </w:rPr>
    </w:sdtEndPr>
    <w:sdtContent>
      <w:p w:rsidR="00384669" w:rsidRDefault="00956B65">
        <w:pPr>
          <w:pStyle w:val="a5"/>
          <w:jc w:val="right"/>
        </w:pPr>
        <w:r>
          <w:fldChar w:fldCharType="begin"/>
        </w:r>
        <w:r w:rsidR="00384669">
          <w:instrText xml:space="preserve"> PAGE   \* MERGEFORMAT </w:instrText>
        </w:r>
        <w:r>
          <w:fldChar w:fldCharType="separate"/>
        </w:r>
        <w:r w:rsidR="00E02E4E">
          <w:rPr>
            <w:noProof/>
          </w:rPr>
          <w:t>1</w:t>
        </w:r>
        <w:r>
          <w:rPr>
            <w:noProof/>
          </w:rPr>
          <w:fldChar w:fldCharType="end"/>
        </w:r>
      </w:p>
    </w:sdtContent>
  </w:sdt>
  <w:p w:rsidR="00384669" w:rsidRDefault="00384669">
    <w:pPr>
      <w:pStyle w:val="a5"/>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D6010" w:rsidRDefault="008D6010">
    <w:pPr>
      <w:pStyle w:val="a5"/>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9637F" w:rsidRDefault="0029637F" w:rsidP="00384669">
      <w:pPr>
        <w:spacing w:line="240" w:lineRule="auto"/>
      </w:pPr>
      <w:r>
        <w:separator/>
      </w:r>
    </w:p>
  </w:footnote>
  <w:footnote w:type="continuationSeparator" w:id="0">
    <w:p w:rsidR="0029637F" w:rsidRDefault="0029637F" w:rsidP="00384669">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D6010" w:rsidRDefault="008D6010">
    <w:pPr>
      <w:pStyle w:val="a3"/>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D6010" w:rsidRDefault="008D6010">
    <w:pPr>
      <w:pStyle w:val="a3"/>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D6010" w:rsidRDefault="008D6010">
    <w:pPr>
      <w:pStyle w:val="a3"/>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792810"/>
    <w:multiLevelType w:val="hybridMultilevel"/>
    <w:tmpl w:val="70088030"/>
    <w:lvl w:ilvl="0" w:tplc="28D2743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ayNDS0NLQ0NbUwN7EwsTBX0lEKTi0uzszPAykwqgUAECqPlCwAAAA="/>
  </w:docVars>
  <w:rsids>
    <w:rsidRoot w:val="00177179"/>
    <w:rsid w:val="000459F5"/>
    <w:rsid w:val="0014525E"/>
    <w:rsid w:val="00165A16"/>
    <w:rsid w:val="00177179"/>
    <w:rsid w:val="001C75D3"/>
    <w:rsid w:val="002033EC"/>
    <w:rsid w:val="00235DFB"/>
    <w:rsid w:val="00270374"/>
    <w:rsid w:val="0029637F"/>
    <w:rsid w:val="002B1610"/>
    <w:rsid w:val="002F42B8"/>
    <w:rsid w:val="00304B8C"/>
    <w:rsid w:val="00305CCB"/>
    <w:rsid w:val="00321A41"/>
    <w:rsid w:val="003410F7"/>
    <w:rsid w:val="00350BD4"/>
    <w:rsid w:val="00354A71"/>
    <w:rsid w:val="00355E29"/>
    <w:rsid w:val="00384669"/>
    <w:rsid w:val="00402461"/>
    <w:rsid w:val="004463C7"/>
    <w:rsid w:val="00447922"/>
    <w:rsid w:val="00473596"/>
    <w:rsid w:val="004A259F"/>
    <w:rsid w:val="004E2946"/>
    <w:rsid w:val="005230DD"/>
    <w:rsid w:val="00530618"/>
    <w:rsid w:val="005B7A9A"/>
    <w:rsid w:val="00651E14"/>
    <w:rsid w:val="006624D8"/>
    <w:rsid w:val="006E1EEF"/>
    <w:rsid w:val="006F2137"/>
    <w:rsid w:val="007236F4"/>
    <w:rsid w:val="008005CE"/>
    <w:rsid w:val="00841AA5"/>
    <w:rsid w:val="008D03E1"/>
    <w:rsid w:val="008D6010"/>
    <w:rsid w:val="00956B65"/>
    <w:rsid w:val="00986CE2"/>
    <w:rsid w:val="009A74F2"/>
    <w:rsid w:val="009E0E9D"/>
    <w:rsid w:val="00A10774"/>
    <w:rsid w:val="00A47ACE"/>
    <w:rsid w:val="00A50514"/>
    <w:rsid w:val="00A53DC9"/>
    <w:rsid w:val="00A834A0"/>
    <w:rsid w:val="00AB537C"/>
    <w:rsid w:val="00AB55FB"/>
    <w:rsid w:val="00AC2649"/>
    <w:rsid w:val="00AF4957"/>
    <w:rsid w:val="00AF5E5C"/>
    <w:rsid w:val="00B16958"/>
    <w:rsid w:val="00B269DA"/>
    <w:rsid w:val="00BC7F96"/>
    <w:rsid w:val="00BE7D06"/>
    <w:rsid w:val="00BF7E72"/>
    <w:rsid w:val="00C42C6A"/>
    <w:rsid w:val="00C665B3"/>
    <w:rsid w:val="00C74E53"/>
    <w:rsid w:val="00CB7B6A"/>
    <w:rsid w:val="00CC544E"/>
    <w:rsid w:val="00CD3DD1"/>
    <w:rsid w:val="00CD4367"/>
    <w:rsid w:val="00E02E4E"/>
    <w:rsid w:val="00E66102"/>
    <w:rsid w:val="00EE3823"/>
    <w:rsid w:val="00F04CB3"/>
    <w:rsid w:val="00F262E9"/>
    <w:rsid w:val="00F32EB1"/>
    <w:rsid w:val="00F671D2"/>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B537C"/>
    <w:pPr>
      <w:spacing w:after="0" w:line="360" w:lineRule="auto"/>
      <w:jc w:val="both"/>
    </w:pPr>
    <w:rPr>
      <w:rFonts w:ascii="Times New Roman" w:hAnsi="Times New Roman"/>
      <w:sz w:val="24"/>
      <w:szCs w:val="22"/>
      <w:lang w:val="en-GB" w:bidi="ar-SA"/>
    </w:rPr>
  </w:style>
  <w:style w:type="paragraph" w:styleId="1">
    <w:name w:val="heading 1"/>
    <w:basedOn w:val="a"/>
    <w:next w:val="a"/>
    <w:link w:val="10"/>
    <w:autoRedefine/>
    <w:uiPriority w:val="9"/>
    <w:qFormat/>
    <w:rsid w:val="008005CE"/>
    <w:pPr>
      <w:keepNext/>
      <w:keepLines/>
      <w:outlineLvl w:val="0"/>
    </w:pPr>
    <w:rPr>
      <w:rFonts w:eastAsiaTheme="majorEastAsia" w:cstheme="majorBidi"/>
      <w:b/>
      <w:sz w:val="32"/>
      <w:szCs w:val="40"/>
    </w:rPr>
  </w:style>
  <w:style w:type="paragraph" w:styleId="2">
    <w:name w:val="heading 2"/>
    <w:basedOn w:val="a"/>
    <w:next w:val="a"/>
    <w:link w:val="20"/>
    <w:autoRedefine/>
    <w:uiPriority w:val="9"/>
    <w:unhideWhenUsed/>
    <w:qFormat/>
    <w:rsid w:val="00BC7F96"/>
    <w:pPr>
      <w:keepNext/>
      <w:keepLines/>
      <w:outlineLvl w:val="1"/>
    </w:pPr>
    <w:rPr>
      <w:rFonts w:eastAsiaTheme="majorEastAsia" w:cstheme="majorBidi"/>
      <w:b/>
      <w:sz w:val="28"/>
      <w:szCs w:val="33"/>
    </w:rPr>
  </w:style>
  <w:style w:type="paragraph" w:styleId="3">
    <w:name w:val="heading 3"/>
    <w:basedOn w:val="a"/>
    <w:next w:val="a"/>
    <w:link w:val="30"/>
    <w:autoRedefine/>
    <w:uiPriority w:val="9"/>
    <w:unhideWhenUsed/>
    <w:qFormat/>
    <w:rsid w:val="002B1610"/>
    <w:pPr>
      <w:keepNext/>
      <w:keepLines/>
      <w:outlineLvl w:val="2"/>
    </w:pPr>
    <w:rPr>
      <w:rFonts w:eastAsiaTheme="majorEastAsia" w:cstheme="majorBidi"/>
      <w:b/>
      <w:szCs w:val="30"/>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005CE"/>
    <w:rPr>
      <w:rFonts w:ascii="Times New Roman" w:eastAsiaTheme="majorEastAsia" w:hAnsi="Times New Roman" w:cstheme="majorBidi"/>
      <w:b/>
      <w:sz w:val="32"/>
      <w:szCs w:val="40"/>
      <w:lang w:val="en-GB" w:bidi="ar-SA"/>
    </w:rPr>
  </w:style>
  <w:style w:type="character" w:customStyle="1" w:styleId="20">
    <w:name w:val="Заголовок 2 Знак"/>
    <w:basedOn w:val="a0"/>
    <w:link w:val="2"/>
    <w:uiPriority w:val="9"/>
    <w:rsid w:val="00BC7F96"/>
    <w:rPr>
      <w:rFonts w:ascii="Times New Roman" w:eastAsiaTheme="majorEastAsia" w:hAnsi="Times New Roman" w:cstheme="majorBidi"/>
      <w:b/>
      <w:sz w:val="28"/>
      <w:szCs w:val="33"/>
      <w:lang w:val="en-GB"/>
    </w:rPr>
  </w:style>
  <w:style w:type="character" w:customStyle="1" w:styleId="30">
    <w:name w:val="Заголовок 3 Знак"/>
    <w:basedOn w:val="a0"/>
    <w:link w:val="3"/>
    <w:uiPriority w:val="9"/>
    <w:rsid w:val="002B1610"/>
    <w:rPr>
      <w:rFonts w:ascii="Times New Roman" w:eastAsiaTheme="majorEastAsia" w:hAnsi="Times New Roman" w:cstheme="majorBidi"/>
      <w:b/>
      <w:sz w:val="24"/>
      <w:szCs w:val="30"/>
    </w:rPr>
  </w:style>
  <w:style w:type="paragraph" w:styleId="a3">
    <w:name w:val="header"/>
    <w:basedOn w:val="a"/>
    <w:link w:val="a4"/>
    <w:uiPriority w:val="99"/>
    <w:unhideWhenUsed/>
    <w:rsid w:val="00384669"/>
    <w:pPr>
      <w:tabs>
        <w:tab w:val="center" w:pos="4680"/>
        <w:tab w:val="right" w:pos="9360"/>
      </w:tabs>
      <w:spacing w:line="240" w:lineRule="auto"/>
    </w:pPr>
  </w:style>
  <w:style w:type="character" w:customStyle="1" w:styleId="a4">
    <w:name w:val="Верхний колонтитул Знак"/>
    <w:basedOn w:val="a0"/>
    <w:link w:val="a3"/>
    <w:uiPriority w:val="99"/>
    <w:rsid w:val="00384669"/>
    <w:rPr>
      <w:rFonts w:ascii="Times New Roman" w:hAnsi="Times New Roman"/>
      <w:sz w:val="24"/>
      <w:szCs w:val="22"/>
      <w:lang w:val="en-GB" w:bidi="ar-SA"/>
    </w:rPr>
  </w:style>
  <w:style w:type="paragraph" w:styleId="a5">
    <w:name w:val="footer"/>
    <w:basedOn w:val="a"/>
    <w:link w:val="a6"/>
    <w:uiPriority w:val="99"/>
    <w:unhideWhenUsed/>
    <w:rsid w:val="00384669"/>
    <w:pPr>
      <w:tabs>
        <w:tab w:val="center" w:pos="4680"/>
        <w:tab w:val="right" w:pos="9360"/>
      </w:tabs>
      <w:spacing w:line="240" w:lineRule="auto"/>
    </w:pPr>
  </w:style>
  <w:style w:type="character" w:customStyle="1" w:styleId="a6">
    <w:name w:val="Нижний колонтитул Знак"/>
    <w:basedOn w:val="a0"/>
    <w:link w:val="a5"/>
    <w:uiPriority w:val="99"/>
    <w:rsid w:val="00384669"/>
    <w:rPr>
      <w:rFonts w:ascii="Times New Roman" w:hAnsi="Times New Roman"/>
      <w:sz w:val="24"/>
      <w:szCs w:val="22"/>
      <w:lang w:val="en-GB" w:bidi="ar-SA"/>
    </w:rPr>
  </w:style>
  <w:style w:type="paragraph" w:customStyle="1" w:styleId="Default">
    <w:name w:val="Default"/>
    <w:rsid w:val="00AB55FB"/>
    <w:pPr>
      <w:autoSpaceDE w:val="0"/>
      <w:autoSpaceDN w:val="0"/>
      <w:adjustRightInd w:val="0"/>
      <w:spacing w:after="0" w:line="240" w:lineRule="auto"/>
    </w:pPr>
    <w:rPr>
      <w:rFonts w:ascii="Arial" w:hAnsi="Arial" w:cs="Arial"/>
      <w:color w:val="000000"/>
      <w:sz w:val="24"/>
      <w:szCs w:val="24"/>
    </w:rPr>
  </w:style>
  <w:style w:type="paragraph" w:styleId="a7">
    <w:name w:val="caption"/>
    <w:basedOn w:val="a"/>
    <w:next w:val="a"/>
    <w:uiPriority w:val="35"/>
    <w:unhideWhenUsed/>
    <w:qFormat/>
    <w:rsid w:val="007236F4"/>
    <w:pPr>
      <w:spacing w:after="200" w:line="240" w:lineRule="auto"/>
    </w:pPr>
    <w:rPr>
      <w:i/>
      <w:iCs/>
      <w:color w:val="44546A" w:themeColor="text2"/>
      <w:sz w:val="18"/>
      <w:szCs w:val="18"/>
    </w:rPr>
  </w:style>
  <w:style w:type="paragraph" w:styleId="a8">
    <w:name w:val="Normal (Web)"/>
    <w:basedOn w:val="a"/>
    <w:uiPriority w:val="99"/>
    <w:semiHidden/>
    <w:unhideWhenUsed/>
    <w:rsid w:val="00E66102"/>
    <w:pPr>
      <w:spacing w:before="100" w:beforeAutospacing="1" w:after="100" w:afterAutospacing="1" w:line="240" w:lineRule="auto"/>
      <w:jc w:val="left"/>
    </w:pPr>
    <w:rPr>
      <w:rFonts w:eastAsia="Times New Roman" w:cs="Times New Roman"/>
      <w:szCs w:val="24"/>
      <w:lang w:val="en-US" w:bidi="bn-BD"/>
    </w:rPr>
  </w:style>
  <w:style w:type="paragraph" w:styleId="a9">
    <w:name w:val="TOC Heading"/>
    <w:basedOn w:val="1"/>
    <w:next w:val="a"/>
    <w:uiPriority w:val="39"/>
    <w:unhideWhenUsed/>
    <w:qFormat/>
    <w:rsid w:val="00270374"/>
    <w:pPr>
      <w:spacing w:before="240" w:line="259" w:lineRule="auto"/>
      <w:jc w:val="left"/>
      <w:outlineLvl w:val="9"/>
    </w:pPr>
    <w:rPr>
      <w:rFonts w:asciiTheme="majorHAnsi" w:hAnsiTheme="majorHAnsi"/>
      <w:b w:val="0"/>
      <w:color w:val="2F5496" w:themeColor="accent1" w:themeShade="BF"/>
      <w:szCs w:val="32"/>
      <w:lang w:val="en-US"/>
    </w:rPr>
  </w:style>
  <w:style w:type="paragraph" w:styleId="11">
    <w:name w:val="toc 1"/>
    <w:basedOn w:val="a"/>
    <w:next w:val="a"/>
    <w:autoRedefine/>
    <w:uiPriority w:val="39"/>
    <w:unhideWhenUsed/>
    <w:rsid w:val="00270374"/>
    <w:pPr>
      <w:spacing w:after="100"/>
    </w:pPr>
  </w:style>
  <w:style w:type="paragraph" w:styleId="21">
    <w:name w:val="toc 2"/>
    <w:basedOn w:val="a"/>
    <w:next w:val="a"/>
    <w:autoRedefine/>
    <w:uiPriority w:val="39"/>
    <w:unhideWhenUsed/>
    <w:rsid w:val="00270374"/>
    <w:pPr>
      <w:spacing w:after="100"/>
      <w:ind w:left="240"/>
    </w:pPr>
  </w:style>
  <w:style w:type="character" w:styleId="aa">
    <w:name w:val="Hyperlink"/>
    <w:basedOn w:val="a0"/>
    <w:uiPriority w:val="99"/>
    <w:unhideWhenUsed/>
    <w:rsid w:val="00270374"/>
    <w:rPr>
      <w:color w:val="0563C1" w:themeColor="hyperlink"/>
      <w:u w:val="single"/>
    </w:rPr>
  </w:style>
  <w:style w:type="paragraph" w:styleId="ab">
    <w:name w:val="table of figures"/>
    <w:basedOn w:val="a"/>
    <w:next w:val="a"/>
    <w:uiPriority w:val="99"/>
    <w:unhideWhenUsed/>
    <w:rsid w:val="00270374"/>
  </w:style>
  <w:style w:type="paragraph" w:styleId="ac">
    <w:name w:val="Balloon Text"/>
    <w:basedOn w:val="a"/>
    <w:link w:val="ad"/>
    <w:uiPriority w:val="99"/>
    <w:semiHidden/>
    <w:unhideWhenUsed/>
    <w:rsid w:val="00E02E4E"/>
    <w:pPr>
      <w:spacing w:line="240" w:lineRule="auto"/>
    </w:pPr>
    <w:rPr>
      <w:rFonts w:ascii="Tahoma" w:hAnsi="Tahoma" w:cs="Tahoma"/>
      <w:sz w:val="16"/>
      <w:szCs w:val="16"/>
    </w:rPr>
  </w:style>
  <w:style w:type="character" w:customStyle="1" w:styleId="ad">
    <w:name w:val="Текст выноски Знак"/>
    <w:basedOn w:val="a0"/>
    <w:link w:val="ac"/>
    <w:uiPriority w:val="99"/>
    <w:semiHidden/>
    <w:rsid w:val="00E02E4E"/>
    <w:rPr>
      <w:rFonts w:ascii="Tahoma" w:hAnsi="Tahoma" w:cs="Tahoma"/>
      <w:sz w:val="16"/>
      <w:szCs w:val="16"/>
      <w:lang w:val="en-GB" w:bidi="ar-SA"/>
    </w:rPr>
  </w:style>
</w:styles>
</file>

<file path=word/webSettings.xml><?xml version="1.0" encoding="utf-8"?>
<w:webSettings xmlns:r="http://schemas.openxmlformats.org/officeDocument/2006/relationships" xmlns:w="http://schemas.openxmlformats.org/wordprocessingml/2006/main">
  <w:divs>
    <w:div w:id="900754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EE4E78-2981-40BE-8407-2259A05D1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2982</Words>
  <Characters>17001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2022-03-09T13:58:00Z</dcterms:created>
  <dcterms:modified xsi:type="dcterms:W3CDTF">2022-05-03T09:42:00Z</dcterms:modified>
</cp:coreProperties>
</file>