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sz w:val="40"/>
          <w:szCs w:val="40"/>
        </w:rPr>
      </w:pPr>
      <w:r>
        <w:rPr>
          <w:b/>
          <w:sz w:val="40"/>
          <w:szCs w:val="40"/>
        </w:rPr>
        <w:t>Assignment Title: Assessment 1</w:t>
      </w:r>
    </w:p>
    <w:p>
      <w:pPr>
        <w:pStyle w:val="style0"/>
        <w:rPr>
          <w:b/>
          <w:sz w:val="40"/>
          <w:szCs w:val="40"/>
          <w:lang w:val="en-US"/>
        </w:rPr>
      </w:pPr>
      <w:r>
        <w:rPr>
          <w:b/>
          <w:sz w:val="40"/>
          <w:szCs w:val="40"/>
        </w:rPr>
        <w:t>Community Engagement</w:t>
      </w:r>
      <w:r>
        <w:rPr>
          <w:b/>
          <w:sz w:val="40"/>
          <w:szCs w:val="40"/>
        </w:rPr>
        <w:cr/>
      </w:r>
    </w:p>
    <w:p>
      <w:pPr>
        <w:pStyle w:val="style0"/>
        <w:rPr>
          <w:b/>
          <w:sz w:val="40"/>
          <w:szCs w:val="40"/>
          <w:lang w:val="en-US"/>
        </w:rPr>
      </w:pPr>
    </w:p>
    <w:p>
      <w:pPr>
        <w:pStyle w:val="style0"/>
        <w:rPr>
          <w:b/>
          <w:sz w:val="40"/>
          <w:szCs w:val="40"/>
          <w:lang w:val="en-US"/>
        </w:rPr>
      </w:pPr>
      <w:r>
        <w:rPr>
          <w:b/>
          <w:sz w:val="40"/>
          <w:szCs w:val="40"/>
          <w:lang w:val="en-US"/>
        </w:rPr>
        <w:t>Topic: Social Health care charity community engagement</w:t>
      </w:r>
    </w:p>
    <w:p>
      <w:pPr>
        <w:pStyle w:val="style0"/>
        <w:rPr>
          <w:b/>
          <w:sz w:val="40"/>
          <w:szCs w:val="40"/>
          <w:lang w:val="en-US"/>
        </w:rPr>
      </w:pPr>
      <w:r>
        <w:rPr>
          <w:b/>
          <w:sz w:val="40"/>
          <w:szCs w:val="40"/>
          <w:lang w:val="en-US"/>
        </w:rPr>
        <w:t>Module code: LCBB4002</w:t>
      </w:r>
    </w:p>
    <w:p>
      <w:pPr>
        <w:pStyle w:val="style0"/>
        <w:rPr>
          <w:b/>
          <w:sz w:val="40"/>
          <w:szCs w:val="40"/>
          <w:lang w:val="en-US"/>
        </w:rPr>
      </w:pPr>
    </w:p>
    <w:p>
      <w:pPr>
        <w:pStyle w:val="style0"/>
        <w:rPr>
          <w:b/>
          <w:sz w:val="40"/>
          <w:szCs w:val="40"/>
          <w:lang w:val="en-US"/>
        </w:rPr>
      </w:pPr>
    </w:p>
    <w:p>
      <w:pPr>
        <w:pStyle w:val="style0"/>
        <w:rPr>
          <w:b/>
          <w:sz w:val="40"/>
          <w:szCs w:val="40"/>
          <w:lang w:val="en-US"/>
        </w:rPr>
      </w:pPr>
      <w:r>
        <w:rPr>
          <w:b/>
          <w:sz w:val="40"/>
          <w:szCs w:val="40"/>
          <w:lang w:val="en-US"/>
        </w:rPr>
        <w:t xml:space="preserve">Student name: Metodi Katsarev </w:t>
      </w:r>
    </w:p>
    <w:p>
      <w:pPr>
        <w:pStyle w:val="style0"/>
        <w:rPr>
          <w:b/>
          <w:sz w:val="40"/>
          <w:szCs w:val="40"/>
          <w:lang w:val="en-US"/>
        </w:rPr>
      </w:pPr>
    </w:p>
    <w:p>
      <w:pPr>
        <w:pStyle w:val="style0"/>
        <w:rPr>
          <w:b/>
          <w:sz w:val="40"/>
          <w:szCs w:val="40"/>
          <w:lang w:val="en-US"/>
        </w:rPr>
      </w:pPr>
      <w:r>
        <w:rPr>
          <w:b/>
          <w:sz w:val="40"/>
          <w:szCs w:val="40"/>
          <w:lang w:val="en-US"/>
        </w:rPr>
        <w:t>Student ID:2124369</w:t>
      </w:r>
    </w:p>
    <w:p>
      <w:pPr>
        <w:pStyle w:val="style0"/>
        <w:rPr>
          <w:lang w:val="en-US"/>
        </w:rPr>
      </w:pPr>
    </w:p>
    <w:p>
      <w:pPr>
        <w:pStyle w:val="style0"/>
        <w:rPr>
          <w:b/>
          <w:color w:val="ff0000"/>
          <w:lang w:val="en-US"/>
        </w:rPr>
      </w:pPr>
    </w:p>
    <w:p>
      <w:pPr>
        <w:pStyle w:val="style0"/>
        <w:rPr>
          <w:b/>
          <w:color w:val="ff0000"/>
          <w:lang w:val="en-US"/>
        </w:rPr>
      </w:pPr>
    </w:p>
    <w:p>
      <w:pPr>
        <w:pStyle w:val="style0"/>
        <w:rPr>
          <w:b/>
          <w:color w:val="ff0000"/>
          <w:lang w:val="en-US"/>
        </w:rPr>
      </w:pPr>
    </w:p>
    <w:p>
      <w:pPr>
        <w:pStyle w:val="style0"/>
        <w:rPr>
          <w:color w:val="ff0000"/>
          <w:lang w:val="en-US"/>
        </w:rPr>
      </w:pPr>
    </w:p>
    <w:p>
      <w:pPr>
        <w:pStyle w:val="style0"/>
        <w:rPr>
          <w:color w:val="ff0000"/>
          <w:lang w:val="en-US"/>
        </w:rPr>
      </w:pPr>
    </w:p>
    <w:p>
      <w:pPr>
        <w:pStyle w:val="style0"/>
        <w:rPr>
          <w:color w:val="ff0000"/>
          <w:lang w:val="en-US"/>
        </w:rPr>
      </w:pPr>
    </w:p>
    <w:p>
      <w:pPr>
        <w:pStyle w:val="style0"/>
        <w:rPr>
          <w:color w:val="ff0000"/>
          <w:lang w:val="en-US"/>
        </w:rPr>
      </w:pPr>
    </w:p>
    <w:p>
      <w:pPr>
        <w:pStyle w:val="style0"/>
        <w:rPr>
          <w:color w:val="ff0000"/>
          <w:lang w:val="en-US"/>
        </w:rPr>
      </w:pPr>
    </w:p>
    <w:p>
      <w:pPr>
        <w:pStyle w:val="style0"/>
        <w:rPr>
          <w:color w:val="ff0000"/>
          <w:lang w:val="en-US"/>
        </w:rPr>
      </w:pPr>
    </w:p>
    <w:p>
      <w:pPr>
        <w:pStyle w:val="style266"/>
        <w:rPr/>
      </w:pPr>
    </w:p>
    <w:p>
      <w:pPr>
        <w:pStyle w:val="style266"/>
        <w:rPr/>
      </w:pPr>
    </w:p>
    <w:p>
      <w:pPr>
        <w:pStyle w:val="style266"/>
        <w:rPr/>
      </w:pPr>
    </w:p>
    <w:p>
      <w:pPr>
        <w:pStyle w:val="style266"/>
        <w:rPr/>
      </w:pPr>
    </w:p>
    <w:p>
      <w:pPr>
        <w:pStyle w:val="style266"/>
        <w:rPr/>
      </w:pPr>
    </w:p>
    <w:p>
      <w:pPr>
        <w:pStyle w:val="style266"/>
        <w:rPr/>
      </w:pPr>
      <w:r>
        <w:t>Contents</w:t>
      </w:r>
      <w:bookmarkStart w:id="0" w:name="_GoBack"/>
      <w:bookmarkEnd w:id="0"/>
    </w:p>
    <w:p>
      <w:pPr>
        <w:pStyle w:val="style19"/>
        <w:tabs>
          <w:tab w:val="right" w:leader="dot" w:pos="9016"/>
        </w:tabs>
        <w:rPr>
          <w:noProof/>
        </w:rPr>
      </w:pPr>
      <w:r>
        <w:rPr/>
        <w:fldChar w:fldCharType="begin"/>
      </w:r>
      <w:r>
        <w:instrText xml:space="preserve"> TOC \o "1-3" \h \z \u </w:instrText>
      </w:r>
      <w:r>
        <w:rPr/>
        <w:fldChar w:fldCharType="separate"/>
      </w:r>
      <w:r>
        <w:rPr/>
        <w:fldChar w:fldCharType="begin"/>
      </w:r>
      <w:r>
        <w:instrText xml:space="preserve"> HYPERLINK \l "_Toc111965202" </w:instrText>
      </w:r>
      <w:r>
        <w:rPr/>
        <w:fldChar w:fldCharType="separate"/>
      </w:r>
      <w:r>
        <w:rPr>
          <w:rStyle w:val="style85"/>
          <w:noProof/>
          <w:lang w:val="en-US"/>
        </w:rPr>
        <w:t>Introduction</w:t>
      </w:r>
      <w:r>
        <w:rPr>
          <w:noProof/>
          <w:webHidden/>
        </w:rPr>
        <w:tab/>
      </w:r>
      <w:r>
        <w:rPr>
          <w:noProof/>
          <w:webHidden/>
        </w:rPr>
        <w:fldChar w:fldCharType="begin"/>
      </w:r>
      <w:r>
        <w:rPr>
          <w:noProof/>
          <w:webHidden/>
        </w:rPr>
        <w:instrText xml:space="preserve"> PAGEREF _Toc111965202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"_Toc111965203" </w:instrText>
      </w:r>
      <w:r>
        <w:rPr/>
        <w:fldChar w:fldCharType="separate"/>
      </w:r>
      <w:r>
        <w:rPr>
          <w:rStyle w:val="style85"/>
          <w:noProof/>
          <w:lang w:val="en-US"/>
        </w:rPr>
        <w:t>The Body</w:t>
      </w:r>
      <w:r>
        <w:rPr>
          <w:noProof/>
          <w:webHidden/>
        </w:rPr>
        <w:tab/>
      </w:r>
      <w:r>
        <w:rPr>
          <w:noProof/>
          <w:webHidden/>
        </w:rPr>
        <w:fldChar w:fldCharType="begin"/>
      </w:r>
      <w:r>
        <w:rPr>
          <w:noProof/>
          <w:webHidden/>
        </w:rPr>
        <w:instrText xml:space="preserve"> PAGEREF _Toc111965203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"_Toc111965204" </w:instrText>
      </w:r>
      <w:r>
        <w:rPr/>
        <w:fldChar w:fldCharType="separate"/>
      </w:r>
      <w:r>
        <w:rPr>
          <w:rStyle w:val="style85"/>
          <w:noProof/>
          <w:lang w:val="en-US"/>
        </w:rPr>
        <w:t>Conclusion</w:t>
      </w:r>
      <w:r>
        <w:rPr>
          <w:noProof/>
          <w:webHidden/>
        </w:rPr>
        <w:tab/>
      </w:r>
      <w:r>
        <w:rPr>
          <w:noProof/>
          <w:webHidden/>
        </w:rPr>
        <w:fldChar w:fldCharType="begin"/>
      </w:r>
      <w:r>
        <w:rPr>
          <w:noProof/>
          <w:webHidden/>
        </w:rPr>
        <w:instrText xml:space="preserve"> PAGEREF _Toc111965204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"_Toc111965205" </w:instrText>
      </w:r>
      <w:r>
        <w:rPr/>
        <w:fldChar w:fldCharType="separate"/>
      </w:r>
      <w:r>
        <w:rPr>
          <w:rStyle w:val="style85"/>
          <w:noProof/>
          <w:lang w:val="en-US"/>
        </w:rPr>
        <w:t>Referencing list</w:t>
      </w:r>
      <w:r>
        <w:rPr>
          <w:noProof/>
          <w:webHidden/>
        </w:rPr>
        <w:tab/>
      </w:r>
      <w:r>
        <w:rPr>
          <w:noProof/>
          <w:webHidden/>
        </w:rPr>
        <w:fldChar w:fldCharType="begin"/>
      </w:r>
      <w:r>
        <w:rPr>
          <w:noProof/>
          <w:webHidden/>
        </w:rPr>
        <w:instrText xml:space="preserve"> PAGEREF _Toc111965205 \h </w:instrText>
      </w:r>
      <w:r>
        <w:rPr>
          <w:noProof/>
          <w:webHidden/>
        </w:rPr>
        <w:fldChar w:fldCharType="separate"/>
      </w:r>
      <w:r>
        <w:rPr>
          <w:noProof/>
          <w:webHidden/>
        </w:rPr>
        <w:t>9</w:t>
      </w:r>
      <w:r>
        <w:rPr>
          <w:noProof/>
          <w:webHidden/>
        </w:rPr>
        <w:fldChar w:fldCharType="end"/>
      </w:r>
      <w:r>
        <w:rPr/>
        <w:fldChar w:fldCharType="end"/>
      </w:r>
    </w:p>
    <w:p>
      <w:pPr>
        <w:pStyle w:val="style0"/>
        <w:rPr/>
      </w:pPr>
      <w:r>
        <w:rPr>
          <w:b/>
          <w:bCs/>
          <w:noProof/>
        </w:rPr>
        <w:fldChar w:fldCharType="end"/>
      </w:r>
    </w:p>
    <w:p>
      <w:pPr>
        <w:pStyle w:val="style0"/>
        <w:rPr>
          <w:color w:val="ff0000"/>
          <w:lang w:val="en-US"/>
        </w:rPr>
      </w:pPr>
    </w:p>
    <w:bookmarkStart w:id="1" w:name="_Toc111965202"/>
    <w:p>
      <w:pPr>
        <w:pStyle w:val="style1"/>
        <w:rPr>
          <w:lang w:val="en-US"/>
        </w:rPr>
      </w:pPr>
    </w:p>
    <w:p>
      <w:pPr>
        <w:pStyle w:val="style1"/>
        <w:rPr>
          <w:lang w:val="en-US"/>
        </w:rPr>
      </w:pPr>
    </w:p>
    <w:p>
      <w:pPr>
        <w:pStyle w:val="style1"/>
        <w:rPr>
          <w:lang w:val="en-US"/>
        </w:rPr>
      </w:pPr>
    </w:p>
    <w:p>
      <w:pPr>
        <w:pStyle w:val="style1"/>
        <w:rPr>
          <w:lang w:val="en-US"/>
        </w:rPr>
      </w:pPr>
    </w:p>
    <w:p>
      <w:pPr>
        <w:pStyle w:val="style1"/>
        <w:rPr>
          <w:lang w:val="en-US"/>
        </w:rPr>
      </w:pPr>
    </w:p>
    <w:p>
      <w:pPr>
        <w:pStyle w:val="style1"/>
        <w:rPr>
          <w:lang w:val="en-US"/>
        </w:rPr>
      </w:pPr>
    </w:p>
    <w:p>
      <w:pPr>
        <w:pStyle w:val="style1"/>
        <w:rPr>
          <w:lang w:val="en-US"/>
        </w:rPr>
      </w:pPr>
    </w:p>
    <w:p>
      <w:pPr>
        <w:pStyle w:val="style1"/>
        <w:rPr>
          <w:lang w:val="en-US"/>
        </w:rPr>
      </w:pPr>
    </w:p>
    <w:p>
      <w:pPr>
        <w:pStyle w:val="style1"/>
        <w:spacing w:lineRule="auto" w:line="360"/>
        <w:jc w:val="both"/>
        <w:rPr>
          <w:rFonts w:ascii="Arial" w:cs="Arial" w:hAnsi="Arial"/>
          <w:sz w:val="24"/>
          <w:szCs w:val="24"/>
          <w:lang w:val="en-US"/>
        </w:rPr>
      </w:pPr>
      <w:r>
        <w:rPr>
          <w:rFonts w:ascii="Arial" w:cs="Arial" w:hAnsi="Arial"/>
          <w:sz w:val="24"/>
          <w:szCs w:val="24"/>
          <w:lang w:val="en-US"/>
        </w:rPr>
        <w:t>Introduction</w:t>
      </w:r>
      <w:bookmarkEnd w:id="1"/>
    </w:p>
    <w:p>
      <w:pPr>
        <w:pStyle w:val="style0"/>
        <w:spacing w:lineRule="auto" w:line="360"/>
        <w:jc w:val="both"/>
        <w:rPr>
          <w:rFonts w:ascii="Arial" w:cs="Arial" w:hAnsi="Arial"/>
          <w:sz w:val="24"/>
          <w:szCs w:val="24"/>
          <w:lang w:val="en-US"/>
        </w:rPr>
      </w:pP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When there is a participation in the engagement of the community, the health care organizations are expanding far away from </w:t>
      </w:r>
      <w:r>
        <w:rPr>
          <w:rFonts w:ascii="Arial" w:cs="Arial" w:hAnsi="Arial"/>
          <w:sz w:val="24"/>
          <w:szCs w:val="24"/>
          <w:lang w:val="en-US"/>
        </w:rPr>
        <w:t xml:space="preserve">their role in tradition to treat the effect of the issues of health. They become very active at playing with the influencing determination of health as well. Very useful for examination the overall focus and goals and </w:t>
      </w:r>
      <w:r>
        <w:rPr>
          <w:rFonts w:ascii="Arial" w:cs="Arial" w:hAnsi="Arial"/>
          <w:sz w:val="24"/>
          <w:szCs w:val="24"/>
          <w:lang w:val="en-US"/>
        </w:rPr>
        <w:t>stakeholders</w:t>
      </w:r>
      <w:r>
        <w:rPr>
          <w:rFonts w:ascii="Arial" w:cs="Arial" w:hAnsi="Arial"/>
          <w:sz w:val="24"/>
          <w:szCs w:val="24"/>
          <w:lang w:val="en-US"/>
        </w:rPr>
        <w:t xml:space="preserve"> as well </w:t>
      </w:r>
      <w:r>
        <w:rPr>
          <w:rFonts w:ascii="Arial" w:cs="Arial" w:hAnsi="Arial"/>
          <w:sz w:val="24"/>
          <w:szCs w:val="24"/>
          <w:lang w:val="en-US"/>
        </w:rPr>
        <w:t>are</w:t>
      </w:r>
      <w:r>
        <w:rPr>
          <w:rFonts w:ascii="Arial" w:cs="Arial" w:hAnsi="Arial"/>
          <w:sz w:val="24"/>
          <w:szCs w:val="24"/>
          <w:lang w:val="en-US"/>
        </w:rPr>
        <w:t xml:space="preserve"> getting involved in community engagements programs.</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Reflective cycle is very useful and helps people learning from situations, experienced regularly. The steps of the cycle are five, and the first one starts with description, followed by feelings, </w:t>
      </w:r>
      <w:r>
        <w:rPr>
          <w:rFonts w:ascii="Arial" w:cs="Arial" w:hAnsi="Arial"/>
          <w:sz w:val="24"/>
          <w:szCs w:val="24"/>
          <w:lang w:val="en-US"/>
        </w:rPr>
        <w:t>evaluation</w:t>
      </w:r>
      <w:r>
        <w:rPr>
          <w:rFonts w:ascii="Arial" w:cs="Arial" w:hAnsi="Arial"/>
          <w:sz w:val="24"/>
          <w:szCs w:val="24"/>
          <w:lang w:val="en-US"/>
        </w:rPr>
        <w:t xml:space="preserve"> </w:t>
      </w:r>
      <w:r>
        <w:rPr>
          <w:rFonts w:ascii="Arial" w:cs="Arial" w:hAnsi="Arial"/>
          <w:sz w:val="24"/>
          <w:szCs w:val="24"/>
          <w:lang w:val="en-US"/>
        </w:rPr>
        <w:t>,</w:t>
      </w:r>
      <w:r>
        <w:rPr>
          <w:rFonts w:ascii="Arial" w:cs="Arial" w:hAnsi="Arial"/>
          <w:sz w:val="24"/>
          <w:szCs w:val="24"/>
          <w:lang w:val="en-US"/>
        </w:rPr>
        <w:t xml:space="preserve"> conclusions and the last one action</w:t>
      </w:r>
      <w:r>
        <w:rPr>
          <w:rFonts w:ascii="Arial" w:cs="Arial" w:hAnsi="Arial"/>
          <w:sz w:val="24"/>
          <w:szCs w:val="24"/>
          <w:lang w:val="en-US"/>
        </w:rPr>
        <w:t xml:space="preserve"> </w:t>
      </w:r>
      <w:r>
        <w:rPr>
          <w:rFonts w:ascii="Arial" w:cs="Arial" w:hAnsi="Arial"/>
          <w:sz w:val="24"/>
          <w:szCs w:val="24"/>
          <w:lang w:val="en-US"/>
        </w:rPr>
        <w:t xml:space="preserve">. </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 description, needs the situation in details, when and where the situation happened, why you were there, who else was </w:t>
      </w:r>
      <w:r>
        <w:rPr>
          <w:rFonts w:ascii="Arial" w:cs="Arial" w:hAnsi="Arial"/>
          <w:sz w:val="24"/>
          <w:szCs w:val="24"/>
          <w:lang w:val="en-US"/>
        </w:rPr>
        <w:t>there</w:t>
      </w:r>
      <w:r>
        <w:rPr>
          <w:rFonts w:ascii="Arial" w:cs="Arial" w:hAnsi="Arial"/>
          <w:sz w:val="24"/>
          <w:szCs w:val="24"/>
          <w:lang w:val="en-US"/>
        </w:rPr>
        <w:t xml:space="preserve"> </w:t>
      </w:r>
      <w:r>
        <w:rPr>
          <w:rFonts w:ascii="Arial" w:cs="Arial" w:hAnsi="Arial"/>
          <w:sz w:val="24"/>
          <w:szCs w:val="24"/>
          <w:lang w:val="en-US"/>
        </w:rPr>
        <w:t>,</w:t>
      </w:r>
      <w:r>
        <w:rPr>
          <w:rFonts w:ascii="Arial" w:cs="Arial" w:hAnsi="Arial"/>
          <w:sz w:val="24"/>
          <w:szCs w:val="24"/>
          <w:lang w:val="en-US"/>
        </w:rPr>
        <w:t xml:space="preserve"> what did you do</w:t>
      </w:r>
      <w:r>
        <w:rPr>
          <w:rFonts w:ascii="Arial" w:cs="Arial" w:hAnsi="Arial"/>
          <w:sz w:val="24"/>
          <w:szCs w:val="24"/>
          <w:lang w:val="en-US"/>
        </w:rPr>
        <w:t xml:space="preserve"> </w:t>
      </w:r>
      <w:r>
        <w:rPr>
          <w:rFonts w:ascii="Arial" w:cs="Arial" w:hAnsi="Arial"/>
          <w:sz w:val="24"/>
          <w:szCs w:val="24"/>
          <w:lang w:val="en-US"/>
        </w:rPr>
        <w:t>, what did other people do, what was the result of the situation</w:t>
      </w:r>
      <w:r>
        <w:rPr>
          <w:rFonts w:ascii="Arial" w:cs="Arial" w:hAnsi="Arial"/>
          <w:sz w:val="24"/>
          <w:szCs w:val="24"/>
          <w:lang w:val="en-US"/>
        </w:rPr>
        <w:t xml:space="preserve"> </w:t>
      </w:r>
      <w:r>
        <w:rPr>
          <w:rFonts w:ascii="Arial" w:cs="Arial" w:hAnsi="Arial"/>
          <w:sz w:val="24"/>
          <w:szCs w:val="24"/>
          <w:lang w:val="en-US"/>
        </w:rPr>
        <w:t xml:space="preserve">. </w:t>
      </w:r>
    </w:p>
    <w:p>
      <w:pPr>
        <w:pStyle w:val="style0"/>
        <w:spacing w:lineRule="auto" w:line="360"/>
        <w:jc w:val="both"/>
        <w:rPr>
          <w:rFonts w:ascii="Arial" w:cs="Arial" w:hAnsi="Arial"/>
          <w:sz w:val="24"/>
          <w:szCs w:val="24"/>
          <w:lang w:val="en-US"/>
        </w:rPr>
      </w:pPr>
      <w:r>
        <w:rPr>
          <w:rFonts w:ascii="Arial" w:cs="Arial" w:hAnsi="Arial"/>
          <w:sz w:val="24"/>
          <w:szCs w:val="24"/>
          <w:lang w:val="en-US"/>
        </w:rPr>
        <w:t>In a scenario of a pitfall or a dead-end placement, the participants are likely to look forward toward various organizations of chance to enhance their prestige and also their earnings, making the possibility for development and advancement crucial for maintaining good public participation.</w:t>
      </w:r>
    </w:p>
    <w:p>
      <w:pPr>
        <w:pStyle w:val="style0"/>
        <w:spacing w:lineRule="auto" w:line="360"/>
        <w:jc w:val="both"/>
        <w:rPr>
          <w:rFonts w:ascii="Arial" w:cs="Arial" w:hAnsi="Arial"/>
          <w:sz w:val="24"/>
          <w:szCs w:val="24"/>
          <w:lang w:val="en-US"/>
        </w:rPr>
      </w:pPr>
      <w:r>
        <w:rPr>
          <w:rFonts w:ascii="Arial" w:cs="Arial" w:hAnsi="Arial"/>
          <w:sz w:val="24"/>
          <w:szCs w:val="24"/>
          <w:lang w:val="en-US"/>
        </w:rPr>
        <w:t>Queries like "feelings before the circumstance took place, emotions during the circumstance took place, emotional states of the other individuals during the type of scenario took place, feelings after the scenario, personal views about the scenario now, and the views of the individuals about the circumstance now" inspire discussion of ideas and emotions.</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 media attention in social media </w:t>
      </w:r>
      <w:r>
        <w:rPr>
          <w:rFonts w:ascii="Arial" w:cs="Arial" w:hAnsi="Arial"/>
          <w:sz w:val="24"/>
          <w:szCs w:val="24"/>
          <w:lang w:val="en-US"/>
        </w:rPr>
        <w:t>especially</w:t>
      </w:r>
      <w:r>
        <w:rPr>
          <w:rFonts w:ascii="Arial" w:cs="Arial" w:hAnsi="Arial"/>
          <w:sz w:val="24"/>
          <w:szCs w:val="24"/>
          <w:lang w:val="en-US"/>
        </w:rPr>
        <w:t xml:space="preserve"> for the big cities can be a big plus, decreasing profit or growth. The employees at the hospitals are a great bonus knowing some of them, they can be really helpful to get you in some of the engagements they have to help people the social media is a great way to find people and give information to the others. IT problems such as security treats and hacks of the software systems of course, but there are always ways of protection</w:t>
      </w:r>
      <w:r>
        <w:rPr>
          <w:rFonts w:ascii="Arial" w:cs="Arial" w:hAnsi="Arial"/>
          <w:sz w:val="24"/>
          <w:szCs w:val="24"/>
          <w:lang w:val="en-US"/>
        </w:rPr>
        <w:t xml:space="preserve"> (Reason</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p>
    <w:p>
      <w:pPr>
        <w:pStyle w:val="style0"/>
        <w:spacing w:lineRule="auto" w:line="360"/>
        <w:jc w:val="both"/>
        <w:rPr>
          <w:rFonts w:ascii="Arial" w:cs="Arial" w:hAnsi="Arial"/>
          <w:sz w:val="24"/>
          <w:szCs w:val="24"/>
          <w:lang w:val="en-US"/>
        </w:rPr>
      </w:pPr>
    </w:p>
    <w:bookmarkStart w:id="2" w:name="_Toc111965203"/>
    <w:p>
      <w:pPr>
        <w:pStyle w:val="style1"/>
        <w:spacing w:lineRule="auto" w:line="360"/>
        <w:jc w:val="both"/>
        <w:rPr>
          <w:rFonts w:ascii="Arial" w:cs="Arial" w:hAnsi="Arial"/>
          <w:sz w:val="24"/>
          <w:szCs w:val="24"/>
          <w:lang w:val="en-US"/>
        </w:rPr>
      </w:pPr>
      <w:r>
        <w:rPr>
          <w:rFonts w:ascii="Arial" w:cs="Arial" w:hAnsi="Arial"/>
          <w:sz w:val="24"/>
          <w:szCs w:val="24"/>
          <w:lang w:val="en-US"/>
        </w:rPr>
        <w:t>The Body</w:t>
      </w:r>
      <w:bookmarkEnd w:id="2"/>
    </w:p>
    <w:p>
      <w:pPr>
        <w:pStyle w:val="style0"/>
        <w:spacing w:lineRule="auto" w:line="360"/>
        <w:jc w:val="both"/>
        <w:rPr>
          <w:rFonts w:ascii="Arial" w:cs="Arial" w:hAnsi="Arial"/>
          <w:sz w:val="24"/>
          <w:szCs w:val="24"/>
          <w:lang w:val="en-US"/>
        </w:rPr>
      </w:pPr>
    </w:p>
    <w:p>
      <w:pPr>
        <w:pStyle w:val="style0"/>
        <w:spacing w:lineRule="auto" w:line="360"/>
        <w:jc w:val="both"/>
        <w:rPr>
          <w:rFonts w:ascii="Arial" w:cs="Arial" w:hAnsi="Arial"/>
          <w:sz w:val="24"/>
          <w:szCs w:val="24"/>
          <w:lang w:val="en-US"/>
        </w:rPr>
      </w:pPr>
      <w:r>
        <w:rPr>
          <w:rFonts w:ascii="Arial" w:cs="Arial" w:hAnsi="Arial"/>
          <w:sz w:val="24"/>
          <w:szCs w:val="24"/>
          <w:lang w:val="en-US"/>
        </w:rPr>
        <w:t>There are many different forms of community engagement</w:t>
      </w:r>
      <w:r>
        <w:rPr>
          <w:rFonts w:ascii="Arial" w:cs="Arial" w:hAnsi="Arial"/>
          <w:sz w:val="24"/>
          <w:szCs w:val="24"/>
          <w:lang w:val="en-US"/>
        </w:rPr>
        <w:t xml:space="preserve"> </w:t>
      </w:r>
      <w:r>
        <w:rPr>
          <w:rFonts w:ascii="Arial" w:cs="Arial" w:hAnsi="Arial"/>
          <w:sz w:val="24"/>
          <w:szCs w:val="24"/>
          <w:lang w:val="en-US"/>
        </w:rPr>
        <w:t>, some of them are</w:t>
      </w:r>
      <w:r>
        <w:rPr>
          <w:rFonts w:ascii="Arial" w:cs="Arial" w:hAnsi="Arial"/>
          <w:sz w:val="24"/>
          <w:szCs w:val="24"/>
          <w:lang w:val="en-US"/>
        </w:rPr>
        <w:t xml:space="preserve"> </w:t>
      </w:r>
      <w:r>
        <w:rPr>
          <w:rFonts w:ascii="Arial" w:cs="Arial" w:hAnsi="Arial"/>
          <w:sz w:val="24"/>
          <w:szCs w:val="24"/>
          <w:lang w:val="en-US"/>
        </w:rPr>
        <w:t>: advocating for others</w:t>
      </w:r>
      <w:r>
        <w:rPr>
          <w:rFonts w:ascii="Arial" w:cs="Arial" w:hAnsi="Arial"/>
          <w:sz w:val="24"/>
          <w:szCs w:val="24"/>
          <w:lang w:val="en-US"/>
        </w:rPr>
        <w:t xml:space="preserve"> </w:t>
      </w:r>
      <w:r>
        <w:rPr>
          <w:rFonts w:ascii="Arial" w:cs="Arial" w:hAnsi="Arial"/>
          <w:sz w:val="24"/>
          <w:szCs w:val="24"/>
          <w:lang w:val="en-US"/>
        </w:rPr>
        <w:t>, support creating groups</w:t>
      </w:r>
      <w:r>
        <w:rPr>
          <w:rFonts w:ascii="Arial" w:cs="Arial" w:hAnsi="Arial"/>
          <w:sz w:val="24"/>
          <w:szCs w:val="24"/>
          <w:lang w:val="en-US"/>
        </w:rPr>
        <w:t xml:space="preserve"> in the community you live in</w:t>
      </w:r>
      <w:r>
        <w:rPr>
          <w:rFonts w:ascii="Arial" w:cs="Arial" w:hAnsi="Arial"/>
          <w:sz w:val="24"/>
          <w:szCs w:val="24"/>
          <w:lang w:val="en-US"/>
        </w:rPr>
        <w:t xml:space="preserve"> </w:t>
      </w:r>
      <w:r>
        <w:rPr>
          <w:rFonts w:ascii="Arial" w:cs="Arial" w:hAnsi="Arial"/>
          <w:sz w:val="24"/>
          <w:szCs w:val="24"/>
          <w:lang w:val="en-US"/>
        </w:rPr>
        <w:t>, to attend and to participate in city council meetings and in the town hall</w:t>
      </w:r>
      <w:r>
        <w:rPr>
          <w:rFonts w:ascii="Arial" w:cs="Arial" w:hAnsi="Arial"/>
          <w:sz w:val="24"/>
          <w:szCs w:val="24"/>
          <w:lang w:val="en-US"/>
        </w:rPr>
        <w:t xml:space="preserve"> </w:t>
      </w:r>
      <w:r>
        <w:rPr>
          <w:rFonts w:ascii="Arial" w:cs="Arial" w:hAnsi="Arial"/>
          <w:sz w:val="24"/>
          <w:szCs w:val="24"/>
          <w:lang w:val="en-US"/>
        </w:rPr>
        <w:t>, to attend and to participate in school meetings on the board</w:t>
      </w:r>
      <w:r>
        <w:rPr>
          <w:rFonts w:ascii="Arial" w:cs="Arial" w:hAnsi="Arial"/>
          <w:sz w:val="24"/>
          <w:szCs w:val="24"/>
          <w:lang w:val="en-US"/>
        </w:rPr>
        <w:t xml:space="preserve"> </w:t>
      </w:r>
      <w:r>
        <w:rPr>
          <w:rFonts w:ascii="Arial" w:cs="Arial" w:hAnsi="Arial"/>
          <w:sz w:val="24"/>
          <w:szCs w:val="24"/>
          <w:lang w:val="en-US"/>
        </w:rPr>
        <w:t>, the votes in the local elections</w:t>
      </w:r>
      <w:r>
        <w:rPr>
          <w:rFonts w:ascii="Arial" w:cs="Arial" w:hAnsi="Arial"/>
          <w:sz w:val="24"/>
          <w:szCs w:val="24"/>
          <w:lang w:val="en-US"/>
        </w:rPr>
        <w:t xml:space="preserve"> </w:t>
      </w:r>
      <w:r>
        <w:rPr>
          <w:rFonts w:ascii="Arial" w:cs="Arial" w:hAnsi="Arial"/>
          <w:sz w:val="24"/>
          <w:szCs w:val="24"/>
          <w:lang w:val="en-US"/>
        </w:rPr>
        <w:t>, a help to the local farmers on the market</w:t>
      </w:r>
      <w:r>
        <w:rPr>
          <w:rFonts w:ascii="Arial" w:cs="Arial" w:hAnsi="Arial"/>
          <w:sz w:val="24"/>
          <w:szCs w:val="24"/>
          <w:lang w:val="en-US"/>
        </w:rPr>
        <w:t xml:space="preserve"> </w:t>
      </w:r>
      <w:r>
        <w:rPr>
          <w:rFonts w:ascii="Arial" w:cs="Arial" w:hAnsi="Arial"/>
          <w:sz w:val="24"/>
          <w:szCs w:val="24"/>
          <w:lang w:val="en-US"/>
        </w:rPr>
        <w:t>, to maintain the community garden</w:t>
      </w:r>
      <w:r>
        <w:rPr>
          <w:rFonts w:ascii="Arial" w:cs="Arial" w:hAnsi="Arial"/>
          <w:sz w:val="24"/>
          <w:szCs w:val="24"/>
          <w:lang w:val="en-US"/>
        </w:rPr>
        <w:t xml:space="preserve"> </w:t>
      </w:r>
      <w:r>
        <w:rPr>
          <w:rFonts w:ascii="Arial" w:cs="Arial" w:hAnsi="Arial"/>
          <w:sz w:val="24"/>
          <w:szCs w:val="24"/>
          <w:lang w:val="en-US"/>
        </w:rPr>
        <w:t>, to volunteer a</w:t>
      </w:r>
      <w:r>
        <w:rPr>
          <w:rFonts w:ascii="Arial" w:cs="Arial" w:hAnsi="Arial"/>
          <w:sz w:val="24"/>
          <w:szCs w:val="24"/>
          <w:lang w:val="en-US"/>
        </w:rPr>
        <w:t>t</w:t>
      </w:r>
      <w:r>
        <w:rPr>
          <w:rFonts w:ascii="Arial" w:cs="Arial" w:hAnsi="Arial"/>
          <w:sz w:val="24"/>
          <w:szCs w:val="24"/>
          <w:lang w:val="en-US"/>
        </w:rPr>
        <w:t xml:space="preserve"> the local food bank or</w:t>
      </w:r>
      <w:r>
        <w:rPr>
          <w:rFonts w:ascii="Arial" w:cs="Arial" w:hAnsi="Arial"/>
          <w:sz w:val="24"/>
          <w:szCs w:val="24"/>
          <w:lang w:val="en-US"/>
        </w:rPr>
        <w:t xml:space="preserve"> the animal shelters</w:t>
      </w:r>
      <w:r>
        <w:rPr>
          <w:rFonts w:ascii="Arial" w:cs="Arial" w:hAnsi="Arial"/>
          <w:sz w:val="24"/>
          <w:szCs w:val="24"/>
          <w:lang w:val="en-US"/>
        </w:rPr>
        <w:t xml:space="preserve"> </w:t>
      </w:r>
      <w:r>
        <w:rPr>
          <w:rFonts w:ascii="Arial" w:cs="Arial" w:hAnsi="Arial"/>
          <w:sz w:val="24"/>
          <w:szCs w:val="24"/>
          <w:lang w:val="en-US"/>
        </w:rPr>
        <w:t>, or the homeless shelters</w:t>
      </w:r>
      <w:r>
        <w:rPr>
          <w:rFonts w:ascii="Arial" w:cs="Arial" w:hAnsi="Arial"/>
          <w:sz w:val="24"/>
          <w:szCs w:val="24"/>
          <w:lang w:val="en-US"/>
        </w:rPr>
        <w:t xml:space="preserve"> </w:t>
      </w:r>
      <w:r>
        <w:rPr>
          <w:rFonts w:ascii="Arial" w:cs="Arial" w:hAnsi="Arial"/>
          <w:sz w:val="24"/>
          <w:szCs w:val="24"/>
          <w:lang w:val="en-US"/>
        </w:rPr>
        <w:t>, to participate in the local blood drives</w:t>
      </w:r>
      <w:r>
        <w:rPr>
          <w:rFonts w:ascii="Arial" w:cs="Arial" w:hAnsi="Arial"/>
          <w:sz w:val="24"/>
          <w:szCs w:val="24"/>
          <w:lang w:val="en-US"/>
        </w:rPr>
        <w:t xml:space="preserve"> </w:t>
      </w:r>
      <w:r>
        <w:rPr>
          <w:rFonts w:ascii="Arial" w:cs="Arial" w:hAnsi="Arial"/>
          <w:sz w:val="24"/>
          <w:szCs w:val="24"/>
          <w:lang w:val="en-US"/>
        </w:rPr>
        <w:t>.  The development of processing relati</w:t>
      </w:r>
      <w:r>
        <w:rPr>
          <w:rFonts w:ascii="Arial" w:cs="Arial" w:hAnsi="Arial"/>
          <w:sz w:val="24"/>
          <w:szCs w:val="24"/>
          <w:lang w:val="en-US"/>
        </w:rPr>
        <w:t xml:space="preserve">onships </w:t>
      </w:r>
      <w:r>
        <w:rPr>
          <w:rFonts w:ascii="Arial" w:cs="Arial" w:hAnsi="Arial"/>
          <w:sz w:val="24"/>
          <w:szCs w:val="24"/>
          <w:lang w:val="en-US"/>
        </w:rPr>
        <w:t>that enables</w:t>
      </w:r>
      <w:r>
        <w:rPr>
          <w:rFonts w:ascii="Arial" w:cs="Arial" w:hAnsi="Arial"/>
          <w:sz w:val="24"/>
          <w:szCs w:val="24"/>
          <w:lang w:val="en-US"/>
        </w:rPr>
        <w:t xml:space="preserve"> team members working together by addressing health – related problems and by promoting well – being to reach positive health affect and result. </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 variety of forms of the community engagements are happening in communities all around the world in different situations depending on the level of engagement and the </w:t>
      </w:r>
      <w:r>
        <w:rPr>
          <w:rFonts w:ascii="Arial" w:cs="Arial" w:hAnsi="Arial"/>
          <w:sz w:val="24"/>
          <w:szCs w:val="24"/>
          <w:lang w:val="en-US"/>
        </w:rPr>
        <w:t xml:space="preserve">passion of population. </w:t>
      </w:r>
      <w:r>
        <w:rPr>
          <w:rFonts w:ascii="Arial" w:cs="Arial" w:hAnsi="Arial"/>
          <w:sz w:val="24"/>
          <w:szCs w:val="24"/>
          <w:lang w:val="en-US"/>
        </w:rPr>
        <w:t xml:space="preserve">In order to become strong community the leaders and managers need to be very proactive and to delivering string results for the community wellness and good environments. </w:t>
      </w:r>
      <w:r>
        <w:rPr>
          <w:rFonts w:ascii="Arial" w:cs="Arial" w:hAnsi="Arial"/>
          <w:sz w:val="24"/>
          <w:szCs w:val="24"/>
          <w:lang w:val="en-US"/>
        </w:rPr>
        <w:t>The individuals from one strong commun</w:t>
      </w:r>
      <w:r>
        <w:rPr>
          <w:rFonts w:ascii="Arial" w:cs="Arial" w:hAnsi="Arial"/>
          <w:sz w:val="24"/>
          <w:szCs w:val="24"/>
          <w:lang w:val="en-US"/>
        </w:rPr>
        <w:t xml:space="preserve">ity feels much more </w:t>
      </w:r>
      <w:r>
        <w:rPr>
          <w:rFonts w:ascii="Arial" w:cs="Arial" w:hAnsi="Arial"/>
          <w:sz w:val="24"/>
          <w:szCs w:val="24"/>
          <w:lang w:val="en-US"/>
        </w:rPr>
        <w:t>productive</w:t>
      </w:r>
      <w:r>
        <w:rPr>
          <w:rFonts w:ascii="Arial" w:cs="Arial" w:hAnsi="Arial"/>
          <w:sz w:val="24"/>
          <w:szCs w:val="24"/>
          <w:lang w:val="en-US"/>
        </w:rPr>
        <w:t>,</w:t>
      </w:r>
      <w:r>
        <w:rPr>
          <w:rFonts w:ascii="Arial" w:cs="Arial" w:hAnsi="Arial"/>
          <w:sz w:val="24"/>
          <w:szCs w:val="24"/>
          <w:lang w:val="en-US"/>
        </w:rPr>
        <w:t>happy</w:t>
      </w:r>
      <w:r>
        <w:rPr>
          <w:rFonts w:ascii="Arial" w:cs="Arial" w:hAnsi="Arial"/>
          <w:sz w:val="24"/>
          <w:szCs w:val="24"/>
          <w:lang w:val="en-US"/>
        </w:rPr>
        <w:t xml:space="preserve">, satisfied, motivated to work and deliver results for the company and the community. </w:t>
      </w:r>
      <w:r>
        <w:rPr>
          <w:rFonts w:ascii="Arial" w:cs="Arial" w:hAnsi="Arial"/>
          <w:sz w:val="24"/>
          <w:szCs w:val="24"/>
          <w:lang w:val="en-US"/>
        </w:rPr>
        <w:t xml:space="preserve">The local governments need to evaluate the factors and elements which impacting the community and to take decisions for improving the environment, engagement levels and the community success and growth. </w:t>
      </w:r>
    </w:p>
    <w:p>
      <w:pPr>
        <w:pStyle w:val="style0"/>
        <w:spacing w:lineRule="auto" w:line="360"/>
        <w:jc w:val="both"/>
        <w:rPr>
          <w:rFonts w:ascii="Arial" w:cs="Arial" w:hAnsi="Arial"/>
          <w:sz w:val="24"/>
          <w:szCs w:val="24"/>
          <w:lang w:val="en-US"/>
        </w:rPr>
      </w:pPr>
      <w:r>
        <w:rPr>
          <w:rFonts w:ascii="Arial" w:cs="Arial" w:hAnsi="Arial"/>
          <w:sz w:val="24"/>
          <w:szCs w:val="24"/>
          <w:lang w:val="en-US"/>
        </w:rPr>
        <w:t>All around globe, healthcare systems are worried about an increase in staff mental stress and poor healthy lifestyle. Few developments have been made to improve the benefits offered to mental health care providers, despite the fact that the need to improve health and wellbeing and reduce tiredness has long been acknowledged. In addition to making recommendations for additional study and treatment options, this overview aimed to look into the problem of mental stress and concerns the management. The emotional exhaustion and wellbeing of medical professionals working in mental health services were examined in terms of patterns, provokes, impacts, and efforts. The information was gathered from recommendations, questionnaires, and peer-reviewed scholarly articles. These suggest that workers in the public health care sector who specialize in mental healthcare report lower levels of happine</w:t>
      </w:r>
      <w:r>
        <w:rPr>
          <w:rFonts w:ascii="Arial" w:cs="Arial" w:hAnsi="Arial"/>
          <w:sz w:val="24"/>
          <w:szCs w:val="24"/>
          <w:lang w:val="en-US"/>
        </w:rPr>
        <w:t xml:space="preserve">ss than workers in other fields </w:t>
      </w:r>
      <w:r>
        <w:rPr>
          <w:rFonts w:ascii="Arial" w:cs="Arial" w:hAnsi="Arial"/>
          <w:sz w:val="24"/>
          <w:szCs w:val="24"/>
          <w:lang w:val="en-US"/>
        </w:rPr>
        <w:t>(Goodman</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 departments of health and human services are definition of the determination of a condition in the environment where people were born, raised, have lived, worked, played, worshipped and aged all the </w:t>
      </w:r>
      <w:r>
        <w:rPr>
          <w:rFonts w:ascii="Arial" w:cs="Arial" w:hAnsi="Arial"/>
          <w:sz w:val="24"/>
          <w:szCs w:val="24"/>
          <w:lang w:val="en-US"/>
        </w:rPr>
        <w:t>effects</w:t>
      </w:r>
      <w:r>
        <w:rPr>
          <w:rFonts w:ascii="Arial" w:cs="Arial" w:hAnsi="Arial"/>
          <w:sz w:val="24"/>
          <w:szCs w:val="24"/>
          <w:lang w:val="en-US"/>
        </w:rPr>
        <w:t xml:space="preserve"> of the wide range of health, function, quality of life outcomes and risks. Groups like these determinant info in s</w:t>
      </w:r>
      <w:r>
        <w:rPr>
          <w:rFonts w:ascii="Arial" w:cs="Arial" w:hAnsi="Arial"/>
          <w:sz w:val="24"/>
          <w:szCs w:val="24"/>
          <w:lang w:val="en-US"/>
        </w:rPr>
        <w:t>ome categories like</w:t>
      </w:r>
      <w:r>
        <w:rPr>
          <w:rFonts w:ascii="Arial" w:cs="Arial" w:hAnsi="Arial"/>
          <w:sz w:val="24"/>
          <w:szCs w:val="24"/>
          <w:lang w:val="en-US"/>
        </w:rPr>
        <w:t xml:space="preserve"> economic stability, education access or quality, neighborhood and built environment and also social and community context. Some specific examples of those determinations of the health are including saving houses, transporting injured anim</w:t>
      </w:r>
      <w:r>
        <w:rPr>
          <w:rFonts w:ascii="Arial" w:cs="Arial" w:hAnsi="Arial"/>
          <w:sz w:val="24"/>
          <w:szCs w:val="24"/>
          <w:lang w:val="en-US"/>
        </w:rPr>
        <w:t>als or homeless people and kids</w:t>
      </w:r>
      <w:r>
        <w:rPr>
          <w:rFonts w:ascii="Arial" w:cs="Arial" w:hAnsi="Arial"/>
          <w:sz w:val="24"/>
          <w:szCs w:val="24"/>
          <w:lang w:val="en-US"/>
        </w:rPr>
        <w:t>, neighborhood, educations, job opportunities, incomes, and accesses to nutrit</w:t>
      </w:r>
      <w:r>
        <w:rPr>
          <w:rFonts w:ascii="Arial" w:cs="Arial" w:hAnsi="Arial"/>
          <w:sz w:val="24"/>
          <w:szCs w:val="24"/>
          <w:lang w:val="en-US"/>
        </w:rPr>
        <w:t xml:space="preserve">ious food, and physical activities. </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There is need of extra local and global decisions and actions which to focus over improving the services, quality and employability conditions for the health care workers. The management need to focus over receiving feedback and taking steps for significantly improving the work environment for the staff members. There is many strategies which can be </w:t>
      </w:r>
      <w:r>
        <w:rPr>
          <w:rFonts w:ascii="Arial" w:cs="Arial" w:hAnsi="Arial"/>
          <w:sz w:val="24"/>
          <w:szCs w:val="24"/>
          <w:lang w:val="en-US"/>
        </w:rPr>
        <w:t>implement</w:t>
      </w:r>
      <w:r>
        <w:rPr>
          <w:rFonts w:ascii="Arial" w:cs="Arial" w:hAnsi="Arial"/>
          <w:sz w:val="24"/>
          <w:szCs w:val="24"/>
          <w:lang w:val="en-US"/>
        </w:rPr>
        <w:t xml:space="preserve"> for improving the staff members satisfactions and this way to keep them delivering results for the company in long terms. </w:t>
      </w:r>
    </w:p>
    <w:p>
      <w:pPr>
        <w:pStyle w:val="style0"/>
        <w:spacing w:lineRule="auto" w:line="360"/>
        <w:jc w:val="both"/>
        <w:rPr>
          <w:rFonts w:ascii="Arial" w:cs="Arial" w:hAnsi="Arial"/>
          <w:sz w:val="24"/>
          <w:szCs w:val="24"/>
          <w:lang w:val="en-US"/>
        </w:rPr>
      </w:pPr>
      <w:r>
        <w:rPr>
          <w:rFonts w:ascii="Arial" w:cs="Arial" w:hAnsi="Arial"/>
          <w:sz w:val="24"/>
          <w:szCs w:val="24"/>
          <w:lang w:val="en-US"/>
        </w:rPr>
        <w:t>Experiencing a helpful manager raises staff members' QWL and levels of happiness while also strengthening their emotional connection to the business. The research authors may be helpful to top management in creating policies for human resources that highlight boosting job involvement. Improved organizational assistance may also help to retain employees and enhance their lives in the today's highly competitive and mentally taxing corporate world.</w:t>
      </w:r>
      <w:r>
        <w:rPr>
          <w:rFonts w:ascii="Arial" w:cs="Arial" w:hAnsi="Arial"/>
          <w:sz w:val="24"/>
          <w:szCs w:val="24"/>
          <w:lang w:val="en-US"/>
        </w:rPr>
        <w:t xml:space="preserve"> </w:t>
      </w:r>
      <w:r>
        <w:rPr>
          <w:rFonts w:ascii="Arial" w:cs="Arial" w:hAnsi="Arial"/>
          <w:sz w:val="24"/>
          <w:szCs w:val="24"/>
          <w:lang w:val="en-US"/>
        </w:rPr>
        <w:t xml:space="preserve">This is very helpful for </w:t>
      </w:r>
      <w:r>
        <w:rPr>
          <w:rFonts w:ascii="Arial" w:cs="Arial" w:hAnsi="Arial"/>
          <w:sz w:val="24"/>
          <w:szCs w:val="24"/>
          <w:lang w:val="en-US"/>
        </w:rPr>
        <w:t>the community as well</w:t>
      </w:r>
      <w:r>
        <w:rPr>
          <w:rFonts w:ascii="Arial" w:cs="Arial" w:hAnsi="Arial"/>
          <w:sz w:val="24"/>
          <w:szCs w:val="24"/>
          <w:lang w:val="en-US"/>
        </w:rPr>
        <w:t xml:space="preserve">, because people are learning to be helpful for the others as well and they feel useful, which is in important quality. </w:t>
      </w:r>
    </w:p>
    <w:p>
      <w:pPr>
        <w:pStyle w:val="style0"/>
        <w:spacing w:lineRule="auto" w:line="360"/>
        <w:jc w:val="both"/>
        <w:rPr>
          <w:rFonts w:ascii="Arial" w:cs="Arial" w:hAnsi="Arial"/>
          <w:sz w:val="24"/>
          <w:szCs w:val="24"/>
          <w:lang w:val="en-US"/>
        </w:rPr>
      </w:pPr>
      <w:r>
        <w:rPr>
          <w:rFonts w:ascii="Arial" w:cs="Arial" w:hAnsi="Arial"/>
          <w:sz w:val="24"/>
          <w:szCs w:val="24"/>
          <w:lang w:val="en-US"/>
        </w:rPr>
        <w:t>Some of the main reasons for high community engagements are lacking growth and progression and the opportunity for growth and development, working with the right organizations , lack of feedback and recognition, another is micromanaging the employees and at last but not least the poor employee selection, very important one.</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For retaining good community engagement is very important the opportunity for growth and development, in a situation of a trap or a dead- end position, the </w:t>
      </w:r>
      <w:r>
        <w:rPr>
          <w:rFonts w:ascii="Arial" w:cs="Arial" w:hAnsi="Arial"/>
          <w:sz w:val="24"/>
          <w:szCs w:val="24"/>
          <w:lang w:val="en-US"/>
        </w:rPr>
        <w:t>volunteers are</w:t>
      </w:r>
      <w:r>
        <w:rPr>
          <w:rFonts w:ascii="Arial" w:cs="Arial" w:hAnsi="Arial"/>
          <w:sz w:val="24"/>
          <w:szCs w:val="24"/>
          <w:lang w:val="en-US"/>
        </w:rPr>
        <w:t xml:space="preserve"> likely to look towards different </w:t>
      </w:r>
      <w:r>
        <w:rPr>
          <w:rFonts w:ascii="Arial" w:cs="Arial" w:hAnsi="Arial"/>
          <w:sz w:val="24"/>
          <w:szCs w:val="24"/>
          <w:lang w:val="en-US"/>
        </w:rPr>
        <w:t>organizations</w:t>
      </w:r>
      <w:r>
        <w:rPr>
          <w:rFonts w:ascii="Arial" w:cs="Arial" w:hAnsi="Arial"/>
          <w:sz w:val="24"/>
          <w:szCs w:val="24"/>
          <w:lang w:val="en-US"/>
        </w:rPr>
        <w:t xml:space="preserve"> of chance to improve the</w:t>
      </w:r>
      <w:r>
        <w:rPr>
          <w:rFonts w:ascii="Arial" w:cs="Arial" w:hAnsi="Arial"/>
          <w:sz w:val="24"/>
          <w:szCs w:val="24"/>
          <w:lang w:val="en-US"/>
        </w:rPr>
        <w:t>ir status and also their income (Reason</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Engaging the candidates in role- plays and practical </w:t>
      </w:r>
      <w:r>
        <w:rPr>
          <w:rFonts w:ascii="Arial" w:cs="Arial" w:hAnsi="Arial"/>
          <w:sz w:val="24"/>
          <w:szCs w:val="24"/>
          <w:lang w:val="en-US"/>
        </w:rPr>
        <w:t>testing</w:t>
      </w:r>
      <w:r>
        <w:rPr>
          <w:rFonts w:ascii="Arial" w:cs="Arial" w:hAnsi="Arial"/>
          <w:sz w:val="24"/>
          <w:szCs w:val="24"/>
          <w:lang w:val="en-US"/>
        </w:rPr>
        <w:t xml:space="preserve"> assess their skills. </w:t>
      </w:r>
      <w:r>
        <w:rPr>
          <w:rFonts w:ascii="Arial" w:cs="Arial" w:hAnsi="Arial"/>
          <w:sz w:val="24"/>
          <w:szCs w:val="24"/>
          <w:lang w:val="en-US"/>
        </w:rPr>
        <w:t>L</w:t>
      </w:r>
      <w:r>
        <w:rPr>
          <w:rFonts w:ascii="Arial" w:cs="Arial" w:hAnsi="Arial"/>
          <w:sz w:val="24"/>
          <w:szCs w:val="24"/>
          <w:lang w:val="en-US"/>
        </w:rPr>
        <w:t xml:space="preserve">ocally engaged </w:t>
      </w:r>
      <w:r>
        <w:rPr>
          <w:rFonts w:ascii="Arial" w:cs="Arial" w:hAnsi="Arial"/>
          <w:sz w:val="24"/>
          <w:szCs w:val="24"/>
          <w:lang w:val="en-US"/>
        </w:rPr>
        <w:t>communities ,</w:t>
      </w:r>
      <w:r>
        <w:rPr>
          <w:rFonts w:ascii="Arial" w:cs="Arial" w:hAnsi="Arial"/>
          <w:sz w:val="24"/>
          <w:szCs w:val="24"/>
          <w:lang w:val="en-US"/>
        </w:rPr>
        <w:t xml:space="preserve"> programs with health care organizations participate very widely , but that kind of programs share a common thing , which is the potential of making significant and lasting improvement in the health of the people they serve. Programs for community engagement have the chance to use limited resources in ways for better aligning with the local community health needs</w:t>
      </w:r>
    </w:p>
    <w:p>
      <w:pPr>
        <w:pStyle w:val="style0"/>
        <w:spacing w:lineRule="auto" w:line="360"/>
        <w:jc w:val="both"/>
        <w:rPr>
          <w:rFonts w:ascii="Arial" w:cs="Arial" w:hAnsi="Arial"/>
          <w:sz w:val="24"/>
          <w:szCs w:val="24"/>
          <w:lang w:val="en-US"/>
        </w:rPr>
      </w:pPr>
      <w:r>
        <w:rPr>
          <w:rFonts w:ascii="Arial" w:cs="Arial" w:hAnsi="Arial"/>
          <w:sz w:val="24"/>
          <w:szCs w:val="24"/>
          <w:lang w:val="en-US"/>
        </w:rPr>
        <w:t>When there is a participation in the engagement of the com</w:t>
      </w:r>
      <w:r>
        <w:rPr>
          <w:rFonts w:ascii="Arial" w:cs="Arial" w:hAnsi="Arial"/>
          <w:sz w:val="24"/>
          <w:szCs w:val="24"/>
          <w:lang w:val="en-US"/>
        </w:rPr>
        <w:t>munity</w:t>
      </w:r>
      <w:r>
        <w:rPr>
          <w:rFonts w:ascii="Arial" w:cs="Arial" w:hAnsi="Arial"/>
          <w:sz w:val="24"/>
          <w:szCs w:val="24"/>
          <w:lang w:val="en-US"/>
        </w:rPr>
        <w:t xml:space="preserve">, </w:t>
      </w:r>
      <w:r>
        <w:rPr>
          <w:rFonts w:ascii="Arial" w:cs="Arial" w:hAnsi="Arial"/>
          <w:sz w:val="24"/>
          <w:szCs w:val="24"/>
          <w:lang w:val="en-US"/>
        </w:rPr>
        <w:t>the  health</w:t>
      </w:r>
      <w:r>
        <w:rPr>
          <w:rFonts w:ascii="Arial" w:cs="Arial" w:hAnsi="Arial"/>
          <w:sz w:val="24"/>
          <w:szCs w:val="24"/>
          <w:lang w:val="en-US"/>
        </w:rPr>
        <w:t xml:space="preserve"> care organizations are expanding far away from their role in tradition to treat the effect of </w:t>
      </w:r>
      <w:r>
        <w:rPr>
          <w:rFonts w:ascii="Arial" w:cs="Arial" w:hAnsi="Arial"/>
          <w:sz w:val="24"/>
          <w:szCs w:val="24"/>
          <w:lang w:val="en-US"/>
        </w:rPr>
        <w:t xml:space="preserve">the issues of health . They become very active at playing with the influencing </w:t>
      </w:r>
      <w:r>
        <w:rPr>
          <w:rFonts w:ascii="Arial" w:cs="Arial" w:hAnsi="Arial"/>
          <w:sz w:val="24"/>
          <w:szCs w:val="24"/>
          <w:lang w:val="en-US"/>
        </w:rPr>
        <w:t>determination of health as well</w:t>
      </w:r>
      <w:r>
        <w:rPr>
          <w:rFonts w:ascii="Arial" w:cs="Arial" w:hAnsi="Arial"/>
          <w:sz w:val="24"/>
          <w:szCs w:val="24"/>
          <w:lang w:val="en-US"/>
        </w:rPr>
        <w:t xml:space="preserve">. Very useful for examination the overall focus and goals and stakeholders as well </w:t>
      </w:r>
      <w:r>
        <w:rPr>
          <w:rFonts w:ascii="Arial" w:cs="Arial" w:hAnsi="Arial"/>
          <w:sz w:val="24"/>
          <w:szCs w:val="24"/>
          <w:lang w:val="en-US"/>
        </w:rPr>
        <w:t>is</w:t>
      </w:r>
      <w:r>
        <w:rPr>
          <w:rFonts w:ascii="Arial" w:cs="Arial" w:hAnsi="Arial"/>
          <w:sz w:val="24"/>
          <w:szCs w:val="24"/>
          <w:lang w:val="en-US"/>
        </w:rPr>
        <w:t xml:space="preserve"> getting involved in community engagements programs</w:t>
      </w:r>
      <w:r>
        <w:rPr>
          <w:rFonts w:ascii="Arial" w:cs="Arial" w:hAnsi="Arial"/>
          <w:sz w:val="24"/>
          <w:szCs w:val="24"/>
          <w:lang w:val="en-US"/>
        </w:rPr>
        <w:t xml:space="preserve"> (Navarrete,</w:t>
      </w:r>
      <w:r>
        <w:rPr>
          <w:rFonts w:ascii="Arial" w:cs="Arial" w:hAnsi="Arial"/>
          <w:sz w:val="24"/>
          <w:szCs w:val="24"/>
          <w:lang w:val="en-US"/>
        </w:rPr>
        <w:t xml:space="preserve"> </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Balance is crucial if members are overworked or exhausted from their work, they become irritable, disappointed, and unmotivated, which is never beneficial to the team or the society. Having to take time off is essential, continuing to work after hours is acceptable, but guess it depends on how a participant is experiencing, it is also crucial to think about all of the staff members, and continuing out on the weekend evenings or after employment can help the group bond.</w:t>
      </w:r>
      <w:r>
        <w:rPr>
          <w:rFonts w:ascii="Arial" w:cs="Arial" w:hAnsi="Arial"/>
          <w:sz w:val="24"/>
          <w:szCs w:val="24"/>
          <w:lang w:val="en-US"/>
        </w:rPr>
        <w:t xml:space="preserve"> </w:t>
      </w:r>
      <w:r>
        <w:rPr>
          <w:rFonts w:ascii="Arial" w:cs="Arial" w:hAnsi="Arial"/>
          <w:sz w:val="24"/>
          <w:szCs w:val="24"/>
          <w:lang w:val="en-US"/>
        </w:rPr>
        <w:t>The balance in the community is very important, but not always possible. Engagement with the volunteers and the work, rewarding and the care of the staff is important element of keeping the best in the engagement , and being the best ha</w:t>
      </w:r>
      <w:r>
        <w:rPr>
          <w:rFonts w:ascii="Arial" w:cs="Arial" w:hAnsi="Arial"/>
          <w:sz w:val="24"/>
          <w:szCs w:val="24"/>
          <w:lang w:val="en-US"/>
        </w:rPr>
        <w:t>ppens only with the best (</w:t>
      </w:r>
      <w:r>
        <w:rPr>
          <w:rFonts w:ascii="Arial" w:cs="Arial" w:hAnsi="Arial"/>
          <w:sz w:val="24"/>
          <w:szCs w:val="24"/>
          <w:lang w:val="en-US"/>
        </w:rPr>
        <w:t>Schiavo</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Programs for community engagement have the chance to use limited resources in ways for better aligning with t</w:t>
      </w:r>
      <w:r>
        <w:rPr>
          <w:rFonts w:ascii="Arial" w:cs="Arial" w:hAnsi="Arial"/>
          <w:sz w:val="24"/>
          <w:szCs w:val="24"/>
          <w:lang w:val="en-US"/>
        </w:rPr>
        <w:t>he local community health needs</w:t>
      </w:r>
      <w:r>
        <w:rPr>
          <w:rFonts w:ascii="Arial" w:cs="Arial" w:hAnsi="Arial"/>
          <w:sz w:val="24"/>
          <w:szCs w:val="24"/>
          <w:lang w:val="en-US"/>
        </w:rPr>
        <w:t xml:space="preserve">. When collaborating with multiple stakeholders in the community engagement programs is optional to improve the effectiveness of health organizations and there is also an option </w:t>
      </w:r>
      <w:r>
        <w:rPr>
          <w:rFonts w:ascii="Arial" w:cs="Arial" w:hAnsi="Arial"/>
          <w:sz w:val="24"/>
          <w:szCs w:val="24"/>
          <w:lang w:val="en-US"/>
        </w:rPr>
        <w:t>of making them more sustainable</w:t>
      </w:r>
      <w:r>
        <w:rPr>
          <w:rFonts w:ascii="Arial" w:cs="Arial" w:hAnsi="Arial"/>
          <w:sz w:val="24"/>
          <w:szCs w:val="24"/>
          <w:lang w:val="en-US"/>
        </w:rPr>
        <w:t xml:space="preserve">. The members of the group of the community have the chance to gain new perspectives of the health care </w:t>
      </w:r>
      <w:r>
        <w:rPr>
          <w:rFonts w:ascii="Arial" w:cs="Arial" w:hAnsi="Arial"/>
          <w:sz w:val="24"/>
          <w:szCs w:val="24"/>
          <w:lang w:val="en-US"/>
        </w:rPr>
        <w:t>organizational</w:t>
      </w:r>
      <w:r>
        <w:rPr>
          <w:rFonts w:ascii="Arial" w:cs="Arial" w:hAnsi="Arial"/>
          <w:sz w:val="24"/>
          <w:szCs w:val="24"/>
          <w:lang w:val="en-US"/>
        </w:rPr>
        <w:t xml:space="preserve"> role in promoting health. </w:t>
      </w:r>
      <w:r>
        <w:rPr>
          <w:rFonts w:ascii="Arial" w:cs="Arial" w:hAnsi="Arial"/>
          <w:sz w:val="24"/>
          <w:szCs w:val="24"/>
          <w:lang w:val="en-US"/>
        </w:rPr>
        <w:t xml:space="preserve">Collaborations can be expanding to the capacity of the </w:t>
      </w:r>
      <w:r>
        <w:rPr>
          <w:rFonts w:ascii="Arial" w:cs="Arial" w:hAnsi="Arial"/>
          <w:sz w:val="24"/>
          <w:szCs w:val="24"/>
          <w:lang w:val="en-US"/>
        </w:rPr>
        <w:t>community</w:t>
      </w:r>
      <w:r>
        <w:rPr>
          <w:rFonts w:ascii="Arial" w:cs="Arial" w:hAnsi="Arial"/>
          <w:sz w:val="24"/>
          <w:szCs w:val="24"/>
          <w:lang w:val="en-US"/>
        </w:rPr>
        <w:t xml:space="preserve"> health care system (Beresford</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The programs for improving </w:t>
      </w:r>
      <w:r>
        <w:rPr>
          <w:rFonts w:ascii="Arial" w:cs="Arial" w:hAnsi="Arial"/>
          <w:sz w:val="24"/>
          <w:szCs w:val="24"/>
          <w:lang w:val="en-US"/>
        </w:rPr>
        <w:t>patients</w:t>
      </w:r>
      <w:r>
        <w:rPr>
          <w:rFonts w:ascii="Arial" w:cs="Arial" w:hAnsi="Arial"/>
          <w:sz w:val="24"/>
          <w:szCs w:val="24"/>
          <w:lang w:val="en-US"/>
        </w:rPr>
        <w:t xml:space="preserve"> access for transportations are reducing costs that associate with missing appointments or procedures. To develop a relationship with an organi</w:t>
      </w:r>
      <w:r>
        <w:rPr>
          <w:rFonts w:ascii="Arial" w:cs="Arial" w:hAnsi="Arial"/>
          <w:sz w:val="24"/>
          <w:szCs w:val="24"/>
          <w:lang w:val="en-US"/>
        </w:rPr>
        <w:t>zation outside of the community</w:t>
      </w:r>
      <w:r>
        <w:rPr>
          <w:rFonts w:ascii="Arial" w:cs="Arial" w:hAnsi="Arial"/>
          <w:sz w:val="24"/>
          <w:szCs w:val="24"/>
          <w:lang w:val="en-US"/>
        </w:rPr>
        <w:t xml:space="preserve">, an example can be regional health care networks and multicounty entities, that are enable </w:t>
      </w:r>
      <w:r>
        <w:rPr>
          <w:rFonts w:ascii="Arial" w:cs="Arial" w:hAnsi="Arial"/>
          <w:sz w:val="24"/>
          <w:szCs w:val="24"/>
          <w:lang w:val="en-US"/>
        </w:rPr>
        <w:t>rerating</w:t>
      </w:r>
      <w:r>
        <w:rPr>
          <w:rFonts w:ascii="Arial" w:cs="Arial" w:hAnsi="Arial"/>
          <w:sz w:val="24"/>
          <w:szCs w:val="24"/>
          <w:lang w:val="en-US"/>
        </w:rPr>
        <w:t xml:space="preserve"> health care organizations of realizing other advantages. An example can be the obtaining the technical assistance and sharing data comparing to health indicators in their community </w:t>
      </w:r>
      <w:r>
        <w:rPr>
          <w:rFonts w:ascii="Arial" w:cs="Arial" w:hAnsi="Arial"/>
          <w:sz w:val="24"/>
          <w:szCs w:val="24"/>
          <w:lang w:val="en-US"/>
        </w:rPr>
        <w:t xml:space="preserve">with the ones of peer community. </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Numerous severe health issues are being addressed by international institutions that engage the society. Societies were inspired by the Covid-19 incident to support public health by ensuring the availability of resources and services and encouraging </w:t>
      </w:r>
      <w:r>
        <w:rPr>
          <w:rFonts w:ascii="Arial" w:cs="Arial" w:hAnsi="Arial"/>
          <w:sz w:val="24"/>
          <w:szCs w:val="24"/>
          <w:lang w:val="en-US"/>
        </w:rPr>
        <w:t xml:space="preserve">accountability through behavioral change. Emerging markets are frequently better able to deal with local issues than </w:t>
      </w:r>
      <w:r>
        <w:rPr>
          <w:rFonts w:ascii="Arial" w:cs="Arial" w:hAnsi="Arial"/>
          <w:sz w:val="24"/>
          <w:szCs w:val="24"/>
          <w:lang w:val="en-US"/>
        </w:rPr>
        <w:t xml:space="preserve">institutions with a wider focus </w:t>
      </w:r>
      <w:r>
        <w:rPr>
          <w:rFonts w:ascii="Arial" w:cs="Arial" w:hAnsi="Arial"/>
          <w:sz w:val="24"/>
          <w:szCs w:val="24"/>
          <w:lang w:val="en-US"/>
        </w:rPr>
        <w:t>(Hastie</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p>
    <w:bookmarkStart w:id="3" w:name="_Toc111965204"/>
    <w:p>
      <w:pPr>
        <w:pStyle w:val="style1"/>
        <w:spacing w:lineRule="auto" w:line="360"/>
        <w:jc w:val="both"/>
        <w:rPr>
          <w:rFonts w:ascii="Arial" w:cs="Arial" w:hAnsi="Arial"/>
          <w:sz w:val="24"/>
          <w:szCs w:val="24"/>
          <w:lang w:val="en-US"/>
        </w:rPr>
      </w:pPr>
      <w:r>
        <w:rPr>
          <w:rFonts w:ascii="Arial" w:cs="Arial" w:hAnsi="Arial"/>
          <w:sz w:val="24"/>
          <w:szCs w:val="24"/>
          <w:lang w:val="en-US"/>
        </w:rPr>
        <w:t>Conclusion</w:t>
      </w:r>
      <w:bookmarkEnd w:id="3"/>
    </w:p>
    <w:p>
      <w:pPr>
        <w:pStyle w:val="style0"/>
        <w:spacing w:lineRule="auto" w:line="360"/>
        <w:jc w:val="both"/>
        <w:rPr>
          <w:rFonts w:ascii="Arial" w:cs="Arial" w:hAnsi="Arial"/>
          <w:sz w:val="24"/>
          <w:szCs w:val="24"/>
          <w:lang w:val="en-US"/>
        </w:rPr>
      </w:pP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 </w:t>
      </w:r>
      <w:r>
        <w:rPr>
          <w:rFonts w:ascii="Arial" w:cs="Arial" w:hAnsi="Arial"/>
          <w:sz w:val="24"/>
          <w:szCs w:val="24"/>
          <w:lang w:val="en-US"/>
        </w:rPr>
        <w:t xml:space="preserve">In depth and breadth of the locally engaged </w:t>
      </w:r>
      <w:r>
        <w:rPr>
          <w:rFonts w:ascii="Arial" w:cs="Arial" w:hAnsi="Arial"/>
          <w:sz w:val="24"/>
          <w:szCs w:val="24"/>
          <w:lang w:val="en-US"/>
        </w:rPr>
        <w:t>communities ,</w:t>
      </w:r>
      <w:r>
        <w:rPr>
          <w:rFonts w:ascii="Arial" w:cs="Arial" w:hAnsi="Arial"/>
          <w:sz w:val="24"/>
          <w:szCs w:val="24"/>
          <w:lang w:val="en-US"/>
        </w:rPr>
        <w:t xml:space="preserve"> programs with health care organizations participate very widely , but that kind of programs share a common thing , which is the potential of making significant </w:t>
      </w:r>
      <w:r>
        <w:rPr>
          <w:rFonts w:ascii="Arial" w:cs="Arial" w:hAnsi="Arial"/>
          <w:sz w:val="24"/>
          <w:szCs w:val="24"/>
          <w:lang w:val="en-US"/>
        </w:rPr>
        <w:t>and lasting improvement in the health of the people they serve. Programs for community engagement have the chance to use limited resources in ways for better aligning with t</w:t>
      </w:r>
      <w:r>
        <w:rPr>
          <w:rFonts w:ascii="Arial" w:cs="Arial" w:hAnsi="Arial"/>
          <w:sz w:val="24"/>
          <w:szCs w:val="24"/>
          <w:lang w:val="en-US"/>
        </w:rPr>
        <w:t>he local community health needs</w:t>
      </w:r>
      <w:r>
        <w:rPr>
          <w:rFonts w:ascii="Arial" w:cs="Arial" w:hAnsi="Arial"/>
          <w:sz w:val="24"/>
          <w:szCs w:val="24"/>
          <w:lang w:val="en-US"/>
        </w:rPr>
        <w:t xml:space="preserve">. When collaborating with multiple stakeholders in the community engagement programs is optional to improve the effectiveness of health organizations and there is also an option </w:t>
      </w:r>
      <w:r>
        <w:rPr>
          <w:rFonts w:ascii="Arial" w:cs="Arial" w:hAnsi="Arial"/>
          <w:sz w:val="24"/>
          <w:szCs w:val="24"/>
          <w:lang w:val="en-US"/>
        </w:rPr>
        <w:t>of making them more sustainable</w:t>
      </w:r>
      <w:r>
        <w:rPr>
          <w:rFonts w:ascii="Arial" w:cs="Arial" w:hAnsi="Arial"/>
          <w:sz w:val="24"/>
          <w:szCs w:val="24"/>
          <w:lang w:val="en-US"/>
        </w:rPr>
        <w:t xml:space="preserve">. The members of the group of the community have the chance to gain new perspectives of the health care </w:t>
      </w:r>
      <w:r>
        <w:rPr>
          <w:rFonts w:ascii="Arial" w:cs="Arial" w:hAnsi="Arial"/>
          <w:sz w:val="24"/>
          <w:szCs w:val="24"/>
          <w:lang w:val="en-US"/>
        </w:rPr>
        <w:t>organizational</w:t>
      </w:r>
      <w:r>
        <w:rPr>
          <w:rFonts w:ascii="Arial" w:cs="Arial" w:hAnsi="Arial"/>
          <w:sz w:val="24"/>
          <w:szCs w:val="24"/>
          <w:lang w:val="en-US"/>
        </w:rPr>
        <w:t xml:space="preserve"> role in promoting health. Collaborations can be expanding to the capacity of the </w:t>
      </w:r>
      <w:r>
        <w:rPr>
          <w:rFonts w:ascii="Arial" w:cs="Arial" w:hAnsi="Arial"/>
          <w:sz w:val="24"/>
          <w:szCs w:val="24"/>
          <w:lang w:val="en-US"/>
        </w:rPr>
        <w:t>community</w:t>
      </w:r>
      <w:r>
        <w:rPr>
          <w:rFonts w:ascii="Arial" w:cs="Arial" w:hAnsi="Arial"/>
          <w:sz w:val="24"/>
          <w:szCs w:val="24"/>
          <w:lang w:val="en-US"/>
        </w:rPr>
        <w:t xml:space="preserve"> health care system</w:t>
      </w:r>
      <w:r>
        <w:rPr>
          <w:rFonts w:ascii="Arial" w:cs="Arial" w:hAnsi="Arial"/>
          <w:sz w:val="24"/>
          <w:szCs w:val="24"/>
          <w:lang w:val="en-US"/>
        </w:rPr>
        <w:t xml:space="preserve"> </w:t>
      </w:r>
      <w:r>
        <w:rPr>
          <w:rFonts w:ascii="Arial" w:cs="Arial" w:hAnsi="Arial"/>
          <w:sz w:val="24"/>
          <w:szCs w:val="24"/>
          <w:lang w:val="en-US"/>
        </w:rPr>
        <w:t>(FitzPatrick</w:t>
      </w:r>
      <w:r>
        <w:rPr>
          <w:rFonts w:ascii="Arial" w:cs="Arial" w:hAnsi="Arial"/>
          <w:sz w:val="24"/>
          <w:szCs w:val="24"/>
          <w:lang w:val="en-US"/>
        </w:rPr>
        <w:t>,</w:t>
      </w:r>
      <w:r>
        <w:rPr>
          <w:rFonts w:ascii="Arial" w:cs="Arial" w:hAnsi="Arial"/>
          <w:sz w:val="24"/>
          <w:szCs w:val="24"/>
          <w:lang w:val="en-US"/>
        </w:rPr>
        <w:t>2021</w:t>
      </w:r>
      <w:r>
        <w:rPr>
          <w:rFonts w:ascii="Arial" w:cs="Arial" w:hAnsi="Arial"/>
          <w:sz w:val="24"/>
          <w:szCs w:val="24"/>
          <w:lang w:val="en-US"/>
        </w:rPr>
        <w:t>).</w:t>
      </w:r>
    </w:p>
    <w:p>
      <w:pPr>
        <w:pStyle w:val="style0"/>
        <w:spacing w:lineRule="auto" w:line="360"/>
        <w:jc w:val="both"/>
        <w:rPr>
          <w:rFonts w:ascii="Arial" w:cs="Arial" w:hAnsi="Arial"/>
          <w:sz w:val="24"/>
          <w:szCs w:val="24"/>
          <w:lang w:val="en-US"/>
        </w:rPr>
      </w:pPr>
      <w:r>
        <w:rPr>
          <w:rFonts w:ascii="Arial" w:cs="Arial" w:hAnsi="Arial"/>
          <w:sz w:val="24"/>
          <w:szCs w:val="24"/>
          <w:lang w:val="en-US"/>
        </w:rPr>
        <w:t>The variety of forms of the community engagements are happening in communities all around the world in different situations depending on the level of engagement and the passion of population.</w:t>
      </w:r>
      <w:r>
        <w:rPr>
          <w:rFonts w:ascii="Arial" w:cs="Arial" w:hAnsi="Arial"/>
          <w:sz w:val="24"/>
          <w:szCs w:val="24"/>
          <w:lang w:val="en-US"/>
        </w:rPr>
        <w:t xml:space="preserve"> </w:t>
      </w:r>
      <w:r>
        <w:rPr>
          <w:rFonts w:ascii="Arial" w:cs="Arial" w:hAnsi="Arial"/>
          <w:sz w:val="24"/>
          <w:szCs w:val="24"/>
          <w:lang w:val="en-US"/>
        </w:rPr>
        <w:t xml:space="preserve">There are all sorts of groups and charities and researchers possible for </w:t>
      </w:r>
      <w:r>
        <w:rPr>
          <w:rFonts w:ascii="Arial" w:cs="Arial" w:hAnsi="Arial"/>
          <w:sz w:val="24"/>
          <w:szCs w:val="24"/>
          <w:lang w:val="en-US"/>
        </w:rPr>
        <w:t>eligible</w:t>
      </w:r>
      <w:r>
        <w:rPr>
          <w:rFonts w:ascii="Arial" w:cs="Arial" w:hAnsi="Arial"/>
          <w:sz w:val="24"/>
          <w:szCs w:val="24"/>
          <w:lang w:val="en-US"/>
        </w:rPr>
        <w:t xml:space="preserve">. </w:t>
      </w:r>
      <w:r>
        <w:rPr>
          <w:rFonts w:ascii="Arial" w:cs="Arial" w:hAnsi="Arial"/>
          <w:sz w:val="24"/>
          <w:szCs w:val="24"/>
          <w:lang w:val="en-US"/>
        </w:rPr>
        <w:t>Volunteer’s</w:t>
      </w:r>
      <w:r>
        <w:rPr>
          <w:rFonts w:ascii="Arial" w:cs="Arial" w:hAnsi="Arial"/>
          <w:sz w:val="24"/>
          <w:szCs w:val="24"/>
          <w:lang w:val="en-US"/>
        </w:rPr>
        <w:t xml:space="preserve"> community groups for pe</w:t>
      </w:r>
      <w:r>
        <w:rPr>
          <w:rFonts w:ascii="Arial" w:cs="Arial" w:hAnsi="Arial"/>
          <w:sz w:val="24"/>
          <w:szCs w:val="24"/>
          <w:lang w:val="en-US"/>
        </w:rPr>
        <w:t>ople with learning difficulties</w:t>
      </w:r>
      <w:r>
        <w:rPr>
          <w:rFonts w:ascii="Arial" w:cs="Arial" w:hAnsi="Arial"/>
          <w:sz w:val="24"/>
          <w:szCs w:val="24"/>
          <w:lang w:val="en-US"/>
        </w:rPr>
        <w:t>. Men</w:t>
      </w:r>
      <w:r>
        <w:rPr>
          <w:rFonts w:ascii="Arial" w:cs="Arial" w:hAnsi="Arial"/>
          <w:sz w:val="24"/>
          <w:szCs w:val="24"/>
          <w:lang w:val="en-US"/>
        </w:rPr>
        <w:t>tal health supportive charities</w:t>
      </w:r>
      <w:r>
        <w:rPr>
          <w:rFonts w:ascii="Arial" w:cs="Arial" w:hAnsi="Arial"/>
          <w:sz w:val="24"/>
          <w:szCs w:val="24"/>
          <w:lang w:val="en-US"/>
        </w:rPr>
        <w:t xml:space="preserve">, researchers in peoples experiences of health and care services. </w:t>
      </w:r>
      <w:r>
        <w:rPr>
          <w:rFonts w:ascii="Arial" w:cs="Arial" w:hAnsi="Arial"/>
          <w:sz w:val="24"/>
          <w:szCs w:val="24"/>
          <w:lang w:val="en-US"/>
        </w:rPr>
        <w:t xml:space="preserve">Social enterprising providers of health advices for people in deprived areas and parents groups for supporting </w:t>
      </w:r>
      <w:r>
        <w:rPr>
          <w:rFonts w:ascii="Arial" w:cs="Arial" w:hAnsi="Arial"/>
          <w:sz w:val="24"/>
          <w:szCs w:val="24"/>
          <w:lang w:val="en-US"/>
        </w:rPr>
        <w:t>careers of autistic young people</w:t>
      </w:r>
      <w:r>
        <w:rPr>
          <w:rFonts w:ascii="Arial" w:cs="Arial" w:hAnsi="Arial"/>
          <w:sz w:val="24"/>
          <w:szCs w:val="24"/>
          <w:lang w:val="en-US"/>
        </w:rPr>
        <w:t>.</w:t>
      </w:r>
      <w:r>
        <w:rPr>
          <w:rFonts w:ascii="Arial" w:cs="Arial" w:hAnsi="Arial"/>
          <w:sz w:val="24"/>
          <w:szCs w:val="24"/>
          <w:lang w:val="en-US"/>
        </w:rPr>
        <w:t xml:space="preserve"> </w:t>
      </w:r>
      <w:r>
        <w:rPr>
          <w:rFonts w:ascii="Arial" w:cs="Arial" w:hAnsi="Arial"/>
          <w:sz w:val="24"/>
          <w:szCs w:val="24"/>
          <w:lang w:val="en-US"/>
        </w:rPr>
        <w:t>There are a lot of groups, in the local communities</w:t>
      </w:r>
      <w:r>
        <w:rPr>
          <w:rFonts w:ascii="Arial" w:cs="Arial" w:hAnsi="Arial"/>
          <w:sz w:val="24"/>
          <w:szCs w:val="24"/>
          <w:lang w:val="en-US"/>
        </w:rPr>
        <w:t>, that everyone can f</w:t>
      </w:r>
      <w:r>
        <w:rPr>
          <w:rFonts w:ascii="Arial" w:cs="Arial" w:hAnsi="Arial"/>
          <w:sz w:val="24"/>
          <w:szCs w:val="24"/>
          <w:lang w:val="en-US"/>
        </w:rPr>
        <w:t>ind if looks for volunteering.</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It is important to find the best option for you and be useful, both sides the volunteering one and the group one as well. There are too many options but always choose the one that fits your abilities and even your work. The definition of the community engagement is health care organization useful to examine the overall focus and the description , needs the situation in details , when and where the </w:t>
      </w:r>
      <w:r>
        <w:rPr>
          <w:rFonts w:ascii="Arial" w:cs="Arial" w:hAnsi="Arial"/>
          <w:sz w:val="24"/>
          <w:szCs w:val="24"/>
          <w:lang w:val="en-US"/>
        </w:rPr>
        <w:t>situation happened , why you were there , who else was there , what did you do , what did other people do , what w</w:t>
      </w:r>
      <w:r>
        <w:rPr>
          <w:rFonts w:ascii="Arial" w:cs="Arial" w:hAnsi="Arial"/>
          <w:sz w:val="24"/>
          <w:szCs w:val="24"/>
          <w:lang w:val="en-US"/>
        </w:rPr>
        <w:t>as the result of the situation (Critchlow,2021).</w:t>
      </w:r>
    </w:p>
    <w:p>
      <w:pPr>
        <w:pStyle w:val="style0"/>
        <w:spacing w:lineRule="auto" w:line="360"/>
        <w:jc w:val="both"/>
        <w:rPr>
          <w:rFonts w:cs="Calibri"/>
          <w:sz w:val="24"/>
          <w:szCs w:val="24"/>
          <w:lang w:val="en-US"/>
        </w:rPr>
      </w:pPr>
    </w:p>
    <w:p>
      <w:pPr>
        <w:pStyle w:val="style0"/>
        <w:jc w:val="both"/>
        <w:rPr>
          <w:rFonts w:cs="Calibri"/>
          <w:sz w:val="24"/>
          <w:szCs w:val="24"/>
          <w:lang w:val="en-US"/>
        </w:rPr>
      </w:pPr>
    </w:p>
    <w:p>
      <w:pPr>
        <w:pStyle w:val="style0"/>
        <w:jc w:val="both"/>
        <w:rPr>
          <w:sz w:val="24"/>
          <w:lang w:val="en-US"/>
        </w:rPr>
      </w:pPr>
    </w:p>
    <w:p>
      <w:pPr>
        <w:pStyle w:val="style0"/>
        <w:jc w:val="both"/>
        <w:rPr>
          <w:lang w:val="en-US"/>
        </w:rPr>
      </w:pPr>
    </w:p>
    <w:bookmarkStart w:id="4" w:name="_Toc111965205"/>
    <w:p>
      <w:pPr>
        <w:pStyle w:val="style1"/>
        <w:rPr>
          <w:lang w:val="en-US"/>
        </w:rPr>
      </w:pPr>
      <w:r>
        <w:rPr>
          <w:lang w:val="en-US"/>
        </w:rPr>
        <w:t>Referencing list</w:t>
      </w:r>
      <w:bookmarkEnd w:id="4"/>
    </w:p>
    <w:p>
      <w:pPr>
        <w:pStyle w:val="style0"/>
        <w:rPr>
          <w:lang w:val="en-US"/>
        </w:rPr>
      </w:pP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Best, D., </w:t>
      </w:r>
      <w:r>
        <w:rPr>
          <w:rFonts w:ascii="Arial" w:cs="Arial" w:hAnsi="Arial"/>
          <w:sz w:val="24"/>
          <w:szCs w:val="24"/>
          <w:lang w:val="en-US"/>
        </w:rPr>
        <w:t>Higham</w:t>
      </w:r>
      <w:r>
        <w:rPr>
          <w:rFonts w:ascii="Arial" w:cs="Arial" w:hAnsi="Arial"/>
          <w:sz w:val="24"/>
          <w:szCs w:val="24"/>
          <w:lang w:val="en-US"/>
        </w:rPr>
        <w:t xml:space="preserve">, D., </w:t>
      </w:r>
      <w:r>
        <w:rPr>
          <w:rFonts w:ascii="Arial" w:cs="Arial" w:hAnsi="Arial"/>
          <w:sz w:val="24"/>
          <w:szCs w:val="24"/>
          <w:lang w:val="en-US"/>
        </w:rPr>
        <w:t>Pickersgill</w:t>
      </w:r>
      <w:r>
        <w:rPr>
          <w:rFonts w:ascii="Arial" w:cs="Arial" w:hAnsi="Arial"/>
          <w:sz w:val="24"/>
          <w:szCs w:val="24"/>
          <w:lang w:val="en-US"/>
        </w:rPr>
        <w:t xml:space="preserve">, G., </w:t>
      </w:r>
      <w:r>
        <w:rPr>
          <w:rFonts w:ascii="Arial" w:cs="Arial" w:hAnsi="Arial"/>
          <w:sz w:val="24"/>
          <w:szCs w:val="24"/>
          <w:lang w:val="en-US"/>
        </w:rPr>
        <w:t>Higham</w:t>
      </w:r>
      <w:r>
        <w:rPr>
          <w:rFonts w:ascii="Arial" w:cs="Arial" w:hAnsi="Arial"/>
          <w:sz w:val="24"/>
          <w:szCs w:val="24"/>
          <w:lang w:val="en-US"/>
        </w:rPr>
        <w:t>, K., Hancock, R. and Critchlow, T., 2021.</w:t>
      </w:r>
      <w:r>
        <w:rPr>
          <w:rFonts w:ascii="Arial" w:cs="Arial" w:hAnsi="Arial"/>
          <w:sz w:val="24"/>
          <w:szCs w:val="24"/>
          <w:lang w:val="en-US"/>
        </w:rPr>
        <w:t xml:space="preserve"> Building recovery capital through community engagement: A hub and spoke model for peer-based recovery support services in England. </w:t>
      </w:r>
      <w:r>
        <w:rPr>
          <w:rFonts w:ascii="Arial" w:cs="Arial" w:hAnsi="Arial"/>
          <w:sz w:val="24"/>
          <w:szCs w:val="24"/>
          <w:lang w:val="en-US"/>
        </w:rPr>
        <w:t>Alcoholism Treatment Quarterly, 39(1), pp.3-15.</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Cameron, K. and </w:t>
      </w:r>
      <w:r>
        <w:rPr>
          <w:rFonts w:ascii="Arial" w:cs="Arial" w:hAnsi="Arial"/>
          <w:sz w:val="24"/>
          <w:szCs w:val="24"/>
          <w:lang w:val="en-US"/>
        </w:rPr>
        <w:t>FitzPatrick</w:t>
      </w:r>
      <w:r>
        <w:rPr>
          <w:rFonts w:ascii="Arial" w:cs="Arial" w:hAnsi="Arial"/>
          <w:sz w:val="24"/>
          <w:szCs w:val="24"/>
          <w:lang w:val="en-US"/>
        </w:rPr>
        <w:t xml:space="preserve">, J., 2021. Designing Lived Space: Community Engagement Practices in Rooted AR. In Augmented and Mixed Reality for Communities (pp. 83-102). </w:t>
      </w:r>
      <w:r>
        <w:rPr>
          <w:rFonts w:ascii="Arial" w:cs="Arial" w:hAnsi="Arial"/>
          <w:sz w:val="24"/>
          <w:szCs w:val="24"/>
          <w:lang w:val="en-US"/>
        </w:rPr>
        <w:t>CRC Press.</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Hastie, C., 2021. The Perpetuation of Inequality: The role of community engagement. </w:t>
      </w:r>
      <w:r>
        <w:rPr>
          <w:rFonts w:ascii="Arial" w:cs="Arial" w:hAnsi="Arial"/>
          <w:sz w:val="24"/>
          <w:szCs w:val="24"/>
          <w:lang w:val="en-US"/>
        </w:rPr>
        <w:t>Sociological Research Online, 26(3), pp.759-767.</w:t>
      </w:r>
    </w:p>
    <w:p>
      <w:pPr>
        <w:pStyle w:val="style0"/>
        <w:spacing w:lineRule="auto" w:line="360"/>
        <w:jc w:val="both"/>
        <w:rPr>
          <w:rFonts w:ascii="Arial" w:cs="Arial" w:hAnsi="Arial"/>
          <w:sz w:val="24"/>
          <w:szCs w:val="24"/>
          <w:lang w:val="en-US"/>
        </w:rPr>
      </w:pPr>
      <w:r>
        <w:rPr>
          <w:rFonts w:ascii="Arial" w:cs="Arial" w:hAnsi="Arial"/>
          <w:sz w:val="24"/>
          <w:szCs w:val="24"/>
          <w:lang w:val="en-US"/>
        </w:rPr>
        <w:t>Jones, P., Maas, G., Kraus, S. and Reason, L.L., 2021.</w:t>
      </w:r>
      <w:r>
        <w:rPr>
          <w:rFonts w:ascii="Arial" w:cs="Arial" w:hAnsi="Arial"/>
          <w:sz w:val="24"/>
          <w:szCs w:val="24"/>
          <w:lang w:val="en-US"/>
        </w:rPr>
        <w:t xml:space="preserve"> An exploration of the role and contribution of entrepreneurship </w:t>
      </w:r>
      <w:r>
        <w:rPr>
          <w:rFonts w:ascii="Arial" w:cs="Arial" w:hAnsi="Arial"/>
          <w:sz w:val="24"/>
          <w:szCs w:val="24"/>
          <w:lang w:val="en-US"/>
        </w:rPr>
        <w:t>centres</w:t>
      </w:r>
      <w:r>
        <w:rPr>
          <w:rFonts w:ascii="Arial" w:cs="Arial" w:hAnsi="Arial"/>
          <w:sz w:val="24"/>
          <w:szCs w:val="24"/>
          <w:lang w:val="en-US"/>
        </w:rPr>
        <w:t xml:space="preserve"> in UK higher education institutions. </w:t>
      </w:r>
      <w:r>
        <w:rPr>
          <w:rFonts w:ascii="Arial" w:cs="Arial" w:hAnsi="Arial"/>
          <w:sz w:val="24"/>
          <w:szCs w:val="24"/>
          <w:lang w:val="en-US"/>
        </w:rPr>
        <w:t>Journal of Small Business and Enterprise Development.</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Maiden, H., </w:t>
      </w:r>
      <w:r>
        <w:rPr>
          <w:rFonts w:ascii="Arial" w:cs="Arial" w:hAnsi="Arial"/>
          <w:sz w:val="24"/>
          <w:szCs w:val="24"/>
          <w:lang w:val="en-US"/>
        </w:rPr>
        <w:t>Jagroo</w:t>
      </w:r>
      <w:r>
        <w:rPr>
          <w:rFonts w:ascii="Arial" w:cs="Arial" w:hAnsi="Arial"/>
          <w:sz w:val="24"/>
          <w:szCs w:val="24"/>
          <w:lang w:val="en-US"/>
        </w:rPr>
        <w:t xml:space="preserve">, J., </w:t>
      </w:r>
      <w:r>
        <w:rPr>
          <w:rFonts w:ascii="Arial" w:cs="Arial" w:hAnsi="Arial"/>
          <w:sz w:val="24"/>
          <w:szCs w:val="24"/>
          <w:lang w:val="en-US"/>
        </w:rPr>
        <w:t>Shearn</w:t>
      </w:r>
      <w:r>
        <w:rPr>
          <w:rFonts w:ascii="Arial" w:cs="Arial" w:hAnsi="Arial"/>
          <w:sz w:val="24"/>
          <w:szCs w:val="24"/>
          <w:lang w:val="en-US"/>
        </w:rPr>
        <w:t xml:space="preserve">, P., </w:t>
      </w:r>
      <w:r>
        <w:rPr>
          <w:rFonts w:ascii="Arial" w:cs="Arial" w:hAnsi="Arial"/>
          <w:sz w:val="24"/>
          <w:szCs w:val="24"/>
          <w:lang w:val="en-US"/>
        </w:rPr>
        <w:t>Wasielewska</w:t>
      </w:r>
      <w:r>
        <w:rPr>
          <w:rFonts w:ascii="Arial" w:cs="Arial" w:hAnsi="Arial"/>
          <w:sz w:val="24"/>
          <w:szCs w:val="24"/>
          <w:lang w:val="en-US"/>
        </w:rPr>
        <w:t>, A., Nolan, K. and Baillie, N., 2021.</w:t>
      </w:r>
      <w:r>
        <w:rPr>
          <w:rFonts w:ascii="Arial" w:cs="Arial" w:hAnsi="Arial"/>
          <w:sz w:val="24"/>
          <w:szCs w:val="24"/>
          <w:lang w:val="en-US"/>
        </w:rPr>
        <w:t xml:space="preserve"> Spotlight on community engagement: NICE resources in the context of COVID-19—NICE public health guidance </w:t>
      </w:r>
      <w:r>
        <w:rPr>
          <w:rFonts w:ascii="Arial" w:cs="Arial" w:hAnsi="Arial"/>
          <w:sz w:val="24"/>
          <w:szCs w:val="24"/>
          <w:lang w:val="en-US"/>
        </w:rPr>
        <w:t>update</w:t>
      </w:r>
      <w:r>
        <w:rPr>
          <w:rFonts w:ascii="Arial" w:cs="Arial" w:hAnsi="Arial"/>
          <w:sz w:val="24"/>
          <w:szCs w:val="24"/>
          <w:lang w:val="en-US"/>
        </w:rPr>
        <w:t xml:space="preserve">. </w:t>
      </w:r>
      <w:r>
        <w:rPr>
          <w:rFonts w:ascii="Arial" w:cs="Arial" w:hAnsi="Arial"/>
          <w:sz w:val="24"/>
          <w:szCs w:val="24"/>
          <w:lang w:val="en-US"/>
        </w:rPr>
        <w:t>Journal of Public Health (Oxford, England).</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Newell, R., McCarthy, N., </w:t>
      </w:r>
      <w:r>
        <w:rPr>
          <w:rFonts w:ascii="Arial" w:cs="Arial" w:hAnsi="Arial"/>
          <w:sz w:val="24"/>
          <w:szCs w:val="24"/>
          <w:lang w:val="en-US"/>
        </w:rPr>
        <w:t>Picketts</w:t>
      </w:r>
      <w:r>
        <w:rPr>
          <w:rFonts w:ascii="Arial" w:cs="Arial" w:hAnsi="Arial"/>
          <w:sz w:val="24"/>
          <w:szCs w:val="24"/>
          <w:lang w:val="en-US"/>
        </w:rPr>
        <w:t xml:space="preserve">, I., Davis, F., </w:t>
      </w:r>
      <w:r>
        <w:rPr>
          <w:rFonts w:ascii="Arial" w:cs="Arial" w:hAnsi="Arial"/>
          <w:sz w:val="24"/>
          <w:szCs w:val="24"/>
          <w:lang w:val="en-US"/>
        </w:rPr>
        <w:t>Hovem</w:t>
      </w:r>
      <w:r>
        <w:rPr>
          <w:rFonts w:ascii="Arial" w:cs="Arial" w:hAnsi="Arial"/>
          <w:sz w:val="24"/>
          <w:szCs w:val="24"/>
          <w:lang w:val="en-US"/>
        </w:rPr>
        <w:t xml:space="preserve">, G. and Navarrete, S., 2021. </w:t>
      </w:r>
      <w:r>
        <w:rPr>
          <w:rFonts w:ascii="Arial" w:cs="Arial" w:hAnsi="Arial"/>
          <w:sz w:val="24"/>
          <w:szCs w:val="24"/>
          <w:lang w:val="en-US"/>
        </w:rPr>
        <w:t>Communicating complexity: interactive model explorers and immersive visualizations as tools for local planning and community engagement.</w:t>
      </w:r>
      <w:r>
        <w:rPr>
          <w:rFonts w:ascii="Arial" w:cs="Arial" w:hAnsi="Arial"/>
          <w:sz w:val="24"/>
          <w:szCs w:val="24"/>
          <w:lang w:val="en-US"/>
        </w:rPr>
        <w:t xml:space="preserve"> </w:t>
      </w:r>
      <w:r>
        <w:rPr>
          <w:rFonts w:ascii="Arial" w:cs="Arial" w:hAnsi="Arial"/>
          <w:sz w:val="24"/>
          <w:szCs w:val="24"/>
          <w:lang w:val="en-US"/>
        </w:rPr>
        <w:t>FACETS, 6(1), pp.287-316.</w:t>
      </w:r>
    </w:p>
    <w:p>
      <w:pPr>
        <w:pStyle w:val="style0"/>
        <w:spacing w:lineRule="auto" w:line="360"/>
        <w:jc w:val="both"/>
        <w:rPr>
          <w:rFonts w:ascii="Arial" w:cs="Arial" w:hAnsi="Arial"/>
          <w:sz w:val="24"/>
          <w:szCs w:val="24"/>
          <w:lang w:val="en-US"/>
        </w:rPr>
      </w:pPr>
      <w:r>
        <w:rPr>
          <w:rFonts w:ascii="Arial" w:cs="Arial" w:hAnsi="Arial"/>
          <w:sz w:val="24"/>
          <w:szCs w:val="24"/>
          <w:lang w:val="en-US"/>
        </w:rPr>
        <w:t xml:space="preserve">Sanders Thompson, V.L., Ackermann, N., Bauer, K.L., Bowen, D.J. and Goodman, M.S., 2021. Strategies of community engagement in research: definitions and classifications. </w:t>
      </w:r>
      <w:r>
        <w:rPr>
          <w:rFonts w:ascii="Arial" w:cs="Arial" w:hAnsi="Arial"/>
          <w:sz w:val="24"/>
          <w:szCs w:val="24"/>
          <w:lang w:val="en-US"/>
        </w:rPr>
        <w:t>Translational Behavioral Medicine, 11(2), pp.441-451.</w:t>
      </w:r>
    </w:p>
    <w:p>
      <w:pPr>
        <w:pStyle w:val="style0"/>
        <w:spacing w:lineRule="auto" w:line="360"/>
        <w:jc w:val="both"/>
        <w:rPr>
          <w:rFonts w:ascii="Arial" w:cs="Arial" w:hAnsi="Arial"/>
          <w:sz w:val="24"/>
          <w:szCs w:val="24"/>
          <w:lang w:val="en-US"/>
        </w:rPr>
      </w:pPr>
      <w:r>
        <w:rPr>
          <w:rFonts w:ascii="Arial" w:cs="Arial" w:hAnsi="Arial"/>
          <w:sz w:val="24"/>
          <w:szCs w:val="24"/>
          <w:lang w:val="en-US"/>
        </w:rPr>
        <w:t>Schiavo</w:t>
      </w:r>
      <w:r>
        <w:rPr>
          <w:rFonts w:ascii="Arial" w:cs="Arial" w:hAnsi="Arial"/>
          <w:sz w:val="24"/>
          <w:szCs w:val="24"/>
          <w:lang w:val="en-US"/>
        </w:rPr>
        <w:t xml:space="preserve">, R., 2021. What is true community engagement and why it matters (now more than ever). </w:t>
      </w:r>
      <w:r>
        <w:rPr>
          <w:rFonts w:ascii="Arial" w:cs="Arial" w:hAnsi="Arial"/>
          <w:sz w:val="24"/>
          <w:szCs w:val="24"/>
          <w:lang w:val="en-US"/>
        </w:rPr>
        <w:t>Journal of Communication in Healthcare, 14(2), pp.91-92.</w:t>
      </w:r>
    </w:p>
    <w:p>
      <w:pPr>
        <w:pStyle w:val="style0"/>
        <w:spacing w:lineRule="auto" w:line="360"/>
        <w:jc w:val="both"/>
        <w:rPr>
          <w:rFonts w:ascii="Arial" w:cs="Arial" w:hAnsi="Arial"/>
          <w:sz w:val="24"/>
          <w:szCs w:val="24"/>
          <w:lang w:val="en-US"/>
        </w:rPr>
      </w:pPr>
      <w:r>
        <w:rPr>
          <w:rFonts w:ascii="Arial" w:cs="Arial" w:hAnsi="Arial"/>
          <w:sz w:val="24"/>
          <w:szCs w:val="24"/>
          <w:lang w:val="en-US"/>
        </w:rPr>
        <w:t>Tembo</w:t>
      </w:r>
      <w:r>
        <w:rPr>
          <w:rFonts w:ascii="Arial" w:cs="Arial" w:hAnsi="Arial"/>
          <w:sz w:val="24"/>
          <w:szCs w:val="24"/>
          <w:lang w:val="en-US"/>
        </w:rPr>
        <w:t xml:space="preserve">, D., Hickey, G., Montenegro, C., Chandler, D., Nelson, E., Porter, K., </w:t>
      </w:r>
      <w:r>
        <w:rPr>
          <w:rFonts w:ascii="Arial" w:cs="Arial" w:hAnsi="Arial"/>
          <w:sz w:val="24"/>
          <w:szCs w:val="24"/>
          <w:lang w:val="en-US"/>
        </w:rPr>
        <w:t>Dikomitis</w:t>
      </w:r>
      <w:r>
        <w:rPr>
          <w:rFonts w:ascii="Arial" w:cs="Arial" w:hAnsi="Arial"/>
          <w:sz w:val="24"/>
          <w:szCs w:val="24"/>
          <w:lang w:val="en-US"/>
        </w:rPr>
        <w:t xml:space="preserve">, L., Chambers, M., </w:t>
      </w:r>
      <w:r>
        <w:rPr>
          <w:rFonts w:ascii="Arial" w:cs="Arial" w:hAnsi="Arial"/>
          <w:sz w:val="24"/>
          <w:szCs w:val="24"/>
          <w:lang w:val="en-US"/>
        </w:rPr>
        <w:t>Chimbari</w:t>
      </w:r>
      <w:r>
        <w:rPr>
          <w:rFonts w:ascii="Arial" w:cs="Arial" w:hAnsi="Arial"/>
          <w:sz w:val="24"/>
          <w:szCs w:val="24"/>
          <w:lang w:val="en-US"/>
        </w:rPr>
        <w:t>, M., Mumba, N. and Beresford, P., 2021.</w:t>
      </w:r>
      <w:r>
        <w:rPr>
          <w:rFonts w:ascii="Arial" w:cs="Arial" w:hAnsi="Arial"/>
          <w:sz w:val="24"/>
          <w:szCs w:val="24"/>
          <w:lang w:val="en-US"/>
        </w:rPr>
        <w:t xml:space="preserve"> </w:t>
      </w:r>
      <w:r>
        <w:rPr>
          <w:rFonts w:ascii="Arial" w:cs="Arial" w:hAnsi="Arial"/>
          <w:sz w:val="24"/>
          <w:szCs w:val="24"/>
          <w:lang w:val="en-US"/>
        </w:rPr>
        <w:t>Effective engagement and involvement with community stakeholders in the co-production of global health research.</w:t>
      </w:r>
      <w:r>
        <w:rPr>
          <w:rFonts w:ascii="Arial" w:cs="Arial" w:hAnsi="Arial"/>
          <w:sz w:val="24"/>
          <w:szCs w:val="24"/>
          <w:lang w:val="en-US"/>
        </w:rPr>
        <w:t xml:space="preserve"> </w:t>
      </w:r>
      <w:r>
        <w:rPr>
          <w:rFonts w:ascii="Arial" w:cs="Arial" w:hAnsi="Arial"/>
          <w:sz w:val="24"/>
          <w:szCs w:val="24"/>
          <w:lang w:val="en-US"/>
        </w:rPr>
        <w:t>bmj</w:t>
      </w:r>
      <w:r>
        <w:rPr>
          <w:rFonts w:ascii="Arial" w:cs="Arial" w:hAnsi="Arial"/>
          <w:sz w:val="24"/>
          <w:szCs w:val="24"/>
          <w:lang w:val="en-US"/>
        </w:rPr>
        <w:t>, 372.</w:t>
      </w:r>
    </w:p>
    <w:sectPr>
      <w:footerReference w:type="default" r:id="rId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0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10</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bg-BG"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480" w:after="0"/>
      <w:outlineLvl w:val="0"/>
    </w:pPr>
    <w:rPr>
      <w:rFonts w:ascii="Cambria" w:cs="宋体" w:eastAsia="宋体" w:hAnsi="Cambria"/>
      <w:b/>
      <w:bCs/>
      <w:color w:val="365f91"/>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490f6a5-843e-4bf6-82d6-2b745024c0e2"/>
    <w:basedOn w:val="style65"/>
    <w:next w:val="style4097"/>
    <w:link w:val="style1"/>
    <w:uiPriority w:val="9"/>
    <w:rPr>
      <w:rFonts w:ascii="Cambria" w:cs="宋体" w:eastAsia="宋体" w:hAnsi="Cambria"/>
      <w:b/>
      <w:bCs/>
      <w:color w:val="365f91"/>
      <w:sz w:val="28"/>
      <w:szCs w:val="28"/>
    </w:rPr>
  </w:style>
  <w:style w:type="paragraph" w:styleId="style266">
    <w:name w:val="TOC Heading"/>
    <w:basedOn w:val="style1"/>
    <w:next w:val="style0"/>
    <w:qFormat/>
    <w:uiPriority w:val="39"/>
    <w:pPr>
      <w:outlineLvl w:val="9"/>
    </w:pPr>
    <w:rPr>
      <w:lang w:val="en-US" w:eastAsia="ja-JP"/>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8"/>
    <w:uiPriority w:val="99"/>
    <w:pPr>
      <w:spacing w:after="0"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3cd195f7-452b-4ef4-9d54-ff070d298e2b"/>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6ec974a7-f8c7-4bb1-97a0-d4344116e768"/>
    <w:basedOn w:val="style65"/>
    <w:next w:val="style4100"/>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7C758F-0A70-44D0-AF68-4325EF127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Words>2228</Words>
  <Pages>10</Pages>
  <Characters>12220</Characters>
  <Application>WPS Office</Application>
  <DocSecurity>0</DocSecurity>
  <Paragraphs>90</Paragraphs>
  <ScaleCrop>false</ScaleCrop>
  <LinksUpToDate>false</LinksUpToDate>
  <CharactersWithSpaces>14413</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2022-08-21T06:34:00Z</dcterms:created>
  <dc:creator>Admin</dc:creator>
  <lastModifiedBy>M2007J3SG</lastModifiedBy>
  <dcterms:modified xsi:type="dcterms:W3CDTF">2022-09-01T11:55:50Z</dcterms:modified>
  <revision>53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dcd5f38aeca3486881b4590fa4e16033</vt:lpwstr>
  </property>
</Properties>
</file>