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558C1" w14:textId="77777777" w:rsidR="000955B5" w:rsidRPr="00A86E83" w:rsidRDefault="000955B5" w:rsidP="000955B5">
      <w:pPr>
        <w:tabs>
          <w:tab w:val="left" w:pos="660"/>
        </w:tabs>
        <w:overflowPunct w:val="0"/>
        <w:autoSpaceDE w:val="0"/>
        <w:autoSpaceDN w:val="0"/>
        <w:adjustRightInd w:val="0"/>
        <w:spacing w:after="0" w:line="240" w:lineRule="auto"/>
        <w:ind w:right="57"/>
        <w:rPr>
          <w:rFonts w:ascii="Times New Roman" w:eastAsia="Times New Roman" w:hAnsi="Times New Roman" w:cs="Times New Roman"/>
          <w:i/>
          <w:sz w:val="24"/>
          <w:szCs w:val="20"/>
          <w:lang w:eastAsia="en-GB"/>
        </w:rPr>
      </w:pPr>
      <w:r w:rsidRPr="00A86E83">
        <w:rPr>
          <w:rFonts w:ascii="Times New Roman" w:eastAsia="Times New Roman" w:hAnsi="Times New Roman" w:cs="Times New Roman"/>
          <w:i/>
          <w:sz w:val="24"/>
          <w:szCs w:val="20"/>
          <w:lang w:eastAsia="en-GB"/>
        </w:rPr>
        <w:t>Summary:</w:t>
      </w:r>
    </w:p>
    <w:p w14:paraId="50CAC5D2" w14:textId="77777777" w:rsidR="000955B5" w:rsidRPr="00A86E83" w:rsidRDefault="000955B5" w:rsidP="000955B5">
      <w:pPr>
        <w:tabs>
          <w:tab w:val="left" w:pos="66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Hume argues that we never have any reason to believe any story of a miraculous event:</w:t>
      </w:r>
    </w:p>
    <w:p w14:paraId="0E13DDBD"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w:t>
      </w:r>
      <w:proofErr w:type="spellStart"/>
      <w:r w:rsidRPr="00A86E83">
        <w:rPr>
          <w:rFonts w:ascii="Times New Roman" w:eastAsia="Times New Roman" w:hAnsi="Times New Roman" w:cs="Times New Roman"/>
          <w:sz w:val="24"/>
          <w:szCs w:val="20"/>
          <w:lang w:eastAsia="en-GB"/>
        </w:rPr>
        <w:t>i</w:t>
      </w:r>
      <w:proofErr w:type="spellEnd"/>
      <w:r w:rsidRPr="00A86E83">
        <w:rPr>
          <w:rFonts w:ascii="Times New Roman" w:eastAsia="Times New Roman" w:hAnsi="Times New Roman" w:cs="Times New Roman"/>
          <w:sz w:val="24"/>
          <w:szCs w:val="20"/>
          <w:lang w:eastAsia="en-GB"/>
        </w:rPr>
        <w:t>) The wise man proportions his belief to the evidence: he weighs the number of supporting instances against the number of conflicting ones.</w:t>
      </w:r>
    </w:p>
    <w:p w14:paraId="2B2E43F9"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(ii) The same applies to testimony: I only rationally believe what another tells me because I have found a general conformity between what people tell me and how things are.</w:t>
      </w:r>
    </w:p>
    <w:p w14:paraId="28F276A8"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(iii) There is, by definition, a huge weight of evidence against the occurrence of any miracle.</w:t>
      </w:r>
    </w:p>
    <w:p w14:paraId="78BEE4A4"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(iv) We never have strong reasons on the other side </w:t>
      </w:r>
      <w:proofErr w:type="spellStart"/>
      <w:r w:rsidRPr="00A86E83">
        <w:rPr>
          <w:rFonts w:ascii="Times New Roman" w:eastAsia="Times New Roman" w:hAnsi="Times New Roman" w:cs="Times New Roman"/>
          <w:sz w:val="24"/>
          <w:szCs w:val="20"/>
          <w:lang w:eastAsia="en-GB"/>
        </w:rPr>
        <w:t>ie</w:t>
      </w:r>
      <w:proofErr w:type="spellEnd"/>
      <w:r w:rsidRPr="00A86E83">
        <w:rPr>
          <w:rFonts w:ascii="Times New Roman" w:eastAsia="Times New Roman" w:hAnsi="Times New Roman" w:cs="Times New Roman"/>
          <w:sz w:val="24"/>
          <w:szCs w:val="20"/>
          <w:lang w:eastAsia="en-GB"/>
        </w:rPr>
        <w:t xml:space="preserve"> for thinking reports of a miracle are reliable.</w:t>
      </w:r>
    </w:p>
    <w:p w14:paraId="4E567112"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(v) </w:t>
      </w:r>
      <w:proofErr w:type="gramStart"/>
      <w:r w:rsidRPr="00A86E83">
        <w:rPr>
          <w:rFonts w:ascii="Times New Roman" w:eastAsia="Times New Roman" w:hAnsi="Times New Roman" w:cs="Times New Roman"/>
          <w:sz w:val="24"/>
          <w:szCs w:val="20"/>
          <w:lang w:eastAsia="en-GB"/>
        </w:rPr>
        <w:t>So</w:t>
      </w:r>
      <w:proofErr w:type="gramEnd"/>
      <w:r w:rsidRPr="00A86E83">
        <w:rPr>
          <w:rFonts w:ascii="Times New Roman" w:eastAsia="Times New Roman" w:hAnsi="Times New Roman" w:cs="Times New Roman"/>
          <w:sz w:val="24"/>
          <w:szCs w:val="20"/>
          <w:lang w:eastAsia="en-GB"/>
        </w:rPr>
        <w:t xml:space="preserve"> religion is founded on faith, not reason.</w:t>
      </w:r>
    </w:p>
    <w:p w14:paraId="653CA55D" w14:textId="77777777" w:rsidR="000955B5" w:rsidRPr="00A86E83" w:rsidRDefault="000955B5" w:rsidP="000955B5">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62A0DB37"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Hume's central point here is still widely accepted </w:t>
      </w:r>
      <w:proofErr w:type="spellStart"/>
      <w:r w:rsidRPr="00A86E83">
        <w:rPr>
          <w:rFonts w:ascii="Times New Roman" w:eastAsia="Times New Roman" w:hAnsi="Times New Roman" w:cs="Times New Roman"/>
          <w:sz w:val="24"/>
          <w:szCs w:val="20"/>
          <w:lang w:eastAsia="en-GB"/>
        </w:rPr>
        <w:t>ie</w:t>
      </w:r>
      <w:proofErr w:type="spellEnd"/>
      <w:r w:rsidRPr="00A86E83">
        <w:rPr>
          <w:rFonts w:ascii="Times New Roman" w:eastAsia="Times New Roman" w:hAnsi="Times New Roman" w:cs="Times New Roman"/>
          <w:sz w:val="24"/>
          <w:szCs w:val="20"/>
          <w:lang w:eastAsia="en-GB"/>
        </w:rPr>
        <w:t xml:space="preserve"> that all rational use of testimony is dependent on </w:t>
      </w:r>
      <w:proofErr w:type="gramStart"/>
      <w:r w:rsidRPr="00A86E83">
        <w:rPr>
          <w:rFonts w:ascii="Times New Roman" w:eastAsia="Times New Roman" w:hAnsi="Times New Roman" w:cs="Times New Roman"/>
          <w:sz w:val="24"/>
          <w:szCs w:val="20"/>
          <w:lang w:eastAsia="en-GB"/>
        </w:rPr>
        <w:t>a past experience</w:t>
      </w:r>
      <w:proofErr w:type="gramEnd"/>
      <w:r w:rsidRPr="00A86E83">
        <w:rPr>
          <w:rFonts w:ascii="Times New Roman" w:eastAsia="Times New Roman" w:hAnsi="Times New Roman" w:cs="Times New Roman"/>
          <w:sz w:val="24"/>
          <w:szCs w:val="20"/>
          <w:lang w:eastAsia="en-GB"/>
        </w:rPr>
        <w:t xml:space="preserve"> of a conformity between testimony and fact.</w:t>
      </w:r>
    </w:p>
    <w:p w14:paraId="5006C58A" w14:textId="77777777" w:rsidR="000955B5" w:rsidRPr="00A86E83" w:rsidRDefault="000955B5" w:rsidP="000955B5">
      <w:pPr>
        <w:tabs>
          <w:tab w:val="left" w:pos="66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Hume's argument is upset by the fact that my confidence in the laws of nature is itself largely dependent on testimony. A modified argument might still go through. But there are problems with Hume's general account of the grounding of our confidence in testimony. For one thing, he says that 'we are accustomed to find a conformity between' testimony and reality. The 'we' is out of place. And can my </w:t>
      </w:r>
      <w:r w:rsidRPr="00A86E83">
        <w:rPr>
          <w:rFonts w:ascii="Times New Roman" w:eastAsia="Times New Roman" w:hAnsi="Times New Roman" w:cs="Times New Roman"/>
          <w:i/>
          <w:sz w:val="24"/>
          <w:szCs w:val="20"/>
          <w:lang w:eastAsia="en-GB"/>
        </w:rPr>
        <w:t xml:space="preserve">own </w:t>
      </w:r>
      <w:r w:rsidRPr="00A86E83">
        <w:rPr>
          <w:rFonts w:ascii="Times New Roman" w:eastAsia="Times New Roman" w:hAnsi="Times New Roman" w:cs="Times New Roman"/>
          <w:sz w:val="24"/>
          <w:szCs w:val="20"/>
          <w:lang w:eastAsia="en-GB"/>
        </w:rPr>
        <w:t xml:space="preserve">experience really provide the grounding needed? Further, the justification is dependent on memory. Do I need the same kind of reasons for trusting lit? If so, </w:t>
      </w:r>
      <w:proofErr w:type="gramStart"/>
      <w:r w:rsidRPr="00A86E83">
        <w:rPr>
          <w:rFonts w:ascii="Times New Roman" w:eastAsia="Times New Roman" w:hAnsi="Times New Roman" w:cs="Times New Roman"/>
          <w:sz w:val="24"/>
          <w:szCs w:val="20"/>
          <w:lang w:eastAsia="en-GB"/>
        </w:rPr>
        <w:t>it is clear that we</w:t>
      </w:r>
      <w:proofErr w:type="gramEnd"/>
      <w:r w:rsidRPr="00A86E83">
        <w:rPr>
          <w:rFonts w:ascii="Times New Roman" w:eastAsia="Times New Roman" w:hAnsi="Times New Roman" w:cs="Times New Roman"/>
          <w:sz w:val="24"/>
          <w:szCs w:val="20"/>
          <w:lang w:eastAsia="en-GB"/>
        </w:rPr>
        <w:t xml:space="preserve"> will never get going. Hume ought to say here what he says </w:t>
      </w:r>
      <w:proofErr w:type="gramStart"/>
      <w:r w:rsidRPr="00A86E83">
        <w:rPr>
          <w:rFonts w:ascii="Times New Roman" w:eastAsia="Times New Roman" w:hAnsi="Times New Roman" w:cs="Times New Roman"/>
          <w:sz w:val="24"/>
          <w:szCs w:val="20"/>
          <w:lang w:eastAsia="en-GB"/>
        </w:rPr>
        <w:t>of  knowledge</w:t>
      </w:r>
      <w:proofErr w:type="gramEnd"/>
      <w:r w:rsidRPr="00A86E83">
        <w:rPr>
          <w:rFonts w:ascii="Times New Roman" w:eastAsia="Times New Roman" w:hAnsi="Times New Roman" w:cs="Times New Roman"/>
          <w:sz w:val="24"/>
          <w:szCs w:val="20"/>
          <w:lang w:eastAsia="en-GB"/>
        </w:rPr>
        <w:t xml:space="preserve">  of  the  future  </w:t>
      </w:r>
      <w:proofErr w:type="spellStart"/>
      <w:r w:rsidRPr="00A86E83">
        <w:rPr>
          <w:rFonts w:ascii="Times New Roman" w:eastAsia="Times New Roman" w:hAnsi="Times New Roman" w:cs="Times New Roman"/>
          <w:sz w:val="24"/>
          <w:szCs w:val="20"/>
          <w:lang w:eastAsia="en-GB"/>
        </w:rPr>
        <w:t>ie</w:t>
      </w:r>
      <w:proofErr w:type="spellEnd"/>
      <w:r w:rsidRPr="00A86E83">
        <w:rPr>
          <w:rFonts w:ascii="Times New Roman" w:eastAsia="Times New Roman" w:hAnsi="Times New Roman" w:cs="Times New Roman"/>
          <w:sz w:val="24"/>
          <w:szCs w:val="20"/>
          <w:lang w:eastAsia="en-GB"/>
        </w:rPr>
        <w:t xml:space="preserve">  that  it  is  grounded  in 'imagination' ('faith').</w:t>
      </w:r>
    </w:p>
    <w:p w14:paraId="2ED522F0"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The idea that the reflective person will demand reasons for trusting any testimony arises from 'Cartesian' assumptions: our starting </w:t>
      </w:r>
      <w:proofErr w:type="gramStart"/>
      <w:r w:rsidRPr="00A86E83">
        <w:rPr>
          <w:rFonts w:ascii="Times New Roman" w:eastAsia="Times New Roman" w:hAnsi="Times New Roman" w:cs="Times New Roman"/>
          <w:sz w:val="24"/>
          <w:szCs w:val="20"/>
          <w:lang w:eastAsia="en-GB"/>
        </w:rPr>
        <w:t>point  is</w:t>
      </w:r>
      <w:proofErr w:type="gramEnd"/>
      <w:r w:rsidRPr="00A86E83">
        <w:rPr>
          <w:rFonts w:ascii="Times New Roman" w:eastAsia="Times New Roman" w:hAnsi="Times New Roman" w:cs="Times New Roman"/>
          <w:sz w:val="24"/>
          <w:szCs w:val="20"/>
          <w:lang w:eastAsia="en-GB"/>
        </w:rPr>
        <w:t xml:space="preserve">  the  individual,  self-sufficient  thinker constructing a picture of the world. An alternative would be to think of knowledge as the possession of a </w:t>
      </w:r>
      <w:r w:rsidRPr="00A86E83">
        <w:rPr>
          <w:rFonts w:ascii="Times New Roman" w:eastAsia="Times New Roman" w:hAnsi="Times New Roman" w:cs="Times New Roman"/>
          <w:i/>
          <w:sz w:val="24"/>
          <w:szCs w:val="20"/>
          <w:lang w:eastAsia="en-GB"/>
        </w:rPr>
        <w:t>group</w:t>
      </w:r>
      <w:r w:rsidRPr="00A86E83">
        <w:rPr>
          <w:rFonts w:ascii="Times New Roman" w:eastAsia="Times New Roman" w:hAnsi="Times New Roman" w:cs="Times New Roman"/>
          <w:sz w:val="24"/>
          <w:szCs w:val="20"/>
          <w:lang w:eastAsia="en-GB"/>
        </w:rPr>
        <w:t xml:space="preserve">, and so as something that can be </w:t>
      </w:r>
      <w:r w:rsidRPr="00A86E83">
        <w:rPr>
          <w:rFonts w:ascii="Times New Roman" w:eastAsia="Times New Roman" w:hAnsi="Times New Roman" w:cs="Times New Roman"/>
          <w:i/>
          <w:sz w:val="24"/>
          <w:szCs w:val="20"/>
          <w:lang w:eastAsia="en-GB"/>
        </w:rPr>
        <w:t>transmitted</w:t>
      </w:r>
      <w:r w:rsidRPr="00A86E83">
        <w:rPr>
          <w:rFonts w:ascii="Times New Roman" w:eastAsia="Times New Roman" w:hAnsi="Times New Roman" w:cs="Times New Roman"/>
          <w:sz w:val="24"/>
          <w:szCs w:val="20"/>
          <w:lang w:eastAsia="en-GB"/>
        </w:rPr>
        <w:t>.</w:t>
      </w:r>
    </w:p>
    <w:p w14:paraId="41AA28EE"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There is a close connection with Hume's treatment of causation. Hume insists that there is no a priori connexion between testimony and reality. But that depends on how we describe the testimony. If we describe it as: 'Mr John told us about the Roman invasion of Britain' the point is far from clear. Hume is assuming that the fundamental way of taking what we are offered in testimony is as 'marks on paper', not 'people telling me things': that what is logically fundamental is suspicion, not trust.</w:t>
      </w:r>
    </w:p>
    <w:p w14:paraId="37F100D6"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In one sense Hume's conclusion is correct. Acceptance of the miracle stories can only be grounded in faith; for </w:t>
      </w:r>
      <w:r w:rsidRPr="00A86E83">
        <w:rPr>
          <w:rFonts w:ascii="Times New Roman" w:eastAsia="Times New Roman" w:hAnsi="Times New Roman" w:cs="Times New Roman"/>
          <w:i/>
          <w:sz w:val="24"/>
          <w:szCs w:val="20"/>
          <w:lang w:eastAsia="en-GB"/>
        </w:rPr>
        <w:t>all</w:t>
      </w:r>
      <w:r w:rsidRPr="00A86E83">
        <w:rPr>
          <w:rFonts w:ascii="Times New Roman" w:eastAsia="Times New Roman" w:hAnsi="Times New Roman" w:cs="Times New Roman"/>
          <w:sz w:val="24"/>
          <w:szCs w:val="20"/>
          <w:lang w:eastAsia="en-GB"/>
        </w:rPr>
        <w:t xml:space="preserve"> acceptance of testimony is grounded </w:t>
      </w:r>
      <w:proofErr w:type="gramStart"/>
      <w:r w:rsidRPr="00A86E83">
        <w:rPr>
          <w:rFonts w:ascii="Times New Roman" w:eastAsia="Times New Roman" w:hAnsi="Times New Roman" w:cs="Times New Roman"/>
          <w:sz w:val="24"/>
          <w:szCs w:val="20"/>
          <w:lang w:eastAsia="en-GB"/>
        </w:rPr>
        <w:t>in  '</w:t>
      </w:r>
      <w:proofErr w:type="gramEnd"/>
      <w:r w:rsidRPr="00A86E83">
        <w:rPr>
          <w:rFonts w:ascii="Times New Roman" w:eastAsia="Times New Roman" w:hAnsi="Times New Roman" w:cs="Times New Roman"/>
          <w:sz w:val="24"/>
          <w:szCs w:val="20"/>
          <w:lang w:eastAsia="en-GB"/>
        </w:rPr>
        <w:t xml:space="preserve">faith'.  But this raises the question: is there no room for rational argument about </w:t>
      </w:r>
      <w:r w:rsidRPr="00A86E83">
        <w:rPr>
          <w:rFonts w:ascii="Times New Roman" w:eastAsia="Times New Roman" w:hAnsi="Times New Roman" w:cs="Times New Roman"/>
          <w:i/>
          <w:sz w:val="24"/>
          <w:szCs w:val="20"/>
          <w:lang w:eastAsia="en-GB"/>
        </w:rPr>
        <w:t>whose</w:t>
      </w:r>
      <w:r w:rsidRPr="00A86E83">
        <w:rPr>
          <w:rFonts w:ascii="Times New Roman" w:eastAsia="Times New Roman" w:hAnsi="Times New Roman" w:cs="Times New Roman"/>
          <w:sz w:val="24"/>
          <w:szCs w:val="20"/>
          <w:lang w:eastAsia="en-GB"/>
        </w:rPr>
        <w:t xml:space="preserve"> testimony we should trust?</w:t>
      </w:r>
    </w:p>
    <w:p w14:paraId="33B9EB6F" w14:textId="77777777" w:rsidR="000955B5" w:rsidRPr="00A86E83" w:rsidRDefault="000955B5" w:rsidP="000955B5">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7E89C50E" w14:textId="77777777" w:rsidR="000955B5" w:rsidRPr="00A86E83" w:rsidRDefault="000955B5" w:rsidP="000955B5">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0659B216" w14:textId="77777777" w:rsidR="000955B5" w:rsidRPr="00A86E83" w:rsidRDefault="000955B5" w:rsidP="000955B5">
      <w:pPr>
        <w:tabs>
          <w:tab w:val="left" w:pos="66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i/>
          <w:sz w:val="24"/>
          <w:szCs w:val="20"/>
          <w:lang w:eastAsia="en-GB"/>
        </w:rPr>
        <w:t>Statements of the view of testimony that we find in</w:t>
      </w:r>
      <w:r w:rsidRPr="00A86E83">
        <w:rPr>
          <w:rFonts w:ascii="Times New Roman" w:eastAsia="Times New Roman" w:hAnsi="Times New Roman" w:cs="Times New Roman"/>
          <w:sz w:val="24"/>
          <w:szCs w:val="20"/>
          <w:lang w:eastAsia="en-GB"/>
        </w:rPr>
        <w:t xml:space="preserve"> </w:t>
      </w:r>
      <w:r w:rsidRPr="00A86E83">
        <w:rPr>
          <w:rFonts w:ascii="Times New Roman" w:eastAsia="Times New Roman" w:hAnsi="Times New Roman" w:cs="Times New Roman"/>
          <w:i/>
          <w:sz w:val="24"/>
          <w:szCs w:val="20"/>
          <w:lang w:eastAsia="en-GB"/>
        </w:rPr>
        <w:t>Hume</w:t>
      </w:r>
      <w:r w:rsidRPr="00A86E83">
        <w:rPr>
          <w:rFonts w:ascii="Times New Roman" w:eastAsia="Times New Roman" w:hAnsi="Times New Roman" w:cs="Times New Roman"/>
          <w:sz w:val="24"/>
          <w:szCs w:val="20"/>
          <w:lang w:eastAsia="en-GB"/>
        </w:rPr>
        <w:t>:</w:t>
      </w:r>
    </w:p>
    <w:p w14:paraId="3A119D2E" w14:textId="77777777" w:rsidR="000955B5" w:rsidRPr="00A86E83" w:rsidRDefault="000955B5" w:rsidP="000955B5">
      <w:pPr>
        <w:tabs>
          <w:tab w:val="left" w:pos="66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50C7C779"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1. 'As Collingwood has made clear, historians recognize no such testimony: they treat statements from the most reliable witnesses as no more than </w:t>
      </w:r>
      <w:proofErr w:type="gramStart"/>
      <w:r w:rsidRPr="00A86E83">
        <w:rPr>
          <w:rFonts w:ascii="Times New Roman" w:eastAsia="Times New Roman" w:hAnsi="Times New Roman" w:cs="Times New Roman"/>
          <w:sz w:val="24"/>
          <w:szCs w:val="20"/>
          <w:lang w:eastAsia="en-GB"/>
        </w:rPr>
        <w:t>evidence,  and</w:t>
      </w:r>
      <w:proofErr w:type="gramEnd"/>
      <w:r w:rsidRPr="00A86E83">
        <w:rPr>
          <w:rFonts w:ascii="Times New Roman" w:eastAsia="Times New Roman" w:hAnsi="Times New Roman" w:cs="Times New Roman"/>
          <w:sz w:val="24"/>
          <w:szCs w:val="20"/>
          <w:lang w:eastAsia="en-GB"/>
        </w:rPr>
        <w:t xml:space="preserve"> for them all evidence must establish its credentials if it is to be taken seriously.' (Walsh, </w:t>
      </w:r>
      <w:r w:rsidRPr="00A86E83">
        <w:rPr>
          <w:rFonts w:ascii="Times New Roman" w:eastAsia="Times New Roman" w:hAnsi="Times New Roman" w:cs="Times New Roman"/>
          <w:i/>
          <w:sz w:val="24"/>
          <w:szCs w:val="20"/>
          <w:lang w:eastAsia="en-GB"/>
        </w:rPr>
        <w:t>History and Theory</w:t>
      </w:r>
      <w:r w:rsidRPr="00A86E83">
        <w:rPr>
          <w:rFonts w:ascii="Times New Roman" w:eastAsia="Times New Roman" w:hAnsi="Times New Roman" w:cs="Times New Roman"/>
          <w:sz w:val="24"/>
          <w:szCs w:val="20"/>
          <w:lang w:eastAsia="en-GB"/>
        </w:rPr>
        <w:t>, 1977)</w:t>
      </w:r>
    </w:p>
    <w:p w14:paraId="1B3C5E07" w14:textId="77777777" w:rsidR="000955B5" w:rsidRPr="00A86E83" w:rsidRDefault="000955B5" w:rsidP="000955B5">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75EFE9B0"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2. '... not because he thinks his informant is trying to deceive him, or is himself deceived, but because if he accepts (the word of an eyewitness) he is giving up his autonomy as an historian and allowing someone else to do for him what, if he is a scientific thinker, he can only do for himself.' (Collingwood, </w:t>
      </w:r>
      <w:r w:rsidRPr="00A86E83">
        <w:rPr>
          <w:rFonts w:ascii="Times New Roman" w:eastAsia="Times New Roman" w:hAnsi="Times New Roman" w:cs="Times New Roman"/>
          <w:i/>
          <w:sz w:val="24"/>
          <w:szCs w:val="20"/>
          <w:lang w:eastAsia="en-GB"/>
        </w:rPr>
        <w:t xml:space="preserve">The Idea of History </w:t>
      </w:r>
      <w:r w:rsidRPr="00A86E83">
        <w:rPr>
          <w:rFonts w:ascii="Times New Roman" w:eastAsia="Times New Roman" w:hAnsi="Times New Roman" w:cs="Times New Roman"/>
          <w:sz w:val="24"/>
          <w:szCs w:val="20"/>
          <w:lang w:eastAsia="en-GB"/>
        </w:rPr>
        <w:t>p 256)</w:t>
      </w:r>
    </w:p>
    <w:p w14:paraId="0FE4F928" w14:textId="77777777" w:rsidR="000955B5" w:rsidRPr="00A86E83" w:rsidRDefault="000955B5" w:rsidP="000955B5">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5E371C84"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3.   'We do not, of course, have direct access to history-as-actuality, but only indirect access through using "history as record"</w:t>
      </w:r>
      <w:proofErr w:type="gramStart"/>
      <w:r w:rsidRPr="00A86E83">
        <w:rPr>
          <w:rFonts w:ascii="Times New Roman" w:eastAsia="Times New Roman" w:hAnsi="Times New Roman" w:cs="Times New Roman"/>
          <w:sz w:val="24"/>
          <w:szCs w:val="20"/>
          <w:lang w:eastAsia="en-GB"/>
        </w:rPr>
        <w:t>, that is to say, documents</w:t>
      </w:r>
      <w:proofErr w:type="gramEnd"/>
      <w:r w:rsidRPr="00A86E83">
        <w:rPr>
          <w:rFonts w:ascii="Times New Roman" w:eastAsia="Times New Roman" w:hAnsi="Times New Roman" w:cs="Times New Roman"/>
          <w:sz w:val="24"/>
          <w:szCs w:val="20"/>
          <w:lang w:eastAsia="en-GB"/>
        </w:rPr>
        <w:t xml:space="preserve">, monuments, symbols, </w:t>
      </w:r>
      <w:r w:rsidRPr="00A86E83">
        <w:rPr>
          <w:rFonts w:ascii="Times New Roman" w:eastAsia="Times New Roman" w:hAnsi="Times New Roman" w:cs="Times New Roman"/>
          <w:sz w:val="24"/>
          <w:szCs w:val="20"/>
          <w:lang w:eastAsia="en-GB"/>
        </w:rPr>
        <w:lastRenderedPageBreak/>
        <w:t xml:space="preserve">memories, or bits and pieces of the </w:t>
      </w:r>
      <w:r w:rsidRPr="00A86E83">
        <w:rPr>
          <w:rFonts w:ascii="Times New Roman" w:eastAsia="Times New Roman" w:hAnsi="Times New Roman" w:cs="Times New Roman"/>
          <w:sz w:val="24"/>
          <w:szCs w:val="20"/>
          <w:u w:val="single"/>
          <w:lang w:eastAsia="en-GB"/>
        </w:rPr>
        <w:t>present</w:t>
      </w:r>
      <w:r w:rsidRPr="00A86E83">
        <w:rPr>
          <w:rFonts w:ascii="Times New Roman" w:eastAsia="Times New Roman" w:hAnsi="Times New Roman" w:cs="Times New Roman"/>
          <w:sz w:val="24"/>
          <w:szCs w:val="20"/>
          <w:lang w:eastAsia="en-GB"/>
        </w:rPr>
        <w:t xml:space="preserve"> world which stand in certain relations with history-as-actuality.' (Danto, </w:t>
      </w:r>
      <w:r w:rsidRPr="00A86E83">
        <w:rPr>
          <w:rFonts w:ascii="Times New Roman" w:eastAsia="Times New Roman" w:hAnsi="Times New Roman" w:cs="Times New Roman"/>
          <w:i/>
          <w:sz w:val="24"/>
          <w:szCs w:val="20"/>
          <w:lang w:eastAsia="en-GB"/>
        </w:rPr>
        <w:t>Analytical Philosophy of History</w:t>
      </w:r>
      <w:r w:rsidRPr="00A86E83">
        <w:rPr>
          <w:rFonts w:ascii="Times New Roman" w:eastAsia="Times New Roman" w:hAnsi="Times New Roman" w:cs="Times New Roman"/>
          <w:sz w:val="24"/>
          <w:szCs w:val="20"/>
          <w:lang w:eastAsia="en-GB"/>
        </w:rPr>
        <w:t>, p 88)</w:t>
      </w:r>
    </w:p>
    <w:p w14:paraId="034DDB82" w14:textId="77777777" w:rsidR="000955B5" w:rsidRPr="00A86E83" w:rsidRDefault="000955B5" w:rsidP="000955B5">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5CEABEC0" w14:textId="77777777" w:rsidR="000955B5" w:rsidRPr="00A86E83" w:rsidRDefault="000955B5" w:rsidP="000955B5">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4. '... our assurance in any argument of this kind is derived from no other principle than our observation of the veracity of human testimony, and of the usual conformity of facts to the reports of witnesses. It being a general maxim, that no objects have any discoverable connexion together, and that all the inferences, which we can draw from one to another, are founded merely  on  our  experience  of  their  constant  and  regular conjunction; it is evident that we ought not to make an exception to this maxim in favour of human testimony, whose connexion with any event seems, in itself, as little necessary as any other.' (Hume, </w:t>
      </w:r>
      <w:r w:rsidRPr="00A86E83">
        <w:rPr>
          <w:rFonts w:ascii="Times New Roman" w:eastAsia="Times New Roman" w:hAnsi="Times New Roman" w:cs="Times New Roman"/>
          <w:i/>
          <w:sz w:val="24"/>
          <w:szCs w:val="20"/>
          <w:lang w:eastAsia="en-GB"/>
        </w:rPr>
        <w:t>An Enquiry Concerning Human Understanding</w:t>
      </w:r>
      <w:r w:rsidRPr="00A86E83">
        <w:rPr>
          <w:rFonts w:ascii="Times New Roman" w:eastAsia="Times New Roman" w:hAnsi="Times New Roman" w:cs="Times New Roman"/>
          <w:sz w:val="24"/>
          <w:szCs w:val="20"/>
          <w:lang w:eastAsia="en-GB"/>
        </w:rPr>
        <w:t>, p 111)</w:t>
      </w:r>
    </w:p>
    <w:p w14:paraId="34A4B241" w14:textId="77777777" w:rsidR="000955B5" w:rsidRPr="00A86E83" w:rsidRDefault="000955B5" w:rsidP="000955B5">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2D5744AD" w14:textId="77777777" w:rsidR="000955B5" w:rsidRPr="00A86E83" w:rsidRDefault="000955B5" w:rsidP="000955B5">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5. 'I do not dissent (who could?) from the platitude that this (the establishment of statements about the past) has to be </w:t>
      </w:r>
      <w:proofErr w:type="gramStart"/>
      <w:r w:rsidRPr="00A86E83">
        <w:rPr>
          <w:rFonts w:ascii="Times New Roman" w:eastAsia="Times New Roman" w:hAnsi="Times New Roman" w:cs="Times New Roman"/>
          <w:sz w:val="24"/>
          <w:szCs w:val="20"/>
          <w:lang w:eastAsia="en-GB"/>
        </w:rPr>
        <w:t>on the basis of</w:t>
      </w:r>
      <w:proofErr w:type="gramEnd"/>
      <w:r w:rsidRPr="00A86E83">
        <w:rPr>
          <w:rFonts w:ascii="Times New Roman" w:eastAsia="Times New Roman" w:hAnsi="Times New Roman" w:cs="Times New Roman"/>
          <w:sz w:val="24"/>
          <w:szCs w:val="20"/>
          <w:lang w:eastAsia="en-GB"/>
        </w:rPr>
        <w:t xml:space="preserve"> memory, testimony or 'evidence', </w:t>
      </w:r>
      <w:proofErr w:type="spellStart"/>
      <w:r w:rsidRPr="00A86E83">
        <w:rPr>
          <w:rFonts w:ascii="Times New Roman" w:eastAsia="Times New Roman" w:hAnsi="Times New Roman" w:cs="Times New Roman"/>
          <w:sz w:val="24"/>
          <w:szCs w:val="20"/>
          <w:lang w:eastAsia="en-GB"/>
        </w:rPr>
        <w:t>ie</w:t>
      </w:r>
      <w:proofErr w:type="spellEnd"/>
      <w:r w:rsidRPr="00A86E83">
        <w:rPr>
          <w:rFonts w:ascii="Times New Roman" w:eastAsia="Times New Roman" w:hAnsi="Times New Roman" w:cs="Times New Roman"/>
          <w:sz w:val="24"/>
          <w:szCs w:val="20"/>
          <w:lang w:eastAsia="en-GB"/>
        </w:rPr>
        <w:t xml:space="preserve"> documents or remains deemed to be connected with that for which they are evidence on the strength of general beliefs concerning what is likely to have resulted from what.' (Atkinson)</w:t>
      </w:r>
    </w:p>
    <w:p w14:paraId="07F26B41" w14:textId="77777777" w:rsidR="000955B5" w:rsidRPr="00A86E83" w:rsidRDefault="000955B5" w:rsidP="000955B5">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7A095E3F" w14:textId="77777777" w:rsidR="000955B5" w:rsidRPr="00A86E83" w:rsidRDefault="000955B5" w:rsidP="000955B5">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6. 'At the popular level ... there is a pervasive opinion that somehow the past lingers on to force the hand of those who study it. </w:t>
      </w:r>
      <w:proofErr w:type="gramStart"/>
      <w:r w:rsidRPr="00A86E83">
        <w:rPr>
          <w:rFonts w:ascii="Times New Roman" w:eastAsia="Times New Roman" w:hAnsi="Times New Roman" w:cs="Times New Roman"/>
          <w:sz w:val="24"/>
          <w:szCs w:val="20"/>
          <w:lang w:eastAsia="en-GB"/>
        </w:rPr>
        <w:t>In reality, the</w:t>
      </w:r>
      <w:proofErr w:type="gramEnd"/>
      <w:r w:rsidRPr="00A86E83">
        <w:rPr>
          <w:rFonts w:ascii="Times New Roman" w:eastAsia="Times New Roman" w:hAnsi="Times New Roman" w:cs="Times New Roman"/>
          <w:sz w:val="24"/>
          <w:szCs w:val="20"/>
          <w:lang w:eastAsia="en-GB"/>
        </w:rPr>
        <w:t xml:space="preserve"> past as a series of events is utterly gone.</w:t>
      </w:r>
    </w:p>
    <w:p w14:paraId="54719B95" w14:textId="77777777" w:rsidR="000955B5" w:rsidRPr="00A86E83" w:rsidRDefault="000955B5" w:rsidP="000955B5">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What stays on visibly in the present are the physical traces from past living.  ... These traces, alas, never speak for </w:t>
      </w:r>
      <w:proofErr w:type="gramStart"/>
      <w:r w:rsidRPr="00A86E83">
        <w:rPr>
          <w:rFonts w:ascii="Times New Roman" w:eastAsia="Times New Roman" w:hAnsi="Times New Roman" w:cs="Times New Roman"/>
          <w:sz w:val="24"/>
          <w:szCs w:val="20"/>
          <w:lang w:eastAsia="en-GB"/>
        </w:rPr>
        <w:t>themselves  (</w:t>
      </w:r>
      <w:proofErr w:type="gramEnd"/>
      <w:r w:rsidRPr="00A86E83">
        <w:rPr>
          <w:rFonts w:ascii="Times New Roman" w:eastAsia="Times New Roman" w:hAnsi="Times New Roman" w:cs="Times New Roman"/>
          <w:sz w:val="24"/>
          <w:szCs w:val="20"/>
          <w:lang w:eastAsia="en-GB"/>
        </w:rPr>
        <w:t xml:space="preserve">even oral  histories  occur after  the  event).' (Appleby, Hunt, Jacob, </w:t>
      </w:r>
      <w:r w:rsidRPr="00A86E83">
        <w:rPr>
          <w:rFonts w:ascii="Times New Roman" w:eastAsia="Times New Roman" w:hAnsi="Times New Roman" w:cs="Times New Roman"/>
          <w:i/>
          <w:sz w:val="24"/>
          <w:szCs w:val="20"/>
          <w:lang w:eastAsia="en-GB"/>
        </w:rPr>
        <w:t>Telling the Truth About History</w:t>
      </w:r>
      <w:r w:rsidRPr="00A86E83">
        <w:rPr>
          <w:rFonts w:ascii="Times New Roman" w:eastAsia="Times New Roman" w:hAnsi="Times New Roman" w:cs="Times New Roman"/>
          <w:sz w:val="24"/>
          <w:szCs w:val="20"/>
          <w:lang w:eastAsia="en-GB"/>
        </w:rPr>
        <w:t>, p 245)</w:t>
      </w:r>
    </w:p>
    <w:p w14:paraId="3D4355C6" w14:textId="0A8D5D1C" w:rsidR="00BD346A" w:rsidRDefault="000955B5" w:rsidP="000955B5">
      <w:bookmarkStart w:id="0" w:name="_GoBack"/>
      <w:bookmarkEnd w:id="0"/>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5B5"/>
    <w:rsid w:val="000955B5"/>
    <w:rsid w:val="006D63D6"/>
    <w:rsid w:val="008E214F"/>
    <w:rsid w:val="008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58C9D"/>
  <w15:chartTrackingRefBased/>
  <w15:docId w15:val="{11062F8B-DD9F-4DD3-8552-9195DF3E6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55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776</Words>
  <Characters>4427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cp:revision>
  <dcterms:created xsi:type="dcterms:W3CDTF">2018-05-17T08:19:00Z</dcterms:created>
  <dcterms:modified xsi:type="dcterms:W3CDTF">2018-05-17T08:19:00Z</dcterms:modified>
</cp:coreProperties>
</file>