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pStyle w:val="12"/>
        <w:spacing w:line="360" w:lineRule="auto"/>
        <w:jc w:val="center"/>
        <w:rPr>
          <w:rFonts w:hint="eastAsia" w:ascii="Arial" w:hAnsi="Arial" w:eastAsia="宋体" w:cs="Arial"/>
          <w:b/>
          <w:bCs/>
          <w:highlight w:val="none"/>
          <w:lang w:val="en-US" w:eastAsia="zh-CN"/>
        </w:rPr>
      </w:pPr>
    </w:p>
    <w:p>
      <w:pPr>
        <w:pStyle w:val="12"/>
        <w:spacing w:line="360" w:lineRule="auto"/>
        <w:jc w:val="center"/>
        <w:rPr>
          <w:rFonts w:hint="eastAsia" w:ascii="Times New Roman Regular" w:hAnsi="Times New Roman Regular" w:cs="Times New Roman Regular"/>
          <w:b/>
          <w:bCs/>
          <w:color w:val="auto"/>
          <w:kern w:val="2"/>
          <w:sz w:val="44"/>
          <w:szCs w:val="44"/>
          <w:lang w:val="en-US" w:eastAsia="zh-CN" w:bidi="ar-SA"/>
        </w:rPr>
      </w:pPr>
      <w:r>
        <w:rPr>
          <w:rFonts w:hint="eastAsia" w:ascii="Times New Roman Regular" w:hAnsi="Times New Roman Regular" w:cs="Times New Roman Regular"/>
          <w:b/>
          <w:bCs/>
          <w:color w:val="auto"/>
          <w:kern w:val="2"/>
          <w:sz w:val="44"/>
          <w:szCs w:val="44"/>
          <w:lang w:val="en-US" w:eastAsia="zh-CN" w:bidi="ar-SA"/>
        </w:rPr>
        <w:t>MOUDLE NAME:  BMMB7007  HUMAN RESOURCE MANAGEMENT-</w:t>
      </w:r>
      <w:r>
        <w:rPr>
          <w:rFonts w:hint="default" w:ascii="Times New Roman Regular" w:hAnsi="Times New Roman Regular" w:cs="Times New Roman Regular"/>
          <w:b/>
          <w:bCs/>
          <w:color w:val="auto"/>
          <w:kern w:val="2"/>
          <w:sz w:val="44"/>
          <w:szCs w:val="44"/>
          <w:lang w:eastAsia="zh-CN" w:bidi="ar-SA"/>
        </w:rPr>
        <w:t xml:space="preserve">Assignment </w:t>
      </w:r>
      <w:r>
        <w:rPr>
          <w:rFonts w:hint="eastAsia" w:ascii="Times New Roman Regular" w:hAnsi="Times New Roman Regular" w:cs="Times New Roman Regular"/>
          <w:b/>
          <w:bCs/>
          <w:color w:val="auto"/>
          <w:kern w:val="2"/>
          <w:sz w:val="44"/>
          <w:szCs w:val="44"/>
          <w:lang w:val="en-US" w:eastAsia="zh-CN" w:bidi="ar-SA"/>
        </w:rPr>
        <w:t>2</w:t>
      </w:r>
    </w:p>
    <w:p>
      <w:pPr>
        <w:jc w:val="center"/>
        <w:rPr>
          <w:rFonts w:hint="default" w:ascii="Arial" w:hAnsi="Arial" w:eastAsia="宋体" w:cs="Arial"/>
          <w:b/>
          <w:bCs/>
          <w:highlight w:val="none"/>
          <w:lang w:val="en-US" w:eastAsia="zh-CN"/>
        </w:rPr>
      </w:pPr>
      <w:r>
        <w:rPr>
          <w:rFonts w:hint="default" w:ascii="Times New Roman Regular" w:hAnsi="Times New Roman Regular" w:cs="Times New Roman Regular"/>
        </w:rPr>
        <w:drawing>
          <wp:inline distT="0" distB="0" distL="114300" distR="114300">
            <wp:extent cx="4228465" cy="4334510"/>
            <wp:effectExtent l="0" t="0" r="635" b="8890"/>
            <wp:docPr id="7" name="Content Placeholder 6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Content Placeholder 6" descr="Diagram&#10;&#10;Description automatically generated"/>
                    <pic:cNvPicPr>
                      <a:picLocks noChangeAspect="1"/>
                    </pic:cNvPicPr>
                  </pic:nvPicPr>
                  <pic:blipFill>
                    <a:blip r:embed="rId6"/>
                    <a:srcRect l="22588" t="10922" r="23088" b="36741"/>
                    <a:stretch>
                      <a:fillRect/>
                    </a:stretch>
                  </pic:blipFill>
                  <pic:spPr>
                    <a:xfrm>
                      <a:off x="0" y="0"/>
                      <a:ext cx="4228465" cy="4334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>
      <w:pPr>
        <w:pStyle w:val="12"/>
        <w:spacing w:line="360" w:lineRule="auto"/>
        <w:jc w:val="center"/>
        <w:rPr>
          <w:rFonts w:hint="eastAsia" w:ascii="Times New Roman Regular" w:hAnsi="Times New Roman Regular" w:cs="Times New Roman Regular"/>
          <w:b/>
          <w:bCs/>
          <w:color w:val="auto"/>
          <w:kern w:val="2"/>
          <w:sz w:val="44"/>
          <w:szCs w:val="44"/>
          <w:lang w:val="en-US" w:eastAsia="zh-CN" w:bidi="ar-SA"/>
        </w:rPr>
      </w:pPr>
      <w:r>
        <w:rPr>
          <w:rFonts w:hint="eastAsia" w:ascii="Times New Roman Regular" w:hAnsi="Times New Roman Regular" w:cs="Times New Roman Regular"/>
          <w:b/>
          <w:bCs/>
          <w:color w:val="auto"/>
          <w:kern w:val="2"/>
          <w:sz w:val="44"/>
          <w:szCs w:val="44"/>
          <w:lang w:val="en-US" w:eastAsia="zh-CN" w:bidi="ar-SA"/>
        </w:rPr>
        <w:t>NAME:  CHEN ZHIZONG</w:t>
      </w:r>
    </w:p>
    <w:p>
      <w:pPr>
        <w:pStyle w:val="12"/>
        <w:spacing w:line="360" w:lineRule="auto"/>
        <w:jc w:val="center"/>
        <w:rPr>
          <w:rFonts w:hint="eastAsia" w:ascii="Times New Roman Regular" w:hAnsi="Times New Roman Regular" w:cs="Times New Roman Regular"/>
          <w:b/>
          <w:bCs/>
          <w:color w:val="auto"/>
          <w:kern w:val="2"/>
          <w:sz w:val="44"/>
          <w:szCs w:val="44"/>
          <w:lang w:val="en-US" w:eastAsia="zh-CN" w:bidi="ar-SA"/>
        </w:rPr>
      </w:pPr>
      <w:r>
        <w:rPr>
          <w:rFonts w:hint="eastAsia" w:ascii="Times New Roman Regular" w:hAnsi="Times New Roman Regular" w:cs="Times New Roman Regular"/>
          <w:b/>
          <w:bCs/>
          <w:color w:val="auto"/>
          <w:kern w:val="2"/>
          <w:sz w:val="44"/>
          <w:szCs w:val="44"/>
          <w:lang w:val="en-US" w:eastAsia="zh-CN" w:bidi="ar-SA"/>
        </w:rPr>
        <w:t>STUDENT NUMBER:  2216862</w:t>
      </w:r>
    </w:p>
    <w:p>
      <w:pPr>
        <w:jc w:val="center"/>
        <w:rPr>
          <w:rFonts w:hint="eastAsia" w:ascii="Arial" w:hAnsi="Arial" w:eastAsia="宋体" w:cs="Arial"/>
          <w:b/>
          <w:bCs/>
          <w:highlight w:val="none"/>
          <w:lang w:val="en-US" w:eastAsia="zh-CN"/>
        </w:rPr>
      </w:pPr>
    </w:p>
    <w:p>
      <w:pPr>
        <w:jc w:val="center"/>
        <w:rPr>
          <w:rFonts w:hint="eastAsia" w:ascii="Arial" w:hAnsi="Arial" w:eastAsia="宋体" w:cs="Arial"/>
          <w:b/>
          <w:bCs/>
          <w:highlight w:val="none"/>
          <w:lang w:val="en-US" w:eastAsia="zh-CN"/>
        </w:rPr>
      </w:pPr>
    </w:p>
    <w:p>
      <w:pPr>
        <w:jc w:val="center"/>
        <w:rPr>
          <w:rFonts w:hint="eastAsia" w:ascii="Arial" w:hAnsi="Arial" w:eastAsia="宋体" w:cs="Arial"/>
          <w:b/>
          <w:bCs/>
          <w:highlight w:val="none"/>
          <w:lang w:val="en-US" w:eastAsia="zh-CN"/>
        </w:rPr>
      </w:pPr>
    </w:p>
    <w:p>
      <w:pPr>
        <w:jc w:val="center"/>
        <w:rPr>
          <w:rFonts w:hint="eastAsia" w:ascii="Arial" w:hAnsi="Arial" w:eastAsia="宋体" w:cs="Arial"/>
          <w:b/>
          <w:bCs/>
          <w:highlight w:val="none"/>
          <w:lang w:val="en-US" w:eastAsia="zh-CN"/>
        </w:rPr>
      </w:pPr>
    </w:p>
    <w:p>
      <w:pPr>
        <w:jc w:val="center"/>
        <w:rPr>
          <w:rFonts w:hint="eastAsia" w:ascii="Arial" w:hAnsi="Arial" w:eastAsia="宋体" w:cs="Arial"/>
          <w:b/>
          <w:bCs/>
          <w:highlight w:val="none"/>
          <w:lang w:val="en-US" w:eastAsia="zh-CN"/>
        </w:rPr>
      </w:pPr>
    </w:p>
    <w:p>
      <w:pPr>
        <w:jc w:val="center"/>
        <w:rPr>
          <w:rFonts w:hint="eastAsia" w:ascii="Arial" w:hAnsi="Arial" w:eastAsia="宋体" w:cs="Arial"/>
          <w:b/>
          <w:bCs/>
          <w:highlight w:val="none"/>
          <w:lang w:val="en-US" w:eastAsia="zh-CN"/>
        </w:rPr>
      </w:pPr>
    </w:p>
    <w:p>
      <w:pPr>
        <w:jc w:val="both"/>
        <w:rPr>
          <w:rFonts w:hint="eastAsia" w:ascii="Arial" w:hAnsi="Arial" w:eastAsia="宋体" w:cs="Arial"/>
          <w:b/>
          <w:bCs/>
          <w:highlight w:val="none"/>
          <w:lang w:val="en-US" w:eastAsia="zh-CN"/>
        </w:rPr>
      </w:pPr>
    </w:p>
    <w:p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Please provide the link to your Video Presentation in the box below:</w:t>
      </w:r>
    </w:p>
    <w:tbl>
      <w:tblPr>
        <w:tblStyle w:val="6"/>
        <w:tblW w:w="0" w:type="auto"/>
        <w:jc w:val="center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9016"/>
      </w:tblGrid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jc w:val="center"/>
        </w:trPr>
        <w:tc>
          <w:tcPr>
            <w:tcW w:w="9016" w:type="dxa"/>
          </w:tcPr>
          <w:p>
            <w:pPr>
              <w:jc w:val="center"/>
              <w:rPr>
                <w:rFonts w:ascii="Arial" w:hAnsi="Arial" w:cs="Arial"/>
              </w:rPr>
            </w:pPr>
          </w:p>
          <w:p>
            <w:pPr>
              <w:jc w:val="center"/>
              <w:rPr>
                <w:rFonts w:ascii="Arial" w:hAnsi="Arial" w:cs="Arial"/>
              </w:rPr>
            </w:pPr>
            <w:r>
              <w:rPr>
                <w:rFonts w:hint="eastAsia" w:ascii="Arial" w:hAnsi="Arial" w:cs="Arial"/>
              </w:rPr>
              <w:t>https://web.microsoftstream.com/video/0e98f9fa-e080-43e7-bd38-2a6b14ff2190</w:t>
            </w:r>
          </w:p>
          <w:p>
            <w:pPr>
              <w:jc w:val="center"/>
              <w:rPr>
                <w:rFonts w:ascii="Arial" w:hAnsi="Arial" w:cs="Arial"/>
              </w:rPr>
            </w:pPr>
          </w:p>
          <w:p>
            <w:pPr>
              <w:jc w:val="center"/>
              <w:rPr>
                <w:rFonts w:ascii="Arial" w:hAnsi="Arial" w:cs="Arial"/>
              </w:rPr>
            </w:pPr>
          </w:p>
        </w:tc>
      </w:tr>
    </w:tbl>
    <w:p>
      <w:pPr>
        <w:jc w:val="center"/>
        <w:rPr>
          <w:rFonts w:ascii="Arial" w:hAnsi="Arial" w:cs="Arial"/>
        </w:rPr>
      </w:pPr>
    </w:p>
    <w:p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Please provide a Reference List of all the sources used to support your Video Presentation in the box below:</w:t>
      </w:r>
    </w:p>
    <w:tbl>
      <w:tblPr>
        <w:tblStyle w:val="6"/>
        <w:tblW w:w="0" w:type="auto"/>
        <w:jc w:val="center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9016"/>
      </w:tblGrid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jc w:val="center"/>
        </w:trPr>
        <w:tc>
          <w:tcPr>
            <w:tcW w:w="9016" w:type="dxa"/>
          </w:tcPr>
          <w:p>
            <w:pPr>
              <w:pStyle w:val="4"/>
              <w:numPr>
                <w:ilvl w:val="0"/>
                <w:numId w:val="1"/>
              </w:numPr>
              <w:spacing w:before="0" w:beforeAutospacing="0" w:after="0" w:afterAutospacing="0"/>
              <w:rPr>
                <w:rFonts w:hint="default" w:ascii="Arial" w:hAnsi="Arial" w:eastAsia="Calibri" w:cs="Arial"/>
                <w:sz w:val="22"/>
                <w:szCs w:val="22"/>
                <w:lang w:val="en-US" w:eastAsia="zh-CN" w:bidi="ar-SA"/>
              </w:rPr>
            </w:pPr>
            <w:r>
              <w:rPr>
                <w:rFonts w:hint="default" w:ascii="Arial" w:hAnsi="Arial" w:eastAsia="Calibri" w:cs="Arial"/>
                <w:sz w:val="22"/>
                <w:szCs w:val="22"/>
                <w:lang w:val="en-US" w:eastAsia="zh-CN" w:bidi="ar-SA"/>
              </w:rPr>
              <w:t>Ella Bond (2021</w:t>
            </w:r>
            <w:bookmarkStart w:id="0" w:name="_GoBack"/>
            <w:bookmarkEnd w:id="0"/>
            <w:r>
              <w:rPr>
                <w:rFonts w:hint="default" w:ascii="Arial" w:hAnsi="Arial" w:eastAsia="Calibri" w:cs="Arial"/>
                <w:sz w:val="22"/>
                <w:szCs w:val="22"/>
                <w:lang w:val="en-US" w:eastAsia="zh-CN" w:bidi="ar-SA"/>
              </w:rPr>
              <w:t>)</w:t>
            </w:r>
            <w:r>
              <w:rPr>
                <w:rFonts w:hint="eastAsia" w:ascii="Arial" w:hAnsi="Arial" w:eastAsia="Calibri" w:cs="Arial"/>
                <w:sz w:val="22"/>
                <w:szCs w:val="22"/>
                <w:lang w:val="en-US" w:eastAsia="zh-CN" w:bidi="ar-SA"/>
              </w:rPr>
              <w:t xml:space="preserve"> </w:t>
            </w:r>
            <w:r>
              <w:rPr>
                <w:rFonts w:hint="default" w:ascii="Arial" w:hAnsi="Arial" w:eastAsia="Calibri" w:cs="Arial"/>
                <w:sz w:val="22"/>
                <w:szCs w:val="22"/>
                <w:lang w:val="en-US" w:eastAsia="zh-CN" w:bidi="ar-SA"/>
              </w:rPr>
              <w:t>How to ensure recruitment and selection processes are fair Available at: https://harperjames.co.uk/article/fair-recruitment-process/(Accessed: 20 April 2023)</w:t>
            </w:r>
          </w:p>
          <w:p>
            <w:pPr>
              <w:pStyle w:val="4"/>
              <w:numPr>
                <w:ilvl w:val="0"/>
                <w:numId w:val="1"/>
              </w:numPr>
              <w:spacing w:before="0" w:beforeAutospacing="0" w:after="0" w:afterAutospacing="0"/>
              <w:rPr>
                <w:rFonts w:hint="default" w:ascii="Arial" w:hAnsi="Arial" w:eastAsia="Calibri" w:cs="Arial"/>
                <w:sz w:val="22"/>
                <w:szCs w:val="22"/>
                <w:lang w:val="en-US" w:eastAsia="zh-CN" w:bidi="ar-SA"/>
              </w:rPr>
            </w:pPr>
            <w:r>
              <w:rPr>
                <w:rFonts w:hint="default" w:ascii="Arial" w:hAnsi="Arial" w:eastAsia="Calibri" w:cs="Arial"/>
                <w:sz w:val="22"/>
                <w:szCs w:val="22"/>
                <w:lang w:val="en-US" w:eastAsia="zh-CN" w:bidi="ar-SA"/>
              </w:rPr>
              <w:t>Rachael Dunne (2020)</w:t>
            </w:r>
            <w:r>
              <w:rPr>
                <w:rFonts w:hint="eastAsia" w:ascii="Arial" w:hAnsi="Arial" w:eastAsia="Calibri" w:cs="Arial"/>
                <w:sz w:val="22"/>
                <w:szCs w:val="22"/>
                <w:lang w:val="en-US" w:eastAsia="zh-CN" w:bidi="ar-SA"/>
              </w:rPr>
              <w:t xml:space="preserve"> </w:t>
            </w:r>
            <w:r>
              <w:rPr>
                <w:rFonts w:hint="default" w:ascii="Arial" w:hAnsi="Arial" w:eastAsia="Calibri" w:cs="Arial"/>
                <w:sz w:val="22"/>
                <w:szCs w:val="22"/>
                <w:lang w:val="en-US" w:eastAsia="zh-CN" w:bidi="ar-SA"/>
              </w:rPr>
              <w:t>Giving Feedback on an Interview Candidate: Why, How and When Available at: https://www.adriasolutions.co.uk/giving-feedback-interview-candidate-hiring-managers-guide/(Accessed: 20 April 2023)</w:t>
            </w:r>
          </w:p>
          <w:p>
            <w:pPr>
              <w:pStyle w:val="4"/>
              <w:numPr>
                <w:ilvl w:val="0"/>
                <w:numId w:val="1"/>
              </w:numPr>
              <w:spacing w:before="0" w:beforeAutospacing="0" w:after="0" w:afterAutospacing="0"/>
              <w:rPr>
                <w:rFonts w:hint="default" w:ascii="Arial" w:hAnsi="Arial" w:eastAsia="Calibri" w:cs="Arial"/>
                <w:sz w:val="22"/>
                <w:szCs w:val="22"/>
                <w:lang w:val="en-US" w:eastAsia="zh-CN" w:bidi="ar-SA"/>
              </w:rPr>
            </w:pPr>
            <w:r>
              <w:rPr>
                <w:rFonts w:hint="default" w:ascii="Arial" w:hAnsi="Arial" w:eastAsia="Calibri" w:cs="Arial"/>
                <w:sz w:val="22"/>
                <w:szCs w:val="22"/>
                <w:lang w:val="en-US" w:eastAsia="zh-CN" w:bidi="ar-SA"/>
              </w:rPr>
              <w:t>Crooton Team (2022) What benefits do online recruitment agencies offer businesses? Available at: https://www.crooton.com/2022/09/12/what-benefits-do-online-recruitment-agencies-offer-businesses/ (Accessed: 20 April 2023)</w:t>
            </w:r>
          </w:p>
          <w:p>
            <w:pPr>
              <w:pStyle w:val="4"/>
              <w:numPr>
                <w:ilvl w:val="0"/>
                <w:numId w:val="1"/>
              </w:numPr>
              <w:spacing w:before="0" w:beforeAutospacing="0" w:after="0" w:afterAutospacing="0"/>
              <w:rPr>
                <w:rFonts w:hint="default" w:ascii="Arial" w:hAnsi="Arial" w:eastAsia="Calibri" w:cs="Arial"/>
                <w:sz w:val="22"/>
                <w:szCs w:val="22"/>
                <w:lang w:val="en-US" w:eastAsia="zh-CN" w:bidi="ar-SA"/>
              </w:rPr>
            </w:pPr>
            <w:r>
              <w:rPr>
                <w:rFonts w:hint="default" w:ascii="Arial" w:hAnsi="Arial" w:eastAsia="Calibri" w:cs="Arial"/>
                <w:sz w:val="22"/>
                <w:szCs w:val="22"/>
                <w:lang w:val="en-US" w:eastAsia="zh-CN" w:bidi="ar-SA"/>
              </w:rPr>
              <w:t>Ramit (2022) 8 Advantages of campus recruitment Available at: https://meaninginhindiof.com/8-advantages-of-campus-recruitment/(Accessed: 20 April 2023)</w:t>
            </w:r>
          </w:p>
          <w:p>
            <w:pPr>
              <w:pStyle w:val="4"/>
              <w:numPr>
                <w:ilvl w:val="0"/>
                <w:numId w:val="1"/>
              </w:numPr>
              <w:spacing w:before="0" w:beforeAutospacing="0" w:after="0" w:afterAutospacing="0"/>
              <w:rPr>
                <w:rFonts w:hint="default" w:ascii="Arial" w:hAnsi="Arial" w:eastAsia="Calibri" w:cs="Arial"/>
                <w:sz w:val="22"/>
                <w:szCs w:val="22"/>
                <w:lang w:val="en-US" w:eastAsia="zh-CN" w:bidi="ar-SA"/>
              </w:rPr>
            </w:pPr>
            <w:r>
              <w:rPr>
                <w:rFonts w:hint="default" w:ascii="Arial" w:hAnsi="Arial" w:eastAsia="Calibri" w:cs="Arial"/>
                <w:sz w:val="22"/>
                <w:szCs w:val="22"/>
                <w:lang w:val="en-US" w:eastAsia="zh-CN" w:bidi="ar-SA"/>
              </w:rPr>
              <w:t>Melanie Wolkoff Wachsman (2022) 10 ways companies can attract a diverse pool of job candidates Available at: https://www.techrepublic.com/article/10-ways-companies-can-attract-a-diverse-pool-of-job-candidates/ (Accessed: 20 April 2023)</w:t>
            </w:r>
          </w:p>
          <w:p>
            <w:pPr>
              <w:pStyle w:val="4"/>
              <w:numPr>
                <w:ilvl w:val="0"/>
                <w:numId w:val="1"/>
              </w:numPr>
              <w:spacing w:before="0" w:beforeAutospacing="0" w:after="0" w:afterAutospacing="0"/>
              <w:rPr>
                <w:rFonts w:hint="default" w:ascii="Arial" w:hAnsi="Arial" w:eastAsia="Calibri" w:cs="Arial"/>
                <w:sz w:val="22"/>
                <w:szCs w:val="22"/>
                <w:lang w:val="en-US" w:eastAsia="zh-CN" w:bidi="ar-SA"/>
              </w:rPr>
            </w:pPr>
            <w:r>
              <w:rPr>
                <w:rFonts w:hint="default" w:ascii="Arial" w:hAnsi="Arial" w:eastAsia="Calibri" w:cs="Arial"/>
                <w:sz w:val="22"/>
                <w:szCs w:val="22"/>
                <w:lang w:val="en-US" w:eastAsia="zh-CN" w:bidi="ar-SA"/>
              </w:rPr>
              <w:t>Karin Kelley (2023) Why are Employability Skills Important Available at: https://www.simplilearn.com/why-are-employability-skills-important-article(Accessed: 20 April 2023)</w:t>
            </w:r>
          </w:p>
          <w:p>
            <w:pPr>
              <w:pStyle w:val="4"/>
              <w:numPr>
                <w:ilvl w:val="0"/>
                <w:numId w:val="1"/>
              </w:numPr>
              <w:spacing w:before="0" w:beforeAutospacing="0" w:after="0" w:afterAutospacing="0"/>
              <w:rPr>
                <w:rFonts w:hint="default" w:ascii="Arial" w:hAnsi="Arial" w:eastAsia="Calibri" w:cs="Arial"/>
                <w:sz w:val="22"/>
                <w:szCs w:val="22"/>
                <w:lang w:val="en-US" w:eastAsia="zh-CN" w:bidi="ar-SA"/>
              </w:rPr>
            </w:pPr>
            <w:r>
              <w:rPr>
                <w:rFonts w:hint="default" w:ascii="Arial" w:hAnsi="Arial" w:eastAsia="Calibri" w:cs="Arial"/>
                <w:sz w:val="22"/>
                <w:szCs w:val="22"/>
                <w:lang w:val="en-US" w:eastAsia="zh-CN" w:bidi="ar-SA"/>
              </w:rPr>
              <w:t>Insperity Staff (2022)How to build a successful employee mentoring program Available at: https://www.insperity.com/blog/how-to-build-a-successful-employee-mentoring-program/(Accessed: 20 April 2023)</w:t>
            </w:r>
          </w:p>
          <w:p>
            <w:pPr>
              <w:pStyle w:val="4"/>
              <w:numPr>
                <w:ilvl w:val="0"/>
                <w:numId w:val="1"/>
              </w:numPr>
              <w:spacing w:before="0" w:beforeAutospacing="0" w:after="0" w:afterAutospacing="0"/>
              <w:rPr>
                <w:rFonts w:hint="default" w:ascii="Arial" w:hAnsi="Arial" w:eastAsia="Calibri" w:cs="Arial"/>
                <w:sz w:val="22"/>
                <w:szCs w:val="22"/>
                <w:lang w:val="en-US" w:eastAsia="zh-CN" w:bidi="ar-SA"/>
              </w:rPr>
            </w:pPr>
            <w:r>
              <w:rPr>
                <w:rFonts w:hint="default" w:ascii="Arial" w:hAnsi="Arial" w:eastAsia="Calibri" w:cs="Arial"/>
                <w:sz w:val="22"/>
                <w:szCs w:val="22"/>
                <w:lang w:val="en-US" w:eastAsia="zh-CN" w:bidi="ar-SA"/>
              </w:rPr>
              <w:t>Carmen Watson (2020) Importance of “cultural fit” in the hiring process Available at: https://www.linkedin.com/pulse/importance-cultural-fit-hiring-process-carmen-watson(Accessed: 20 April 2023)</w:t>
            </w:r>
          </w:p>
          <w:p>
            <w:pPr>
              <w:pStyle w:val="4"/>
              <w:numPr>
                <w:ilvl w:val="0"/>
                <w:numId w:val="1"/>
              </w:numPr>
              <w:spacing w:before="0" w:beforeAutospacing="0" w:after="0" w:afterAutospacing="0"/>
              <w:rPr>
                <w:rFonts w:hint="default" w:ascii="Arial" w:hAnsi="Arial" w:eastAsia="Calibri" w:cs="Arial"/>
                <w:sz w:val="22"/>
                <w:szCs w:val="22"/>
                <w:lang w:val="en-US" w:eastAsia="zh-CN" w:bidi="ar-SA"/>
              </w:rPr>
            </w:pPr>
            <w:r>
              <w:rPr>
                <w:rFonts w:hint="default" w:ascii="Arial" w:hAnsi="Arial" w:eastAsia="Calibri" w:cs="Arial"/>
                <w:sz w:val="22"/>
                <w:szCs w:val="22"/>
                <w:lang w:val="en-US" w:eastAsia="zh-CN" w:bidi="ar-SA"/>
              </w:rPr>
              <w:t>Bassam Kaado (2023) A Positive Company Culture Is a Top Priority for Job Seekers Available at: https://www.businessnewsdaily.com/15206-company-culture-matters-to-workers.html(Accessed: 20 April 2023)</w:t>
            </w:r>
          </w:p>
          <w:p>
            <w:pPr>
              <w:pStyle w:val="4"/>
              <w:numPr>
                <w:ilvl w:val="0"/>
                <w:numId w:val="1"/>
              </w:numPr>
              <w:spacing w:before="0" w:beforeAutospacing="0" w:after="0" w:afterAutospacing="0"/>
              <w:rPr>
                <w:rFonts w:hint="default" w:ascii="Arial" w:hAnsi="Arial" w:eastAsia="Calibri" w:cs="Arial"/>
                <w:sz w:val="22"/>
                <w:szCs w:val="22"/>
                <w:lang w:val="en-US" w:eastAsia="zh-CN" w:bidi="ar-SA"/>
              </w:rPr>
            </w:pPr>
            <w:r>
              <w:rPr>
                <w:rFonts w:hint="default" w:ascii="Arial" w:hAnsi="Arial" w:eastAsia="Calibri" w:cs="Arial"/>
                <w:sz w:val="22"/>
                <w:szCs w:val="22"/>
                <w:lang w:val="en-US" w:eastAsia="zh-CN" w:bidi="ar-SA"/>
              </w:rPr>
              <w:t>Kimberlee Leonard (2019) Importance of Compensation in the Workplace Available at: https://smallbusiness.chron.com/importance-compensation-workplace-38470.html (Accessed: 20 April 2023)</w:t>
            </w:r>
          </w:p>
          <w:p>
            <w:pPr>
              <w:pStyle w:val="4"/>
              <w:numPr>
                <w:ilvl w:val="0"/>
                <w:numId w:val="1"/>
              </w:numPr>
              <w:spacing w:before="0" w:beforeAutospacing="0" w:after="0" w:afterAutospacing="0"/>
              <w:rPr>
                <w:rFonts w:hint="default" w:ascii="Arial" w:hAnsi="Arial" w:eastAsia="Calibri" w:cs="Arial"/>
                <w:sz w:val="22"/>
                <w:szCs w:val="22"/>
                <w:lang w:val="en-US" w:eastAsia="zh-CN" w:bidi="ar-SA"/>
              </w:rPr>
            </w:pPr>
            <w:r>
              <w:rPr>
                <w:rFonts w:hint="default" w:ascii="Arial" w:hAnsi="Arial" w:eastAsia="Calibri" w:cs="Arial"/>
                <w:sz w:val="22"/>
                <w:szCs w:val="22"/>
                <w:lang w:val="en-US" w:eastAsia="zh-CN" w:bidi="ar-SA"/>
              </w:rPr>
              <w:t>Joe Wedgwood (2022) The Importance of Work-Life Balanc Available at: https://thehappinessindex.com/blog/importance-work-life-balance/(Accessed: 20 April 2023)</w:t>
            </w:r>
          </w:p>
          <w:p>
            <w:pPr>
              <w:pStyle w:val="4"/>
              <w:numPr>
                <w:ilvl w:val="0"/>
                <w:numId w:val="0"/>
              </w:numPr>
              <w:spacing w:before="0" w:beforeAutospacing="0" w:after="0" w:afterAutospacing="0"/>
              <w:rPr>
                <w:rFonts w:hint="default" w:ascii="Times New Roman" w:hAnsi="Times New Roman" w:eastAsia="微软雅黑 Light" w:cs="Times New Roman"/>
                <w:color w:val="000000"/>
                <w:kern w:val="24"/>
                <w:sz w:val="28"/>
                <w:szCs w:val="28"/>
                <w:lang w:val="en-US" w:eastAsia="zh-CN"/>
              </w:rPr>
            </w:pPr>
          </w:p>
          <w:p>
            <w:pPr>
              <w:jc w:val="center"/>
              <w:rPr>
                <w:rFonts w:ascii="Arial" w:hAnsi="Arial" w:cs="Arial"/>
              </w:rPr>
            </w:pPr>
          </w:p>
          <w:p>
            <w:pPr>
              <w:rPr>
                <w:rFonts w:ascii="Arial" w:hAnsi="Arial" w:cs="Arial"/>
              </w:rPr>
            </w:pPr>
          </w:p>
          <w:p>
            <w:pPr>
              <w:rPr>
                <w:rFonts w:ascii="Arial" w:hAnsi="Arial" w:cs="Arial"/>
              </w:rPr>
            </w:pPr>
          </w:p>
        </w:tc>
      </w:tr>
    </w:tbl>
    <w:p/>
    <w:sectPr>
      <w:pgSz w:w="11906" w:h="16838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86"/>
    <w:family w:val="auto"/>
    <w:pitch w:val="default"/>
    <w:sig w:usb0="E0002EFF" w:usb1="C000785B" w:usb2="00000009" w:usb3="00000000" w:csb0="400001FF" w:csb1="FFFF0000"/>
  </w:font>
  <w:font w:name="宋体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4002EFF" w:usb1="C000247B" w:usb2="00000009" w:usb3="00000000" w:csb0="200001FF" w:csb1="00000000"/>
  </w:font>
  <w:font w:name="等线">
    <w:panose1 w:val="02010600030101010101"/>
    <w:charset w:val="86"/>
    <w:family w:val="auto"/>
    <w:pitch w:val="default"/>
    <w:sig w:usb0="A00002BF" w:usb1="38CF7CFA" w:usb2="00000016" w:usb3="00000000" w:csb0="0004000F" w:csb1="00000000"/>
  </w:font>
  <w:font w:name="Times New Roman Regular">
    <w:altName w:val="Times New Roman"/>
    <w:panose1 w:val="02020503050405090304"/>
    <w:charset w:val="00"/>
    <w:family w:val="auto"/>
    <w:pitch w:val="default"/>
    <w:sig w:usb0="00000000" w:usb1="00000000" w:usb2="00000001" w:usb3="00000000" w:csb0="400001BF" w:csb1="DFF70000"/>
  </w:font>
  <w:font w:name="微软雅黑 Light">
    <w:panose1 w:val="020B0502040204020203"/>
    <w:charset w:val="86"/>
    <w:family w:val="swiss"/>
    <w:pitch w:val="default"/>
    <w:sig w:usb0="80000287" w:usb1="2ACF0010" w:usb2="00000016" w:usb3="00000000" w:csb0="0004001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276" w:lineRule="auto"/>
      </w:pPr>
      <w:r>
        <w:separator/>
      </w:r>
    </w:p>
  </w:footnote>
  <w:footnote w:type="continuationSeparator" w:id="1">
    <w:p>
      <w:pPr>
        <w:spacing w:before="0" w:after="0" w:line="276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p14">
  <w:abstractNum w:abstractNumId="0">
    <w:nsid w:val="4D2A1634"/>
    <w:multiLevelType w:val="singleLevel"/>
    <w:tmpl w:val="4D2A1634"/>
    <w:lvl w:ilvl="0" w:tentative="0">
      <w:start w:val="1"/>
      <w:numFmt w:val="decimal"/>
      <w:suff w:val="space"/>
      <w:lvlText w:val="%1."/>
      <w:lvlJc w:val="left"/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00"/>
  <w:bordersDoNotSurroundHeader w:val="1"/>
  <w:bordersDoNotSurroundFooter w:val="1"/>
  <w:documentProtection w:enforcement="0"/>
  <w:defaultTabStop w:val="720"/>
  <w:characterSpacingControl w:val="doNotCompress"/>
  <w:footnotePr>
    <w:footnote w:id="0"/>
    <w:footnote w:id="1"/>
  </w:footnotePr>
  <w:endnotePr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commondata" w:val="eyJoZGlkIjoiNDc5ZGJlMzAzOGM5OWRlYzZiZjhmNTViYmUwY2M2YzAifQ=="/>
  </w:docVars>
  <w:rsids>
    <w:rsidRoot w:val="00284040"/>
    <w:rsid w:val="00284040"/>
    <w:rsid w:val="004D0672"/>
    <w:rsid w:val="00B561DC"/>
    <w:rsid w:val="00CE4542"/>
    <w:rsid w:val="0B645E0D"/>
    <w:rsid w:val="16874E03"/>
    <w:rsid w:val="1AA255DC"/>
    <w:rsid w:val="215440F0"/>
    <w:rsid w:val="2B475434"/>
    <w:rsid w:val="5E21127F"/>
    <w:rsid w:val="69C33B4E"/>
    <w:rsid w:val="6C6073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EastAsia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qFormat="1" w:uiPriority="99" w:semiHidden="0" w:name="header"/>
    <w:lsdException w:qFormat="1" w:uiPriority="99" w:semiHidden="0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qFormat="1" w:uiPriority="1" w:semiHidden="0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qFormat="1" w:uiPriority="99" w:semiHidden="0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qFormat="1"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qFormat="1"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qFormat="1" w:unhideWhenUsed="0" w:uiPriority="3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200" w:line="276" w:lineRule="auto"/>
    </w:pPr>
    <w:rPr>
      <w:rFonts w:ascii="Calibri" w:hAnsi="Calibri" w:eastAsia="Calibri" w:cs="Times New Roman"/>
      <w:sz w:val="22"/>
      <w:szCs w:val="22"/>
      <w:lang w:val="en-GB" w:eastAsia="en-US" w:bidi="ar-SA"/>
    </w:rPr>
  </w:style>
  <w:style w:type="character" w:default="1" w:styleId="7">
    <w:name w:val="Default Paragraph Font"/>
    <w:unhideWhenUsed/>
    <w:qFormat/>
    <w:uiPriority w:val="1"/>
  </w:style>
  <w:style w:type="table" w:default="1" w:styleId="5">
    <w:name w:val="Normal Table"/>
    <w:semiHidden/>
    <w:unhideWhenUsed/>
    <w:qFormat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  <w:style w:type="paragraph" w:styleId="2">
    <w:name w:val="footer"/>
    <w:basedOn w:val="1"/>
    <w:link w:val="10"/>
    <w:unhideWhenUsed/>
    <w:qFormat/>
    <w:uiPriority w:val="99"/>
    <w:pPr>
      <w:tabs>
        <w:tab w:val="center" w:pos="4153"/>
        <w:tab w:val="right" w:pos="8306"/>
      </w:tabs>
      <w:snapToGrid w:val="0"/>
      <w:spacing w:line="240" w:lineRule="auto"/>
    </w:pPr>
    <w:rPr>
      <w:sz w:val="18"/>
      <w:szCs w:val="18"/>
    </w:rPr>
  </w:style>
  <w:style w:type="paragraph" w:styleId="3">
    <w:name w:val="header"/>
    <w:basedOn w:val="1"/>
    <w:link w:val="9"/>
    <w:unhideWhenUsed/>
    <w:qFormat/>
    <w:uiPriority w:val="99"/>
    <w:pPr>
      <w:pBdr>
        <w:bottom w:val="single" w:color="auto" w:sz="6" w:space="1"/>
      </w:pBdr>
      <w:tabs>
        <w:tab w:val="center" w:pos="4153"/>
        <w:tab w:val="right" w:pos="8306"/>
      </w:tabs>
      <w:snapToGrid w:val="0"/>
      <w:spacing w:line="240" w:lineRule="auto"/>
      <w:jc w:val="center"/>
    </w:pPr>
    <w:rPr>
      <w:sz w:val="18"/>
      <w:szCs w:val="18"/>
    </w:rPr>
  </w:style>
  <w:style w:type="paragraph" w:styleId="4">
    <w:name w:val="Normal (Web)"/>
    <w:basedOn w:val="1"/>
    <w:semiHidden/>
    <w:unhideWhenUsed/>
    <w:qFormat/>
    <w:uiPriority w:val="99"/>
    <w:pPr>
      <w:spacing w:before="100" w:beforeAutospacing="1" w:after="100" w:afterAutospacing="1" w:line="240" w:lineRule="auto"/>
    </w:pPr>
    <w:rPr>
      <w:rFonts w:ascii="宋体" w:hAnsi="宋体" w:eastAsia="宋体" w:cs="宋体"/>
      <w:sz w:val="24"/>
      <w:szCs w:val="24"/>
      <w:lang w:val="en-US" w:eastAsia="zh-CN"/>
    </w:rPr>
  </w:style>
  <w:style w:type="table" w:styleId="6">
    <w:name w:val="Table Grid"/>
    <w:basedOn w:val="5"/>
    <w:qFormat/>
    <w:uiPriority w:val="39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8">
    <w:name w:val="Hyperlink"/>
    <w:basedOn w:val="7"/>
    <w:unhideWhenUsed/>
    <w:qFormat/>
    <w:uiPriority w:val="99"/>
    <w:rPr>
      <w:color w:val="0563C1" w:themeColor="hyperlink"/>
      <w:u w:val="single"/>
      <w14:textFill>
        <w14:solidFill>
          <w14:schemeClr w14:val="hlink"/>
        </w14:solidFill>
      </w14:textFill>
    </w:rPr>
  </w:style>
  <w:style w:type="character" w:customStyle="1" w:styleId="9">
    <w:name w:val="页眉 字符"/>
    <w:basedOn w:val="7"/>
    <w:link w:val="3"/>
    <w:qFormat/>
    <w:uiPriority w:val="99"/>
    <w:rPr>
      <w:rFonts w:ascii="Calibri" w:hAnsi="Calibri" w:eastAsia="Calibri" w:cs="Times New Roman"/>
      <w:sz w:val="18"/>
      <w:szCs w:val="18"/>
    </w:rPr>
  </w:style>
  <w:style w:type="character" w:customStyle="1" w:styleId="10">
    <w:name w:val="页脚 字符"/>
    <w:basedOn w:val="7"/>
    <w:link w:val="2"/>
    <w:qFormat/>
    <w:uiPriority w:val="99"/>
    <w:rPr>
      <w:rFonts w:ascii="Calibri" w:hAnsi="Calibri" w:eastAsia="Calibri" w:cs="Times New Roman"/>
      <w:sz w:val="18"/>
      <w:szCs w:val="18"/>
    </w:rPr>
  </w:style>
  <w:style w:type="character" w:customStyle="1" w:styleId="11">
    <w:name w:val="Unresolved Mention"/>
    <w:basedOn w:val="7"/>
    <w:semiHidden/>
    <w:unhideWhenUsed/>
    <w:qFormat/>
    <w:uiPriority w:val="99"/>
    <w:rPr>
      <w:color w:val="605E5C"/>
      <w:shd w:val="clear" w:color="auto" w:fill="E1DFDD"/>
    </w:rPr>
  </w:style>
  <w:style w:type="paragraph" w:customStyle="1" w:styleId="12">
    <w:name w:val="No Spacing1"/>
    <w:qFormat/>
    <w:uiPriority w:val="0"/>
    <w:rPr>
      <w:rFonts w:ascii="Times New Roman" w:hAnsi="Times New Roman" w:eastAsia="宋体" w:cs="Times New Roman"/>
      <w:sz w:val="22"/>
      <w:szCs w:val="22"/>
      <w:lang w:val="en-AU" w:eastAsia="zh-CN" w:bidi="ar-SA"/>
    </w:rPr>
  </w:style>
</w:style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7" Type="http://schemas.openxmlformats.org/officeDocument/2006/relationships/numbering" Target="numbering.xml"/><Relationship Id="rId6" Type="http://schemas.openxmlformats.org/officeDocument/2006/relationships/image" Target="media/image1.png"/><Relationship Id="rId5" Type="http://schemas.openxmlformats.org/officeDocument/2006/relationships/theme" Target="theme/theme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Pages>2</Pages>
  <Words>230</Words>
  <Characters>2234</Characters>
  <Lines>28</Lines>
  <Paragraphs>8</Paragraphs>
  <TotalTime>2</TotalTime>
  <ScaleCrop>false</ScaleCrop>
  <LinksUpToDate>false</LinksUpToDate>
  <CharactersWithSpaces>2451</CharactersWithSpaces>
  <Application>WPS Office_11.1.0.14036_F1E327BC-269C-435d-A152-05C5408002CA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2022-04-26T16:01:00Z</dcterms:created>
  <dc:creator>Davina Evans</dc:creator>
  <cp:lastModifiedBy>石琳</cp:lastModifiedBy>
  <dcterms:modified xsi:type="dcterms:W3CDTF">2023-04-28T19:19:06Z</dcterms:modified>
  <cp:revision>2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2052-11.1.0.14036</vt:lpwstr>
  </property>
  <property fmtid="{D5CDD505-2E9C-101B-9397-08002B2CF9AE}" pid="3" name="ICV">
    <vt:lpwstr>498A0ED7CDBC4BFBA76ED61E03D2ABD7_12</vt:lpwstr>
  </property>
</Properties>
</file>